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72"/>
          <w:szCs w:val="72"/>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72"/>
          <w:szCs w:val="72"/>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72"/>
          <w:szCs w:val="72"/>
          <w:lang w:eastAsia="pl-PL"/>
        </w:rPr>
      </w:pPr>
    </w:p>
    <w:p w:rsidR="00FF170A" w:rsidRP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72"/>
          <w:szCs w:val="72"/>
          <w:lang w:eastAsia="pl-PL"/>
        </w:rPr>
      </w:pPr>
      <w:r w:rsidRPr="00FF170A">
        <w:rPr>
          <w:rFonts w:ascii="Times New Roman" w:eastAsia="Times New Roman" w:hAnsi="Times New Roman" w:cs="Times New Roman"/>
          <w:b/>
          <w:sz w:val="72"/>
          <w:szCs w:val="72"/>
          <w:lang w:eastAsia="pl-PL"/>
        </w:rPr>
        <w:t>Specyfikacja</w:t>
      </w:r>
      <w:bookmarkStart w:id="0" w:name="_GoBack"/>
      <w:bookmarkEnd w:id="0"/>
    </w:p>
    <w:p w:rsidR="00FF170A" w:rsidRP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52"/>
          <w:szCs w:val="52"/>
          <w:lang w:eastAsia="pl-PL"/>
        </w:rPr>
      </w:pPr>
      <w:r w:rsidRPr="00FF170A">
        <w:rPr>
          <w:rFonts w:ascii="Times New Roman" w:eastAsia="Times New Roman" w:hAnsi="Times New Roman" w:cs="Times New Roman"/>
          <w:b/>
          <w:sz w:val="52"/>
          <w:szCs w:val="52"/>
          <w:lang w:eastAsia="pl-PL"/>
        </w:rPr>
        <w:t>techniczna wykonan</w:t>
      </w:r>
      <w:r>
        <w:rPr>
          <w:rFonts w:ascii="Times New Roman" w:eastAsia="Times New Roman" w:hAnsi="Times New Roman" w:cs="Times New Roman"/>
          <w:b/>
          <w:sz w:val="52"/>
          <w:szCs w:val="52"/>
          <w:lang w:eastAsia="pl-PL"/>
        </w:rPr>
        <w:t xml:space="preserve">ia i </w:t>
      </w:r>
      <w:r w:rsidRPr="00FF170A">
        <w:rPr>
          <w:rFonts w:ascii="Times New Roman" w:eastAsia="Times New Roman" w:hAnsi="Times New Roman" w:cs="Times New Roman"/>
          <w:b/>
          <w:sz w:val="52"/>
          <w:szCs w:val="52"/>
          <w:lang w:eastAsia="pl-PL"/>
        </w:rPr>
        <w:t>odbioru robót budowlanych</w:t>
      </w: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Pr>
          <w:rFonts w:ascii="Times New Roman" w:eastAsia="Times New Roman" w:hAnsi="Times New Roman" w:cs="Times New Roman"/>
          <w:b/>
          <w:sz w:val="28"/>
          <w:szCs w:val="20"/>
          <w:lang w:eastAsia="pl-PL"/>
        </w:rPr>
        <w:t>UNOWOCZEŚNIENIE SYSTEMU KOMUNIKACJI DROGOWEJ GMINY BYTOM ODRZAŃSKI – REMONT DROGI KRÓLIKOWICE – MAŁASZOWICE POPOWO</w:t>
      </w: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F170A" w:rsidRDefault="00FF170A"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845407" w:rsidRPr="00845407" w:rsidRDefault="00845407"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845407">
        <w:rPr>
          <w:rFonts w:ascii="Times New Roman" w:eastAsia="Times New Roman" w:hAnsi="Times New Roman" w:cs="Times New Roman"/>
          <w:b/>
          <w:sz w:val="28"/>
          <w:szCs w:val="20"/>
          <w:lang w:eastAsia="pl-PL"/>
        </w:rPr>
        <w:lastRenderedPageBreak/>
        <w:t>D-01.01.01</w:t>
      </w:r>
    </w:p>
    <w:p w:rsidR="00845407" w:rsidRPr="00845407" w:rsidRDefault="00845407"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845407" w:rsidRPr="00845407" w:rsidRDefault="00845407"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845407">
        <w:rPr>
          <w:rFonts w:ascii="Times New Roman" w:eastAsia="Times New Roman" w:hAnsi="Times New Roman" w:cs="Times New Roman"/>
          <w:b/>
          <w:sz w:val="28"/>
          <w:szCs w:val="20"/>
          <w:lang w:eastAsia="pl-PL"/>
        </w:rPr>
        <w:t>ODTWORZENIE  TRASY</w:t>
      </w:r>
    </w:p>
    <w:p w:rsidR="00845407" w:rsidRPr="00845407" w:rsidRDefault="00845407"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845407">
        <w:rPr>
          <w:rFonts w:ascii="Times New Roman" w:eastAsia="Times New Roman" w:hAnsi="Times New Roman" w:cs="Times New Roman"/>
          <w:b/>
          <w:sz w:val="28"/>
          <w:szCs w:val="20"/>
          <w:lang w:eastAsia="pl-PL"/>
        </w:rPr>
        <w:t>I  PUNKTÓW  WYSOKOŚCIOWYCH</w:t>
      </w:r>
    </w:p>
    <w:p w:rsidR="00845407" w:rsidRPr="00845407" w:rsidRDefault="00845407"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845407" w:rsidRPr="00845407" w:rsidRDefault="00845407"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845407" w:rsidRPr="00845407" w:rsidRDefault="00845407" w:rsidP="00845407">
      <w:pPr>
        <w:pBdr>
          <w:top w:val="single" w:sz="4" w:space="1" w:color="auto"/>
        </w:pBdr>
        <w:overflowPunct w:val="0"/>
        <w:autoSpaceDE w:val="0"/>
        <w:autoSpaceDN w:val="0"/>
        <w:adjustRightInd w:val="0"/>
        <w:spacing w:after="0" w:line="240" w:lineRule="auto"/>
        <w:jc w:val="center"/>
        <w:rPr>
          <w:rFonts w:ascii="Times New Roman" w:eastAsia="Times New Roman" w:hAnsi="Times New Roman" w:cs="Times New Roman"/>
          <w:sz w:val="24"/>
          <w:szCs w:val="20"/>
          <w:lang w:eastAsia="pl-PL"/>
        </w:rPr>
      </w:pPr>
    </w:p>
    <w:p w:rsidR="00845407" w:rsidRPr="00845407" w:rsidRDefault="00845407" w:rsidP="00845407">
      <w:pPr>
        <w:overflowPunct w:val="0"/>
        <w:autoSpaceDE w:val="0"/>
        <w:autoSpaceDN w:val="0"/>
        <w:adjustRightInd w:val="0"/>
        <w:spacing w:after="120" w:line="240" w:lineRule="auto"/>
        <w:jc w:val="center"/>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SPIS TREŚCI</w:t>
      </w:r>
    </w:p>
    <w:p w:rsidR="00845407" w:rsidRPr="00845407" w:rsidRDefault="00845407" w:rsidP="00845407">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D-01.01.01</w:t>
      </w:r>
    </w:p>
    <w:p w:rsidR="00845407" w:rsidRPr="00845407" w:rsidRDefault="00845407" w:rsidP="00845407">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ODTWORZENIE TRASY I PUNKTÓW WYSOKOŚCIOWYCH</w:t>
      </w:r>
    </w:p>
    <w:p w:rsidR="00845407" w:rsidRPr="00845407" w:rsidRDefault="00FF170A" w:rsidP="00845407">
      <w:pPr>
        <w:overflowPunct w:val="0"/>
        <w:autoSpaceDE w:val="0"/>
        <w:autoSpaceDN w:val="0"/>
        <w:adjustRightInd w:val="0"/>
        <w:spacing w:after="0" w:line="240" w:lineRule="auto"/>
        <w:ind w:left="360"/>
        <w:rPr>
          <w:rFonts w:ascii="Times New Roman" w:eastAsia="Times New Roman" w:hAnsi="Times New Roman" w:cs="Times New Roman"/>
          <w:b/>
          <w:bCs/>
          <w:color w:val="000080"/>
          <w:sz w:val="20"/>
          <w:szCs w:val="20"/>
          <w:lang w:eastAsia="pl-PL"/>
        </w:rPr>
      </w:pPr>
      <w:hyperlink r:id="rId7" w:anchor="_1._WSTĘP" w:history="1">
        <w:r w:rsidR="00845407" w:rsidRPr="00845407">
          <w:rPr>
            <w:rFonts w:ascii="Times New Roman" w:eastAsia="Times New Roman" w:hAnsi="Times New Roman" w:cs="Times New Roman"/>
            <w:b/>
            <w:bCs/>
            <w:color w:val="000080"/>
            <w:sz w:val="20"/>
            <w:szCs w:val="20"/>
            <w:u w:val="single"/>
            <w:lang w:eastAsia="pl-PL"/>
          </w:rPr>
          <w:t>1. WSTĘP</w:t>
        </w:r>
      </w:hyperlink>
    </w:p>
    <w:p w:rsidR="00845407" w:rsidRPr="00845407" w:rsidRDefault="00FF170A" w:rsidP="00845407">
      <w:pPr>
        <w:overflowPunct w:val="0"/>
        <w:autoSpaceDE w:val="0"/>
        <w:autoSpaceDN w:val="0"/>
        <w:adjustRightInd w:val="0"/>
        <w:spacing w:after="0" w:line="240" w:lineRule="auto"/>
        <w:ind w:left="360"/>
        <w:rPr>
          <w:rFonts w:ascii="Times New Roman" w:eastAsia="Times New Roman" w:hAnsi="Times New Roman" w:cs="Times New Roman"/>
          <w:b/>
          <w:bCs/>
          <w:color w:val="000080"/>
          <w:sz w:val="20"/>
          <w:szCs w:val="20"/>
          <w:lang w:eastAsia="pl-PL"/>
        </w:rPr>
      </w:pPr>
      <w:hyperlink r:id="rId8" w:anchor="_2._MATERIAŁY" w:history="1">
        <w:r w:rsidR="00845407" w:rsidRPr="00845407">
          <w:rPr>
            <w:rFonts w:ascii="Times New Roman" w:eastAsia="Times New Roman" w:hAnsi="Times New Roman" w:cs="Times New Roman"/>
            <w:b/>
            <w:bCs/>
            <w:color w:val="000080"/>
            <w:sz w:val="20"/>
            <w:szCs w:val="20"/>
            <w:u w:val="single"/>
            <w:lang w:eastAsia="pl-PL"/>
          </w:rPr>
          <w:t>2. MATERIAŁY</w:t>
        </w:r>
      </w:hyperlink>
    </w:p>
    <w:p w:rsidR="00845407" w:rsidRPr="00845407" w:rsidRDefault="00FF170A" w:rsidP="00845407">
      <w:pPr>
        <w:overflowPunct w:val="0"/>
        <w:autoSpaceDE w:val="0"/>
        <w:autoSpaceDN w:val="0"/>
        <w:adjustRightInd w:val="0"/>
        <w:spacing w:after="0" w:line="240" w:lineRule="auto"/>
        <w:ind w:left="360"/>
        <w:rPr>
          <w:rFonts w:ascii="Times New Roman" w:eastAsia="Times New Roman" w:hAnsi="Times New Roman" w:cs="Times New Roman"/>
          <w:b/>
          <w:bCs/>
          <w:color w:val="000080"/>
          <w:sz w:val="20"/>
          <w:szCs w:val="20"/>
          <w:lang w:eastAsia="pl-PL"/>
        </w:rPr>
      </w:pPr>
      <w:hyperlink r:id="rId9" w:anchor="_3._SPRZĘT" w:history="1">
        <w:r w:rsidR="00845407" w:rsidRPr="00845407">
          <w:rPr>
            <w:rFonts w:ascii="Times New Roman" w:eastAsia="Times New Roman" w:hAnsi="Times New Roman" w:cs="Times New Roman"/>
            <w:b/>
            <w:bCs/>
            <w:color w:val="000080"/>
            <w:sz w:val="20"/>
            <w:szCs w:val="20"/>
            <w:u w:val="single"/>
            <w:lang w:eastAsia="pl-PL"/>
          </w:rPr>
          <w:t>3. SPRZĘT</w:t>
        </w:r>
      </w:hyperlink>
    </w:p>
    <w:p w:rsidR="00845407" w:rsidRPr="00845407" w:rsidRDefault="00FF170A" w:rsidP="00845407">
      <w:pPr>
        <w:overflowPunct w:val="0"/>
        <w:autoSpaceDE w:val="0"/>
        <w:autoSpaceDN w:val="0"/>
        <w:adjustRightInd w:val="0"/>
        <w:spacing w:after="0" w:line="240" w:lineRule="auto"/>
        <w:ind w:left="360"/>
        <w:rPr>
          <w:rFonts w:ascii="Times New Roman" w:eastAsia="Times New Roman" w:hAnsi="Times New Roman" w:cs="Times New Roman"/>
          <w:b/>
          <w:bCs/>
          <w:color w:val="000080"/>
          <w:sz w:val="20"/>
          <w:szCs w:val="20"/>
          <w:lang w:eastAsia="pl-PL"/>
        </w:rPr>
      </w:pPr>
      <w:hyperlink r:id="rId10" w:anchor="_4._TRANSPORT" w:history="1">
        <w:r w:rsidR="00845407" w:rsidRPr="00845407">
          <w:rPr>
            <w:rFonts w:ascii="Times New Roman" w:eastAsia="Times New Roman" w:hAnsi="Times New Roman" w:cs="Times New Roman"/>
            <w:b/>
            <w:bCs/>
            <w:color w:val="000080"/>
            <w:sz w:val="20"/>
            <w:szCs w:val="20"/>
            <w:u w:val="single"/>
            <w:lang w:eastAsia="pl-PL"/>
          </w:rPr>
          <w:t>4. TRANSPORT</w:t>
        </w:r>
      </w:hyperlink>
    </w:p>
    <w:p w:rsidR="00845407" w:rsidRPr="00845407" w:rsidRDefault="00FF170A" w:rsidP="00845407">
      <w:pPr>
        <w:overflowPunct w:val="0"/>
        <w:autoSpaceDE w:val="0"/>
        <w:autoSpaceDN w:val="0"/>
        <w:adjustRightInd w:val="0"/>
        <w:spacing w:after="0" w:line="240" w:lineRule="auto"/>
        <w:ind w:left="360"/>
        <w:rPr>
          <w:rFonts w:ascii="Times New Roman" w:eastAsia="Times New Roman" w:hAnsi="Times New Roman" w:cs="Times New Roman"/>
          <w:b/>
          <w:bCs/>
          <w:color w:val="000080"/>
          <w:sz w:val="20"/>
          <w:szCs w:val="20"/>
          <w:lang w:eastAsia="pl-PL"/>
        </w:rPr>
      </w:pPr>
      <w:hyperlink r:id="rId11" w:anchor="_5._WYKONANIE_ROBÓT" w:history="1">
        <w:r w:rsidR="00845407" w:rsidRPr="00845407">
          <w:rPr>
            <w:rFonts w:ascii="Times New Roman" w:eastAsia="Times New Roman" w:hAnsi="Times New Roman" w:cs="Times New Roman"/>
            <w:b/>
            <w:bCs/>
            <w:color w:val="000080"/>
            <w:sz w:val="20"/>
            <w:szCs w:val="20"/>
            <w:u w:val="single"/>
            <w:lang w:eastAsia="pl-PL"/>
          </w:rPr>
          <w:t>5. WYKONANIE ROBÓT</w:t>
        </w:r>
      </w:hyperlink>
    </w:p>
    <w:p w:rsidR="00845407" w:rsidRPr="00845407" w:rsidRDefault="00FF170A" w:rsidP="00845407">
      <w:pPr>
        <w:overflowPunct w:val="0"/>
        <w:autoSpaceDE w:val="0"/>
        <w:autoSpaceDN w:val="0"/>
        <w:adjustRightInd w:val="0"/>
        <w:spacing w:after="0" w:line="240" w:lineRule="auto"/>
        <w:ind w:left="360"/>
        <w:rPr>
          <w:rFonts w:ascii="Times New Roman" w:eastAsia="Times New Roman" w:hAnsi="Times New Roman" w:cs="Times New Roman"/>
          <w:b/>
          <w:bCs/>
          <w:color w:val="000080"/>
          <w:sz w:val="20"/>
          <w:szCs w:val="20"/>
          <w:lang w:eastAsia="pl-PL"/>
        </w:rPr>
      </w:pPr>
      <w:hyperlink r:id="rId12" w:anchor="_6._KONTROLA_JAKOŚCI" w:history="1">
        <w:r w:rsidR="00845407" w:rsidRPr="00845407">
          <w:rPr>
            <w:rFonts w:ascii="Times New Roman" w:eastAsia="Times New Roman" w:hAnsi="Times New Roman" w:cs="Times New Roman"/>
            <w:b/>
            <w:bCs/>
            <w:color w:val="000080"/>
            <w:sz w:val="20"/>
            <w:szCs w:val="20"/>
            <w:u w:val="single"/>
            <w:lang w:eastAsia="pl-PL"/>
          </w:rPr>
          <w:t>6. KONTROLA JAKOŚCI ROBÓT</w:t>
        </w:r>
      </w:hyperlink>
    </w:p>
    <w:p w:rsidR="00845407" w:rsidRPr="00845407" w:rsidRDefault="00FF170A" w:rsidP="00845407">
      <w:pPr>
        <w:overflowPunct w:val="0"/>
        <w:autoSpaceDE w:val="0"/>
        <w:autoSpaceDN w:val="0"/>
        <w:adjustRightInd w:val="0"/>
        <w:spacing w:after="0" w:line="240" w:lineRule="auto"/>
        <w:ind w:left="360"/>
        <w:rPr>
          <w:rFonts w:ascii="Times New Roman" w:eastAsia="Times New Roman" w:hAnsi="Times New Roman" w:cs="Times New Roman"/>
          <w:b/>
          <w:bCs/>
          <w:color w:val="000080"/>
          <w:sz w:val="20"/>
          <w:szCs w:val="20"/>
          <w:lang w:eastAsia="pl-PL"/>
        </w:rPr>
      </w:pPr>
      <w:hyperlink r:id="rId13" w:anchor="_7._OBMIAR_ROBÓT" w:history="1">
        <w:r w:rsidR="00845407" w:rsidRPr="00845407">
          <w:rPr>
            <w:rFonts w:ascii="Times New Roman" w:eastAsia="Times New Roman" w:hAnsi="Times New Roman" w:cs="Times New Roman"/>
            <w:b/>
            <w:bCs/>
            <w:color w:val="000080"/>
            <w:sz w:val="20"/>
            <w:szCs w:val="20"/>
            <w:u w:val="single"/>
            <w:lang w:eastAsia="pl-PL"/>
          </w:rPr>
          <w:t>7. OBMIAR ROBÓT</w:t>
        </w:r>
      </w:hyperlink>
    </w:p>
    <w:p w:rsidR="00845407" w:rsidRPr="00845407" w:rsidRDefault="00FF170A" w:rsidP="00845407">
      <w:pPr>
        <w:overflowPunct w:val="0"/>
        <w:autoSpaceDE w:val="0"/>
        <w:autoSpaceDN w:val="0"/>
        <w:adjustRightInd w:val="0"/>
        <w:spacing w:after="0" w:line="240" w:lineRule="auto"/>
        <w:ind w:left="360"/>
        <w:rPr>
          <w:rFonts w:ascii="Times New Roman" w:eastAsia="Times New Roman" w:hAnsi="Times New Roman" w:cs="Times New Roman"/>
          <w:b/>
          <w:bCs/>
          <w:color w:val="000080"/>
          <w:sz w:val="20"/>
          <w:szCs w:val="20"/>
          <w:lang w:eastAsia="pl-PL"/>
        </w:rPr>
      </w:pPr>
      <w:hyperlink r:id="rId14" w:anchor="_8._ODBIÓR_ROBÓT" w:history="1">
        <w:r w:rsidR="00845407" w:rsidRPr="00845407">
          <w:rPr>
            <w:rFonts w:ascii="Times New Roman" w:eastAsia="Times New Roman" w:hAnsi="Times New Roman" w:cs="Times New Roman"/>
            <w:b/>
            <w:bCs/>
            <w:color w:val="000080"/>
            <w:sz w:val="20"/>
            <w:szCs w:val="20"/>
            <w:u w:val="single"/>
            <w:lang w:eastAsia="pl-PL"/>
          </w:rPr>
          <w:t>8. ODBIÓR ROBÓT</w:t>
        </w:r>
      </w:hyperlink>
    </w:p>
    <w:p w:rsidR="00845407" w:rsidRPr="00845407" w:rsidRDefault="00FF170A" w:rsidP="00845407">
      <w:pPr>
        <w:overflowPunct w:val="0"/>
        <w:autoSpaceDE w:val="0"/>
        <w:autoSpaceDN w:val="0"/>
        <w:adjustRightInd w:val="0"/>
        <w:spacing w:after="0" w:line="240" w:lineRule="auto"/>
        <w:ind w:left="360"/>
        <w:rPr>
          <w:rFonts w:ascii="Times New Roman" w:eastAsia="Times New Roman" w:hAnsi="Times New Roman" w:cs="Times New Roman"/>
          <w:b/>
          <w:bCs/>
          <w:color w:val="000080"/>
          <w:sz w:val="20"/>
          <w:szCs w:val="20"/>
          <w:lang w:eastAsia="pl-PL"/>
        </w:rPr>
      </w:pPr>
      <w:hyperlink r:id="rId15" w:anchor="_9._PODSTAWA_PŁATNOŚCI" w:history="1">
        <w:r w:rsidR="00845407" w:rsidRPr="00845407">
          <w:rPr>
            <w:rFonts w:ascii="Times New Roman" w:eastAsia="Times New Roman" w:hAnsi="Times New Roman" w:cs="Times New Roman"/>
            <w:b/>
            <w:bCs/>
            <w:color w:val="000080"/>
            <w:sz w:val="20"/>
            <w:szCs w:val="20"/>
            <w:u w:val="single"/>
            <w:lang w:eastAsia="pl-PL"/>
          </w:rPr>
          <w:t>9. PODSTAWA PŁATNOŚCI</w:t>
        </w:r>
      </w:hyperlink>
    </w:p>
    <w:p w:rsidR="00845407" w:rsidRPr="00845407" w:rsidRDefault="00FF170A" w:rsidP="00845407">
      <w:pPr>
        <w:overflowPunct w:val="0"/>
        <w:autoSpaceDE w:val="0"/>
        <w:autoSpaceDN w:val="0"/>
        <w:adjustRightInd w:val="0"/>
        <w:spacing w:after="0" w:line="240" w:lineRule="auto"/>
        <w:ind w:left="360"/>
        <w:rPr>
          <w:rFonts w:ascii="Times New Roman" w:eastAsia="Times New Roman" w:hAnsi="Times New Roman" w:cs="Times New Roman"/>
          <w:b/>
          <w:sz w:val="20"/>
          <w:szCs w:val="20"/>
          <w:lang w:eastAsia="pl-PL"/>
        </w:rPr>
      </w:pPr>
      <w:hyperlink r:id="rId16" w:anchor="_10._PRZEPISY_ZWIĄZANE" w:history="1">
        <w:r w:rsidR="00845407" w:rsidRPr="00845407">
          <w:rPr>
            <w:rFonts w:ascii="Times New Roman" w:eastAsia="Times New Roman" w:hAnsi="Times New Roman" w:cs="Times New Roman"/>
            <w:b/>
            <w:bCs/>
            <w:color w:val="000080"/>
            <w:sz w:val="20"/>
            <w:szCs w:val="20"/>
            <w:u w:val="single"/>
            <w:lang w:eastAsia="pl-PL"/>
          </w:rPr>
          <w:t>10. PRZEPISY ZWIĄZANE</w:t>
        </w:r>
      </w:hyperlink>
    </w:p>
    <w:p w:rsidR="00845407" w:rsidRPr="00845407" w:rsidRDefault="00845407" w:rsidP="00845407">
      <w:pPr>
        <w:pBdr>
          <w:bottom w:val="single" w:sz="4" w:space="1" w:color="auto"/>
        </w:pBdr>
        <w:overflowPunct w:val="0"/>
        <w:autoSpaceDE w:val="0"/>
        <w:autoSpaceDN w:val="0"/>
        <w:adjustRightInd w:val="0"/>
        <w:spacing w:after="0" w:line="240" w:lineRule="auto"/>
        <w:jc w:val="center"/>
        <w:rPr>
          <w:rFonts w:ascii="Times New Roman" w:eastAsia="Times New Roman" w:hAnsi="Times New Roman" w:cs="Times New Roman"/>
          <w:sz w:val="19"/>
          <w:szCs w:val="20"/>
          <w:lang w:eastAsia="pl-PL"/>
        </w:rPr>
      </w:pPr>
    </w:p>
    <w:p w:rsidR="00845407" w:rsidRPr="00845407" w:rsidRDefault="00845407" w:rsidP="00845407">
      <w:pPr>
        <w:overflowPunct w:val="0"/>
        <w:autoSpaceDE w:val="0"/>
        <w:autoSpaceDN w:val="0"/>
        <w:adjustRightInd w:val="0"/>
        <w:spacing w:after="0" w:line="240" w:lineRule="auto"/>
        <w:jc w:val="both"/>
        <w:rPr>
          <w:rFonts w:ascii="Times New Roman" w:eastAsia="Times New Roman" w:hAnsi="Times New Roman" w:cs="Times New Roman"/>
          <w:sz w:val="19"/>
          <w:szCs w:val="20"/>
          <w:lang w:eastAsia="pl-PL"/>
        </w:rPr>
      </w:pPr>
    </w:p>
    <w:p w:rsidR="00845407" w:rsidRPr="00845407" w:rsidRDefault="00845407" w:rsidP="00845407">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r w:rsidRPr="00845407">
        <w:rPr>
          <w:rFonts w:ascii="Times New Roman" w:eastAsia="Times New Roman" w:hAnsi="Times New Roman" w:cs="Times New Roman"/>
          <w:kern w:val="28"/>
          <w:sz w:val="19"/>
          <w:szCs w:val="20"/>
          <w:lang w:eastAsia="pl-PL"/>
        </w:rPr>
        <w:br w:type="page"/>
      </w:r>
      <w:bookmarkStart w:id="1" w:name="_1._WSTĘP"/>
      <w:bookmarkEnd w:id="1"/>
      <w:r w:rsidRPr="00845407">
        <w:rPr>
          <w:rFonts w:ascii="Times New Roman" w:eastAsia="Times New Roman" w:hAnsi="Times New Roman" w:cs="Times New Roman"/>
          <w:b/>
          <w:caps/>
          <w:color w:val="000080"/>
          <w:kern w:val="28"/>
          <w:sz w:val="20"/>
          <w:szCs w:val="20"/>
          <w:lang w:eastAsia="pl-PL"/>
        </w:rPr>
        <w:lastRenderedPageBreak/>
        <w:t>1. WSTĘP</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1.1.Przedmiot OST</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b/>
          <w:sz w:val="20"/>
          <w:szCs w:val="20"/>
          <w:lang w:eastAsia="pl-PL"/>
        </w:rPr>
        <w:tab/>
      </w:r>
      <w:r w:rsidRPr="00845407">
        <w:rPr>
          <w:rFonts w:ascii="Times New Roman" w:eastAsia="Times New Roman" w:hAnsi="Times New Roman" w:cs="Times New Roman"/>
          <w:sz w:val="20"/>
          <w:szCs w:val="20"/>
          <w:lang w:eastAsia="pl-PL"/>
        </w:rPr>
        <w:t>Przedmiotem niniejszej ogólnej specyfikacji technicznej (OST) są wymagania dotyczące wykonania i odbioru robót związanych z odtworzeniem trasy drogowej i jej punktów wysokościowych.</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1.2. Zakres stosowania OST</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Ogólna specyfikacja techniczna (OST) stanowi obowiązującą podstawę opracowania szczegółowej specyfikacji technicznej (SST) stosowanej jako dokument przetargowy i kontraktowy przy zlecaniu i realizacji robót na drogach krajowych i wojewódzkich.</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Zaleca się wykorzystanie OST przy zlecaniu robót na drogach miejskich i gminnych.</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1.3. Zakres robót objętych OST</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b/>
          <w:sz w:val="20"/>
          <w:szCs w:val="20"/>
          <w:lang w:eastAsia="pl-PL"/>
        </w:rPr>
        <w:tab/>
      </w:r>
      <w:r w:rsidRPr="00845407">
        <w:rPr>
          <w:rFonts w:ascii="Times New Roman" w:eastAsia="Times New Roman" w:hAnsi="Times New Roman" w:cs="Times New Roman"/>
          <w:sz w:val="20"/>
          <w:szCs w:val="20"/>
          <w:lang w:eastAsia="pl-PL"/>
        </w:rPr>
        <w:t>Ustalenia zawarte w niniejszej specyfikacji dotyczą zasad prowadzenia robót związanych z wszystkimi czynnościami umożliwiającymi i mającymi na celu odtworzenie w terenie przebiegu trasy drogowej oraz położenia obiektów inżynierskich.</w:t>
      </w:r>
    </w:p>
    <w:p w:rsidR="00845407" w:rsidRPr="00845407" w:rsidRDefault="00845407" w:rsidP="00845407">
      <w:pPr>
        <w:tabs>
          <w:tab w:val="left" w:pos="0"/>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b/>
          <w:sz w:val="20"/>
          <w:szCs w:val="20"/>
          <w:lang w:eastAsia="pl-PL"/>
        </w:rPr>
        <w:t xml:space="preserve">1.3.1. </w:t>
      </w:r>
      <w:r w:rsidRPr="00845407">
        <w:rPr>
          <w:rFonts w:ascii="Times New Roman" w:eastAsia="Times New Roman" w:hAnsi="Times New Roman" w:cs="Times New Roman"/>
          <w:sz w:val="20"/>
          <w:szCs w:val="20"/>
          <w:lang w:eastAsia="pl-PL"/>
        </w:rPr>
        <w:t>Odtworzenie trasy i punktów wysokościowych</w:t>
      </w:r>
    </w:p>
    <w:p w:rsidR="00845407" w:rsidRPr="00845407" w:rsidRDefault="00845407" w:rsidP="00845407">
      <w:pPr>
        <w:tabs>
          <w:tab w:val="left" w:pos="0"/>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W zakres robót pomiarowych, związanych z odtworzeniem trasy i punktów wysokościowych wchodzą:</w:t>
      </w:r>
    </w:p>
    <w:p w:rsidR="00845407" w:rsidRPr="00845407" w:rsidRDefault="00845407" w:rsidP="00845407">
      <w:pPr>
        <w:numPr>
          <w:ilvl w:val="0"/>
          <w:numId w:val="1"/>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sprawdzenie wyznaczenia sytuacyjnego i wysokościowego punktów głównych osi trasy   i punktów wysokościowych,</w:t>
      </w:r>
    </w:p>
    <w:p w:rsidR="00845407" w:rsidRPr="00845407" w:rsidRDefault="00845407" w:rsidP="00845407">
      <w:pPr>
        <w:numPr>
          <w:ilvl w:val="0"/>
          <w:numId w:val="1"/>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uzupełnienie osi trasy dodatkowymi punktami (wyznaczenie osi),</w:t>
      </w:r>
    </w:p>
    <w:p w:rsidR="00845407" w:rsidRPr="00845407" w:rsidRDefault="00845407" w:rsidP="00845407">
      <w:pPr>
        <w:numPr>
          <w:ilvl w:val="0"/>
          <w:numId w:val="1"/>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wyznaczenie dodatkowych punktów wysokościowych (reperów roboczych),</w:t>
      </w:r>
    </w:p>
    <w:p w:rsidR="00845407" w:rsidRPr="00845407" w:rsidRDefault="00845407" w:rsidP="00845407">
      <w:pPr>
        <w:numPr>
          <w:ilvl w:val="0"/>
          <w:numId w:val="1"/>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wyznaczenie przekrojów poprzecznych,</w:t>
      </w:r>
    </w:p>
    <w:p w:rsidR="00845407" w:rsidRPr="00845407" w:rsidRDefault="00845407" w:rsidP="00845407">
      <w:pPr>
        <w:numPr>
          <w:ilvl w:val="0"/>
          <w:numId w:val="1"/>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roofErr w:type="spellStart"/>
      <w:r w:rsidRPr="00845407">
        <w:rPr>
          <w:rFonts w:ascii="Times New Roman" w:eastAsia="Times New Roman" w:hAnsi="Times New Roman" w:cs="Times New Roman"/>
          <w:sz w:val="20"/>
          <w:szCs w:val="20"/>
          <w:lang w:eastAsia="pl-PL"/>
        </w:rPr>
        <w:t>zastabilizowanie</w:t>
      </w:r>
      <w:proofErr w:type="spellEnd"/>
      <w:r w:rsidRPr="00845407">
        <w:rPr>
          <w:rFonts w:ascii="Times New Roman" w:eastAsia="Times New Roman" w:hAnsi="Times New Roman" w:cs="Times New Roman"/>
          <w:sz w:val="20"/>
          <w:szCs w:val="20"/>
          <w:lang w:eastAsia="pl-PL"/>
        </w:rPr>
        <w:t xml:space="preserve"> punktów w sposób trwały, ochrona ich przed zniszczeniem oraz oznakowanie w sposób ułatwiający odszukanie i ewentualne odtworzenie.</w:t>
      </w:r>
    </w:p>
    <w:p w:rsidR="00845407" w:rsidRPr="00845407" w:rsidRDefault="00845407" w:rsidP="00845407">
      <w:pPr>
        <w:tabs>
          <w:tab w:val="left" w:pos="0"/>
        </w:tabs>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b/>
          <w:sz w:val="20"/>
          <w:szCs w:val="20"/>
          <w:lang w:eastAsia="pl-PL"/>
        </w:rPr>
        <w:t xml:space="preserve">1.3.2. </w:t>
      </w:r>
      <w:r w:rsidRPr="00845407">
        <w:rPr>
          <w:rFonts w:ascii="Times New Roman" w:eastAsia="Times New Roman" w:hAnsi="Times New Roman" w:cs="Times New Roman"/>
          <w:sz w:val="20"/>
          <w:szCs w:val="20"/>
          <w:lang w:eastAsia="pl-PL"/>
        </w:rPr>
        <w:t>Wyznaczenie obiektów mostowych</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 xml:space="preserve">Wyznaczenie obiektów mostowych obejmuje sprawdzenie wyznaczenia osi obiektu i punktów wysokościowych, </w:t>
      </w:r>
      <w:proofErr w:type="spellStart"/>
      <w:r w:rsidRPr="00845407">
        <w:rPr>
          <w:rFonts w:ascii="Times New Roman" w:eastAsia="Times New Roman" w:hAnsi="Times New Roman" w:cs="Times New Roman"/>
          <w:sz w:val="20"/>
          <w:szCs w:val="20"/>
          <w:lang w:eastAsia="pl-PL"/>
        </w:rPr>
        <w:t>zastabilizowanie</w:t>
      </w:r>
      <w:proofErr w:type="spellEnd"/>
      <w:r w:rsidRPr="00845407">
        <w:rPr>
          <w:rFonts w:ascii="Times New Roman" w:eastAsia="Times New Roman" w:hAnsi="Times New Roman" w:cs="Times New Roman"/>
          <w:sz w:val="20"/>
          <w:szCs w:val="20"/>
          <w:lang w:eastAsia="pl-PL"/>
        </w:rPr>
        <w:t xml:space="preserve"> ich w sposób trwały, ochronę ich przed zniszczeniem, oznakowanie w sposób ułatwiający odszukanie i ewentualne odtworzenie oraz wyznaczenie usytuowania obiektu (kontur, podpory, punkty).</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1.4. Określenia podstawowe</w:t>
      </w:r>
    </w:p>
    <w:p w:rsidR="00845407" w:rsidRPr="00845407" w:rsidRDefault="00845407" w:rsidP="00845407">
      <w:pPr>
        <w:tabs>
          <w:tab w:val="left" w:pos="0"/>
        </w:tabs>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b/>
          <w:sz w:val="20"/>
          <w:szCs w:val="20"/>
          <w:lang w:eastAsia="pl-PL"/>
        </w:rPr>
        <w:t xml:space="preserve">1.4.1. </w:t>
      </w:r>
      <w:r w:rsidRPr="00845407">
        <w:rPr>
          <w:rFonts w:ascii="Times New Roman" w:eastAsia="Times New Roman" w:hAnsi="Times New Roman" w:cs="Times New Roman"/>
          <w:sz w:val="20"/>
          <w:szCs w:val="20"/>
          <w:lang w:eastAsia="pl-PL"/>
        </w:rPr>
        <w:t>Punkty główne trasy - punkty załamania osi trasy, punkty kierunkowe oraz początkowy i końcowy punkt trasy.</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b/>
          <w:sz w:val="20"/>
          <w:szCs w:val="20"/>
          <w:lang w:eastAsia="pl-PL"/>
        </w:rPr>
        <w:t xml:space="preserve">1.4.2. </w:t>
      </w:r>
      <w:r w:rsidRPr="00845407">
        <w:rPr>
          <w:rFonts w:ascii="Times New Roman" w:eastAsia="Times New Roman" w:hAnsi="Times New Roman" w:cs="Times New Roman"/>
          <w:sz w:val="20"/>
          <w:szCs w:val="20"/>
          <w:lang w:eastAsia="pl-PL"/>
        </w:rPr>
        <w:t>Pozostałe określenia podstawowe są zgodne z obowiązującymi, odpowiednimi polskimi normami i z definicjami podanymi w OST D-M-00.00.00 „Wymagania ogólne” pkt 1.4.</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1.5. Ogólne wymagania dotyczące robót</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Ogólne wymagania dotyczące robót podano w OST D-M-00.00.00 „Wymagania ogólne” pkt 1.5.</w:t>
      </w:r>
    </w:p>
    <w:p w:rsidR="00845407" w:rsidRPr="00845407" w:rsidRDefault="00845407" w:rsidP="00845407">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2" w:name="_2._MATERIAŁY"/>
      <w:bookmarkEnd w:id="2"/>
      <w:r w:rsidRPr="00845407">
        <w:rPr>
          <w:rFonts w:ascii="Times New Roman" w:eastAsia="Times New Roman" w:hAnsi="Times New Roman" w:cs="Times New Roman"/>
          <w:b/>
          <w:caps/>
          <w:color w:val="000080"/>
          <w:kern w:val="28"/>
          <w:sz w:val="20"/>
          <w:szCs w:val="20"/>
          <w:lang w:eastAsia="pl-PL"/>
        </w:rPr>
        <w:t>2. MATERIAŁY</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2.1. Ogólne wymagania dotyczące materiałów</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b/>
          <w:sz w:val="20"/>
          <w:szCs w:val="20"/>
          <w:lang w:eastAsia="pl-PL"/>
        </w:rPr>
        <w:tab/>
      </w:r>
      <w:r w:rsidRPr="00845407">
        <w:rPr>
          <w:rFonts w:ascii="Times New Roman" w:eastAsia="Times New Roman" w:hAnsi="Times New Roman" w:cs="Times New Roman"/>
          <w:sz w:val="20"/>
          <w:szCs w:val="20"/>
          <w:lang w:eastAsia="pl-PL"/>
        </w:rPr>
        <w:t>Ogólne wymagania dotyczące materiałów, ich pozyskiwania i składowania podano w OST D-M-00.00.00 „Wymagania ogólne” pkt 2.</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2.2. Rodzaje materiałów</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Do utrwalenia punktów głównych trasy należy stosować pale drewniane z gwoździem lub prętem stalowym, słupki betonowe albo rury metalowe o długości około 0,50 metra.</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Pale drewniane umieszczone poza granicą robót ziemnych, w sąsiedztwie punktów załamania trasy, powinny mieć średnicę od  0,15 do 0,20 m  i długość od 1,5 do 1,7 m.</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Do stabilizacji pozostałych punktów należy stosować paliki drewniane średnicy od 0,05 do 0,08 m i długości około 0,30 m, a dla punktów utrwalanych w istniejącej nawierzchni bolce stalowe średnicy 5 mm i długości od  0,04 do 0,05 m.</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„Świadki” powinny mieć długość około 0,50 m i przekrój prostokątny.</w:t>
      </w:r>
    </w:p>
    <w:p w:rsidR="00845407" w:rsidRPr="00845407" w:rsidRDefault="00845407" w:rsidP="00845407">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3" w:name="_3._SPRZĘT"/>
      <w:bookmarkEnd w:id="3"/>
      <w:r w:rsidRPr="00845407">
        <w:rPr>
          <w:rFonts w:ascii="Times New Roman" w:eastAsia="Times New Roman" w:hAnsi="Times New Roman" w:cs="Times New Roman"/>
          <w:b/>
          <w:caps/>
          <w:color w:val="000080"/>
          <w:kern w:val="28"/>
          <w:sz w:val="20"/>
          <w:szCs w:val="20"/>
          <w:lang w:eastAsia="pl-PL"/>
        </w:rPr>
        <w:t>3. SPRZĘT</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3.1. Ogólne wymagania dotyczące sprzętu</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Ogólne wymagania dotyczące sprzętu podano w OST D-M-00.00.00 „Wymagania ogólne” pkt 3.</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3.2. Sprzęt pomiarowy</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b/>
          <w:sz w:val="20"/>
          <w:szCs w:val="20"/>
          <w:lang w:eastAsia="pl-PL"/>
        </w:rPr>
        <w:tab/>
      </w:r>
      <w:r w:rsidRPr="00845407">
        <w:rPr>
          <w:rFonts w:ascii="Times New Roman" w:eastAsia="Times New Roman" w:hAnsi="Times New Roman" w:cs="Times New Roman"/>
          <w:sz w:val="20"/>
          <w:szCs w:val="20"/>
          <w:lang w:eastAsia="pl-PL"/>
        </w:rPr>
        <w:t>Do odtworzenia sytuacyjnego trasy i punktów wysokościowych należy stosować następujący sprzęt:</w:t>
      </w:r>
    </w:p>
    <w:p w:rsidR="00845407" w:rsidRPr="00845407" w:rsidRDefault="00845407" w:rsidP="00845407">
      <w:pPr>
        <w:numPr>
          <w:ilvl w:val="0"/>
          <w:numId w:val="2"/>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lastRenderedPageBreak/>
        <w:t>teodolity lub tachimetry,</w:t>
      </w:r>
    </w:p>
    <w:p w:rsidR="00845407" w:rsidRPr="00845407" w:rsidRDefault="00845407" w:rsidP="00845407">
      <w:pPr>
        <w:numPr>
          <w:ilvl w:val="0"/>
          <w:numId w:val="2"/>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niwelatory,</w:t>
      </w:r>
    </w:p>
    <w:p w:rsidR="00845407" w:rsidRPr="00845407" w:rsidRDefault="00845407" w:rsidP="00845407">
      <w:pPr>
        <w:numPr>
          <w:ilvl w:val="0"/>
          <w:numId w:val="2"/>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dalmierze,</w:t>
      </w:r>
    </w:p>
    <w:p w:rsidR="00845407" w:rsidRPr="00845407" w:rsidRDefault="00845407" w:rsidP="00845407">
      <w:pPr>
        <w:numPr>
          <w:ilvl w:val="0"/>
          <w:numId w:val="2"/>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tyczki,</w:t>
      </w:r>
    </w:p>
    <w:p w:rsidR="00845407" w:rsidRPr="00845407" w:rsidRDefault="00845407" w:rsidP="00845407">
      <w:pPr>
        <w:numPr>
          <w:ilvl w:val="0"/>
          <w:numId w:val="2"/>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łaty,</w:t>
      </w:r>
    </w:p>
    <w:p w:rsidR="00845407" w:rsidRPr="00845407" w:rsidRDefault="00845407" w:rsidP="00845407">
      <w:pPr>
        <w:numPr>
          <w:ilvl w:val="0"/>
          <w:numId w:val="2"/>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taśmy stalowe, szpilki.</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Sprzęt stosowany do odtworzenia trasy drogowej i jej punktów wysokościowych powinien gwarantować uzyskanie wymaganej dokładności pomiaru.</w:t>
      </w:r>
    </w:p>
    <w:p w:rsidR="00845407" w:rsidRPr="00845407" w:rsidRDefault="00845407" w:rsidP="00845407">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4" w:name="_4._TRANSPORT"/>
      <w:bookmarkEnd w:id="4"/>
      <w:r w:rsidRPr="00845407">
        <w:rPr>
          <w:rFonts w:ascii="Times New Roman" w:eastAsia="Times New Roman" w:hAnsi="Times New Roman" w:cs="Times New Roman"/>
          <w:b/>
          <w:caps/>
          <w:color w:val="000080"/>
          <w:kern w:val="28"/>
          <w:sz w:val="20"/>
          <w:szCs w:val="20"/>
          <w:lang w:eastAsia="pl-PL"/>
        </w:rPr>
        <w:t>4. TRANSPORT</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4.1. Ogólne wymagania dotyczące transportu</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Ogólne wymagania dotyczące transportu podano w OST D-M-00.00.00 „Wymagania ogólne” pkt 4.</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4.2. Transport sprzętu i materiałów</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Sprzęt i materiały do odtworzenia trasy można przewozić dowolnymi środkami transportu.</w:t>
      </w:r>
    </w:p>
    <w:p w:rsidR="00845407" w:rsidRPr="00845407" w:rsidRDefault="00845407" w:rsidP="00845407">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5" w:name="_5._WYKONANIE_ROBÓT"/>
      <w:bookmarkEnd w:id="5"/>
      <w:r w:rsidRPr="00845407">
        <w:rPr>
          <w:rFonts w:ascii="Times New Roman" w:eastAsia="Times New Roman" w:hAnsi="Times New Roman" w:cs="Times New Roman"/>
          <w:b/>
          <w:caps/>
          <w:color w:val="000080"/>
          <w:kern w:val="28"/>
          <w:sz w:val="20"/>
          <w:szCs w:val="20"/>
          <w:lang w:eastAsia="pl-PL"/>
        </w:rPr>
        <w:t>5. WYKONANIE ROBÓT</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5.1. Ogólne zasady wykonania robót</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Ogólne zasady wykonania robót podano w OST D-M-00.00.00 „Wymagania ogólne” pkt 5.</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5.2. Zasady wykonywania prac pomiarowych</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 xml:space="preserve">Prace pomiarowe powinny być wykonane zgodnie z obowiązującymi Instrukcjami </w:t>
      </w:r>
      <w:proofErr w:type="spellStart"/>
      <w:r w:rsidRPr="00845407">
        <w:rPr>
          <w:rFonts w:ascii="Times New Roman" w:eastAsia="Times New Roman" w:hAnsi="Times New Roman" w:cs="Times New Roman"/>
          <w:sz w:val="20"/>
          <w:szCs w:val="20"/>
          <w:lang w:eastAsia="pl-PL"/>
        </w:rPr>
        <w:t>GUGiK</w:t>
      </w:r>
      <w:proofErr w:type="spellEnd"/>
      <w:r w:rsidRPr="00845407">
        <w:rPr>
          <w:rFonts w:ascii="Times New Roman" w:eastAsia="Times New Roman" w:hAnsi="Times New Roman" w:cs="Times New Roman"/>
          <w:sz w:val="20"/>
          <w:szCs w:val="20"/>
          <w:lang w:eastAsia="pl-PL"/>
        </w:rPr>
        <w:t xml:space="preserve"> (od 1 do 7).</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Przed przystąpieniem do robót Wykonawca powinien przejąć od Zamawiającego dane zawierające lokalizację i współrzędne punktów głównych trasy oraz reperów.</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W oparciu o materiały dostarczone przez Zamawiającego, Wykonawca powinien przeprowadzić obliczenia i pomiary geodezyjne niezbędne do szczegółowego wytyczenia robót.</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Prace pomiarowe powinny być wykonane przez osoby posiadające odpowiednie kwalifikacje i uprawnienia.</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Wykonawca powinien natychmiast poinformować Inżyniera o wszelkich błędach wykrytych w wytyczeniu punktów głównych trasy i (lub) reperów roboczych. Błędy te powinny być usunięte na koszt Zamawiającego.</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Wykonawca powinien sprawdzić czy rzędne terenu określone w dokumentacji projektowej są zgodne z rzeczywistymi rzędnymi terenu. Jeżeli Wykonawca stwierdzi, że rzeczywiste rzędne terenu istotnie różnią się od rzędnych określonych w dokumentacji projektowej, to powinien powiadomić o tym Inżyniera. Ukształtowanie terenu w takim rejonie nie powinno być zmieniane przed podjęciem odpowiedniej decyzji przez Inżyniera. Wszystkie roboty dodatkowe, wynikające z różnic rzędnych terenu podanych w dokumentacji projektowej i rzędnych rzeczywistych, akceptowane przez Inżyniera, zostaną wykonane na koszt Zamawiającego. Zaniechanie powiadomienia Inżyniera oznacza, że roboty dodatkowe w takim przypadku obciążą Wykonawcę.</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Wszystkie roboty, które bazują na pomiarach Wykonawcy, nie mogą być rozpoczęte przed zaakceptowaniem wyników pomiarów przez Inżyniera.</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Punkty wierzchołkowe, punkty główne trasy i punkty pośrednie osi trasy muszą być zaopatrzone w oznaczenia określające w sposób wyraźny i jednoznaczny charakterystykę i położenie tych punktów. Forma i wzór tych oznaczeń powinny być zaakceptowane przez Inżyniera.</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Wykonawca jest odpowiedzialny za ochronę wszystkich punktów pomiarowych i ich oznaczeń w czasie trwania robót. Jeżeli znaki pomiarowe przekazane przez Zamawiającego zostaną zniszczone przez Wykonawcę świadomie lub wskutek zaniedbania, a ich odtworzenie jest konieczne do dalszego prowadzenia robót, to zostaną one odtworzone na koszt Wykonawcy.</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Wszystkie pozostałe prace pomiarowe konieczne dla prawidłowej realizacji robót należą do obowiązków Wykonawcy.</w:t>
      </w:r>
    </w:p>
    <w:p w:rsidR="00845407" w:rsidRPr="00845407" w:rsidRDefault="00845407" w:rsidP="00845407">
      <w:pPr>
        <w:keepNext/>
        <w:overflowPunct w:val="0"/>
        <w:autoSpaceDE w:val="0"/>
        <w:autoSpaceDN w:val="0"/>
        <w:adjustRightInd w:val="0"/>
        <w:spacing w:before="120" w:after="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5.3. Sprawdzenie wyznaczenia punktów głównych osi trasy i punktów</w:t>
      </w:r>
    </w:p>
    <w:p w:rsidR="00845407" w:rsidRPr="00845407" w:rsidRDefault="00845407" w:rsidP="00845407">
      <w:pPr>
        <w:keepNext/>
        <w:overflowPunct w:val="0"/>
        <w:autoSpaceDE w:val="0"/>
        <w:autoSpaceDN w:val="0"/>
        <w:adjustRightInd w:val="0"/>
        <w:spacing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 xml:space="preserve">       wysokościowych</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b/>
          <w:sz w:val="20"/>
          <w:szCs w:val="20"/>
          <w:lang w:eastAsia="pl-PL"/>
        </w:rPr>
        <w:tab/>
      </w:r>
      <w:r w:rsidRPr="00845407">
        <w:rPr>
          <w:rFonts w:ascii="Times New Roman" w:eastAsia="Times New Roman" w:hAnsi="Times New Roman" w:cs="Times New Roman"/>
          <w:sz w:val="20"/>
          <w:szCs w:val="20"/>
          <w:lang w:eastAsia="pl-PL"/>
        </w:rPr>
        <w:t xml:space="preserve">Punkty wierzchołkowe trasy i inne punkty główne powinny być </w:t>
      </w:r>
      <w:proofErr w:type="spellStart"/>
      <w:r w:rsidRPr="00845407">
        <w:rPr>
          <w:rFonts w:ascii="Times New Roman" w:eastAsia="Times New Roman" w:hAnsi="Times New Roman" w:cs="Times New Roman"/>
          <w:sz w:val="20"/>
          <w:szCs w:val="20"/>
          <w:lang w:eastAsia="pl-PL"/>
        </w:rPr>
        <w:t>zastabilizowane</w:t>
      </w:r>
      <w:proofErr w:type="spellEnd"/>
      <w:r w:rsidRPr="00845407">
        <w:rPr>
          <w:rFonts w:ascii="Times New Roman" w:eastAsia="Times New Roman" w:hAnsi="Times New Roman" w:cs="Times New Roman"/>
          <w:sz w:val="20"/>
          <w:szCs w:val="20"/>
          <w:lang w:eastAsia="pl-PL"/>
        </w:rPr>
        <w:t xml:space="preserve"> w sposób trwały, przy użyciu pali drewnianych lub słupków betonowych, a także dowiązane do punktów pomocniczych, położonych poza granicą robót ziemnych. Maksymalna odległość pomiędzy punktami głównymi na odcinkach prostych nie może przekraczać 500 m.</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Zamawiający powinien założyć robocze punkty wysokościowe (repery robocze) wzdłuż osi trasy drogowej, a także przy każdym obiekcie inżynierskim.</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Maksymalna odległość między reperami roboczymi wzdłuż trasy drogowej w terenie płaskim powinna wynosić 500 metrów, natomiast w terenie falistym i górskim powinna być odpowiednio zmniejszona, zależnie od jego konfiguracji.</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Repery robocze należy założyć poza granicami robót związanych z wykonaniem trasy drogowej i obiektów towarzyszących. Jako repery robocze można wykorzystać punkty stałe na stabilnych, istniejących budowlach wzdłuż trasy drogowej. O ile brak takich punktów, repery robocze należy założyć w postaci słupków betonowych lub grubych kształtowników stalowych, osadzonych w gruncie w sposób wykluczający osiadanie, zaakceptowany przez Inżyniera.</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lastRenderedPageBreak/>
        <w:tab/>
        <w:t>Rzędne reperów roboczych należy określać z taką dokładnością, aby średni błąd niwelacji po wyrównaniu był mniejszy od 4 mm/km, stosując niwelację podwójną w nawiązaniu do reperów państwowych.</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 xml:space="preserve">Repery robocze powinny być wyposażone w dodatkowe oznaczenia, zawierające wyraźne i jednoznaczne określenie nazwy </w:t>
      </w:r>
      <w:proofErr w:type="spellStart"/>
      <w:r w:rsidRPr="00845407">
        <w:rPr>
          <w:rFonts w:ascii="Times New Roman" w:eastAsia="Times New Roman" w:hAnsi="Times New Roman" w:cs="Times New Roman"/>
          <w:sz w:val="20"/>
          <w:szCs w:val="20"/>
          <w:lang w:eastAsia="pl-PL"/>
        </w:rPr>
        <w:t>reperu</w:t>
      </w:r>
      <w:proofErr w:type="spellEnd"/>
      <w:r w:rsidRPr="00845407">
        <w:rPr>
          <w:rFonts w:ascii="Times New Roman" w:eastAsia="Times New Roman" w:hAnsi="Times New Roman" w:cs="Times New Roman"/>
          <w:sz w:val="20"/>
          <w:szCs w:val="20"/>
          <w:lang w:eastAsia="pl-PL"/>
        </w:rPr>
        <w:t xml:space="preserve"> i jego rzędnej.</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5.4. Odtworzenie osi trasy</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Tyczenie osi trasy należy wykonać w oparciu o dokumentację projektową oraz inne dane geodezyjne przekazane przez Zamawiającego, przy wykorzystaniu sieci poligonizacji państwowej albo innej osnowy geodezyjnej, określonej w dokumentacji projektowej.</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Oś trasy powinna być wyznaczona w punktach głównych i w punktach pośrednich w odległości zależnej od charakterystyki terenu i ukształtowania trasy, lecz nie rzadziej niż co 50 metrów.</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Dopuszczalne odchylenie sytuacyjne wytyczonej osi trasy w stosunku do dokumentacji projektowej nie może być większe niż 3 cm dla autostrad i dróg ekspresowych lub 5 cm dla pozostałych dróg. Rzędne niwelety punktów osi trasy należy wyznaczyć z dokładnością do 1 cm w stosunku do rzędnych niwelety określonych w dokumentacji projektowej.</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Do utrwalenia osi trasy w terenie należy użyć materiałów wymienionych w pkt 2.2.</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Usunięcie pali z osi trasy jest dopuszczalne tylko wówczas, gdy Wykonawca robót zastąpi je odpowiednimi palami po obu stronach osi, umieszczonych poza granicą robót.</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5.5. Wyznaczenie przekrojów poprzecznych</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b/>
          <w:sz w:val="20"/>
          <w:szCs w:val="20"/>
          <w:lang w:eastAsia="pl-PL"/>
        </w:rPr>
        <w:tab/>
      </w:r>
      <w:r w:rsidRPr="00845407">
        <w:rPr>
          <w:rFonts w:ascii="Times New Roman" w:eastAsia="Times New Roman" w:hAnsi="Times New Roman" w:cs="Times New Roman"/>
          <w:sz w:val="20"/>
          <w:szCs w:val="20"/>
          <w:lang w:eastAsia="pl-PL"/>
        </w:rPr>
        <w:t>Wyznaczenie przekrojów poprzecznych obejmuje wyznaczenie krawędzi nasypów i wykopów na powierzchni terenu (określenie granicy robót), zgodnie z dokumentacją projektową oraz w miejscach wymagających uzupełnienia dla poprawnego przeprowadzenia robót i w miejscach zaakceptowanych przez Inżyniera.</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Do wyznaczania krawędzi nasypów i wykopów należy stosować dobrze widoczne paliki lub wiechy. Wiechy należy stosować w przypadku nasypów o wysokości przekraczającej 1 metr oraz wykopów głębszych niż 1 metr. Odległość między palikami lub wiechami należy dostosować do ukształtowania terenu oraz geometrii trasy drogowej. Odległość ta co najmniej powinna odpowiadać odstępowi kolejnych przekrojów poprzecznych.</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Profilowanie przekrojów poprzecznych musi umożliwiać wykonanie nasypów i wykopów o kształcie zgodnym z dokumentacją projektową.</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5.6. Wyznaczenie położenia obiektów mostowych</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Dla każdego z obiektów mostowych należy wyznaczyć jego położenie w terenie poprzez:</w:t>
      </w:r>
    </w:p>
    <w:p w:rsidR="00845407" w:rsidRPr="00845407" w:rsidRDefault="00845407" w:rsidP="00845407">
      <w:pPr>
        <w:numPr>
          <w:ilvl w:val="0"/>
          <w:numId w:val="3"/>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wytyczenie osi obiektu,</w:t>
      </w:r>
    </w:p>
    <w:p w:rsidR="00845407" w:rsidRPr="00845407" w:rsidRDefault="00845407" w:rsidP="00845407">
      <w:pPr>
        <w:numPr>
          <w:ilvl w:val="0"/>
          <w:numId w:val="3"/>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wytyczenie punktów określających usytuowanie (kontur) obiektu, w szczególności przyczółków i filarów mostów i wiaduktów.</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W przypadku mostów i wiaduktów dokumentacja projektowa powinna zawierać opis odpowiedniej osnowy realizacyjnej do wytyczenia tych obiektów.</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Położenie obiektu w planie należy określić z dokładnością określoną w punkcie 5.4.</w:t>
      </w:r>
    </w:p>
    <w:p w:rsidR="00845407" w:rsidRPr="00845407" w:rsidRDefault="00845407" w:rsidP="00845407">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6" w:name="_6._KONTROLA_JAKOŚCI"/>
      <w:bookmarkEnd w:id="6"/>
      <w:r w:rsidRPr="00845407">
        <w:rPr>
          <w:rFonts w:ascii="Times New Roman" w:eastAsia="Times New Roman" w:hAnsi="Times New Roman" w:cs="Times New Roman"/>
          <w:b/>
          <w:caps/>
          <w:color w:val="000080"/>
          <w:kern w:val="28"/>
          <w:sz w:val="20"/>
          <w:szCs w:val="20"/>
          <w:lang w:eastAsia="pl-PL"/>
        </w:rPr>
        <w:t>6. KONTROLA JAKOŚCI ROBÓT</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6.1. Ogólne zasady kontroli jakości robót</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Ogólne zasady kontroli jakości robót podano w OST D-M-00.00.00 „Wymagania ogólne” pkt 6.</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6.2. Kontrola jakości prac pomiarowych</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 xml:space="preserve">Kontrolę jakości prac pomiarowych związanych z odtworzeniem trasy i punktów wysokościowych należy prowadzić według ogólnych zasad określonych w instrukcjach i wytycznych </w:t>
      </w:r>
      <w:proofErr w:type="spellStart"/>
      <w:r w:rsidRPr="00845407">
        <w:rPr>
          <w:rFonts w:ascii="Times New Roman" w:eastAsia="Times New Roman" w:hAnsi="Times New Roman" w:cs="Times New Roman"/>
          <w:sz w:val="20"/>
          <w:szCs w:val="20"/>
          <w:lang w:eastAsia="pl-PL"/>
        </w:rPr>
        <w:t>GUGiK</w:t>
      </w:r>
      <w:proofErr w:type="spellEnd"/>
      <w:r w:rsidRPr="00845407">
        <w:rPr>
          <w:rFonts w:ascii="Times New Roman" w:eastAsia="Times New Roman" w:hAnsi="Times New Roman" w:cs="Times New Roman"/>
          <w:sz w:val="20"/>
          <w:szCs w:val="20"/>
          <w:lang w:eastAsia="pl-PL"/>
        </w:rPr>
        <w:t xml:space="preserve"> (1,2,3,4,5,6,7) zgodnie z wymaganiami podanymi w pkt 5.4.</w:t>
      </w:r>
    </w:p>
    <w:p w:rsidR="00845407" w:rsidRPr="00845407" w:rsidRDefault="00845407" w:rsidP="00845407">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7" w:name="_7._OBMIAR_ROBÓT"/>
      <w:bookmarkEnd w:id="7"/>
      <w:r w:rsidRPr="00845407">
        <w:rPr>
          <w:rFonts w:ascii="Times New Roman" w:eastAsia="Times New Roman" w:hAnsi="Times New Roman" w:cs="Times New Roman"/>
          <w:b/>
          <w:caps/>
          <w:color w:val="000080"/>
          <w:kern w:val="28"/>
          <w:sz w:val="20"/>
          <w:szCs w:val="20"/>
          <w:lang w:eastAsia="pl-PL"/>
        </w:rPr>
        <w:t>7. OBMIAR ROBÓT</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7.1. Ogólne zasady obmiaru robót</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Ogólne zasady obmiaru robót podano w OST D-M-00.00.00 „Wymagania ogólne” pkt 7.</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7.2. Jednostka obmiarowa</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Jednostką obmiarową jest km (kilometr) odtworzonej trasy w terenie.</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Obmiar robót związanych z wyznaczeniem obiektów jest częścią obmiaru robót mostowych.</w:t>
      </w:r>
    </w:p>
    <w:p w:rsidR="00845407" w:rsidRPr="00845407" w:rsidRDefault="00845407" w:rsidP="00845407">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8" w:name="_8._ODBIÓR_ROBÓT"/>
      <w:bookmarkEnd w:id="8"/>
      <w:r w:rsidRPr="00845407">
        <w:rPr>
          <w:rFonts w:ascii="Times New Roman" w:eastAsia="Times New Roman" w:hAnsi="Times New Roman" w:cs="Times New Roman"/>
          <w:b/>
          <w:caps/>
          <w:color w:val="000080"/>
          <w:kern w:val="28"/>
          <w:sz w:val="20"/>
          <w:szCs w:val="20"/>
          <w:lang w:eastAsia="pl-PL"/>
        </w:rPr>
        <w:t>8. ODBIÓR ROBÓT</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8.1. Ogólne zasady odbioru robót</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b/>
          <w:sz w:val="20"/>
          <w:szCs w:val="20"/>
          <w:lang w:eastAsia="pl-PL"/>
        </w:rPr>
        <w:tab/>
      </w:r>
      <w:r w:rsidRPr="00845407">
        <w:rPr>
          <w:rFonts w:ascii="Times New Roman" w:eastAsia="Times New Roman" w:hAnsi="Times New Roman" w:cs="Times New Roman"/>
          <w:sz w:val="20"/>
          <w:szCs w:val="20"/>
          <w:lang w:eastAsia="pl-PL"/>
        </w:rPr>
        <w:t>Ogólne zasady odbioru robót podano w OST D-M-00.00.00 „Wymagania ogólne” pkt 8.</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lastRenderedPageBreak/>
        <w:t>8.2. Sposób odbioru robót</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 xml:space="preserve">Odbiór robót związanych z odtworzeniem trasy w terenie następuje na podstawie szkiców i dzienników pomiarów geodezyjnych lub </w:t>
      </w:r>
      <w:proofErr w:type="spellStart"/>
      <w:r w:rsidRPr="00845407">
        <w:rPr>
          <w:rFonts w:ascii="Times New Roman" w:eastAsia="Times New Roman" w:hAnsi="Times New Roman" w:cs="Times New Roman"/>
          <w:sz w:val="20"/>
          <w:szCs w:val="20"/>
          <w:lang w:eastAsia="pl-PL"/>
        </w:rPr>
        <w:t>protokółu</w:t>
      </w:r>
      <w:proofErr w:type="spellEnd"/>
      <w:r w:rsidRPr="00845407">
        <w:rPr>
          <w:rFonts w:ascii="Times New Roman" w:eastAsia="Times New Roman" w:hAnsi="Times New Roman" w:cs="Times New Roman"/>
          <w:sz w:val="20"/>
          <w:szCs w:val="20"/>
          <w:lang w:eastAsia="pl-PL"/>
        </w:rPr>
        <w:t xml:space="preserve"> z kontroli geodezyjnej, które Wykonawca przedkłada Inżynierowi.</w:t>
      </w:r>
    </w:p>
    <w:p w:rsidR="00845407" w:rsidRPr="00845407" w:rsidRDefault="00845407" w:rsidP="00845407">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9" w:name="_9._PODSTAWA_PŁATNOŚCI"/>
      <w:bookmarkEnd w:id="9"/>
      <w:r w:rsidRPr="00845407">
        <w:rPr>
          <w:rFonts w:ascii="Times New Roman" w:eastAsia="Times New Roman" w:hAnsi="Times New Roman" w:cs="Times New Roman"/>
          <w:b/>
          <w:caps/>
          <w:color w:val="000080"/>
          <w:kern w:val="28"/>
          <w:sz w:val="20"/>
          <w:szCs w:val="20"/>
          <w:lang w:eastAsia="pl-PL"/>
        </w:rPr>
        <w:t>9. PODSTAWA PŁATNOŚCI</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9.1. Ogólne ustalenia dotyczące podstawy płatności</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Ogólne ustalenia dotyczące podstawy płatności podano w OST D-M-00.00.00 „Wymagania ogólne” pkt 9.</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9.2. Cena jednostki obmiarowej</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Cena 1 km wykonania robót obejmuje:</w:t>
      </w:r>
    </w:p>
    <w:p w:rsidR="00845407" w:rsidRPr="00845407" w:rsidRDefault="00845407" w:rsidP="00845407">
      <w:pPr>
        <w:numPr>
          <w:ilvl w:val="0"/>
          <w:numId w:val="2"/>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sprawdzenie wyznaczenia punktów głównych osi trasy i punktów wysokościowych,</w:t>
      </w:r>
    </w:p>
    <w:p w:rsidR="00845407" w:rsidRPr="00845407" w:rsidRDefault="00845407" w:rsidP="00845407">
      <w:pPr>
        <w:numPr>
          <w:ilvl w:val="0"/>
          <w:numId w:val="2"/>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uzupełnienie osi trasy dodatkowymi punktami,</w:t>
      </w:r>
    </w:p>
    <w:p w:rsidR="00845407" w:rsidRPr="00845407" w:rsidRDefault="00845407" w:rsidP="00845407">
      <w:pPr>
        <w:numPr>
          <w:ilvl w:val="0"/>
          <w:numId w:val="2"/>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wyznaczenie dodatkowych punktów wysokościowych,</w:t>
      </w:r>
    </w:p>
    <w:p w:rsidR="00845407" w:rsidRPr="00845407" w:rsidRDefault="00845407" w:rsidP="00845407">
      <w:pPr>
        <w:numPr>
          <w:ilvl w:val="0"/>
          <w:numId w:val="2"/>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wyznaczenie przekrojów poprzecznych z ewentualnym wytyczeniem dodatkowych przekrojów,</w:t>
      </w:r>
    </w:p>
    <w:p w:rsidR="00845407" w:rsidRPr="00845407" w:rsidRDefault="00845407" w:rsidP="00845407">
      <w:pPr>
        <w:numPr>
          <w:ilvl w:val="0"/>
          <w:numId w:val="2"/>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roofErr w:type="spellStart"/>
      <w:r w:rsidRPr="00845407">
        <w:rPr>
          <w:rFonts w:ascii="Times New Roman" w:eastAsia="Times New Roman" w:hAnsi="Times New Roman" w:cs="Times New Roman"/>
          <w:sz w:val="20"/>
          <w:szCs w:val="20"/>
          <w:lang w:eastAsia="pl-PL"/>
        </w:rPr>
        <w:t>zastabilizowanie</w:t>
      </w:r>
      <w:proofErr w:type="spellEnd"/>
      <w:r w:rsidRPr="00845407">
        <w:rPr>
          <w:rFonts w:ascii="Times New Roman" w:eastAsia="Times New Roman" w:hAnsi="Times New Roman" w:cs="Times New Roman"/>
          <w:sz w:val="20"/>
          <w:szCs w:val="20"/>
          <w:lang w:eastAsia="pl-PL"/>
        </w:rPr>
        <w:t xml:space="preserve"> punktów w sposób trwały, ochrona ich przed zniszczeniem i oznakowanie ułatwiające odszukanie i ewentualne odtworzenie.</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Płatność robót związanych z wyznaczeniem obiektów mostowych jest ujęta w koszcie robót mostowych.</w:t>
      </w:r>
    </w:p>
    <w:p w:rsidR="00845407" w:rsidRPr="00845407" w:rsidRDefault="00845407" w:rsidP="00845407">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0" w:name="_10._PRZEPISY_ZWIĄZANE"/>
      <w:bookmarkEnd w:id="10"/>
      <w:r w:rsidRPr="00845407">
        <w:rPr>
          <w:rFonts w:ascii="Times New Roman" w:eastAsia="Times New Roman" w:hAnsi="Times New Roman" w:cs="Times New Roman"/>
          <w:b/>
          <w:caps/>
          <w:color w:val="000080"/>
          <w:kern w:val="28"/>
          <w:sz w:val="20"/>
          <w:szCs w:val="20"/>
          <w:lang w:eastAsia="pl-PL"/>
        </w:rPr>
        <w:t>10. PRZEPISY ZWIĄZANE</w:t>
      </w:r>
    </w:p>
    <w:p w:rsidR="00845407" w:rsidRPr="00845407" w:rsidRDefault="00845407" w:rsidP="00845407">
      <w:pPr>
        <w:numPr>
          <w:ilvl w:val="0"/>
          <w:numId w:val="4"/>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Instrukcja techniczna 0-1. Ogólne zasady wykonywania prac geodezyjnych.</w:t>
      </w:r>
    </w:p>
    <w:p w:rsidR="00845407" w:rsidRPr="00845407" w:rsidRDefault="00845407" w:rsidP="00845407">
      <w:pPr>
        <w:numPr>
          <w:ilvl w:val="0"/>
          <w:numId w:val="4"/>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Instrukcja techniczna G-3. Geodezyjna obsługa inwestycji, Główny Urząd Geodezji i Kartografii, Warszawa 1979.</w:t>
      </w:r>
    </w:p>
    <w:p w:rsidR="00845407" w:rsidRPr="00845407" w:rsidRDefault="00845407" w:rsidP="00845407">
      <w:pPr>
        <w:numPr>
          <w:ilvl w:val="0"/>
          <w:numId w:val="4"/>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 xml:space="preserve">Instrukcja techniczna G-1. Geodezyjna osnowa pozioma, </w:t>
      </w:r>
      <w:proofErr w:type="spellStart"/>
      <w:r w:rsidRPr="00845407">
        <w:rPr>
          <w:rFonts w:ascii="Times New Roman" w:eastAsia="Times New Roman" w:hAnsi="Times New Roman" w:cs="Times New Roman"/>
          <w:sz w:val="20"/>
          <w:szCs w:val="20"/>
          <w:lang w:eastAsia="pl-PL"/>
        </w:rPr>
        <w:t>GUGiK</w:t>
      </w:r>
      <w:proofErr w:type="spellEnd"/>
      <w:r w:rsidRPr="00845407">
        <w:rPr>
          <w:rFonts w:ascii="Times New Roman" w:eastAsia="Times New Roman" w:hAnsi="Times New Roman" w:cs="Times New Roman"/>
          <w:sz w:val="20"/>
          <w:szCs w:val="20"/>
          <w:lang w:eastAsia="pl-PL"/>
        </w:rPr>
        <w:t xml:space="preserve"> 1978.</w:t>
      </w:r>
    </w:p>
    <w:p w:rsidR="00845407" w:rsidRPr="00845407" w:rsidRDefault="00845407" w:rsidP="00845407">
      <w:pPr>
        <w:numPr>
          <w:ilvl w:val="0"/>
          <w:numId w:val="4"/>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 xml:space="preserve">Instrukcja techniczna G-2. Wysokościowa osnowa geodezyjna, </w:t>
      </w:r>
      <w:proofErr w:type="spellStart"/>
      <w:r w:rsidRPr="00845407">
        <w:rPr>
          <w:rFonts w:ascii="Times New Roman" w:eastAsia="Times New Roman" w:hAnsi="Times New Roman" w:cs="Times New Roman"/>
          <w:sz w:val="20"/>
          <w:szCs w:val="20"/>
          <w:lang w:eastAsia="pl-PL"/>
        </w:rPr>
        <w:t>GUGiK</w:t>
      </w:r>
      <w:proofErr w:type="spellEnd"/>
      <w:r w:rsidRPr="00845407">
        <w:rPr>
          <w:rFonts w:ascii="Times New Roman" w:eastAsia="Times New Roman" w:hAnsi="Times New Roman" w:cs="Times New Roman"/>
          <w:sz w:val="20"/>
          <w:szCs w:val="20"/>
          <w:lang w:eastAsia="pl-PL"/>
        </w:rPr>
        <w:t xml:space="preserve"> 1983.</w:t>
      </w:r>
    </w:p>
    <w:p w:rsidR="00845407" w:rsidRPr="00845407" w:rsidRDefault="00845407" w:rsidP="00845407">
      <w:pPr>
        <w:numPr>
          <w:ilvl w:val="0"/>
          <w:numId w:val="4"/>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 xml:space="preserve">Instrukcja techniczna G-4. Pomiary sytuacyjne i wysokościowe, </w:t>
      </w:r>
      <w:proofErr w:type="spellStart"/>
      <w:r w:rsidRPr="00845407">
        <w:rPr>
          <w:rFonts w:ascii="Times New Roman" w:eastAsia="Times New Roman" w:hAnsi="Times New Roman" w:cs="Times New Roman"/>
          <w:sz w:val="20"/>
          <w:szCs w:val="20"/>
          <w:lang w:eastAsia="pl-PL"/>
        </w:rPr>
        <w:t>GUGiK</w:t>
      </w:r>
      <w:proofErr w:type="spellEnd"/>
      <w:r w:rsidRPr="00845407">
        <w:rPr>
          <w:rFonts w:ascii="Times New Roman" w:eastAsia="Times New Roman" w:hAnsi="Times New Roman" w:cs="Times New Roman"/>
          <w:sz w:val="20"/>
          <w:szCs w:val="20"/>
          <w:lang w:eastAsia="pl-PL"/>
        </w:rPr>
        <w:t xml:space="preserve"> 1979.</w:t>
      </w:r>
    </w:p>
    <w:p w:rsidR="00845407" w:rsidRPr="00845407" w:rsidRDefault="00845407" w:rsidP="00845407">
      <w:pPr>
        <w:numPr>
          <w:ilvl w:val="0"/>
          <w:numId w:val="4"/>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 xml:space="preserve">Wytyczne techniczne G-3.2. Pomiary realizacyjne, </w:t>
      </w:r>
      <w:proofErr w:type="spellStart"/>
      <w:r w:rsidRPr="00845407">
        <w:rPr>
          <w:rFonts w:ascii="Times New Roman" w:eastAsia="Times New Roman" w:hAnsi="Times New Roman" w:cs="Times New Roman"/>
          <w:sz w:val="20"/>
          <w:szCs w:val="20"/>
          <w:lang w:eastAsia="pl-PL"/>
        </w:rPr>
        <w:t>GUGiK</w:t>
      </w:r>
      <w:proofErr w:type="spellEnd"/>
      <w:r w:rsidRPr="00845407">
        <w:rPr>
          <w:rFonts w:ascii="Times New Roman" w:eastAsia="Times New Roman" w:hAnsi="Times New Roman" w:cs="Times New Roman"/>
          <w:sz w:val="20"/>
          <w:szCs w:val="20"/>
          <w:lang w:eastAsia="pl-PL"/>
        </w:rPr>
        <w:t xml:space="preserve"> 1983.</w:t>
      </w:r>
    </w:p>
    <w:p w:rsidR="00845407" w:rsidRPr="00845407" w:rsidRDefault="00845407" w:rsidP="00845407">
      <w:pPr>
        <w:numPr>
          <w:ilvl w:val="0"/>
          <w:numId w:val="4"/>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 xml:space="preserve">Wytyczne techniczne G-3.1. Osnowy realizacyjne, </w:t>
      </w:r>
      <w:proofErr w:type="spellStart"/>
      <w:r w:rsidRPr="00845407">
        <w:rPr>
          <w:rFonts w:ascii="Times New Roman" w:eastAsia="Times New Roman" w:hAnsi="Times New Roman" w:cs="Times New Roman"/>
          <w:sz w:val="20"/>
          <w:szCs w:val="20"/>
          <w:lang w:eastAsia="pl-PL"/>
        </w:rPr>
        <w:t>GUGiK</w:t>
      </w:r>
      <w:proofErr w:type="spellEnd"/>
      <w:r w:rsidRPr="00845407">
        <w:rPr>
          <w:rFonts w:ascii="Times New Roman" w:eastAsia="Times New Roman" w:hAnsi="Times New Roman" w:cs="Times New Roman"/>
          <w:sz w:val="20"/>
          <w:szCs w:val="20"/>
          <w:lang w:eastAsia="pl-PL"/>
        </w:rPr>
        <w:t xml:space="preserve"> 1983.</w:t>
      </w:r>
    </w:p>
    <w:p w:rsidR="006B0512" w:rsidRDefault="00845407">
      <w:r>
        <w:br w:type="page"/>
      </w:r>
    </w:p>
    <w:p w:rsidR="00845407" w:rsidRDefault="00845407"/>
    <w:p w:rsidR="00845407" w:rsidRPr="00845407" w:rsidRDefault="00845407"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845407">
        <w:rPr>
          <w:rFonts w:ascii="Times New Roman" w:eastAsia="Times New Roman" w:hAnsi="Times New Roman" w:cs="Times New Roman"/>
          <w:b/>
          <w:sz w:val="28"/>
          <w:szCs w:val="20"/>
          <w:lang w:eastAsia="pl-PL"/>
        </w:rPr>
        <w:t>D-01.02.04</w:t>
      </w:r>
    </w:p>
    <w:p w:rsidR="00845407" w:rsidRPr="00845407" w:rsidRDefault="00845407"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845407" w:rsidRPr="00845407" w:rsidRDefault="00845407"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845407">
        <w:rPr>
          <w:rFonts w:ascii="Times New Roman" w:eastAsia="Times New Roman" w:hAnsi="Times New Roman" w:cs="Times New Roman"/>
          <w:b/>
          <w:sz w:val="28"/>
          <w:szCs w:val="20"/>
          <w:lang w:eastAsia="pl-PL"/>
        </w:rPr>
        <w:t>ROZBIÓRKA ELEMENTÓW DRÓG, OGRODZEŃ</w:t>
      </w:r>
    </w:p>
    <w:p w:rsidR="00845407" w:rsidRPr="00845407" w:rsidRDefault="00845407"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845407">
        <w:rPr>
          <w:rFonts w:ascii="Times New Roman" w:eastAsia="Times New Roman" w:hAnsi="Times New Roman" w:cs="Times New Roman"/>
          <w:b/>
          <w:sz w:val="28"/>
          <w:szCs w:val="20"/>
          <w:lang w:eastAsia="pl-PL"/>
        </w:rPr>
        <w:t>I PRZEPUSTÓW</w:t>
      </w:r>
    </w:p>
    <w:p w:rsidR="00845407" w:rsidRPr="00845407" w:rsidRDefault="00845407" w:rsidP="0084540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845407" w:rsidRPr="00845407" w:rsidRDefault="00845407" w:rsidP="00845407">
      <w:pPr>
        <w:pBdr>
          <w:bottom w:val="single" w:sz="4" w:space="1" w:color="auto"/>
        </w:pBd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845407" w:rsidRPr="00845407" w:rsidRDefault="00845407" w:rsidP="00845407">
      <w:pPr>
        <w:overflowPunct w:val="0"/>
        <w:autoSpaceDE w:val="0"/>
        <w:autoSpaceDN w:val="0"/>
        <w:adjustRightInd w:val="0"/>
        <w:spacing w:after="0" w:line="240" w:lineRule="auto"/>
        <w:jc w:val="center"/>
        <w:rPr>
          <w:rFonts w:ascii="Times New Roman" w:eastAsia="Times New Roman" w:hAnsi="Times New Roman" w:cs="Times New Roman"/>
          <w:sz w:val="24"/>
          <w:szCs w:val="20"/>
          <w:lang w:eastAsia="pl-PL"/>
        </w:rPr>
      </w:pPr>
    </w:p>
    <w:p w:rsidR="00845407" w:rsidRPr="00845407" w:rsidRDefault="00845407" w:rsidP="00845407">
      <w:pPr>
        <w:overflowPunct w:val="0"/>
        <w:autoSpaceDE w:val="0"/>
        <w:autoSpaceDN w:val="0"/>
        <w:adjustRightInd w:val="0"/>
        <w:spacing w:after="120" w:line="240" w:lineRule="auto"/>
        <w:jc w:val="center"/>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SPIS TREŚCI</w:t>
      </w:r>
    </w:p>
    <w:p w:rsidR="00845407" w:rsidRPr="00845407" w:rsidRDefault="00845407" w:rsidP="00845407">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D-01.02.04</w:t>
      </w:r>
    </w:p>
    <w:p w:rsidR="00845407" w:rsidRPr="00845407" w:rsidRDefault="00845407" w:rsidP="00845407">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ROZBIÓRKA ELEMENTÓW DRÓG, OGRODZEŃ I PRZEPUSTÓW</w:t>
      </w:r>
    </w:p>
    <w:p w:rsidR="00845407" w:rsidRPr="00845407" w:rsidRDefault="00845407" w:rsidP="00845407">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845407" w:rsidRPr="00845407" w:rsidRDefault="00FF170A" w:rsidP="00845407">
      <w:pPr>
        <w:tabs>
          <w:tab w:val="right" w:leader="dot" w:pos="-1985"/>
          <w:tab w:val="left" w:pos="426"/>
          <w:tab w:val="right" w:leader="dot" w:pos="8505"/>
        </w:tabs>
        <w:overflowPunct w:val="0"/>
        <w:autoSpaceDE w:val="0"/>
        <w:autoSpaceDN w:val="0"/>
        <w:adjustRightInd w:val="0"/>
        <w:spacing w:after="0" w:line="240" w:lineRule="auto"/>
        <w:ind w:left="360"/>
        <w:jc w:val="both"/>
        <w:rPr>
          <w:rFonts w:ascii="Times New Roman" w:eastAsia="Times New Roman" w:hAnsi="Times New Roman" w:cs="Times New Roman"/>
          <w:b/>
          <w:bCs/>
          <w:color w:val="3366FF"/>
          <w:sz w:val="20"/>
          <w:szCs w:val="20"/>
          <w:lang w:eastAsia="pl-PL"/>
        </w:rPr>
      </w:pPr>
      <w:hyperlink r:id="rId17" w:anchor="_1._WSTĘP_4" w:history="1">
        <w:r w:rsidR="00845407" w:rsidRPr="00845407">
          <w:rPr>
            <w:rFonts w:ascii="Times New Roman" w:eastAsia="Times New Roman" w:hAnsi="Times New Roman" w:cs="Times New Roman"/>
            <w:b/>
            <w:bCs/>
            <w:color w:val="3366FF"/>
            <w:sz w:val="20"/>
            <w:szCs w:val="20"/>
            <w:u w:val="single"/>
            <w:lang w:eastAsia="pl-PL"/>
          </w:rPr>
          <w:t>1. WSTĘP</w:t>
        </w:r>
      </w:hyperlink>
    </w:p>
    <w:p w:rsidR="00845407" w:rsidRPr="00845407" w:rsidRDefault="00FF170A" w:rsidP="00845407">
      <w:pPr>
        <w:tabs>
          <w:tab w:val="right" w:leader="dot" w:pos="-1985"/>
          <w:tab w:val="left" w:pos="426"/>
          <w:tab w:val="right" w:leader="dot" w:pos="8505"/>
        </w:tabs>
        <w:overflowPunct w:val="0"/>
        <w:autoSpaceDE w:val="0"/>
        <w:autoSpaceDN w:val="0"/>
        <w:adjustRightInd w:val="0"/>
        <w:spacing w:after="0" w:line="240" w:lineRule="auto"/>
        <w:ind w:left="360"/>
        <w:jc w:val="both"/>
        <w:rPr>
          <w:rFonts w:ascii="Times New Roman" w:eastAsia="Times New Roman" w:hAnsi="Times New Roman" w:cs="Times New Roman"/>
          <w:b/>
          <w:bCs/>
          <w:color w:val="3366FF"/>
          <w:sz w:val="20"/>
          <w:szCs w:val="20"/>
          <w:lang w:eastAsia="pl-PL"/>
        </w:rPr>
      </w:pPr>
      <w:hyperlink r:id="rId18" w:anchor="_2._MATERIAŁY_4" w:history="1">
        <w:r w:rsidR="00845407" w:rsidRPr="00845407">
          <w:rPr>
            <w:rFonts w:ascii="Times New Roman" w:eastAsia="Times New Roman" w:hAnsi="Times New Roman" w:cs="Times New Roman"/>
            <w:b/>
            <w:bCs/>
            <w:color w:val="3366FF"/>
            <w:sz w:val="20"/>
            <w:szCs w:val="20"/>
            <w:u w:val="single"/>
            <w:lang w:eastAsia="pl-PL"/>
          </w:rPr>
          <w:t>2. MATERIAŁY</w:t>
        </w:r>
      </w:hyperlink>
    </w:p>
    <w:p w:rsidR="00845407" w:rsidRPr="00845407" w:rsidRDefault="00FF170A" w:rsidP="00845407">
      <w:pPr>
        <w:tabs>
          <w:tab w:val="right" w:leader="dot" w:pos="-1985"/>
          <w:tab w:val="left" w:pos="426"/>
          <w:tab w:val="right" w:leader="dot" w:pos="8505"/>
        </w:tabs>
        <w:overflowPunct w:val="0"/>
        <w:autoSpaceDE w:val="0"/>
        <w:autoSpaceDN w:val="0"/>
        <w:adjustRightInd w:val="0"/>
        <w:spacing w:after="0" w:line="240" w:lineRule="auto"/>
        <w:ind w:left="360"/>
        <w:jc w:val="both"/>
        <w:rPr>
          <w:rFonts w:ascii="Times New Roman" w:eastAsia="Times New Roman" w:hAnsi="Times New Roman" w:cs="Times New Roman"/>
          <w:b/>
          <w:bCs/>
          <w:color w:val="3366FF"/>
          <w:sz w:val="20"/>
          <w:szCs w:val="20"/>
          <w:lang w:eastAsia="pl-PL"/>
        </w:rPr>
      </w:pPr>
      <w:hyperlink r:id="rId19" w:anchor="_3._SPRZĘT_4" w:history="1">
        <w:r w:rsidR="00845407" w:rsidRPr="00845407">
          <w:rPr>
            <w:rFonts w:ascii="Times New Roman" w:eastAsia="Times New Roman" w:hAnsi="Times New Roman" w:cs="Times New Roman"/>
            <w:b/>
            <w:bCs/>
            <w:color w:val="3366FF"/>
            <w:sz w:val="20"/>
            <w:szCs w:val="20"/>
            <w:u w:val="single"/>
            <w:lang w:eastAsia="pl-PL"/>
          </w:rPr>
          <w:t>3. SPRZĘT</w:t>
        </w:r>
      </w:hyperlink>
    </w:p>
    <w:p w:rsidR="00845407" w:rsidRPr="00845407" w:rsidRDefault="00FF170A" w:rsidP="00845407">
      <w:pPr>
        <w:tabs>
          <w:tab w:val="right" w:leader="dot" w:pos="-1985"/>
          <w:tab w:val="left" w:pos="426"/>
          <w:tab w:val="right" w:leader="dot" w:pos="8505"/>
        </w:tabs>
        <w:overflowPunct w:val="0"/>
        <w:autoSpaceDE w:val="0"/>
        <w:autoSpaceDN w:val="0"/>
        <w:adjustRightInd w:val="0"/>
        <w:spacing w:after="0" w:line="240" w:lineRule="auto"/>
        <w:ind w:left="360"/>
        <w:jc w:val="both"/>
        <w:rPr>
          <w:rFonts w:ascii="Times New Roman" w:eastAsia="Times New Roman" w:hAnsi="Times New Roman" w:cs="Times New Roman"/>
          <w:b/>
          <w:bCs/>
          <w:color w:val="3366FF"/>
          <w:sz w:val="20"/>
          <w:szCs w:val="20"/>
          <w:lang w:eastAsia="pl-PL"/>
        </w:rPr>
      </w:pPr>
      <w:hyperlink r:id="rId20" w:anchor="_4._TRANSPORT_4" w:history="1">
        <w:r w:rsidR="00845407" w:rsidRPr="00845407">
          <w:rPr>
            <w:rFonts w:ascii="Times New Roman" w:eastAsia="Times New Roman" w:hAnsi="Times New Roman" w:cs="Times New Roman"/>
            <w:b/>
            <w:bCs/>
            <w:color w:val="3366FF"/>
            <w:sz w:val="20"/>
            <w:szCs w:val="20"/>
            <w:u w:val="single"/>
            <w:lang w:eastAsia="pl-PL"/>
          </w:rPr>
          <w:t>4. TRANSPORT</w:t>
        </w:r>
      </w:hyperlink>
    </w:p>
    <w:p w:rsidR="00845407" w:rsidRPr="00845407" w:rsidRDefault="00FF170A" w:rsidP="00845407">
      <w:pPr>
        <w:tabs>
          <w:tab w:val="right" w:leader="dot" w:pos="-1985"/>
          <w:tab w:val="left" w:pos="426"/>
          <w:tab w:val="right" w:leader="dot" w:pos="8505"/>
        </w:tabs>
        <w:overflowPunct w:val="0"/>
        <w:autoSpaceDE w:val="0"/>
        <w:autoSpaceDN w:val="0"/>
        <w:adjustRightInd w:val="0"/>
        <w:spacing w:after="0" w:line="240" w:lineRule="auto"/>
        <w:ind w:left="360"/>
        <w:jc w:val="both"/>
        <w:rPr>
          <w:rFonts w:ascii="Times New Roman" w:eastAsia="Times New Roman" w:hAnsi="Times New Roman" w:cs="Times New Roman"/>
          <w:b/>
          <w:bCs/>
          <w:color w:val="3366FF"/>
          <w:sz w:val="20"/>
          <w:szCs w:val="20"/>
          <w:lang w:eastAsia="pl-PL"/>
        </w:rPr>
      </w:pPr>
      <w:hyperlink r:id="rId21" w:anchor="_5._WYKONANIE_ROBÓT_4" w:history="1">
        <w:r w:rsidR="00845407" w:rsidRPr="00845407">
          <w:rPr>
            <w:rFonts w:ascii="Times New Roman" w:eastAsia="Times New Roman" w:hAnsi="Times New Roman" w:cs="Times New Roman"/>
            <w:b/>
            <w:bCs/>
            <w:color w:val="3366FF"/>
            <w:sz w:val="20"/>
            <w:szCs w:val="20"/>
            <w:u w:val="single"/>
            <w:lang w:eastAsia="pl-PL"/>
          </w:rPr>
          <w:t>5. WYKONANIE ROBÓT</w:t>
        </w:r>
      </w:hyperlink>
    </w:p>
    <w:p w:rsidR="00845407" w:rsidRPr="00845407" w:rsidRDefault="00FF170A" w:rsidP="00845407">
      <w:pPr>
        <w:tabs>
          <w:tab w:val="right" w:leader="dot" w:pos="-1985"/>
          <w:tab w:val="left" w:pos="426"/>
          <w:tab w:val="right" w:leader="dot" w:pos="8505"/>
        </w:tabs>
        <w:overflowPunct w:val="0"/>
        <w:autoSpaceDE w:val="0"/>
        <w:autoSpaceDN w:val="0"/>
        <w:adjustRightInd w:val="0"/>
        <w:spacing w:after="0" w:line="240" w:lineRule="auto"/>
        <w:ind w:left="360"/>
        <w:jc w:val="both"/>
        <w:rPr>
          <w:rFonts w:ascii="Times New Roman" w:eastAsia="Times New Roman" w:hAnsi="Times New Roman" w:cs="Times New Roman"/>
          <w:b/>
          <w:bCs/>
          <w:color w:val="3366FF"/>
          <w:sz w:val="20"/>
          <w:szCs w:val="20"/>
          <w:lang w:eastAsia="pl-PL"/>
        </w:rPr>
      </w:pPr>
      <w:hyperlink r:id="rId22" w:anchor="_6._KONTROLA_JAKOŚCI_4" w:history="1">
        <w:r w:rsidR="00845407" w:rsidRPr="00845407">
          <w:rPr>
            <w:rFonts w:ascii="Times New Roman" w:eastAsia="Times New Roman" w:hAnsi="Times New Roman" w:cs="Times New Roman"/>
            <w:b/>
            <w:bCs/>
            <w:color w:val="3366FF"/>
            <w:sz w:val="20"/>
            <w:szCs w:val="20"/>
            <w:u w:val="single"/>
            <w:lang w:eastAsia="pl-PL"/>
          </w:rPr>
          <w:t>6. KONTROLA JAKOŚCI ROBÓT</w:t>
        </w:r>
      </w:hyperlink>
    </w:p>
    <w:p w:rsidR="00845407" w:rsidRPr="00845407" w:rsidRDefault="00FF170A" w:rsidP="00845407">
      <w:pPr>
        <w:tabs>
          <w:tab w:val="right" w:leader="dot" w:pos="-1985"/>
          <w:tab w:val="left" w:pos="426"/>
          <w:tab w:val="right" w:leader="dot" w:pos="8505"/>
        </w:tabs>
        <w:overflowPunct w:val="0"/>
        <w:autoSpaceDE w:val="0"/>
        <w:autoSpaceDN w:val="0"/>
        <w:adjustRightInd w:val="0"/>
        <w:spacing w:after="0" w:line="240" w:lineRule="auto"/>
        <w:ind w:left="360"/>
        <w:jc w:val="both"/>
        <w:rPr>
          <w:rFonts w:ascii="Times New Roman" w:eastAsia="Times New Roman" w:hAnsi="Times New Roman" w:cs="Times New Roman"/>
          <w:b/>
          <w:bCs/>
          <w:color w:val="3366FF"/>
          <w:sz w:val="20"/>
          <w:szCs w:val="20"/>
          <w:lang w:eastAsia="pl-PL"/>
        </w:rPr>
      </w:pPr>
      <w:hyperlink r:id="rId23" w:anchor="_7._OBMIAR_ROBÓT_4" w:history="1">
        <w:r w:rsidR="00845407" w:rsidRPr="00845407">
          <w:rPr>
            <w:rFonts w:ascii="Times New Roman" w:eastAsia="Times New Roman" w:hAnsi="Times New Roman" w:cs="Times New Roman"/>
            <w:b/>
            <w:bCs/>
            <w:color w:val="3366FF"/>
            <w:sz w:val="20"/>
            <w:szCs w:val="20"/>
            <w:u w:val="single"/>
            <w:lang w:eastAsia="pl-PL"/>
          </w:rPr>
          <w:t>7. OBMIAR ROBÓT</w:t>
        </w:r>
      </w:hyperlink>
    </w:p>
    <w:p w:rsidR="00845407" w:rsidRPr="00845407" w:rsidRDefault="00FF170A" w:rsidP="00845407">
      <w:pPr>
        <w:tabs>
          <w:tab w:val="right" w:leader="dot" w:pos="-1985"/>
          <w:tab w:val="left" w:pos="426"/>
          <w:tab w:val="right" w:leader="dot" w:pos="8505"/>
        </w:tabs>
        <w:overflowPunct w:val="0"/>
        <w:autoSpaceDE w:val="0"/>
        <w:autoSpaceDN w:val="0"/>
        <w:adjustRightInd w:val="0"/>
        <w:spacing w:after="0" w:line="240" w:lineRule="auto"/>
        <w:ind w:left="360"/>
        <w:jc w:val="both"/>
        <w:rPr>
          <w:rFonts w:ascii="Times New Roman" w:eastAsia="Times New Roman" w:hAnsi="Times New Roman" w:cs="Times New Roman"/>
          <w:b/>
          <w:bCs/>
          <w:color w:val="3366FF"/>
          <w:sz w:val="20"/>
          <w:szCs w:val="20"/>
          <w:lang w:eastAsia="pl-PL"/>
        </w:rPr>
      </w:pPr>
      <w:hyperlink r:id="rId24" w:anchor="_8._ODBIÓR_ROBÓT_4" w:history="1">
        <w:r w:rsidR="00845407" w:rsidRPr="00845407">
          <w:rPr>
            <w:rFonts w:ascii="Times New Roman" w:eastAsia="Times New Roman" w:hAnsi="Times New Roman" w:cs="Times New Roman"/>
            <w:b/>
            <w:bCs/>
            <w:color w:val="3366FF"/>
            <w:sz w:val="20"/>
            <w:szCs w:val="20"/>
            <w:u w:val="single"/>
            <w:lang w:eastAsia="pl-PL"/>
          </w:rPr>
          <w:t>8. ODBIÓR ROBÓT</w:t>
        </w:r>
      </w:hyperlink>
    </w:p>
    <w:p w:rsidR="00845407" w:rsidRPr="00845407" w:rsidRDefault="00FF170A" w:rsidP="00845407">
      <w:pPr>
        <w:tabs>
          <w:tab w:val="right" w:leader="dot" w:pos="-1985"/>
          <w:tab w:val="left" w:pos="426"/>
          <w:tab w:val="right" w:leader="dot" w:pos="8505"/>
        </w:tabs>
        <w:overflowPunct w:val="0"/>
        <w:autoSpaceDE w:val="0"/>
        <w:autoSpaceDN w:val="0"/>
        <w:adjustRightInd w:val="0"/>
        <w:spacing w:after="0" w:line="240" w:lineRule="auto"/>
        <w:ind w:left="360"/>
        <w:jc w:val="both"/>
        <w:rPr>
          <w:rFonts w:ascii="Times New Roman" w:eastAsia="Times New Roman" w:hAnsi="Times New Roman" w:cs="Times New Roman"/>
          <w:b/>
          <w:bCs/>
          <w:color w:val="3366FF"/>
          <w:sz w:val="20"/>
          <w:szCs w:val="20"/>
          <w:lang w:eastAsia="pl-PL"/>
        </w:rPr>
      </w:pPr>
      <w:hyperlink r:id="rId25" w:anchor="_9._PODSTAWA_PŁATNOŚCI_4" w:history="1">
        <w:r w:rsidR="00845407" w:rsidRPr="00845407">
          <w:rPr>
            <w:rFonts w:ascii="Times New Roman" w:eastAsia="Times New Roman" w:hAnsi="Times New Roman" w:cs="Times New Roman"/>
            <w:b/>
            <w:bCs/>
            <w:color w:val="3366FF"/>
            <w:sz w:val="20"/>
            <w:szCs w:val="20"/>
            <w:u w:val="single"/>
            <w:lang w:eastAsia="pl-PL"/>
          </w:rPr>
          <w:t>9. PODSTAWA PŁATNOŚCI</w:t>
        </w:r>
      </w:hyperlink>
    </w:p>
    <w:p w:rsidR="00845407" w:rsidRPr="00845407" w:rsidRDefault="00FF170A" w:rsidP="00845407">
      <w:pPr>
        <w:tabs>
          <w:tab w:val="right" w:leader="dot" w:pos="-1985"/>
          <w:tab w:val="left" w:pos="426"/>
          <w:tab w:val="right" w:leader="dot" w:pos="8505"/>
        </w:tabs>
        <w:overflowPunct w:val="0"/>
        <w:autoSpaceDE w:val="0"/>
        <w:autoSpaceDN w:val="0"/>
        <w:adjustRightInd w:val="0"/>
        <w:spacing w:after="0" w:line="240" w:lineRule="auto"/>
        <w:ind w:left="360"/>
        <w:jc w:val="both"/>
        <w:rPr>
          <w:rFonts w:ascii="Times New Roman" w:eastAsia="Times New Roman" w:hAnsi="Times New Roman" w:cs="Times New Roman"/>
          <w:sz w:val="20"/>
          <w:szCs w:val="20"/>
          <w:lang w:eastAsia="pl-PL"/>
        </w:rPr>
      </w:pPr>
      <w:hyperlink r:id="rId26" w:anchor="_10._PRZEPISY_ZWIĄZANE_4" w:history="1">
        <w:r w:rsidR="00845407" w:rsidRPr="00845407">
          <w:rPr>
            <w:rFonts w:ascii="Times New Roman" w:eastAsia="Times New Roman" w:hAnsi="Times New Roman" w:cs="Times New Roman"/>
            <w:b/>
            <w:bCs/>
            <w:color w:val="3366FF"/>
            <w:sz w:val="20"/>
            <w:szCs w:val="20"/>
            <w:u w:val="single"/>
            <w:lang w:eastAsia="pl-PL"/>
          </w:rPr>
          <w:t>10. PRZEPISY ZWIĄZANE</w:t>
        </w:r>
      </w:hyperlink>
    </w:p>
    <w:p w:rsidR="00845407" w:rsidRPr="00845407" w:rsidRDefault="00845407" w:rsidP="00845407">
      <w:pPr>
        <w:pBdr>
          <w:bottom w:val="single" w:sz="4" w:space="1" w:color="auto"/>
        </w:pBdr>
        <w:tabs>
          <w:tab w:val="right" w:leader="dot" w:pos="-1985"/>
          <w:tab w:val="left" w:pos="0"/>
          <w:tab w:val="right" w:leader="dot" w:pos="8505"/>
          <w:tab w:val="right" w:pos="9072"/>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845407" w:rsidRPr="00845407" w:rsidRDefault="00845407" w:rsidP="00845407">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3366FF"/>
          <w:kern w:val="28"/>
          <w:sz w:val="20"/>
          <w:szCs w:val="20"/>
          <w:lang w:eastAsia="pl-PL"/>
        </w:rPr>
      </w:pPr>
      <w:bookmarkStart w:id="11" w:name="_1._WSTĘP_4"/>
      <w:bookmarkEnd w:id="11"/>
      <w:r w:rsidRPr="00845407">
        <w:rPr>
          <w:rFonts w:ascii="Times New Roman" w:eastAsia="Times New Roman" w:hAnsi="Times New Roman" w:cs="Times New Roman"/>
          <w:b/>
          <w:caps/>
          <w:color w:val="3366FF"/>
          <w:kern w:val="28"/>
          <w:sz w:val="20"/>
          <w:szCs w:val="20"/>
          <w:lang w:eastAsia="pl-PL"/>
        </w:rPr>
        <w:t>1. WSTĘP</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1.1.Przedmiot OST</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b/>
          <w:sz w:val="20"/>
          <w:szCs w:val="20"/>
          <w:lang w:eastAsia="pl-PL"/>
        </w:rPr>
        <w:tab/>
      </w:r>
      <w:r w:rsidRPr="00845407">
        <w:rPr>
          <w:rFonts w:ascii="Times New Roman" w:eastAsia="Times New Roman" w:hAnsi="Times New Roman" w:cs="Times New Roman"/>
          <w:sz w:val="20"/>
          <w:szCs w:val="20"/>
          <w:lang w:eastAsia="pl-PL"/>
        </w:rPr>
        <w:t xml:space="preserve">Przedmiotem niniejszej ogólnej specyfikacji technicznej (OST) są wymagania dotyczące wykonania i odbioru robót związanych z rozbiórką elementów dróg, ogrodzeń i przepustów. </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1.2. Zakres stosowania OST</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Ogólna specyfikacja techniczna (OST) stanowi obowiązującą podstawę opracowania szczegółowej specyfikacji technicznej (SST) stosowanej jako dokument przetargowy i kontraktowy przy zlecaniu i realizacji robót na drogach krajowych i wojewódzkich.</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Zaleca się wykorzystanie OST przy zlecaniu robót na drogach miejskich i gminnych.</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1.3. Zakres robót objętych OST</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b/>
          <w:sz w:val="20"/>
          <w:szCs w:val="20"/>
          <w:lang w:eastAsia="pl-PL"/>
        </w:rPr>
        <w:tab/>
      </w:r>
      <w:r w:rsidRPr="00845407">
        <w:rPr>
          <w:rFonts w:ascii="Times New Roman" w:eastAsia="Times New Roman" w:hAnsi="Times New Roman" w:cs="Times New Roman"/>
          <w:sz w:val="20"/>
          <w:szCs w:val="20"/>
          <w:lang w:eastAsia="pl-PL"/>
        </w:rPr>
        <w:t>Ustalenia zawarte w niniejszej specyfikacji dotyczą zasad prowadzenia robót związanych z rozbiórką:</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warstw nawierzchni,</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krawężników, obrzeży i oporników,</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ścieków,</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 xml:space="preserve"> chodników,</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ogrodzeń,</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barier i poręczy,</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znaków drogowych,</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przepustów: betonowych, żelbetowych, kamiennych, ceglanych itp.</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1.4. Określenia podstawowe</w:t>
      </w:r>
    </w:p>
    <w:p w:rsidR="00845407" w:rsidRPr="00845407" w:rsidRDefault="00845407" w:rsidP="00845407">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Stosowane określenia podstawowe są zgodne z obowiązującymi, odpowiednimi polskimi normami oraz z definicjami podanymi w OST D-M-00.00.00 „Wymagania ogólne” pkt 1.4.</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1.5. Ogólne wymagania dotyczące robót</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Ogólne wymagania dotyczące robót podano w OST D-M-00.00.00 „Wymagania ogólne” pkt 1.5.</w:t>
      </w:r>
    </w:p>
    <w:p w:rsidR="00845407" w:rsidRPr="00845407" w:rsidRDefault="00845407" w:rsidP="00845407">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3366FF"/>
          <w:kern w:val="28"/>
          <w:sz w:val="20"/>
          <w:szCs w:val="20"/>
          <w:lang w:eastAsia="pl-PL"/>
        </w:rPr>
      </w:pPr>
      <w:bookmarkStart w:id="12" w:name="_2._MATERIAŁY_4"/>
      <w:bookmarkEnd w:id="12"/>
      <w:r w:rsidRPr="00845407">
        <w:rPr>
          <w:rFonts w:ascii="Times New Roman" w:eastAsia="Times New Roman" w:hAnsi="Times New Roman" w:cs="Times New Roman"/>
          <w:b/>
          <w:caps/>
          <w:color w:val="3366FF"/>
          <w:kern w:val="28"/>
          <w:sz w:val="20"/>
          <w:szCs w:val="20"/>
          <w:lang w:eastAsia="pl-PL"/>
        </w:rPr>
        <w:lastRenderedPageBreak/>
        <w:t>2. MATERIAŁY</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2.1. Ogólne wymagania dotyczące materiałów</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b/>
          <w:sz w:val="20"/>
          <w:szCs w:val="20"/>
          <w:lang w:eastAsia="pl-PL"/>
        </w:rPr>
        <w:tab/>
      </w:r>
      <w:r w:rsidRPr="00845407">
        <w:rPr>
          <w:rFonts w:ascii="Times New Roman" w:eastAsia="Times New Roman" w:hAnsi="Times New Roman" w:cs="Times New Roman"/>
          <w:sz w:val="20"/>
          <w:szCs w:val="20"/>
          <w:lang w:eastAsia="pl-PL"/>
        </w:rPr>
        <w:t>Ogólne wymagania dotyczące materiałów, ich pozyskiwania i składowania, podano w OST D-M-00.00.00 „Wymagania ogólne” pkt 2.</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2.2. Rusztowania</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Rusztowania robocze przestawne przy rozbiórce przepustów mogą być wykonane z drewna lub rur stalowych w postaci:</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rusztowań kozłowych, wysokości od 1,0 do 1,5 m, składających się z leżni z bali (np. 12,5 x 12,5 cm), nóg z krawędziaków (np. 7,6 x 7,6 cm), stężeń (np. 3,2 x 12,5 cm) i pomostu z desek,</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rusztowań drabinowych, składających się z drabin (np. długości 6 m, szerokości 52 cm), usztywnionych stężeniami z desek (np. 3,2 x 12,5 cm), na których szczeblach (np. 3,2 x 6,3 cm) układa się pomosty z desek,</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 xml:space="preserve">przestawnych klatek </w:t>
      </w:r>
      <w:proofErr w:type="spellStart"/>
      <w:r w:rsidRPr="00845407">
        <w:rPr>
          <w:rFonts w:ascii="Times New Roman" w:eastAsia="Times New Roman" w:hAnsi="Times New Roman" w:cs="Times New Roman"/>
          <w:sz w:val="20"/>
          <w:szCs w:val="20"/>
          <w:lang w:eastAsia="pl-PL"/>
        </w:rPr>
        <w:t>rusztowaniowych</w:t>
      </w:r>
      <w:proofErr w:type="spellEnd"/>
      <w:r w:rsidRPr="00845407">
        <w:rPr>
          <w:rFonts w:ascii="Times New Roman" w:eastAsia="Times New Roman" w:hAnsi="Times New Roman" w:cs="Times New Roman"/>
          <w:sz w:val="20"/>
          <w:szCs w:val="20"/>
          <w:lang w:eastAsia="pl-PL"/>
        </w:rPr>
        <w:t xml:space="preserve"> z rur stalowych średnicy od 38 do 63,5 mm, o wymiarach klatek około 1,2 x 1,5 m lub płaskich klatek </w:t>
      </w:r>
      <w:proofErr w:type="spellStart"/>
      <w:r w:rsidRPr="00845407">
        <w:rPr>
          <w:rFonts w:ascii="Times New Roman" w:eastAsia="Times New Roman" w:hAnsi="Times New Roman" w:cs="Times New Roman"/>
          <w:sz w:val="20"/>
          <w:szCs w:val="20"/>
          <w:lang w:eastAsia="pl-PL"/>
        </w:rPr>
        <w:t>rusztowaniowych</w:t>
      </w:r>
      <w:proofErr w:type="spellEnd"/>
      <w:r w:rsidRPr="00845407">
        <w:rPr>
          <w:rFonts w:ascii="Times New Roman" w:eastAsia="Times New Roman" w:hAnsi="Times New Roman" w:cs="Times New Roman"/>
          <w:sz w:val="20"/>
          <w:szCs w:val="20"/>
          <w:lang w:eastAsia="pl-PL"/>
        </w:rPr>
        <w:t xml:space="preserve"> (np. z rur stalowych średnicy 108 mm i kątowników 45 x 45 x 5 mm i 70 x 70 x 7 mm), o wymiarach klatek około 1,1 x 1,5 m,</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rusztowań z rur stalowych średnicy od 33,5 do 76,1 mm połączonych łącznikami w ramownice i kratownice.</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Rusztowanie należy wykonać z materiałów odpowiadających następującym normom:</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drewno i tarcica wg PN-D-95017 [1], PN-D-96000 [2], PN-D-96002 [3] lub innej zaakceptowanej przez Inżyniera,</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gwoździe wg BN-87/5028-12 [8],</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rury stalowe wg PN-H-74219 [4], PN-H-74220 [5] lub innej zaakceptowanej przez Inżyniera,</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kątowniki wg PN-H-93401[6], PN-H-93402 [7] lub innej zaakceptowanej przez Inżyniera.</w:t>
      </w:r>
    </w:p>
    <w:p w:rsidR="00845407" w:rsidRPr="00845407" w:rsidRDefault="00845407" w:rsidP="00845407">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3366FF"/>
          <w:kern w:val="28"/>
          <w:sz w:val="20"/>
          <w:szCs w:val="20"/>
          <w:lang w:eastAsia="pl-PL"/>
        </w:rPr>
      </w:pPr>
      <w:bookmarkStart w:id="13" w:name="_3._SPRZĘT_4"/>
      <w:bookmarkEnd w:id="13"/>
      <w:r w:rsidRPr="00845407">
        <w:rPr>
          <w:rFonts w:ascii="Times New Roman" w:eastAsia="Times New Roman" w:hAnsi="Times New Roman" w:cs="Times New Roman"/>
          <w:b/>
          <w:caps/>
          <w:color w:val="3366FF"/>
          <w:kern w:val="28"/>
          <w:sz w:val="20"/>
          <w:szCs w:val="20"/>
          <w:lang w:eastAsia="pl-PL"/>
        </w:rPr>
        <w:t>3. SPRZĘT</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3.1. Ogólne wymagania dotyczące sprzętu</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Ogólne wymagania dotyczące sprzętu podano w OST D-M-00.00.00 „Wymagania ogólne” pkt 3.</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3.2. Sprzęt do rozbiórki</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Do wykonania robót związanych z rozbiórką elementów dróg, ogrodzeń i przepustów może być wykorzystany sprzęt podany poniżej, lub inny zaakceptowany przez Inżyniera:</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spycharki,</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ładowarki,</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żurawie samochodowe,</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samochody ciężarowe,</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zrywarki,</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młoty pneumatyczne,</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piły mechaniczne,</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frezarki nawierzchni,</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koparki.</w:t>
      </w:r>
    </w:p>
    <w:p w:rsidR="00845407" w:rsidRPr="00845407" w:rsidRDefault="00845407" w:rsidP="00845407">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3366FF"/>
          <w:kern w:val="28"/>
          <w:sz w:val="20"/>
          <w:szCs w:val="20"/>
          <w:lang w:eastAsia="pl-PL"/>
        </w:rPr>
      </w:pPr>
      <w:bookmarkStart w:id="14" w:name="_4._TRANSPORT_4"/>
      <w:bookmarkEnd w:id="14"/>
      <w:r w:rsidRPr="00845407">
        <w:rPr>
          <w:rFonts w:ascii="Times New Roman" w:eastAsia="Times New Roman" w:hAnsi="Times New Roman" w:cs="Times New Roman"/>
          <w:b/>
          <w:caps/>
          <w:color w:val="3366FF"/>
          <w:kern w:val="28"/>
          <w:sz w:val="20"/>
          <w:szCs w:val="20"/>
          <w:lang w:eastAsia="pl-PL"/>
        </w:rPr>
        <w:t>4. TRANSPORT</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4.1. Ogólne wymagania dotyczące transportu</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Ogólne wymagania dotyczące transportu podano w OST D-M-00.00.00 „Wymagania ogólne” pkt 4.</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4.2. Transport materiałów z rozbiórki</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Materiał z rozbiórki można przewozić dowolnym środkiem transportu.</w:t>
      </w:r>
    </w:p>
    <w:p w:rsidR="00845407" w:rsidRPr="00845407" w:rsidRDefault="00845407" w:rsidP="00845407">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3366FF"/>
          <w:kern w:val="28"/>
          <w:sz w:val="20"/>
          <w:szCs w:val="20"/>
          <w:lang w:eastAsia="pl-PL"/>
        </w:rPr>
      </w:pPr>
      <w:bookmarkStart w:id="15" w:name="_5._WYKONANIE_ROBÓT_4"/>
      <w:bookmarkEnd w:id="15"/>
      <w:r w:rsidRPr="00845407">
        <w:rPr>
          <w:rFonts w:ascii="Times New Roman" w:eastAsia="Times New Roman" w:hAnsi="Times New Roman" w:cs="Times New Roman"/>
          <w:b/>
          <w:caps/>
          <w:color w:val="3366FF"/>
          <w:kern w:val="28"/>
          <w:sz w:val="20"/>
          <w:szCs w:val="20"/>
          <w:lang w:eastAsia="pl-PL"/>
        </w:rPr>
        <w:t>5. WYKONANIE ROBÓT</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5.1. Ogólne zasady wykonania robót</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Ogólne zasady wykonania robót podano w OST D-M-00.00.00 „Wymagania ogólne” pkt 5.</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5.2. Wykonanie robót rozbiórkowych</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Roboty rozbiórkowe elementów dróg, ogrodzeń i przepustów obejmują usunięcie z terenu budowy wszystkich elementów wymienionych w pkt 1.3, zgodnie z dokumentacją projektową, SST lub wskazanych przez Inżyniera.</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Jeśli dokumentacja projektowa nie zawiera dokumentacji inwentaryzacyjnej lub/i rozbiórkowej, Inżynier może polecić Wykonawcy sporządzenie takiej dokumentacji, w której zostanie określony przewidziany odzysk materiałów.</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Roboty rozbiórkowe można wykonywać mechanicznie lub ręcznie w sposób określony w SST lub przez Inżyniera.</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W przypadku usuwania warstw nawierzchni z zastosowaniem frezarek drogowych, należy spełnić warunki określone w OST D-05.03.11 „Recykling”.</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W przypadku robót rozbiórkowych przepustu należy dokonać:</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odkopania przepustu,</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lastRenderedPageBreak/>
        <w:t>ew. ustawienia przenośnych rusztowań przy przepustach wyższych od około 2 m,</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rozbicia elementów, których nie przewiduje się odzyskać, w sposób ręczny lub mechaniczny z ew. przecięciem prętów zbrojeniowych i ich odgięciem,</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demontażu prefabrykowanych elementów przepustów (np. rur, elementów skrzynkowych, ramowych) z uprzednim oczyszczeniem spoin i częściowym usunięciu ław, względnie ostrożnego rozebrania konstrukcji kamiennych, ceglanych, klinkierowych itp. przy założeniu ponownego ich wykorzystania,</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oczyszczenia rozebranych elementów, przewidzianych do powtórnego użycia  (z zaprawy, kawałków betonu, izolacji itp.) i ich posortowania.</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Wszystkie elementy możliwe do powtórnego wykorzystania powinny być usuwane bez powodowania zbędnych uszkodzeń. O ile uzyskane elementy nie stają się własnością Wykonawcy, powinien on przewieźć je na miejsce określone w SST lub wskazane przez Inżyniera.</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Elementy i materiały, które zgodnie z SST stają się własnością Wykonawcy, powinny być usunięte z terenu budowy.</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Doły (wykopy) powstałe po rozbiórce elementów dróg, ogrodzeń i przepustów znajdujące się w miejscach, gdzie zgodnie z dokumentacją projektową będą wykonane wykopy drogowe, powinny być tymczasowo zabezpieczone. W szczególności należy zapobiec gromadzeniu się w nich wody opadowej.</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Doły w miejscach, gdzie nie przewiduje się wykonania wykopów drogowych należy wypełnić, warstwami, odpowiednim gruntem do poziomu otaczającego terenu i zagęścić zgodnie z wymaganiami określonymi w OST D-02.00.00 „Roboty ziemne”.</w:t>
      </w:r>
    </w:p>
    <w:p w:rsidR="00845407" w:rsidRPr="00845407" w:rsidRDefault="00845407" w:rsidP="00845407">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3366FF"/>
          <w:kern w:val="28"/>
          <w:sz w:val="20"/>
          <w:szCs w:val="20"/>
          <w:lang w:eastAsia="pl-PL"/>
        </w:rPr>
      </w:pPr>
      <w:bookmarkStart w:id="16" w:name="_6._KONTROLA_JAKOŚCI_4"/>
      <w:bookmarkEnd w:id="16"/>
      <w:r w:rsidRPr="00845407">
        <w:rPr>
          <w:rFonts w:ascii="Times New Roman" w:eastAsia="Times New Roman" w:hAnsi="Times New Roman" w:cs="Times New Roman"/>
          <w:b/>
          <w:caps/>
          <w:color w:val="3366FF"/>
          <w:kern w:val="28"/>
          <w:sz w:val="20"/>
          <w:szCs w:val="20"/>
          <w:lang w:eastAsia="pl-PL"/>
        </w:rPr>
        <w:t>6. KONTROLA JAKOŚCI ROBÓT</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6.1. Ogólne zasady kontroli jakości robót</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Ogólne zasady kontroli jakości robót podano w OST D-M-00.00.00 „Wymagania ogólne” pkt 6.</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6.2. Kontrola jakości robót rozbiórkowych</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Kontrola jakości robót polega na wizualnej ocenie kompletności wykonanych robót rozbiórkowych oraz sprawdzeniu stopnia uszkodzenia elementów przewidzianych do powtórnego wykorzystania.</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Zagęszczenie gruntu wypełniającego ewentualne doły po usuniętych elementach nawierzchni, ogrodzeń i przepustów powinno spełniać odpowiednie wymagania określone w OST D-02.00.00 „Roboty ziemne”.</w:t>
      </w:r>
    </w:p>
    <w:p w:rsidR="00845407" w:rsidRPr="00845407" w:rsidRDefault="00845407" w:rsidP="00845407">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3366FF"/>
          <w:kern w:val="28"/>
          <w:sz w:val="20"/>
          <w:szCs w:val="20"/>
          <w:lang w:eastAsia="pl-PL"/>
        </w:rPr>
      </w:pPr>
      <w:bookmarkStart w:id="17" w:name="_7._OBMIAR_ROBÓT_4"/>
      <w:bookmarkEnd w:id="17"/>
      <w:r w:rsidRPr="00845407">
        <w:rPr>
          <w:rFonts w:ascii="Times New Roman" w:eastAsia="Times New Roman" w:hAnsi="Times New Roman" w:cs="Times New Roman"/>
          <w:b/>
          <w:caps/>
          <w:color w:val="3366FF"/>
          <w:kern w:val="28"/>
          <w:sz w:val="20"/>
          <w:szCs w:val="20"/>
          <w:lang w:eastAsia="pl-PL"/>
        </w:rPr>
        <w:t>7. OBMIAR ROBÓT</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7.1. Ogólne zasady obmiaru robót</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b/>
          <w:sz w:val="20"/>
          <w:szCs w:val="20"/>
          <w:lang w:eastAsia="pl-PL"/>
        </w:rPr>
        <w:tab/>
      </w:r>
      <w:r w:rsidRPr="00845407">
        <w:rPr>
          <w:rFonts w:ascii="Times New Roman" w:eastAsia="Times New Roman" w:hAnsi="Times New Roman" w:cs="Times New Roman"/>
          <w:sz w:val="20"/>
          <w:szCs w:val="20"/>
          <w:lang w:eastAsia="pl-PL"/>
        </w:rPr>
        <w:t>Ogólne zasady obmiaru robót podano w OST D-M-00.00.00 „Wymagania ogólne” pkt 7.</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7.2. Jednostka obmiarowa</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b/>
          <w:sz w:val="20"/>
          <w:szCs w:val="20"/>
          <w:lang w:eastAsia="pl-PL"/>
        </w:rPr>
        <w:tab/>
      </w:r>
      <w:r w:rsidRPr="00845407">
        <w:rPr>
          <w:rFonts w:ascii="Times New Roman" w:eastAsia="Times New Roman" w:hAnsi="Times New Roman" w:cs="Times New Roman"/>
          <w:sz w:val="20"/>
          <w:szCs w:val="20"/>
          <w:lang w:eastAsia="pl-PL"/>
        </w:rPr>
        <w:t>Jednostką obmiarową robót związanych z rozbiórką elementów dróg i ogrodzeń jest:</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dla nawierzchni i chodnika - m</w:t>
      </w:r>
      <w:r w:rsidRPr="00845407">
        <w:rPr>
          <w:rFonts w:ascii="Times New Roman" w:eastAsia="Times New Roman" w:hAnsi="Times New Roman" w:cs="Times New Roman"/>
          <w:sz w:val="20"/>
          <w:szCs w:val="20"/>
          <w:vertAlign w:val="superscript"/>
          <w:lang w:eastAsia="pl-PL"/>
        </w:rPr>
        <w:t>2</w:t>
      </w:r>
      <w:r w:rsidRPr="00845407">
        <w:rPr>
          <w:rFonts w:ascii="Times New Roman" w:eastAsia="Times New Roman" w:hAnsi="Times New Roman" w:cs="Times New Roman"/>
          <w:sz w:val="20"/>
          <w:szCs w:val="20"/>
          <w:lang w:eastAsia="pl-PL"/>
        </w:rPr>
        <w:t xml:space="preserve"> (metr kwadratowy),</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dla krawężnika, opornika, obrzeża, ścieków prefabrykowanych, ogrodzeń, barier i poręczy - m (metr),</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dla znaków drogowych - szt. (sztuka),</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dla przepustów i ich elementów</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a) betonowych, kamiennych, ceglanych - m</w:t>
      </w:r>
      <w:r w:rsidRPr="00845407">
        <w:rPr>
          <w:rFonts w:ascii="Times New Roman" w:eastAsia="Times New Roman" w:hAnsi="Times New Roman" w:cs="Times New Roman"/>
          <w:sz w:val="20"/>
          <w:szCs w:val="20"/>
          <w:vertAlign w:val="superscript"/>
          <w:lang w:eastAsia="pl-PL"/>
        </w:rPr>
        <w:t>3</w:t>
      </w:r>
      <w:r w:rsidRPr="00845407">
        <w:rPr>
          <w:rFonts w:ascii="Times New Roman" w:eastAsia="Times New Roman" w:hAnsi="Times New Roman" w:cs="Times New Roman"/>
          <w:sz w:val="20"/>
          <w:szCs w:val="20"/>
          <w:lang w:eastAsia="pl-PL"/>
        </w:rPr>
        <w:t xml:space="preserve"> (metr sześcienny),</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b) prefabrykowanych betonowych, żelbetowych - m (metr).</w:t>
      </w:r>
    </w:p>
    <w:p w:rsidR="00845407" w:rsidRPr="00845407" w:rsidRDefault="00845407" w:rsidP="00845407">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3366FF"/>
          <w:kern w:val="28"/>
          <w:sz w:val="20"/>
          <w:szCs w:val="20"/>
          <w:lang w:eastAsia="pl-PL"/>
        </w:rPr>
      </w:pPr>
      <w:bookmarkStart w:id="18" w:name="_8._ODBIÓR_ROBÓT_4"/>
      <w:bookmarkEnd w:id="18"/>
      <w:r w:rsidRPr="00845407">
        <w:rPr>
          <w:rFonts w:ascii="Times New Roman" w:eastAsia="Times New Roman" w:hAnsi="Times New Roman" w:cs="Times New Roman"/>
          <w:b/>
          <w:caps/>
          <w:color w:val="3366FF"/>
          <w:kern w:val="28"/>
          <w:sz w:val="20"/>
          <w:szCs w:val="20"/>
          <w:lang w:eastAsia="pl-PL"/>
        </w:rPr>
        <w:t>8. ODBIÓR ROBÓT</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b/>
          <w:sz w:val="20"/>
          <w:szCs w:val="20"/>
          <w:lang w:eastAsia="pl-PL"/>
        </w:rPr>
        <w:tab/>
      </w:r>
      <w:r w:rsidRPr="00845407">
        <w:rPr>
          <w:rFonts w:ascii="Times New Roman" w:eastAsia="Times New Roman" w:hAnsi="Times New Roman" w:cs="Times New Roman"/>
          <w:sz w:val="20"/>
          <w:szCs w:val="20"/>
          <w:lang w:eastAsia="pl-PL"/>
        </w:rPr>
        <w:t>Ogólne zasady odbioru robót podano w OST D-M-00.00.00 „Wymagania ogólne” pkt 8.</w:t>
      </w:r>
    </w:p>
    <w:p w:rsidR="00845407" w:rsidRPr="00845407" w:rsidRDefault="00845407" w:rsidP="00845407">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3366FF"/>
          <w:kern w:val="28"/>
          <w:sz w:val="20"/>
          <w:szCs w:val="20"/>
          <w:lang w:eastAsia="pl-PL"/>
        </w:rPr>
      </w:pPr>
      <w:bookmarkStart w:id="19" w:name="_9._PODSTAWA_PŁATNOŚCI_4"/>
      <w:bookmarkEnd w:id="19"/>
      <w:r w:rsidRPr="00845407">
        <w:rPr>
          <w:rFonts w:ascii="Times New Roman" w:eastAsia="Times New Roman" w:hAnsi="Times New Roman" w:cs="Times New Roman"/>
          <w:b/>
          <w:caps/>
          <w:color w:val="3366FF"/>
          <w:kern w:val="28"/>
          <w:sz w:val="20"/>
          <w:szCs w:val="20"/>
          <w:lang w:eastAsia="pl-PL"/>
        </w:rPr>
        <w:t>9. PODSTAWA PŁATNOŚCI</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9.1. Ogólne ustalenia dotyczące podstawy płatności</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b/>
          <w:sz w:val="20"/>
          <w:szCs w:val="20"/>
          <w:lang w:eastAsia="pl-PL"/>
        </w:rPr>
        <w:tab/>
      </w:r>
      <w:r w:rsidRPr="00845407">
        <w:rPr>
          <w:rFonts w:ascii="Times New Roman" w:eastAsia="Times New Roman" w:hAnsi="Times New Roman" w:cs="Times New Roman"/>
          <w:sz w:val="20"/>
          <w:szCs w:val="20"/>
          <w:lang w:eastAsia="pl-PL"/>
        </w:rPr>
        <w:t>Ogólne ustalenia dotyczące podstawy płatności podano w OST D-M-00.00.00 „Wymagania ogólne” pkt 9.</w:t>
      </w:r>
    </w:p>
    <w:p w:rsidR="00845407" w:rsidRPr="00845407" w:rsidRDefault="00845407" w:rsidP="0084540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9.2. Cena jednostki obmiarowej</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b/>
        <w:t>Cena wykonania robót obejmuje:</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a) dla rozbiórki warstw nawierzchni:</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wyznaczenie powierzchni przeznaczonej do rozbiórki,</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rozkucie i zerwanie nawierzchni,</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ew. przesortowanie materiału uzyskanego z rozbiórki, w celu ponownego jej użycia, z ułożeniem na poboczu,</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załadunek i wywiezienie materiałów z rozbiórki,</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wyrównanie podłoża i uporządkowanie terenu rozbiórki;</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b) dla rozbiórki krawężników, obrzeży i oporników:</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odkopanie krawężników, obrzeży i oporników wraz z wyjęciem i oczyszczeniem,</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lastRenderedPageBreak/>
        <w:t>zerwanie podsypki cementowo-piaskowej i ew. ław,</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załadunek i wywiezienie materiału z rozbiórki,</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wyrównanie podłoża i uporządkowanie terenu rozbiórki;</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c) dla rozbiórki ścieku:</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odsłonięcie ścieku,</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ręczne wyjęcie elementów ściekowych wraz z oczyszczeniem,</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ew. przesortowanie materiału uzyskanego z rozbiórki, w celu ponownego jego użycia, z ułożeniem na poboczu,</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zerwanie podsypki cementowo-piaskowej,</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uzupełnienie i wyrównanie podłoża,</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załadunek i wywóz materiałów z rozbiórki,</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uporządkowanie terenu rozbiórki;</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d) dla rozbiórki chodników:</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ręczne wyjęcie płyt chodnikowych, lub rozkucie i zerwanie innych materiałów chodnikowych,</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ew. przesortowanie materiału uzyskanego z rozbiórki w celu ponownego jego użycia, z ułożeniem na poboczu,</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zerwanie podsypki cementowo-piaskowej,</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załadunek i wywiezienie materiałów z rozbiórki,</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wyrównanie podłoża i uporządkowanie terenu rozbiórki;</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e) dla rozbiórki ogrodzeń:</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demontaż elementów ogrodzenia,</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odkopanie i wydobycie słupków wraz z fundamentem,</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 xml:space="preserve">zasypanie dołów po słupkach z zagęszczeniem do uzyskania </w:t>
      </w:r>
      <w:proofErr w:type="spellStart"/>
      <w:r w:rsidRPr="00845407">
        <w:rPr>
          <w:rFonts w:ascii="Times New Roman" w:eastAsia="Times New Roman" w:hAnsi="Times New Roman" w:cs="Times New Roman"/>
          <w:sz w:val="20"/>
          <w:szCs w:val="20"/>
          <w:lang w:eastAsia="pl-PL"/>
        </w:rPr>
        <w:t>Is</w:t>
      </w:r>
      <w:proofErr w:type="spellEnd"/>
      <w:r w:rsidRPr="00845407">
        <w:rPr>
          <w:rFonts w:ascii="Times New Roman" w:eastAsia="Times New Roman" w:hAnsi="Times New Roman" w:cs="Times New Roman"/>
          <w:sz w:val="20"/>
          <w:szCs w:val="20"/>
          <w:lang w:eastAsia="pl-PL"/>
        </w:rPr>
        <w:t xml:space="preserve"> </w:t>
      </w:r>
      <w:r w:rsidRPr="00845407">
        <w:rPr>
          <w:rFonts w:ascii="Times New Roman" w:eastAsia="Times New Roman" w:hAnsi="Times New Roman" w:cs="Times New Roman"/>
          <w:sz w:val="20"/>
          <w:szCs w:val="20"/>
          <w:lang w:eastAsia="pl-PL"/>
        </w:rPr>
        <w:sym w:font="Symbol" w:char="F0B3"/>
      </w:r>
      <w:r w:rsidRPr="00845407">
        <w:rPr>
          <w:rFonts w:ascii="Times New Roman" w:eastAsia="Times New Roman" w:hAnsi="Times New Roman" w:cs="Times New Roman"/>
          <w:sz w:val="20"/>
          <w:szCs w:val="20"/>
          <w:lang w:eastAsia="pl-PL"/>
        </w:rPr>
        <w:t xml:space="preserve"> 1,00 wg BN-77/8931-12 [9],</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ew. przesortowanie materiału uzyskanego z rozbiórki, w celu ponownego jego użycia, z ułożeniem w stosy na poboczu,</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załadunek i wywiezienie materiałów z rozbiórki,</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uporządkowanie terenu rozbiórki;</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f) dla rozbiórki barier i poręczy:</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demontaż elementów bariery lub poręczy,</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odkopanie i wydobycie słupków wraz z fundamentem,</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 xml:space="preserve">zasypanie dołów po słupkach wraz z zagęszczeniem do uzyskania </w:t>
      </w:r>
      <w:proofErr w:type="spellStart"/>
      <w:r w:rsidRPr="00845407">
        <w:rPr>
          <w:rFonts w:ascii="Times New Roman" w:eastAsia="Times New Roman" w:hAnsi="Times New Roman" w:cs="Times New Roman"/>
          <w:sz w:val="20"/>
          <w:szCs w:val="20"/>
          <w:lang w:eastAsia="pl-PL"/>
        </w:rPr>
        <w:t>Is</w:t>
      </w:r>
      <w:proofErr w:type="spellEnd"/>
      <w:r w:rsidRPr="00845407">
        <w:rPr>
          <w:rFonts w:ascii="Times New Roman" w:eastAsia="Times New Roman" w:hAnsi="Times New Roman" w:cs="Times New Roman"/>
          <w:sz w:val="20"/>
          <w:szCs w:val="20"/>
          <w:lang w:eastAsia="pl-PL"/>
        </w:rPr>
        <w:t xml:space="preserve"> </w:t>
      </w:r>
      <w:r w:rsidRPr="00845407">
        <w:rPr>
          <w:rFonts w:ascii="Times New Roman" w:eastAsia="Times New Roman" w:hAnsi="Times New Roman" w:cs="Times New Roman"/>
          <w:sz w:val="20"/>
          <w:szCs w:val="20"/>
          <w:lang w:eastAsia="pl-PL"/>
        </w:rPr>
        <w:sym w:font="Symbol" w:char="F0B3"/>
      </w:r>
      <w:r w:rsidRPr="00845407">
        <w:rPr>
          <w:rFonts w:ascii="Times New Roman" w:eastAsia="Times New Roman" w:hAnsi="Times New Roman" w:cs="Times New Roman"/>
          <w:sz w:val="20"/>
          <w:szCs w:val="20"/>
          <w:lang w:eastAsia="pl-PL"/>
        </w:rPr>
        <w:t xml:space="preserve"> 1,00 wg BN-77/8931-12 [9],</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załadunek i wywiezienie materiałów z rozbiórki,</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uporządkowanie terenu rozbiórki;</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g) dla rozbiórki znaków drogowych:</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demontaż tablic znaków drogowych ze słupków,</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odkopanie i wydobycie słupków,</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 xml:space="preserve">zasypanie dołów po słupkach wraz z zagęszczeniem do uzyskania </w:t>
      </w:r>
      <w:proofErr w:type="spellStart"/>
      <w:r w:rsidRPr="00845407">
        <w:rPr>
          <w:rFonts w:ascii="Times New Roman" w:eastAsia="Times New Roman" w:hAnsi="Times New Roman" w:cs="Times New Roman"/>
          <w:sz w:val="20"/>
          <w:szCs w:val="20"/>
          <w:lang w:eastAsia="pl-PL"/>
        </w:rPr>
        <w:t>Is</w:t>
      </w:r>
      <w:proofErr w:type="spellEnd"/>
      <w:r w:rsidRPr="00845407">
        <w:rPr>
          <w:rFonts w:ascii="Times New Roman" w:eastAsia="Times New Roman" w:hAnsi="Times New Roman" w:cs="Times New Roman"/>
          <w:sz w:val="20"/>
          <w:szCs w:val="20"/>
          <w:lang w:eastAsia="pl-PL"/>
        </w:rPr>
        <w:t xml:space="preserve"> </w:t>
      </w:r>
      <w:r w:rsidRPr="00845407">
        <w:rPr>
          <w:rFonts w:ascii="Times New Roman" w:eastAsia="Times New Roman" w:hAnsi="Times New Roman" w:cs="Times New Roman"/>
          <w:sz w:val="20"/>
          <w:szCs w:val="20"/>
          <w:lang w:eastAsia="pl-PL"/>
        </w:rPr>
        <w:sym w:font="Symbol" w:char="F0B3"/>
      </w:r>
      <w:r w:rsidRPr="00845407">
        <w:rPr>
          <w:rFonts w:ascii="Times New Roman" w:eastAsia="Times New Roman" w:hAnsi="Times New Roman" w:cs="Times New Roman"/>
          <w:sz w:val="20"/>
          <w:szCs w:val="20"/>
          <w:lang w:eastAsia="pl-PL"/>
        </w:rPr>
        <w:t xml:space="preserve"> 1,00 wg BN-77/8931-12 [9],</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załadunek i wywiezienie materiałów z rozbiórki,</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uporządkowanie terenu rozbiórki;</w:t>
      </w:r>
    </w:p>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h) dla rozbiórki przepustu:</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odkopanie przepustu, fundamentów, ław, umocnień itp.,</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ew. ustawienie rusztowań i ich późniejsze rozebranie,</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rozebranie elementów przepustu,</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sortowanie i pryzmowanie odzyskanych materiałów,</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załadunek i wywiezienie materiałów z rozbiórki,</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 xml:space="preserve">zasypanie dołów (wykopów) gruntem z zagęszczeniem do uzyskania </w:t>
      </w:r>
      <w:proofErr w:type="spellStart"/>
      <w:r w:rsidRPr="00845407">
        <w:rPr>
          <w:rFonts w:ascii="Times New Roman" w:eastAsia="Times New Roman" w:hAnsi="Times New Roman" w:cs="Times New Roman"/>
          <w:sz w:val="20"/>
          <w:szCs w:val="20"/>
          <w:lang w:eastAsia="pl-PL"/>
        </w:rPr>
        <w:t>Is</w:t>
      </w:r>
      <w:proofErr w:type="spellEnd"/>
      <w:r w:rsidRPr="00845407">
        <w:rPr>
          <w:rFonts w:ascii="Times New Roman" w:eastAsia="Times New Roman" w:hAnsi="Times New Roman" w:cs="Times New Roman"/>
          <w:sz w:val="20"/>
          <w:szCs w:val="20"/>
          <w:lang w:eastAsia="pl-PL"/>
        </w:rPr>
        <w:t xml:space="preserve"> </w:t>
      </w:r>
      <w:r w:rsidRPr="00845407">
        <w:rPr>
          <w:rFonts w:ascii="Times New Roman" w:eastAsia="Times New Roman" w:hAnsi="Times New Roman" w:cs="Times New Roman"/>
          <w:sz w:val="20"/>
          <w:szCs w:val="20"/>
          <w:lang w:eastAsia="pl-PL"/>
        </w:rPr>
        <w:sym w:font="Symbol" w:char="F0B3"/>
      </w:r>
      <w:r w:rsidRPr="00845407">
        <w:rPr>
          <w:rFonts w:ascii="Times New Roman" w:eastAsia="Times New Roman" w:hAnsi="Times New Roman" w:cs="Times New Roman"/>
          <w:sz w:val="20"/>
          <w:szCs w:val="20"/>
          <w:lang w:eastAsia="pl-PL"/>
        </w:rPr>
        <w:t xml:space="preserve"> 1,00 wg BN-77/8931-12 [9],</w:t>
      </w:r>
    </w:p>
    <w:p w:rsidR="00845407" w:rsidRPr="00845407" w:rsidRDefault="00845407" w:rsidP="00845407">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uporządkowanie terenu rozbiórki.</w:t>
      </w:r>
    </w:p>
    <w:p w:rsidR="00845407" w:rsidRPr="00845407" w:rsidRDefault="00845407" w:rsidP="00845407">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3366FF"/>
          <w:kern w:val="28"/>
          <w:sz w:val="20"/>
          <w:szCs w:val="20"/>
          <w:lang w:eastAsia="pl-PL"/>
        </w:rPr>
      </w:pPr>
      <w:bookmarkStart w:id="20" w:name="_10._PRZEPISY_ZWIĄZANE_4"/>
      <w:bookmarkEnd w:id="20"/>
      <w:r w:rsidRPr="00845407">
        <w:rPr>
          <w:rFonts w:ascii="Times New Roman" w:eastAsia="Times New Roman" w:hAnsi="Times New Roman" w:cs="Times New Roman"/>
          <w:b/>
          <w:caps/>
          <w:color w:val="3366FF"/>
          <w:kern w:val="28"/>
          <w:sz w:val="20"/>
          <w:szCs w:val="20"/>
          <w:lang w:eastAsia="pl-PL"/>
        </w:rPr>
        <w:t>10. PRZEPISY ZWIĄZANE</w:t>
      </w:r>
    </w:p>
    <w:p w:rsidR="00845407" w:rsidRPr="00845407" w:rsidRDefault="00845407" w:rsidP="00845407">
      <w:pPr>
        <w:keepNext/>
        <w:overflowPunct w:val="0"/>
        <w:autoSpaceDE w:val="0"/>
        <w:autoSpaceDN w:val="0"/>
        <w:adjustRightInd w:val="0"/>
        <w:spacing w:after="120" w:line="240" w:lineRule="auto"/>
        <w:jc w:val="both"/>
        <w:outlineLvl w:val="1"/>
        <w:rPr>
          <w:rFonts w:ascii="Times New Roman" w:eastAsia="Times New Roman" w:hAnsi="Times New Roman" w:cs="Times New Roman"/>
          <w:b/>
          <w:sz w:val="20"/>
          <w:szCs w:val="20"/>
          <w:lang w:eastAsia="pl-PL"/>
        </w:rPr>
      </w:pPr>
      <w:r w:rsidRPr="00845407">
        <w:rPr>
          <w:rFonts w:ascii="Times New Roman" w:eastAsia="Times New Roman" w:hAnsi="Times New Roman" w:cs="Times New Roman"/>
          <w:b/>
          <w:sz w:val="20"/>
          <w:szCs w:val="20"/>
          <w:lang w:eastAsia="pl-PL"/>
        </w:rPr>
        <w:t>Normy</w:t>
      </w:r>
    </w:p>
    <w:tbl>
      <w:tblPr>
        <w:tblW w:w="0" w:type="auto"/>
        <w:tblCellMar>
          <w:left w:w="70" w:type="dxa"/>
          <w:right w:w="70" w:type="dxa"/>
        </w:tblCellMar>
        <w:tblLook w:val="04A0" w:firstRow="1" w:lastRow="0" w:firstColumn="1" w:lastColumn="0" w:noHBand="0" w:noVBand="1"/>
      </w:tblPr>
      <w:tblGrid>
        <w:gridCol w:w="496"/>
        <w:gridCol w:w="2551"/>
        <w:gridCol w:w="5450"/>
      </w:tblGrid>
      <w:tr w:rsidR="00845407" w:rsidRPr="00845407" w:rsidTr="00845407">
        <w:tc>
          <w:tcPr>
            <w:tcW w:w="496"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1.</w:t>
            </w:r>
          </w:p>
        </w:tc>
        <w:tc>
          <w:tcPr>
            <w:tcW w:w="2551"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PN-D-95017</w:t>
            </w:r>
          </w:p>
        </w:tc>
        <w:tc>
          <w:tcPr>
            <w:tcW w:w="5450"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Surowiec drzewny. Drewno tartaczne iglaste.</w:t>
            </w:r>
          </w:p>
        </w:tc>
      </w:tr>
      <w:tr w:rsidR="00845407" w:rsidRPr="00845407" w:rsidTr="00845407">
        <w:tc>
          <w:tcPr>
            <w:tcW w:w="496"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2.</w:t>
            </w:r>
          </w:p>
        </w:tc>
        <w:tc>
          <w:tcPr>
            <w:tcW w:w="2551"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PN-D-96000</w:t>
            </w:r>
          </w:p>
        </w:tc>
        <w:tc>
          <w:tcPr>
            <w:tcW w:w="5450"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Tarcica iglasta ogólnego przeznaczenia</w:t>
            </w:r>
          </w:p>
        </w:tc>
      </w:tr>
      <w:tr w:rsidR="00845407" w:rsidRPr="00845407" w:rsidTr="00845407">
        <w:tc>
          <w:tcPr>
            <w:tcW w:w="496"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3.</w:t>
            </w:r>
          </w:p>
        </w:tc>
        <w:tc>
          <w:tcPr>
            <w:tcW w:w="2551"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PN-D-96002</w:t>
            </w:r>
          </w:p>
        </w:tc>
        <w:tc>
          <w:tcPr>
            <w:tcW w:w="5450"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Tarcica liściasta ogólnego przeznaczenia</w:t>
            </w:r>
          </w:p>
        </w:tc>
      </w:tr>
      <w:tr w:rsidR="00845407" w:rsidRPr="00845407" w:rsidTr="00845407">
        <w:tc>
          <w:tcPr>
            <w:tcW w:w="496"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4.</w:t>
            </w:r>
          </w:p>
        </w:tc>
        <w:tc>
          <w:tcPr>
            <w:tcW w:w="2551"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PN-H-74219</w:t>
            </w:r>
          </w:p>
        </w:tc>
        <w:tc>
          <w:tcPr>
            <w:tcW w:w="5450"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Rury stalowe bez szwu walcowane na gorąco ogólnego stosowania</w:t>
            </w:r>
          </w:p>
        </w:tc>
      </w:tr>
      <w:tr w:rsidR="00845407" w:rsidRPr="00845407" w:rsidTr="00845407">
        <w:tc>
          <w:tcPr>
            <w:tcW w:w="496"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5.</w:t>
            </w:r>
          </w:p>
        </w:tc>
        <w:tc>
          <w:tcPr>
            <w:tcW w:w="2551"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PN-H-74220</w:t>
            </w:r>
          </w:p>
        </w:tc>
        <w:tc>
          <w:tcPr>
            <w:tcW w:w="5450"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Rury stalowe bez szwu ciągnione i walcowane na zimno ogólnego przeznaczenia</w:t>
            </w:r>
          </w:p>
        </w:tc>
      </w:tr>
      <w:tr w:rsidR="00845407" w:rsidRPr="00845407" w:rsidTr="00845407">
        <w:tc>
          <w:tcPr>
            <w:tcW w:w="496"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6.</w:t>
            </w:r>
          </w:p>
        </w:tc>
        <w:tc>
          <w:tcPr>
            <w:tcW w:w="2551"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PN-H-93401</w:t>
            </w:r>
          </w:p>
        </w:tc>
        <w:tc>
          <w:tcPr>
            <w:tcW w:w="5450"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Stal walcowana. Kątowniki równoramienne</w:t>
            </w:r>
          </w:p>
        </w:tc>
      </w:tr>
      <w:tr w:rsidR="00845407" w:rsidRPr="00845407" w:rsidTr="00845407">
        <w:tc>
          <w:tcPr>
            <w:tcW w:w="496"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7.</w:t>
            </w:r>
          </w:p>
        </w:tc>
        <w:tc>
          <w:tcPr>
            <w:tcW w:w="2551"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PN-H-93402</w:t>
            </w:r>
          </w:p>
        </w:tc>
        <w:tc>
          <w:tcPr>
            <w:tcW w:w="5450"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Kątowniki nierównoramienne stalowe walcowane na gorąco</w:t>
            </w:r>
          </w:p>
        </w:tc>
      </w:tr>
      <w:tr w:rsidR="00845407" w:rsidRPr="00845407" w:rsidTr="00845407">
        <w:tc>
          <w:tcPr>
            <w:tcW w:w="496"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8.</w:t>
            </w:r>
          </w:p>
        </w:tc>
        <w:tc>
          <w:tcPr>
            <w:tcW w:w="2551"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BN-87/5028-12</w:t>
            </w:r>
          </w:p>
        </w:tc>
        <w:tc>
          <w:tcPr>
            <w:tcW w:w="5450"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Gwoździe budowlane. Gwoździe z trzpieniem gładkim, okrągłym i kwadratowym</w:t>
            </w:r>
          </w:p>
        </w:tc>
      </w:tr>
      <w:tr w:rsidR="00845407" w:rsidRPr="00845407" w:rsidTr="00845407">
        <w:tc>
          <w:tcPr>
            <w:tcW w:w="496"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9.</w:t>
            </w:r>
          </w:p>
        </w:tc>
        <w:tc>
          <w:tcPr>
            <w:tcW w:w="2551"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BN-77/8931-12</w:t>
            </w:r>
          </w:p>
        </w:tc>
        <w:tc>
          <w:tcPr>
            <w:tcW w:w="5450" w:type="dxa"/>
            <w:hideMark/>
          </w:tcPr>
          <w:p w:rsidR="00845407" w:rsidRPr="00845407" w:rsidRDefault="00845407" w:rsidP="00845407">
            <w:pPr>
              <w:tabs>
                <w:tab w:val="right" w:leader="dot" w:pos="-1985"/>
                <w:tab w:val="left" w:pos="426"/>
                <w:tab w:val="right" w:leader="dot" w:pos="8505"/>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845407">
              <w:rPr>
                <w:rFonts w:ascii="Times New Roman" w:eastAsia="Times New Roman" w:hAnsi="Times New Roman" w:cs="Times New Roman"/>
                <w:sz w:val="20"/>
                <w:szCs w:val="20"/>
                <w:lang w:eastAsia="pl-PL"/>
              </w:rPr>
              <w:t>Oznaczenie wskaźnika zagęszczenia gruntu.</w:t>
            </w:r>
          </w:p>
        </w:tc>
      </w:tr>
    </w:tbl>
    <w:p w:rsidR="006B7755" w:rsidRDefault="006B7755" w:rsidP="009456BD">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6B7755" w:rsidRDefault="006B7755" w:rsidP="009456BD">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9456BD">
        <w:rPr>
          <w:rFonts w:ascii="Times New Roman" w:eastAsia="Times New Roman" w:hAnsi="Times New Roman" w:cs="Times New Roman"/>
          <w:b/>
          <w:sz w:val="28"/>
          <w:szCs w:val="20"/>
          <w:lang w:eastAsia="pl-PL"/>
        </w:rPr>
        <w:t>D-01.02.01</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9456BD">
        <w:rPr>
          <w:rFonts w:ascii="Times New Roman" w:eastAsia="Times New Roman" w:hAnsi="Times New Roman" w:cs="Times New Roman"/>
          <w:b/>
          <w:sz w:val="28"/>
          <w:szCs w:val="20"/>
          <w:lang w:eastAsia="pl-PL"/>
        </w:rPr>
        <w:t>USUNIĘCIE DRZEW I KRZAKÓW</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9456BD" w:rsidRPr="009456BD" w:rsidRDefault="009456BD" w:rsidP="009456BD">
      <w:pPr>
        <w:pBdr>
          <w:bottom w:val="single" w:sz="4" w:space="1" w:color="auto"/>
        </w:pBd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4"/>
          <w:szCs w:val="20"/>
          <w:lang w:eastAsia="pl-PL"/>
        </w:rPr>
      </w:pPr>
    </w:p>
    <w:p w:rsidR="009456BD" w:rsidRPr="009456BD" w:rsidRDefault="009456BD" w:rsidP="009456BD">
      <w:pPr>
        <w:overflowPunct w:val="0"/>
        <w:autoSpaceDE w:val="0"/>
        <w:autoSpaceDN w:val="0"/>
        <w:adjustRightInd w:val="0"/>
        <w:spacing w:after="120" w:line="240" w:lineRule="auto"/>
        <w:jc w:val="center"/>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SPIS TREŚCI</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D-01.02.01</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USUNIĘCIE DRZEW I KRZAKÓW</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9456BD" w:rsidRPr="009456BD" w:rsidRDefault="00FF170A" w:rsidP="009456BD">
      <w:pPr>
        <w:tabs>
          <w:tab w:val="left" w:pos="0"/>
        </w:tabs>
        <w:overflowPunct w:val="0"/>
        <w:autoSpaceDE w:val="0"/>
        <w:autoSpaceDN w:val="0"/>
        <w:adjustRightInd w:val="0"/>
        <w:spacing w:after="0" w:line="240" w:lineRule="auto"/>
        <w:ind w:left="360"/>
        <w:jc w:val="both"/>
        <w:rPr>
          <w:rFonts w:ascii="Times New Roman" w:eastAsia="Times New Roman" w:hAnsi="Times New Roman" w:cs="Times New Roman"/>
          <w:b/>
          <w:bCs/>
          <w:color w:val="003300"/>
          <w:sz w:val="20"/>
          <w:szCs w:val="20"/>
          <w:lang w:eastAsia="pl-PL"/>
        </w:rPr>
      </w:pPr>
      <w:hyperlink r:id="rId27" w:anchor="_1._WSTĘP_1" w:history="1">
        <w:r w:rsidR="009456BD" w:rsidRPr="009456BD">
          <w:rPr>
            <w:rFonts w:ascii="Times New Roman" w:eastAsia="Times New Roman" w:hAnsi="Times New Roman" w:cs="Times New Roman"/>
            <w:b/>
            <w:bCs/>
            <w:color w:val="003300"/>
            <w:sz w:val="20"/>
            <w:szCs w:val="20"/>
            <w:u w:val="single"/>
            <w:lang w:eastAsia="pl-PL"/>
          </w:rPr>
          <w:t>1. WSTĘP</w:t>
        </w:r>
      </w:hyperlink>
    </w:p>
    <w:p w:rsidR="009456BD" w:rsidRPr="009456BD" w:rsidRDefault="00FF170A" w:rsidP="009456BD">
      <w:pPr>
        <w:tabs>
          <w:tab w:val="left" w:pos="0"/>
        </w:tabs>
        <w:overflowPunct w:val="0"/>
        <w:autoSpaceDE w:val="0"/>
        <w:autoSpaceDN w:val="0"/>
        <w:adjustRightInd w:val="0"/>
        <w:spacing w:after="0" w:line="240" w:lineRule="auto"/>
        <w:ind w:left="360"/>
        <w:jc w:val="both"/>
        <w:rPr>
          <w:rFonts w:ascii="Times New Roman" w:eastAsia="Times New Roman" w:hAnsi="Times New Roman" w:cs="Times New Roman"/>
          <w:b/>
          <w:bCs/>
          <w:color w:val="003300"/>
          <w:sz w:val="20"/>
          <w:szCs w:val="20"/>
          <w:lang w:eastAsia="pl-PL"/>
        </w:rPr>
      </w:pPr>
      <w:hyperlink r:id="rId28" w:anchor="_2._MATERIAŁY_1" w:history="1">
        <w:r w:rsidR="009456BD" w:rsidRPr="009456BD">
          <w:rPr>
            <w:rFonts w:ascii="Times New Roman" w:eastAsia="Times New Roman" w:hAnsi="Times New Roman" w:cs="Times New Roman"/>
            <w:b/>
            <w:bCs/>
            <w:color w:val="003300"/>
            <w:sz w:val="20"/>
            <w:szCs w:val="20"/>
            <w:u w:val="single"/>
            <w:lang w:eastAsia="pl-PL"/>
          </w:rPr>
          <w:t>2. MATERIAŁY</w:t>
        </w:r>
      </w:hyperlink>
    </w:p>
    <w:p w:rsidR="009456BD" w:rsidRPr="009456BD" w:rsidRDefault="00FF170A" w:rsidP="009456BD">
      <w:pPr>
        <w:tabs>
          <w:tab w:val="left" w:pos="0"/>
        </w:tabs>
        <w:overflowPunct w:val="0"/>
        <w:autoSpaceDE w:val="0"/>
        <w:autoSpaceDN w:val="0"/>
        <w:adjustRightInd w:val="0"/>
        <w:spacing w:after="0" w:line="240" w:lineRule="auto"/>
        <w:ind w:left="360"/>
        <w:jc w:val="both"/>
        <w:rPr>
          <w:rFonts w:ascii="Times New Roman" w:eastAsia="Times New Roman" w:hAnsi="Times New Roman" w:cs="Times New Roman"/>
          <w:b/>
          <w:bCs/>
          <w:color w:val="003300"/>
          <w:sz w:val="20"/>
          <w:szCs w:val="20"/>
          <w:lang w:eastAsia="pl-PL"/>
        </w:rPr>
      </w:pPr>
      <w:hyperlink r:id="rId29" w:anchor="_3._SPRZĘT_1" w:history="1">
        <w:r w:rsidR="009456BD" w:rsidRPr="009456BD">
          <w:rPr>
            <w:rFonts w:ascii="Times New Roman" w:eastAsia="Times New Roman" w:hAnsi="Times New Roman" w:cs="Times New Roman"/>
            <w:b/>
            <w:bCs/>
            <w:color w:val="003300"/>
            <w:sz w:val="20"/>
            <w:szCs w:val="20"/>
            <w:u w:val="single"/>
            <w:lang w:eastAsia="pl-PL"/>
          </w:rPr>
          <w:t>3. SPRZĘT</w:t>
        </w:r>
      </w:hyperlink>
    </w:p>
    <w:p w:rsidR="009456BD" w:rsidRPr="009456BD" w:rsidRDefault="00FF170A" w:rsidP="009456BD">
      <w:pPr>
        <w:tabs>
          <w:tab w:val="left" w:pos="0"/>
        </w:tabs>
        <w:overflowPunct w:val="0"/>
        <w:autoSpaceDE w:val="0"/>
        <w:autoSpaceDN w:val="0"/>
        <w:adjustRightInd w:val="0"/>
        <w:spacing w:after="0" w:line="240" w:lineRule="auto"/>
        <w:ind w:left="360"/>
        <w:jc w:val="both"/>
        <w:rPr>
          <w:rFonts w:ascii="Times New Roman" w:eastAsia="Times New Roman" w:hAnsi="Times New Roman" w:cs="Times New Roman"/>
          <w:b/>
          <w:bCs/>
          <w:color w:val="003300"/>
          <w:sz w:val="20"/>
          <w:szCs w:val="20"/>
          <w:lang w:eastAsia="pl-PL"/>
        </w:rPr>
      </w:pPr>
      <w:hyperlink r:id="rId30" w:anchor="_4._TRANSPORT_1" w:history="1">
        <w:r w:rsidR="009456BD" w:rsidRPr="009456BD">
          <w:rPr>
            <w:rFonts w:ascii="Times New Roman" w:eastAsia="Times New Roman" w:hAnsi="Times New Roman" w:cs="Times New Roman"/>
            <w:b/>
            <w:bCs/>
            <w:color w:val="003300"/>
            <w:sz w:val="20"/>
            <w:szCs w:val="20"/>
            <w:u w:val="single"/>
            <w:lang w:eastAsia="pl-PL"/>
          </w:rPr>
          <w:t>4. TRANSPORT</w:t>
        </w:r>
      </w:hyperlink>
    </w:p>
    <w:p w:rsidR="009456BD" w:rsidRPr="009456BD" w:rsidRDefault="00FF170A" w:rsidP="009456BD">
      <w:pPr>
        <w:tabs>
          <w:tab w:val="left" w:pos="0"/>
        </w:tabs>
        <w:overflowPunct w:val="0"/>
        <w:autoSpaceDE w:val="0"/>
        <w:autoSpaceDN w:val="0"/>
        <w:adjustRightInd w:val="0"/>
        <w:spacing w:after="0" w:line="240" w:lineRule="auto"/>
        <w:ind w:left="360"/>
        <w:jc w:val="both"/>
        <w:rPr>
          <w:rFonts w:ascii="Times New Roman" w:eastAsia="Times New Roman" w:hAnsi="Times New Roman" w:cs="Times New Roman"/>
          <w:b/>
          <w:bCs/>
          <w:color w:val="003300"/>
          <w:sz w:val="20"/>
          <w:szCs w:val="20"/>
          <w:lang w:eastAsia="pl-PL"/>
        </w:rPr>
      </w:pPr>
      <w:hyperlink r:id="rId31" w:anchor="_5._WYKONANIE_ROBÓT_1" w:history="1">
        <w:r w:rsidR="009456BD" w:rsidRPr="009456BD">
          <w:rPr>
            <w:rFonts w:ascii="Times New Roman" w:eastAsia="Times New Roman" w:hAnsi="Times New Roman" w:cs="Times New Roman"/>
            <w:b/>
            <w:bCs/>
            <w:color w:val="003300"/>
            <w:sz w:val="20"/>
            <w:szCs w:val="20"/>
            <w:u w:val="single"/>
            <w:lang w:eastAsia="pl-PL"/>
          </w:rPr>
          <w:t>5. WYKONANIE ROBÓT</w:t>
        </w:r>
      </w:hyperlink>
    </w:p>
    <w:p w:rsidR="009456BD" w:rsidRPr="009456BD" w:rsidRDefault="00FF170A" w:rsidP="009456BD">
      <w:pPr>
        <w:tabs>
          <w:tab w:val="left" w:pos="0"/>
        </w:tabs>
        <w:overflowPunct w:val="0"/>
        <w:autoSpaceDE w:val="0"/>
        <w:autoSpaceDN w:val="0"/>
        <w:adjustRightInd w:val="0"/>
        <w:spacing w:after="0" w:line="240" w:lineRule="auto"/>
        <w:ind w:left="360"/>
        <w:jc w:val="both"/>
        <w:rPr>
          <w:rFonts w:ascii="Times New Roman" w:eastAsia="Times New Roman" w:hAnsi="Times New Roman" w:cs="Times New Roman"/>
          <w:b/>
          <w:bCs/>
          <w:color w:val="003300"/>
          <w:sz w:val="20"/>
          <w:szCs w:val="20"/>
          <w:lang w:eastAsia="pl-PL"/>
        </w:rPr>
      </w:pPr>
      <w:hyperlink r:id="rId32" w:anchor="_6._KONTROLA_JAKOŚCI_1" w:history="1">
        <w:r w:rsidR="009456BD" w:rsidRPr="009456BD">
          <w:rPr>
            <w:rFonts w:ascii="Times New Roman" w:eastAsia="Times New Roman" w:hAnsi="Times New Roman" w:cs="Times New Roman"/>
            <w:b/>
            <w:bCs/>
            <w:color w:val="003300"/>
            <w:sz w:val="20"/>
            <w:szCs w:val="20"/>
            <w:u w:val="single"/>
            <w:lang w:eastAsia="pl-PL"/>
          </w:rPr>
          <w:t>6. KONTROLA JAKOŚCI ROBÓT</w:t>
        </w:r>
      </w:hyperlink>
    </w:p>
    <w:p w:rsidR="009456BD" w:rsidRPr="009456BD" w:rsidRDefault="00FF170A" w:rsidP="009456BD">
      <w:pPr>
        <w:tabs>
          <w:tab w:val="left" w:pos="0"/>
        </w:tabs>
        <w:overflowPunct w:val="0"/>
        <w:autoSpaceDE w:val="0"/>
        <w:autoSpaceDN w:val="0"/>
        <w:adjustRightInd w:val="0"/>
        <w:spacing w:after="0" w:line="240" w:lineRule="auto"/>
        <w:ind w:left="360"/>
        <w:jc w:val="both"/>
        <w:rPr>
          <w:rFonts w:ascii="Times New Roman" w:eastAsia="Times New Roman" w:hAnsi="Times New Roman" w:cs="Times New Roman"/>
          <w:b/>
          <w:bCs/>
          <w:color w:val="003300"/>
          <w:sz w:val="20"/>
          <w:szCs w:val="20"/>
          <w:lang w:eastAsia="pl-PL"/>
        </w:rPr>
      </w:pPr>
      <w:hyperlink r:id="rId33" w:anchor="_7._OBMIAR_ROBÓT_1" w:history="1">
        <w:r w:rsidR="009456BD" w:rsidRPr="009456BD">
          <w:rPr>
            <w:rFonts w:ascii="Times New Roman" w:eastAsia="Times New Roman" w:hAnsi="Times New Roman" w:cs="Times New Roman"/>
            <w:b/>
            <w:bCs/>
            <w:color w:val="003300"/>
            <w:sz w:val="20"/>
            <w:szCs w:val="20"/>
            <w:u w:val="single"/>
            <w:lang w:eastAsia="pl-PL"/>
          </w:rPr>
          <w:t>7. OBMIAR ROBÓT</w:t>
        </w:r>
      </w:hyperlink>
    </w:p>
    <w:p w:rsidR="009456BD" w:rsidRPr="009456BD" w:rsidRDefault="00FF170A" w:rsidP="009456BD">
      <w:pPr>
        <w:tabs>
          <w:tab w:val="left" w:pos="0"/>
        </w:tabs>
        <w:overflowPunct w:val="0"/>
        <w:autoSpaceDE w:val="0"/>
        <w:autoSpaceDN w:val="0"/>
        <w:adjustRightInd w:val="0"/>
        <w:spacing w:after="0" w:line="240" w:lineRule="auto"/>
        <w:ind w:left="360"/>
        <w:jc w:val="both"/>
        <w:rPr>
          <w:rFonts w:ascii="Times New Roman" w:eastAsia="Times New Roman" w:hAnsi="Times New Roman" w:cs="Times New Roman"/>
          <w:b/>
          <w:bCs/>
          <w:color w:val="003300"/>
          <w:sz w:val="20"/>
          <w:szCs w:val="20"/>
          <w:lang w:eastAsia="pl-PL"/>
        </w:rPr>
      </w:pPr>
      <w:hyperlink r:id="rId34" w:anchor="_8._ODBIÓR_ROBÓT_1" w:history="1">
        <w:r w:rsidR="009456BD" w:rsidRPr="009456BD">
          <w:rPr>
            <w:rFonts w:ascii="Times New Roman" w:eastAsia="Times New Roman" w:hAnsi="Times New Roman" w:cs="Times New Roman"/>
            <w:b/>
            <w:bCs/>
            <w:color w:val="003300"/>
            <w:sz w:val="20"/>
            <w:szCs w:val="20"/>
            <w:u w:val="single"/>
            <w:lang w:eastAsia="pl-PL"/>
          </w:rPr>
          <w:t>8. ODBIÓR ROBÓT</w:t>
        </w:r>
      </w:hyperlink>
    </w:p>
    <w:p w:rsidR="009456BD" w:rsidRPr="009456BD" w:rsidRDefault="00FF170A" w:rsidP="009456BD">
      <w:pPr>
        <w:tabs>
          <w:tab w:val="left" w:pos="0"/>
        </w:tabs>
        <w:overflowPunct w:val="0"/>
        <w:autoSpaceDE w:val="0"/>
        <w:autoSpaceDN w:val="0"/>
        <w:adjustRightInd w:val="0"/>
        <w:spacing w:after="0" w:line="240" w:lineRule="auto"/>
        <w:ind w:left="360"/>
        <w:jc w:val="both"/>
        <w:rPr>
          <w:rFonts w:ascii="Times New Roman" w:eastAsia="Times New Roman" w:hAnsi="Times New Roman" w:cs="Times New Roman"/>
          <w:b/>
          <w:bCs/>
          <w:color w:val="003300"/>
          <w:sz w:val="20"/>
          <w:szCs w:val="20"/>
          <w:lang w:eastAsia="pl-PL"/>
        </w:rPr>
      </w:pPr>
      <w:hyperlink r:id="rId35" w:anchor="_9._PODSTAWA_PŁATNOŚCI_1" w:history="1">
        <w:r w:rsidR="009456BD" w:rsidRPr="009456BD">
          <w:rPr>
            <w:rFonts w:ascii="Times New Roman" w:eastAsia="Times New Roman" w:hAnsi="Times New Roman" w:cs="Times New Roman"/>
            <w:b/>
            <w:bCs/>
            <w:color w:val="003300"/>
            <w:sz w:val="20"/>
            <w:szCs w:val="20"/>
            <w:u w:val="single"/>
            <w:lang w:eastAsia="pl-PL"/>
          </w:rPr>
          <w:t>9. PODSTAWA PŁATNOŚCI</w:t>
        </w:r>
      </w:hyperlink>
    </w:p>
    <w:p w:rsidR="009456BD" w:rsidRPr="009456BD" w:rsidRDefault="00FF170A" w:rsidP="009456BD">
      <w:pPr>
        <w:tabs>
          <w:tab w:val="left" w:pos="0"/>
        </w:tabs>
        <w:overflowPunct w:val="0"/>
        <w:autoSpaceDE w:val="0"/>
        <w:autoSpaceDN w:val="0"/>
        <w:adjustRightInd w:val="0"/>
        <w:spacing w:after="0" w:line="240" w:lineRule="auto"/>
        <w:ind w:left="360"/>
        <w:jc w:val="both"/>
        <w:rPr>
          <w:rFonts w:ascii="Times New Roman" w:eastAsia="Times New Roman" w:hAnsi="Times New Roman" w:cs="Times New Roman"/>
          <w:sz w:val="20"/>
          <w:szCs w:val="20"/>
          <w:lang w:eastAsia="pl-PL"/>
        </w:rPr>
      </w:pPr>
      <w:hyperlink r:id="rId36" w:anchor="_10._przepisy_związane_1" w:history="1">
        <w:r w:rsidR="009456BD" w:rsidRPr="009456BD">
          <w:rPr>
            <w:rFonts w:ascii="Times New Roman" w:eastAsia="Times New Roman" w:hAnsi="Times New Roman" w:cs="Times New Roman"/>
            <w:b/>
            <w:bCs/>
            <w:color w:val="003300"/>
            <w:sz w:val="20"/>
            <w:szCs w:val="20"/>
            <w:u w:val="single"/>
            <w:lang w:eastAsia="pl-PL"/>
          </w:rPr>
          <w:t>10. PRZEPISY ZWIĄZANE</w:t>
        </w:r>
      </w:hyperlink>
    </w:p>
    <w:p w:rsidR="009456BD" w:rsidRPr="009456BD" w:rsidRDefault="009456BD" w:rsidP="009456BD">
      <w:pPr>
        <w:pBdr>
          <w:bottom w:val="single" w:sz="4" w:space="1" w:color="auto"/>
        </w:pBd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9456BD" w:rsidRPr="009456BD" w:rsidRDefault="009456BD" w:rsidP="009456BD">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3300"/>
          <w:kern w:val="28"/>
          <w:sz w:val="20"/>
          <w:szCs w:val="20"/>
          <w:lang w:eastAsia="pl-PL"/>
        </w:rPr>
      </w:pPr>
      <w:bookmarkStart w:id="21" w:name="_1._WSTĘP_1"/>
      <w:bookmarkEnd w:id="21"/>
      <w:r w:rsidRPr="009456BD">
        <w:rPr>
          <w:rFonts w:ascii="Times New Roman" w:eastAsia="Times New Roman" w:hAnsi="Times New Roman" w:cs="Times New Roman"/>
          <w:b/>
          <w:caps/>
          <w:color w:val="003300"/>
          <w:kern w:val="28"/>
          <w:sz w:val="20"/>
          <w:szCs w:val="20"/>
          <w:lang w:eastAsia="pl-PL"/>
        </w:rPr>
        <w:t>1. WSTĘP</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1.1.Przedmiot OST</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ab/>
      </w:r>
      <w:r w:rsidRPr="009456BD">
        <w:rPr>
          <w:rFonts w:ascii="Times New Roman" w:eastAsia="Times New Roman" w:hAnsi="Times New Roman" w:cs="Times New Roman"/>
          <w:sz w:val="20"/>
          <w:szCs w:val="20"/>
          <w:lang w:eastAsia="pl-PL"/>
        </w:rPr>
        <w:t>Przedmiotem niniejszej ogólnej specyfikacji technicznej (OST) są wymagania dotyczące wykonania i odbioru robót związanych z usunięciem drzew i krzaków.</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1.2. Zakres stosowania OST</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Ogólna specyfikacja techniczna (OST) stanowi obowiązującą podstawę opracowania szczegółowej specyfikacji technicznej (SST) stosowanej jako dokument przetargowy i kontraktowy przy zlecaniu i realizacji robót na drogach krajowych i wojewódzkich.</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Zaleca się wykorzystanie OST przy zlecaniu robót na drogach miejskich i gminnych.</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1.3. Zakres robót objętych OST</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ab/>
      </w:r>
      <w:r w:rsidRPr="009456BD">
        <w:rPr>
          <w:rFonts w:ascii="Times New Roman" w:eastAsia="Times New Roman" w:hAnsi="Times New Roman" w:cs="Times New Roman"/>
          <w:sz w:val="20"/>
          <w:szCs w:val="20"/>
          <w:lang w:eastAsia="pl-PL"/>
        </w:rPr>
        <w:t>Ustalenia zawarte w niniejszej specyfikacji dotyczą zasad prowadzenia robót związanych z usunięciem drzew i krzaków, wykonywanych w ramach robót przygotowawczych.</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1.4. Określenia podstawowe</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Stosowane określenia podstawowe są zgodne z obowiązującymi, odpowiednimi polskimi normami oraz z definicjami podanymi w OST D-M-00.00.00 „Wymagania ogólne” pkt 1.4.</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1.5. Ogólne wymagania dotyczące robót</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wymagania dotyczące robót podano w OST D-M-00.00.00 „Wymagania ogólne” pkt 1.5.</w:t>
      </w:r>
    </w:p>
    <w:p w:rsidR="009456BD" w:rsidRPr="009456BD" w:rsidRDefault="009456BD" w:rsidP="009456BD">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3300"/>
          <w:kern w:val="28"/>
          <w:sz w:val="20"/>
          <w:szCs w:val="20"/>
          <w:lang w:eastAsia="pl-PL"/>
        </w:rPr>
      </w:pPr>
      <w:bookmarkStart w:id="22" w:name="_2._MATERIAŁY_1"/>
      <w:bookmarkEnd w:id="22"/>
      <w:r w:rsidRPr="009456BD">
        <w:rPr>
          <w:rFonts w:ascii="Times New Roman" w:eastAsia="Times New Roman" w:hAnsi="Times New Roman" w:cs="Times New Roman"/>
          <w:b/>
          <w:caps/>
          <w:color w:val="003300"/>
          <w:kern w:val="28"/>
          <w:sz w:val="20"/>
          <w:szCs w:val="20"/>
          <w:lang w:eastAsia="pl-PL"/>
        </w:rPr>
        <w:t>2. MATERIAŁY</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ab/>
      </w:r>
      <w:r w:rsidRPr="009456BD">
        <w:rPr>
          <w:rFonts w:ascii="Times New Roman" w:eastAsia="Times New Roman" w:hAnsi="Times New Roman" w:cs="Times New Roman"/>
          <w:sz w:val="20"/>
          <w:szCs w:val="20"/>
          <w:lang w:eastAsia="pl-PL"/>
        </w:rPr>
        <w:t>Nie występują.</w:t>
      </w:r>
    </w:p>
    <w:p w:rsidR="009456BD" w:rsidRPr="009456BD" w:rsidRDefault="009456BD" w:rsidP="009456BD">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3300"/>
          <w:kern w:val="28"/>
          <w:sz w:val="20"/>
          <w:szCs w:val="20"/>
          <w:lang w:eastAsia="pl-PL"/>
        </w:rPr>
      </w:pPr>
      <w:bookmarkStart w:id="23" w:name="_3._SPRZĘT_1"/>
      <w:bookmarkEnd w:id="23"/>
      <w:r w:rsidRPr="009456BD">
        <w:rPr>
          <w:rFonts w:ascii="Times New Roman" w:eastAsia="Times New Roman" w:hAnsi="Times New Roman" w:cs="Times New Roman"/>
          <w:b/>
          <w:caps/>
          <w:color w:val="003300"/>
          <w:kern w:val="28"/>
          <w:sz w:val="20"/>
          <w:szCs w:val="20"/>
          <w:lang w:eastAsia="pl-PL"/>
        </w:rPr>
        <w:t>3. SPRZĘT</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3.1. Ogólne wymagania dotyczące sprzętu</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wymagania dotyczące sprzętu podano w OST D-M-00.00.00 „Wymagania ogólne” pkt 3.</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3.2. Sprzęt do usuwania drzew i krzaków</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Do wykonywania robót związanych z usunięciem drzew i krzaków należy stosować:</w:t>
      </w:r>
    </w:p>
    <w:p w:rsidR="009456BD" w:rsidRPr="009456BD" w:rsidRDefault="009456BD" w:rsidP="009456BD">
      <w:pPr>
        <w:numPr>
          <w:ilvl w:val="0"/>
          <w:numId w:val="2"/>
        </w:numPr>
        <w:tabs>
          <w:tab w:val="left" w:pos="0"/>
        </w:tabs>
        <w:overflowPunct w:val="0"/>
        <w:autoSpaceDE w:val="0"/>
        <w:autoSpaceDN w:val="0"/>
        <w:adjustRightInd w:val="0"/>
        <w:spacing w:after="0" w:line="240" w:lineRule="auto"/>
        <w:ind w:left="363"/>
        <w:jc w:val="both"/>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sz w:val="20"/>
          <w:szCs w:val="20"/>
          <w:lang w:eastAsia="pl-PL"/>
        </w:rPr>
        <w:t>piły mechaniczne,</w:t>
      </w:r>
    </w:p>
    <w:p w:rsidR="009456BD" w:rsidRPr="009456BD" w:rsidRDefault="009456BD" w:rsidP="009456BD">
      <w:pPr>
        <w:numPr>
          <w:ilvl w:val="0"/>
          <w:numId w:val="2"/>
        </w:numPr>
        <w:tabs>
          <w:tab w:val="left" w:pos="0"/>
        </w:tabs>
        <w:overflowPunct w:val="0"/>
        <w:autoSpaceDE w:val="0"/>
        <w:autoSpaceDN w:val="0"/>
        <w:adjustRightInd w:val="0"/>
        <w:spacing w:after="0" w:line="240" w:lineRule="auto"/>
        <w:ind w:left="363"/>
        <w:jc w:val="both"/>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sz w:val="20"/>
          <w:szCs w:val="20"/>
          <w:lang w:eastAsia="pl-PL"/>
        </w:rPr>
        <w:lastRenderedPageBreak/>
        <w:t>specjalne maszyny przeznaczone do karczowania pni oraz ich usunięcia z pasa drogowego,</w:t>
      </w:r>
    </w:p>
    <w:p w:rsidR="009456BD" w:rsidRPr="009456BD" w:rsidRDefault="009456BD" w:rsidP="009456BD">
      <w:pPr>
        <w:numPr>
          <w:ilvl w:val="0"/>
          <w:numId w:val="2"/>
        </w:numPr>
        <w:tabs>
          <w:tab w:val="left" w:pos="0"/>
        </w:tabs>
        <w:overflowPunct w:val="0"/>
        <w:autoSpaceDE w:val="0"/>
        <w:autoSpaceDN w:val="0"/>
        <w:adjustRightInd w:val="0"/>
        <w:spacing w:after="0" w:line="240" w:lineRule="auto"/>
        <w:ind w:left="363"/>
        <w:jc w:val="both"/>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sz w:val="20"/>
          <w:szCs w:val="20"/>
          <w:lang w:eastAsia="pl-PL"/>
        </w:rPr>
        <w:t>spycharki,</w:t>
      </w:r>
    </w:p>
    <w:p w:rsidR="009456BD" w:rsidRPr="009456BD" w:rsidRDefault="009456BD" w:rsidP="009456BD">
      <w:pPr>
        <w:numPr>
          <w:ilvl w:val="0"/>
          <w:numId w:val="2"/>
        </w:numPr>
        <w:tabs>
          <w:tab w:val="left" w:pos="0"/>
        </w:tabs>
        <w:overflowPunct w:val="0"/>
        <w:autoSpaceDE w:val="0"/>
        <w:autoSpaceDN w:val="0"/>
        <w:adjustRightInd w:val="0"/>
        <w:spacing w:after="0" w:line="240" w:lineRule="auto"/>
        <w:ind w:left="363"/>
        <w:jc w:val="both"/>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sz w:val="20"/>
          <w:szCs w:val="20"/>
          <w:lang w:eastAsia="pl-PL"/>
        </w:rPr>
        <w:t>koparki lub ciągniki ze specjalnym osprzętem do prowadzenia prac związanych z wyrębem drzew.</w:t>
      </w:r>
    </w:p>
    <w:p w:rsidR="009456BD" w:rsidRPr="009456BD" w:rsidRDefault="009456BD" w:rsidP="009456BD">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3300"/>
          <w:kern w:val="28"/>
          <w:sz w:val="20"/>
          <w:szCs w:val="20"/>
          <w:lang w:eastAsia="pl-PL"/>
        </w:rPr>
      </w:pPr>
      <w:bookmarkStart w:id="24" w:name="_4._TRANSPORT_1"/>
      <w:bookmarkEnd w:id="24"/>
      <w:r w:rsidRPr="009456BD">
        <w:rPr>
          <w:rFonts w:ascii="Times New Roman" w:eastAsia="Times New Roman" w:hAnsi="Times New Roman" w:cs="Times New Roman"/>
          <w:b/>
          <w:caps/>
          <w:color w:val="003300"/>
          <w:kern w:val="28"/>
          <w:sz w:val="20"/>
          <w:szCs w:val="20"/>
          <w:lang w:eastAsia="pl-PL"/>
        </w:rPr>
        <w:t>4. TRANSPORT</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4.1. Ogólne wymagania dotyczące transportu</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wymagania dotyczące transportu podano w OST D-M-00.00.00 „Wymagania ogólne” pkt 4.</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4.2. Transport pni i karpiny</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Pnie, karpinę oraz gałęzie należy przewozić transportem samochodowym.</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Pnie przedstawiające wartość jako materiał użytkowy (np. budowlany, meblarski itp.) powinny być transportowane w sposób nie powodujący ich uszkodzeń.</w:t>
      </w:r>
    </w:p>
    <w:p w:rsidR="009456BD" w:rsidRPr="009456BD" w:rsidRDefault="009456BD" w:rsidP="009456BD">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3300"/>
          <w:kern w:val="28"/>
          <w:sz w:val="20"/>
          <w:szCs w:val="20"/>
          <w:lang w:eastAsia="pl-PL"/>
        </w:rPr>
      </w:pPr>
      <w:bookmarkStart w:id="25" w:name="_5._WYKONANIE_ROBÓT_1"/>
      <w:bookmarkEnd w:id="25"/>
      <w:r w:rsidRPr="009456BD">
        <w:rPr>
          <w:rFonts w:ascii="Times New Roman" w:eastAsia="Times New Roman" w:hAnsi="Times New Roman" w:cs="Times New Roman"/>
          <w:b/>
          <w:caps/>
          <w:color w:val="003300"/>
          <w:kern w:val="28"/>
          <w:sz w:val="20"/>
          <w:szCs w:val="20"/>
          <w:lang w:eastAsia="pl-PL"/>
        </w:rPr>
        <w:t>5. WYKONANIE ROBÓT</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5.1. Ogólne zasady wykonania robót</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zasady wykonania robót podano w OST D-M-00.00.00 „Wymagania ogólne” pkt 5.</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5.2. Zasady oczyszczania terenu z drzew i krzaków</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Roboty związane z usunięciem drzew i krzaków obejmują wycięcie i wykarczowanie drzew i krzaków, wywiezienie pni, karpiny i gałęzi poza teren budowy na wskazane miejsce, zasypanie dołów oraz ewentualne spalenie na miejscu pozostałości po wykarczowaniu.</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Teren pod budowę drogi w pasie robót ziemnych, w miejscach </w:t>
      </w:r>
      <w:proofErr w:type="spellStart"/>
      <w:r w:rsidRPr="009456BD">
        <w:rPr>
          <w:rFonts w:ascii="Times New Roman" w:eastAsia="Times New Roman" w:hAnsi="Times New Roman" w:cs="Times New Roman"/>
          <w:sz w:val="20"/>
          <w:szCs w:val="20"/>
          <w:lang w:eastAsia="pl-PL"/>
        </w:rPr>
        <w:t>dokopów</w:t>
      </w:r>
      <w:proofErr w:type="spellEnd"/>
      <w:r w:rsidRPr="009456BD">
        <w:rPr>
          <w:rFonts w:ascii="Times New Roman" w:eastAsia="Times New Roman" w:hAnsi="Times New Roman" w:cs="Times New Roman"/>
          <w:sz w:val="20"/>
          <w:szCs w:val="20"/>
          <w:lang w:eastAsia="pl-PL"/>
        </w:rPr>
        <w:t xml:space="preserve"> i w innych miejscach wskazanych w dokumentacji projektowej, powinien być oczyszczony z drzew i krzaków.</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Zgoda na prace związane z usunięciem drzew i krzaków powinna być uzyskana przez  Zamawiającego.</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Wycinkę drzew o właściwościach materiału użytkowego należy wykonywać w tzw. sezonie rębnym, ustalonym przez Inżyniera.</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W miejscach </w:t>
      </w:r>
      <w:proofErr w:type="spellStart"/>
      <w:r w:rsidRPr="009456BD">
        <w:rPr>
          <w:rFonts w:ascii="Times New Roman" w:eastAsia="Times New Roman" w:hAnsi="Times New Roman" w:cs="Times New Roman"/>
          <w:sz w:val="20"/>
          <w:szCs w:val="20"/>
          <w:lang w:eastAsia="pl-PL"/>
        </w:rPr>
        <w:t>dokopów</w:t>
      </w:r>
      <w:proofErr w:type="spellEnd"/>
      <w:r w:rsidRPr="009456BD">
        <w:rPr>
          <w:rFonts w:ascii="Times New Roman" w:eastAsia="Times New Roman" w:hAnsi="Times New Roman" w:cs="Times New Roman"/>
          <w:sz w:val="20"/>
          <w:szCs w:val="20"/>
          <w:lang w:eastAsia="pl-PL"/>
        </w:rPr>
        <w:t xml:space="preserve"> i tych wykopów, z których grunt jest przeznaczony do wbudowania w nasypy, teren należy oczyścić z roślinności, wykarczować pnie i usunąć korzenie tak, aby zawartość części organicznych w gruntach przeznaczonych do wbudowania w nasypy nie przekraczała 2%.</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W miejscach nasypów teren należy oczyścić tak, aby części roślinności nie znajdowały się na głębokości do 60 cm poniżej niwelety robót ziemnych i linii skarp nasypu, z wyjątkiem przypadków podanych w punkcie 5.3.</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Roślinność istniejąca w pasie robót drogowych, nie przeznaczona do usunięcia, powinna być przez Wykonawcę zabezpieczona przed uszkodzeniem. Jeżeli roślinność, która ma być zachowana, zostanie uszkodzona lub zniszczona przez Wykonawcę, to powinna być ona odtworzona na koszt Wykonawcy, w sposób zaakceptowany przez odpowiednie władze.</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5.3. Usunięcie drzew i krzaków</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ab/>
      </w:r>
      <w:r w:rsidRPr="009456BD">
        <w:rPr>
          <w:rFonts w:ascii="Times New Roman" w:eastAsia="Times New Roman" w:hAnsi="Times New Roman" w:cs="Times New Roman"/>
          <w:sz w:val="20"/>
          <w:szCs w:val="20"/>
          <w:lang w:eastAsia="pl-PL"/>
        </w:rPr>
        <w:t>Pnie drzew i krzaków znajdujące się w pasie robót ziemnych, powinny być wykarczowane, za wyjątkiem następujących przypadków:</w:t>
      </w:r>
    </w:p>
    <w:p w:rsidR="009456BD" w:rsidRPr="009456BD" w:rsidRDefault="009456BD" w:rsidP="009456BD">
      <w:pPr>
        <w:numPr>
          <w:ilvl w:val="0"/>
          <w:numId w:val="5"/>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 obrębie nasypów - jeżeli średnica pni jest mniejsza od 8 cm i istniejąca rzędna terenu w tym miejscu znajduje się co najmniej 2 metry od powierzchni projektowanej korony drogi albo powierzchni skarpy nasypu. Pnie pozostawione pod nasypami powinny być ścięte nie wyżej niż 10 cm ponad powierzchnią terenu. Powyższe odstępstwo od ogólnej zasady, wymagającej karczowania pni, nie ma zastosowania, jeżeli przewidziano stopniowanie powierzchni terenu pod podstawę nasypu,</w:t>
      </w:r>
    </w:p>
    <w:p w:rsidR="009456BD" w:rsidRPr="009456BD" w:rsidRDefault="009456BD" w:rsidP="009456BD">
      <w:pPr>
        <w:numPr>
          <w:ilvl w:val="0"/>
          <w:numId w:val="5"/>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 obrębie wyokrąglenia skarpy wykopu przecinającego się z terenem. W tym przypadku pnie powinny być ścięte równo z powierzchnią skarpy albo poniżej jej poziomu.</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Poza miejscami wykopów doły po wykarczowanych pniach należy wypełnić gruntem przydatnym do budowy nasypów i zagęścić, zgodnie z wymaganiami zawartymi w OST D-02.00.00 „Roboty ziemne”.</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Doły w obrębie przewidywanych wykopów, należy tymczasowo zabezpieczyć przed gromadzeniem się w nich wody.</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Wykonawca ma obowiązek prowadzenia robót w taki sposób, aby drzewa przedstawiające wartość jako materiał użytkowy (np. budowlany, meblarski itp.) nie utraciły tej właściwości w czasie robót.</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Młode drzewa i inne rośliny przewidziane do ponownego sadzenia powinny być wykopane z dużą ostrożnością, w sposób który nie spowoduje trwałych uszkodzeń, a następnie zasadzone w odpowiednim gruncie.</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5.4. Zniszczenie pozostałości po usuniętej roślinności</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Sposób zniszczenia pozostałości po usuniętej roślinności powinien być zgodny z ustaleniami SST lub wskazaniami Inżyniera.</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Jeżeli dopuszczono przerobienie gałęzi na korę drzewną za pomocą specjalistycznego sprzętu, to sposób wykonania powinien odpowiadać zaleceniom producenta sprzętu. Nieużyteczne pozostałości po przeróbce powinny być usunięte przez Wykonawcę z terenu budowy.</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lastRenderedPageBreak/>
        <w:tab/>
        <w:t>Jeżeli dopuszczono spalanie roślinności usuniętej w czasie robót przygotowawczych Wykonawca ma obowiązek zadbać, aby odbyło się ono z zachowaniem wszystkich wymogów bezpieczeństwa i odpowiednich przepisów.</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Zaleca się stosowanie technologii, umożliwiających intensywne spalanie, z powstawaniem małej ilości dymu, to jest spalanie w wysokich stosach albo spalanie w dołach z wymuszonym dopływem powietrza. Po zakończeniu spalania ogień powinien być całkowicie wygaszony, bez pozostawienia tlących się części.</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Jeżeli warunki atmosferyczne lub inne względy zmusiły Wykonawcę do odstąpienia od spalania lub jego przerwania, a nagromadzony materiał do spalenia stanowi przeszkodę w prowadzeniu innych prac, Wykonawca powinien usunąć go w miejsce tymczasowego składowania lub w inne miejsce zaakceptowane przez Inżyniera, w którym będzie możliwe dalsze spalanie.</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Pozostałości po spaleniu powinny być usunięte przez Wykonawcę z terenu budowy. Jeśli pozostałości po spaleniu, za zgodą Inżyniera, są zakopywane na terenie budowy, to powinny być one układane w warstwach. Każda warstwa powinna być przykryta warstwą gruntu. Ostatnia warstwa powinna być przykryta warstwą gruntu o grubości co najmniej 30 cm i powinna być odpowiednio wyrównana i zagęszczona. Pozostałości po spaleniu nie mogą być zakopywane pod rowami odwadniającymi ani pod jakimikolwiek obszarami, na których odbywa się przepływ wód powierzchniowych.</w:t>
      </w:r>
    </w:p>
    <w:p w:rsidR="009456BD" w:rsidRPr="009456BD" w:rsidRDefault="009456BD" w:rsidP="009456BD">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3300"/>
          <w:kern w:val="28"/>
          <w:sz w:val="20"/>
          <w:szCs w:val="20"/>
          <w:lang w:eastAsia="pl-PL"/>
        </w:rPr>
      </w:pPr>
      <w:bookmarkStart w:id="26" w:name="_6._KONTROLA_JAKOŚCI_1"/>
      <w:bookmarkEnd w:id="26"/>
      <w:r w:rsidRPr="009456BD">
        <w:rPr>
          <w:rFonts w:ascii="Times New Roman" w:eastAsia="Times New Roman" w:hAnsi="Times New Roman" w:cs="Times New Roman"/>
          <w:b/>
          <w:caps/>
          <w:color w:val="003300"/>
          <w:kern w:val="28"/>
          <w:sz w:val="20"/>
          <w:szCs w:val="20"/>
          <w:lang w:eastAsia="pl-PL"/>
        </w:rPr>
        <w:t>6. KONTROLA JAKOŚCI ROBÓT</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6.1. Ogólne zasady kontroli jakości robót</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zasady kontroli jakości robót podano w OST D-M-00.00.00 „Wymagania ogólne” pkt 6.</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6.2. Kontrola robót przy usuwaniu drzew i krzaków</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ab/>
      </w:r>
      <w:r w:rsidRPr="009456BD">
        <w:rPr>
          <w:rFonts w:ascii="Times New Roman" w:eastAsia="Times New Roman" w:hAnsi="Times New Roman" w:cs="Times New Roman"/>
          <w:sz w:val="20"/>
          <w:szCs w:val="20"/>
          <w:lang w:eastAsia="pl-PL"/>
        </w:rPr>
        <w:t>Sprawdzenie jakości robót polega na wizualnej ocenie kompletności usunięcia roślinności, wykarczowania korzeni i zasypania dołów. Zagęszczenie gruntu wypełniającego doły powinno spełniać odpowiednie wymagania określone w OST D-02.00.00 „Roboty ziemne”.</w:t>
      </w:r>
    </w:p>
    <w:p w:rsidR="009456BD" w:rsidRPr="009456BD" w:rsidRDefault="009456BD" w:rsidP="009456BD">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3300"/>
          <w:kern w:val="28"/>
          <w:sz w:val="20"/>
          <w:szCs w:val="20"/>
          <w:lang w:eastAsia="pl-PL"/>
        </w:rPr>
      </w:pPr>
      <w:bookmarkStart w:id="27" w:name="_7._OBMIAR_ROBÓT_1"/>
      <w:bookmarkEnd w:id="27"/>
      <w:r w:rsidRPr="009456BD">
        <w:rPr>
          <w:rFonts w:ascii="Times New Roman" w:eastAsia="Times New Roman" w:hAnsi="Times New Roman" w:cs="Times New Roman"/>
          <w:b/>
          <w:caps/>
          <w:color w:val="003300"/>
          <w:kern w:val="28"/>
          <w:sz w:val="20"/>
          <w:szCs w:val="20"/>
          <w:lang w:eastAsia="pl-PL"/>
        </w:rPr>
        <w:t>7. OBMIAR ROBÓT</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7.1. Ogólne zasady obmiaru robót</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ab/>
      </w:r>
      <w:r w:rsidRPr="009456BD">
        <w:rPr>
          <w:rFonts w:ascii="Times New Roman" w:eastAsia="Times New Roman" w:hAnsi="Times New Roman" w:cs="Times New Roman"/>
          <w:sz w:val="20"/>
          <w:szCs w:val="20"/>
          <w:lang w:eastAsia="pl-PL"/>
        </w:rPr>
        <w:t>Ogólne zasady obmiaru robót podano w OST D-M-00.00.00 „Wymagania ogólne” pkt 7.</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7.2. Jednostka obmiarowa</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Jednostką obmiarową robót związanych z usunięciem drzew i krzaków jest:</w:t>
      </w:r>
    </w:p>
    <w:p w:rsidR="009456BD" w:rsidRPr="009456BD" w:rsidRDefault="009456BD" w:rsidP="009456BD">
      <w:pPr>
        <w:numPr>
          <w:ilvl w:val="0"/>
          <w:numId w:val="2"/>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dla drzew</w:t>
      </w:r>
      <w:r w:rsidRPr="009456BD">
        <w:rPr>
          <w:rFonts w:ascii="Times New Roman" w:eastAsia="Times New Roman" w:hAnsi="Times New Roman" w:cs="Times New Roman"/>
          <w:sz w:val="20"/>
          <w:szCs w:val="20"/>
          <w:lang w:eastAsia="pl-PL"/>
        </w:rPr>
        <w:tab/>
        <w:t>- sztuka,</w:t>
      </w:r>
    </w:p>
    <w:p w:rsidR="009456BD" w:rsidRPr="009456BD" w:rsidRDefault="009456BD" w:rsidP="009456BD">
      <w:pPr>
        <w:numPr>
          <w:ilvl w:val="0"/>
          <w:numId w:val="2"/>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dla krzaków</w:t>
      </w:r>
      <w:r w:rsidRPr="009456BD">
        <w:rPr>
          <w:rFonts w:ascii="Times New Roman" w:eastAsia="Times New Roman" w:hAnsi="Times New Roman" w:cs="Times New Roman"/>
          <w:sz w:val="20"/>
          <w:szCs w:val="20"/>
          <w:lang w:eastAsia="pl-PL"/>
        </w:rPr>
        <w:tab/>
        <w:t>- hektar.</w:t>
      </w:r>
    </w:p>
    <w:p w:rsidR="009456BD" w:rsidRPr="009456BD" w:rsidRDefault="009456BD" w:rsidP="009456BD">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3300"/>
          <w:kern w:val="28"/>
          <w:sz w:val="20"/>
          <w:szCs w:val="20"/>
          <w:lang w:eastAsia="pl-PL"/>
        </w:rPr>
      </w:pPr>
      <w:bookmarkStart w:id="28" w:name="_8._ODBIÓR_ROBÓT_1"/>
      <w:bookmarkEnd w:id="28"/>
      <w:r w:rsidRPr="009456BD">
        <w:rPr>
          <w:rFonts w:ascii="Times New Roman" w:eastAsia="Times New Roman" w:hAnsi="Times New Roman" w:cs="Times New Roman"/>
          <w:b/>
          <w:caps/>
          <w:color w:val="003300"/>
          <w:kern w:val="28"/>
          <w:sz w:val="20"/>
          <w:szCs w:val="20"/>
          <w:lang w:eastAsia="pl-PL"/>
        </w:rPr>
        <w:t>8. ODBIÓR ROBÓT</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8.1. Ogólne zasady odbioru robót</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ab/>
      </w:r>
      <w:r w:rsidRPr="009456BD">
        <w:rPr>
          <w:rFonts w:ascii="Times New Roman" w:eastAsia="Times New Roman" w:hAnsi="Times New Roman" w:cs="Times New Roman"/>
          <w:sz w:val="20"/>
          <w:szCs w:val="20"/>
          <w:lang w:eastAsia="pl-PL"/>
        </w:rPr>
        <w:t>Ogólne zasady odbioru robót podano w OST D-M-00.00.00 „Wymagania ogólne” pkt 8.</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8.2. Odbiór robót zanikających i ulegających zakryciu</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Odbiorowi robót zanikających i ulegających zakryciu podlega sprawdzenie dołów po wykarczowanych pniach, przed ich zasypaniem.</w:t>
      </w:r>
    </w:p>
    <w:p w:rsidR="009456BD" w:rsidRPr="009456BD" w:rsidRDefault="009456BD" w:rsidP="009456BD">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3300"/>
          <w:kern w:val="28"/>
          <w:sz w:val="20"/>
          <w:szCs w:val="20"/>
          <w:lang w:eastAsia="pl-PL"/>
        </w:rPr>
      </w:pPr>
      <w:bookmarkStart w:id="29" w:name="_9._PODSTAWA_PŁATNOŚCI_1"/>
      <w:bookmarkEnd w:id="29"/>
      <w:r w:rsidRPr="009456BD">
        <w:rPr>
          <w:rFonts w:ascii="Times New Roman" w:eastAsia="Times New Roman" w:hAnsi="Times New Roman" w:cs="Times New Roman"/>
          <w:b/>
          <w:caps/>
          <w:color w:val="003300"/>
          <w:kern w:val="28"/>
          <w:sz w:val="20"/>
          <w:szCs w:val="20"/>
          <w:lang w:eastAsia="pl-PL"/>
        </w:rPr>
        <w:t>9. PODSTAWA PŁATNOŚCI</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9.1. Ogólne ustalenia dotyczące podstawy płatności</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ustalenia dotyczące podstawy płatności podano w OST D-M-00.00.00 „Wymagania ogólne” pkt 9.</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9.2. Cena jednostki obmiarowej</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ab/>
      </w:r>
      <w:r w:rsidRPr="009456BD">
        <w:rPr>
          <w:rFonts w:ascii="Times New Roman" w:eastAsia="Times New Roman" w:hAnsi="Times New Roman" w:cs="Times New Roman"/>
          <w:sz w:val="20"/>
          <w:szCs w:val="20"/>
          <w:lang w:eastAsia="pl-PL"/>
        </w:rPr>
        <w:t>Płatność należy przyjmować na podstawie jednostek obmiarowych według pkt 7.</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Cena wykonania robót obejmuje:</w:t>
      </w:r>
    </w:p>
    <w:p w:rsidR="009456BD" w:rsidRPr="009456BD" w:rsidRDefault="009456BD" w:rsidP="009456BD">
      <w:pPr>
        <w:numPr>
          <w:ilvl w:val="0"/>
          <w:numId w:val="2"/>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wycięcie i wykarczowanie drzew i krzaków,</w:t>
      </w:r>
    </w:p>
    <w:p w:rsidR="009456BD" w:rsidRPr="009456BD" w:rsidRDefault="009456BD" w:rsidP="009456BD">
      <w:pPr>
        <w:numPr>
          <w:ilvl w:val="0"/>
          <w:numId w:val="2"/>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wywiezienie pni, karpiny i gałęzi poza teren budowy lub przerobienie gałęzi na korę drzewną, względnie spalenie na miejscu pozostałości po wykarczowaniu,</w:t>
      </w:r>
    </w:p>
    <w:p w:rsidR="009456BD" w:rsidRPr="009456BD" w:rsidRDefault="009456BD" w:rsidP="009456BD">
      <w:pPr>
        <w:numPr>
          <w:ilvl w:val="0"/>
          <w:numId w:val="2"/>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zasypanie dołów,</w:t>
      </w:r>
    </w:p>
    <w:p w:rsidR="009456BD" w:rsidRPr="009456BD" w:rsidRDefault="009456BD" w:rsidP="009456BD">
      <w:pPr>
        <w:numPr>
          <w:ilvl w:val="0"/>
          <w:numId w:val="2"/>
        </w:num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uporządkowanie miejsca prowadzonych robót.</w:t>
      </w:r>
    </w:p>
    <w:p w:rsidR="009456BD" w:rsidRPr="009456BD" w:rsidRDefault="009456BD" w:rsidP="009456BD">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3300"/>
          <w:kern w:val="28"/>
          <w:sz w:val="20"/>
          <w:szCs w:val="20"/>
          <w:lang w:eastAsia="pl-PL"/>
        </w:rPr>
      </w:pPr>
      <w:bookmarkStart w:id="30" w:name="_10._przepisy_związane_1"/>
      <w:bookmarkEnd w:id="30"/>
      <w:r w:rsidRPr="009456BD">
        <w:rPr>
          <w:rFonts w:ascii="Times New Roman" w:eastAsia="Times New Roman" w:hAnsi="Times New Roman" w:cs="Times New Roman"/>
          <w:b/>
          <w:caps/>
          <w:color w:val="003300"/>
          <w:kern w:val="28"/>
          <w:sz w:val="20"/>
          <w:szCs w:val="20"/>
          <w:lang w:eastAsia="pl-PL"/>
        </w:rPr>
        <w:t>10. przepisy związane</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Nie występują.</w:t>
      </w:r>
    </w:p>
    <w:p w:rsidR="009456BD" w:rsidRDefault="009456BD">
      <w:r>
        <w:br w:type="page"/>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9456BD">
        <w:rPr>
          <w:rFonts w:ascii="Times New Roman" w:eastAsia="Times New Roman" w:hAnsi="Times New Roman" w:cs="Times New Roman"/>
          <w:b/>
          <w:sz w:val="28"/>
          <w:szCs w:val="20"/>
          <w:lang w:eastAsia="pl-PL"/>
        </w:rPr>
        <w:lastRenderedPageBreak/>
        <w:t>D - 02.01.01</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9456BD">
        <w:rPr>
          <w:rFonts w:ascii="Times New Roman" w:eastAsia="Times New Roman" w:hAnsi="Times New Roman" w:cs="Times New Roman"/>
          <w:b/>
          <w:sz w:val="28"/>
          <w:szCs w:val="20"/>
          <w:lang w:eastAsia="pl-PL"/>
        </w:rPr>
        <w:t>WYKONANIE  WYKOPÓW</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9456BD">
        <w:rPr>
          <w:rFonts w:ascii="Times New Roman" w:eastAsia="Times New Roman" w:hAnsi="Times New Roman" w:cs="Times New Roman"/>
          <w:b/>
          <w:sz w:val="28"/>
          <w:szCs w:val="20"/>
          <w:lang w:eastAsia="pl-PL"/>
        </w:rPr>
        <w:t>W  GRUNTACH   NIESKALISTYCH</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9456BD" w:rsidRPr="009456BD" w:rsidRDefault="009456BD" w:rsidP="009456BD">
      <w:pPr>
        <w:pBdr>
          <w:bottom w:val="single" w:sz="4" w:space="1" w:color="auto"/>
        </w:pBd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SPIS  TREŚCI</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56BD" w:rsidRPr="009456BD" w:rsidRDefault="009456BD" w:rsidP="009456BD">
      <w:pPr>
        <w:tabs>
          <w:tab w:val="right" w:leader="dot" w:pos="7371"/>
        </w:tabs>
        <w:overflowPunct w:val="0"/>
        <w:autoSpaceDE w:val="0"/>
        <w:autoSpaceDN w:val="0"/>
        <w:adjustRightInd w:val="0"/>
        <w:spacing w:after="0" w:line="240" w:lineRule="auto"/>
        <w:ind w:left="142"/>
        <w:rPr>
          <w:rFonts w:ascii="Times New Roman" w:eastAsia="Times New Roman" w:hAnsi="Times New Roman" w:cs="Times New Roman"/>
          <w:b/>
          <w:caps/>
          <w:sz w:val="20"/>
          <w:szCs w:val="20"/>
          <w:lang w:eastAsia="pl-PL"/>
        </w:rPr>
      </w:pPr>
      <w:r w:rsidRPr="009456BD">
        <w:rPr>
          <w:rFonts w:ascii="Times New Roman" w:eastAsia="Times New Roman" w:hAnsi="Times New Roman" w:cs="Times New Roman"/>
          <w:b/>
          <w:caps/>
          <w:sz w:val="20"/>
          <w:szCs w:val="20"/>
          <w:lang w:eastAsia="pl-PL"/>
        </w:rPr>
        <w:fldChar w:fldCharType="begin"/>
      </w:r>
      <w:r w:rsidRPr="009456BD">
        <w:rPr>
          <w:rFonts w:ascii="Times New Roman" w:eastAsia="Times New Roman" w:hAnsi="Times New Roman" w:cs="Times New Roman"/>
          <w:b/>
          <w:caps/>
          <w:sz w:val="20"/>
          <w:szCs w:val="20"/>
          <w:lang w:eastAsia="pl-PL"/>
        </w:rPr>
        <w:instrText xml:space="preserve"> TOC \o "1-1" </w:instrText>
      </w:r>
      <w:r w:rsidRPr="009456BD">
        <w:rPr>
          <w:rFonts w:ascii="Times New Roman" w:eastAsia="Times New Roman" w:hAnsi="Times New Roman" w:cs="Times New Roman"/>
          <w:b/>
          <w:caps/>
          <w:sz w:val="20"/>
          <w:szCs w:val="20"/>
          <w:lang w:eastAsia="pl-PL"/>
        </w:rPr>
        <w:fldChar w:fldCharType="separate"/>
      </w:r>
    </w:p>
    <w:p w:rsidR="009456BD" w:rsidRPr="009456BD" w:rsidRDefault="00FF170A" w:rsidP="009456BD">
      <w:pPr>
        <w:overflowPunct w:val="0"/>
        <w:autoSpaceDE w:val="0"/>
        <w:autoSpaceDN w:val="0"/>
        <w:adjustRightInd w:val="0"/>
        <w:spacing w:after="0" w:line="240" w:lineRule="auto"/>
        <w:jc w:val="both"/>
        <w:rPr>
          <w:rFonts w:ascii="Times New Roman" w:eastAsia="Times New Roman" w:hAnsi="Times New Roman" w:cs="Times New Roman"/>
          <w:b/>
          <w:bCs/>
          <w:color w:val="000080"/>
          <w:sz w:val="20"/>
          <w:szCs w:val="20"/>
          <w:lang w:eastAsia="pl-PL"/>
        </w:rPr>
      </w:pPr>
      <w:hyperlink r:id="rId37" w:anchor="_1._WSTĘP_1" w:history="1">
        <w:r w:rsidR="009456BD" w:rsidRPr="009456BD">
          <w:rPr>
            <w:rFonts w:ascii="Times New Roman" w:eastAsia="Times New Roman" w:hAnsi="Times New Roman" w:cs="Times New Roman"/>
            <w:b/>
            <w:bCs/>
            <w:color w:val="000080"/>
            <w:sz w:val="20"/>
            <w:szCs w:val="20"/>
            <w:u w:val="single"/>
            <w:lang w:eastAsia="pl-PL"/>
          </w:rPr>
          <w:t>1. WSTĘP</w:t>
        </w:r>
      </w:hyperlink>
    </w:p>
    <w:p w:rsidR="009456BD" w:rsidRPr="009456BD" w:rsidRDefault="00FF170A" w:rsidP="009456BD">
      <w:pPr>
        <w:overflowPunct w:val="0"/>
        <w:autoSpaceDE w:val="0"/>
        <w:autoSpaceDN w:val="0"/>
        <w:adjustRightInd w:val="0"/>
        <w:spacing w:after="0" w:line="240" w:lineRule="auto"/>
        <w:jc w:val="both"/>
        <w:rPr>
          <w:rFonts w:ascii="Times New Roman" w:eastAsia="Times New Roman" w:hAnsi="Times New Roman" w:cs="Times New Roman"/>
          <w:b/>
          <w:bCs/>
          <w:color w:val="000080"/>
          <w:sz w:val="20"/>
          <w:szCs w:val="20"/>
          <w:lang w:eastAsia="pl-PL"/>
        </w:rPr>
      </w:pPr>
      <w:hyperlink r:id="rId38" w:anchor="_2._materiały_(grunty)_1" w:history="1">
        <w:r w:rsidR="009456BD" w:rsidRPr="009456BD">
          <w:rPr>
            <w:rFonts w:ascii="Times New Roman" w:eastAsia="Times New Roman" w:hAnsi="Times New Roman" w:cs="Times New Roman"/>
            <w:b/>
            <w:bCs/>
            <w:color w:val="000080"/>
            <w:sz w:val="20"/>
            <w:szCs w:val="20"/>
            <w:u w:val="single"/>
            <w:lang w:eastAsia="pl-PL"/>
          </w:rPr>
          <w:t>2. MATERIAŁY (GRUNTY)</w:t>
        </w:r>
      </w:hyperlink>
    </w:p>
    <w:p w:rsidR="009456BD" w:rsidRPr="009456BD" w:rsidRDefault="00FF170A" w:rsidP="009456BD">
      <w:pPr>
        <w:overflowPunct w:val="0"/>
        <w:autoSpaceDE w:val="0"/>
        <w:autoSpaceDN w:val="0"/>
        <w:adjustRightInd w:val="0"/>
        <w:spacing w:after="0" w:line="240" w:lineRule="auto"/>
        <w:jc w:val="both"/>
        <w:rPr>
          <w:rFonts w:ascii="Times New Roman" w:eastAsia="Times New Roman" w:hAnsi="Times New Roman" w:cs="Times New Roman"/>
          <w:b/>
          <w:bCs/>
          <w:color w:val="000080"/>
          <w:sz w:val="20"/>
          <w:szCs w:val="20"/>
          <w:lang w:eastAsia="pl-PL"/>
        </w:rPr>
      </w:pPr>
      <w:hyperlink r:id="rId39" w:anchor="_3._sprzęt_1" w:history="1">
        <w:r w:rsidR="009456BD" w:rsidRPr="009456BD">
          <w:rPr>
            <w:rFonts w:ascii="Times New Roman" w:eastAsia="Times New Roman" w:hAnsi="Times New Roman" w:cs="Times New Roman"/>
            <w:b/>
            <w:bCs/>
            <w:color w:val="000080"/>
            <w:sz w:val="20"/>
            <w:szCs w:val="20"/>
            <w:u w:val="single"/>
            <w:lang w:eastAsia="pl-PL"/>
          </w:rPr>
          <w:t>3. SPRZĘT</w:t>
        </w:r>
      </w:hyperlink>
    </w:p>
    <w:p w:rsidR="009456BD" w:rsidRPr="009456BD" w:rsidRDefault="00FF170A" w:rsidP="009456BD">
      <w:pPr>
        <w:overflowPunct w:val="0"/>
        <w:autoSpaceDE w:val="0"/>
        <w:autoSpaceDN w:val="0"/>
        <w:adjustRightInd w:val="0"/>
        <w:spacing w:after="0" w:line="240" w:lineRule="auto"/>
        <w:jc w:val="both"/>
        <w:rPr>
          <w:rFonts w:ascii="Times New Roman" w:eastAsia="Times New Roman" w:hAnsi="Times New Roman" w:cs="Times New Roman"/>
          <w:b/>
          <w:bCs/>
          <w:color w:val="000080"/>
          <w:sz w:val="20"/>
          <w:szCs w:val="20"/>
          <w:lang w:eastAsia="pl-PL"/>
        </w:rPr>
      </w:pPr>
      <w:hyperlink r:id="rId40" w:anchor="_4._transport_1" w:history="1">
        <w:r w:rsidR="009456BD" w:rsidRPr="009456BD">
          <w:rPr>
            <w:rFonts w:ascii="Times New Roman" w:eastAsia="Times New Roman" w:hAnsi="Times New Roman" w:cs="Times New Roman"/>
            <w:b/>
            <w:bCs/>
            <w:color w:val="000080"/>
            <w:sz w:val="20"/>
            <w:szCs w:val="20"/>
            <w:u w:val="single"/>
            <w:lang w:eastAsia="pl-PL"/>
          </w:rPr>
          <w:t>4. TRANSPORT</w:t>
        </w:r>
      </w:hyperlink>
    </w:p>
    <w:p w:rsidR="009456BD" w:rsidRPr="009456BD" w:rsidRDefault="00FF170A" w:rsidP="009456BD">
      <w:pPr>
        <w:overflowPunct w:val="0"/>
        <w:autoSpaceDE w:val="0"/>
        <w:autoSpaceDN w:val="0"/>
        <w:adjustRightInd w:val="0"/>
        <w:spacing w:after="0" w:line="240" w:lineRule="auto"/>
        <w:jc w:val="both"/>
        <w:rPr>
          <w:rFonts w:ascii="Times New Roman" w:eastAsia="Times New Roman" w:hAnsi="Times New Roman" w:cs="Times New Roman"/>
          <w:b/>
          <w:bCs/>
          <w:color w:val="000080"/>
          <w:sz w:val="20"/>
          <w:szCs w:val="20"/>
          <w:lang w:eastAsia="pl-PL"/>
        </w:rPr>
      </w:pPr>
      <w:hyperlink r:id="rId41" w:anchor="_5._wykonanie_robót_1" w:history="1">
        <w:r w:rsidR="009456BD" w:rsidRPr="009456BD">
          <w:rPr>
            <w:rFonts w:ascii="Times New Roman" w:eastAsia="Times New Roman" w:hAnsi="Times New Roman" w:cs="Times New Roman"/>
            <w:b/>
            <w:bCs/>
            <w:color w:val="000080"/>
            <w:sz w:val="20"/>
            <w:szCs w:val="20"/>
            <w:u w:val="single"/>
            <w:lang w:eastAsia="pl-PL"/>
          </w:rPr>
          <w:t>5. WYKONANIE ROBÓT</w:t>
        </w:r>
      </w:hyperlink>
    </w:p>
    <w:p w:rsidR="009456BD" w:rsidRPr="009456BD" w:rsidRDefault="00FF170A" w:rsidP="009456BD">
      <w:pPr>
        <w:overflowPunct w:val="0"/>
        <w:autoSpaceDE w:val="0"/>
        <w:autoSpaceDN w:val="0"/>
        <w:adjustRightInd w:val="0"/>
        <w:spacing w:after="0" w:line="240" w:lineRule="auto"/>
        <w:jc w:val="both"/>
        <w:rPr>
          <w:rFonts w:ascii="Times New Roman" w:eastAsia="Times New Roman" w:hAnsi="Times New Roman" w:cs="Times New Roman"/>
          <w:b/>
          <w:bCs/>
          <w:color w:val="000080"/>
          <w:sz w:val="20"/>
          <w:szCs w:val="20"/>
          <w:lang w:eastAsia="pl-PL"/>
        </w:rPr>
      </w:pPr>
      <w:hyperlink r:id="rId42" w:anchor="_6._kontrola_jakości_1" w:history="1">
        <w:r w:rsidR="009456BD" w:rsidRPr="009456BD">
          <w:rPr>
            <w:rFonts w:ascii="Times New Roman" w:eastAsia="Times New Roman" w:hAnsi="Times New Roman" w:cs="Times New Roman"/>
            <w:b/>
            <w:bCs/>
            <w:color w:val="000080"/>
            <w:sz w:val="20"/>
            <w:szCs w:val="20"/>
            <w:u w:val="single"/>
            <w:lang w:eastAsia="pl-PL"/>
          </w:rPr>
          <w:t>6. KONTROLA JAKOŚCI ROBÓT</w:t>
        </w:r>
      </w:hyperlink>
    </w:p>
    <w:p w:rsidR="009456BD" w:rsidRPr="009456BD" w:rsidRDefault="00FF170A" w:rsidP="009456BD">
      <w:pPr>
        <w:overflowPunct w:val="0"/>
        <w:autoSpaceDE w:val="0"/>
        <w:autoSpaceDN w:val="0"/>
        <w:adjustRightInd w:val="0"/>
        <w:spacing w:after="0" w:line="240" w:lineRule="auto"/>
        <w:jc w:val="both"/>
        <w:rPr>
          <w:rFonts w:ascii="Times New Roman" w:eastAsia="Times New Roman" w:hAnsi="Times New Roman" w:cs="Times New Roman"/>
          <w:b/>
          <w:bCs/>
          <w:color w:val="000080"/>
          <w:sz w:val="20"/>
          <w:szCs w:val="20"/>
          <w:lang w:eastAsia="pl-PL"/>
        </w:rPr>
      </w:pPr>
      <w:hyperlink r:id="rId43" w:anchor="_7._obmiar_robót" w:history="1">
        <w:r w:rsidR="009456BD" w:rsidRPr="009456BD">
          <w:rPr>
            <w:rFonts w:ascii="Times New Roman" w:eastAsia="Times New Roman" w:hAnsi="Times New Roman" w:cs="Times New Roman"/>
            <w:b/>
            <w:bCs/>
            <w:color w:val="000080"/>
            <w:sz w:val="20"/>
            <w:szCs w:val="20"/>
            <w:u w:val="single"/>
            <w:lang w:eastAsia="pl-PL"/>
          </w:rPr>
          <w:t>7. OBMIAR ROBÓT</w:t>
        </w:r>
      </w:hyperlink>
    </w:p>
    <w:p w:rsidR="009456BD" w:rsidRPr="009456BD" w:rsidRDefault="00FF170A" w:rsidP="009456BD">
      <w:pPr>
        <w:overflowPunct w:val="0"/>
        <w:autoSpaceDE w:val="0"/>
        <w:autoSpaceDN w:val="0"/>
        <w:adjustRightInd w:val="0"/>
        <w:spacing w:after="0" w:line="240" w:lineRule="auto"/>
        <w:jc w:val="both"/>
        <w:rPr>
          <w:rFonts w:ascii="Times New Roman" w:eastAsia="Times New Roman" w:hAnsi="Times New Roman" w:cs="Times New Roman"/>
          <w:b/>
          <w:bCs/>
          <w:color w:val="000080"/>
          <w:sz w:val="20"/>
          <w:szCs w:val="20"/>
          <w:lang w:eastAsia="pl-PL"/>
        </w:rPr>
      </w:pPr>
      <w:hyperlink r:id="rId44" w:anchor="_8._odbiór_robót_1" w:history="1">
        <w:r w:rsidR="009456BD" w:rsidRPr="009456BD">
          <w:rPr>
            <w:rFonts w:ascii="Times New Roman" w:eastAsia="Times New Roman" w:hAnsi="Times New Roman" w:cs="Times New Roman"/>
            <w:b/>
            <w:bCs/>
            <w:color w:val="000080"/>
            <w:sz w:val="20"/>
            <w:szCs w:val="20"/>
            <w:u w:val="single"/>
            <w:lang w:eastAsia="pl-PL"/>
          </w:rPr>
          <w:t>8. ODBIÓR ROBÓT</w:t>
        </w:r>
      </w:hyperlink>
    </w:p>
    <w:p w:rsidR="009456BD" w:rsidRPr="009456BD" w:rsidRDefault="00FF170A" w:rsidP="009456BD">
      <w:pPr>
        <w:overflowPunct w:val="0"/>
        <w:autoSpaceDE w:val="0"/>
        <w:autoSpaceDN w:val="0"/>
        <w:adjustRightInd w:val="0"/>
        <w:spacing w:after="0" w:line="240" w:lineRule="auto"/>
        <w:jc w:val="both"/>
        <w:rPr>
          <w:rFonts w:ascii="Times New Roman" w:eastAsia="Times New Roman" w:hAnsi="Times New Roman" w:cs="Times New Roman"/>
          <w:b/>
          <w:bCs/>
          <w:color w:val="000080"/>
          <w:sz w:val="20"/>
          <w:szCs w:val="20"/>
          <w:lang w:eastAsia="pl-PL"/>
        </w:rPr>
      </w:pPr>
      <w:hyperlink r:id="rId45" w:anchor="_9._podstawa_płatności_1" w:history="1">
        <w:r w:rsidR="009456BD" w:rsidRPr="009456BD">
          <w:rPr>
            <w:rFonts w:ascii="Times New Roman" w:eastAsia="Times New Roman" w:hAnsi="Times New Roman" w:cs="Times New Roman"/>
            <w:b/>
            <w:bCs/>
            <w:color w:val="000080"/>
            <w:sz w:val="20"/>
            <w:szCs w:val="20"/>
            <w:u w:val="single"/>
            <w:lang w:eastAsia="pl-PL"/>
          </w:rPr>
          <w:t>9. PODSTAWA PŁATNOŚCI</w:t>
        </w:r>
      </w:hyperlink>
    </w:p>
    <w:p w:rsidR="009456BD" w:rsidRPr="009456BD" w:rsidRDefault="00FF170A" w:rsidP="009456BD">
      <w:pPr>
        <w:tabs>
          <w:tab w:val="right" w:leader="dot" w:pos="7371"/>
        </w:tabs>
        <w:overflowPunct w:val="0"/>
        <w:autoSpaceDE w:val="0"/>
        <w:autoSpaceDN w:val="0"/>
        <w:adjustRightInd w:val="0"/>
        <w:spacing w:after="0" w:line="240" w:lineRule="auto"/>
        <w:rPr>
          <w:rFonts w:ascii="Times New Roman" w:eastAsia="Times New Roman" w:hAnsi="Times New Roman" w:cs="Times New Roman"/>
          <w:b/>
          <w:caps/>
          <w:color w:val="000080"/>
          <w:sz w:val="20"/>
          <w:szCs w:val="20"/>
          <w:lang w:eastAsia="pl-PL"/>
        </w:rPr>
      </w:pPr>
      <w:hyperlink r:id="rId46" w:anchor="_10._przepisy_związane_1" w:history="1">
        <w:r w:rsidR="009456BD" w:rsidRPr="009456BD">
          <w:rPr>
            <w:rFonts w:ascii="Times New Roman" w:eastAsia="Times New Roman" w:hAnsi="Times New Roman" w:cs="Times New Roman"/>
            <w:b/>
            <w:caps/>
            <w:color w:val="000080"/>
            <w:sz w:val="20"/>
            <w:szCs w:val="20"/>
            <w:u w:val="single"/>
            <w:lang w:eastAsia="pl-PL"/>
          </w:rPr>
          <w:t>10. PRZEPISY ZWIĄZANE</w:t>
        </w:r>
      </w:hyperlink>
    </w:p>
    <w:p w:rsidR="009456BD" w:rsidRPr="009456BD" w:rsidRDefault="009456BD" w:rsidP="009456BD">
      <w:pPr>
        <w:pBdr>
          <w:bottom w:val="single" w:sz="4" w:space="1" w:color="auto"/>
        </w:pBdr>
        <w:tabs>
          <w:tab w:val="right" w:leader="dot" w:pos="7371"/>
        </w:tabs>
        <w:overflowPunct w:val="0"/>
        <w:autoSpaceDE w:val="0"/>
        <w:autoSpaceDN w:val="0"/>
        <w:adjustRightInd w:val="0"/>
        <w:spacing w:after="0" w:line="240" w:lineRule="auto"/>
        <w:rPr>
          <w:rFonts w:ascii="Times New Roman" w:eastAsia="Times New Roman" w:hAnsi="Times New Roman" w:cs="Times New Roman"/>
          <w:b/>
          <w:caps/>
          <w:sz w:val="20"/>
          <w:szCs w:val="20"/>
          <w:lang w:eastAsia="pl-PL"/>
        </w:rPr>
      </w:pPr>
    </w:p>
    <w:p w:rsidR="009456BD" w:rsidRPr="009456BD" w:rsidRDefault="009456BD" w:rsidP="009456BD">
      <w:pPr>
        <w:overflowPunct w:val="0"/>
        <w:autoSpaceDE w:val="0"/>
        <w:autoSpaceDN w:val="0"/>
        <w:adjustRightInd w:val="0"/>
        <w:spacing w:after="0" w:line="240" w:lineRule="auto"/>
        <w:ind w:left="142"/>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fldChar w:fldCharType="end"/>
      </w:r>
    </w:p>
    <w:p w:rsidR="009456BD" w:rsidRPr="009456BD" w:rsidRDefault="009456BD" w:rsidP="009456BD">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000080"/>
          <w:kern w:val="28"/>
          <w:sz w:val="20"/>
          <w:szCs w:val="20"/>
          <w:lang w:eastAsia="pl-PL"/>
        </w:rPr>
      </w:pPr>
      <w:bookmarkStart w:id="31" w:name="_Toc407161213"/>
      <w:bookmarkStart w:id="32" w:name="_Toc404150096"/>
      <w:r w:rsidRPr="009456BD">
        <w:rPr>
          <w:rFonts w:ascii="Times New Roman" w:eastAsia="Times New Roman" w:hAnsi="Times New Roman" w:cs="Times New Roman"/>
          <w:b/>
          <w:caps/>
          <w:color w:val="000080"/>
          <w:kern w:val="28"/>
          <w:sz w:val="20"/>
          <w:szCs w:val="20"/>
          <w:lang w:eastAsia="pl-PL"/>
        </w:rPr>
        <w:t xml:space="preserve"> </w:t>
      </w:r>
      <w:bookmarkStart w:id="33" w:name="_Toc418994925"/>
      <w:bookmarkStart w:id="34" w:name="_Toc418996332"/>
      <w:bookmarkStart w:id="35" w:name="_Toc418996701"/>
      <w:bookmarkStart w:id="36" w:name="_Toc418997088"/>
      <w:bookmarkStart w:id="37" w:name="_Toc418998498"/>
      <w:bookmarkStart w:id="38" w:name="_Toc418998854"/>
      <w:bookmarkStart w:id="39" w:name="_Toc419000099"/>
      <w:r w:rsidRPr="009456BD">
        <w:rPr>
          <w:rFonts w:ascii="Times New Roman" w:eastAsia="Times New Roman" w:hAnsi="Times New Roman" w:cs="Times New Roman"/>
          <w:b/>
          <w:caps/>
          <w:color w:val="000080"/>
          <w:kern w:val="28"/>
          <w:sz w:val="20"/>
          <w:szCs w:val="20"/>
          <w:lang w:eastAsia="pl-PL"/>
        </w:rPr>
        <w:t>1. WSTĘP</w:t>
      </w:r>
      <w:bookmarkEnd w:id="31"/>
      <w:bookmarkEnd w:id="32"/>
      <w:bookmarkEnd w:id="33"/>
      <w:bookmarkEnd w:id="34"/>
      <w:bookmarkEnd w:id="35"/>
      <w:bookmarkEnd w:id="36"/>
      <w:bookmarkEnd w:id="37"/>
      <w:bookmarkEnd w:id="38"/>
      <w:bookmarkEnd w:id="39"/>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40" w:name="_Toc407161214"/>
      <w:r w:rsidRPr="009456BD">
        <w:rPr>
          <w:rFonts w:ascii="Times New Roman" w:eastAsia="Times New Roman" w:hAnsi="Times New Roman" w:cs="Times New Roman"/>
          <w:b/>
          <w:sz w:val="20"/>
          <w:szCs w:val="20"/>
          <w:lang w:eastAsia="pl-PL"/>
        </w:rPr>
        <w:t>1.1. Przedmiot OST</w:t>
      </w:r>
      <w:bookmarkEnd w:id="40"/>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Przedmiotem niniejszej ogólnej specyfikacji technicznej (OST) są wymagania dotyczące wykonania i odbioru wykopów w gruntach nieskalistych</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41" w:name="_Toc407161215"/>
      <w:r w:rsidRPr="009456BD">
        <w:rPr>
          <w:rFonts w:ascii="Times New Roman" w:eastAsia="Times New Roman" w:hAnsi="Times New Roman" w:cs="Times New Roman"/>
          <w:b/>
          <w:sz w:val="20"/>
          <w:szCs w:val="20"/>
          <w:lang w:eastAsia="pl-PL"/>
        </w:rPr>
        <w:t>1.2. Zakres stosowania OST</w:t>
      </w:r>
      <w:bookmarkEnd w:id="41"/>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Ogólna specyfikacja techniczna (OST) stanowi obowiązującą podstawę opracowania szczegółowej specyfikacji technicznej (SST) stosowanej jako dokument przetargowy i kontraktowy przy zlecaniu i realizacji robót na drogach krajowych.</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Zaleca się wykorzystanie OST przy zlecaniu robót na drogach wojewódzkich, powiatowych i gminnych.</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42" w:name="_Toc407161216"/>
      <w:r w:rsidRPr="009456BD">
        <w:rPr>
          <w:rFonts w:ascii="Times New Roman" w:eastAsia="Times New Roman" w:hAnsi="Times New Roman" w:cs="Times New Roman"/>
          <w:b/>
          <w:sz w:val="20"/>
          <w:szCs w:val="20"/>
          <w:lang w:eastAsia="pl-PL"/>
        </w:rPr>
        <w:t>1.3. Zakres robót objętych OST</w:t>
      </w:r>
      <w:bookmarkEnd w:id="42"/>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Ustalenia zawarte w niniejszej specyfikacji dotyczą zasad prowadzenia robót ziemnych w czasie budowy lub modernizacji dróg i obejmują wykonanie wykopów w gruntach nieskalistych.</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43" w:name="_Toc407161217"/>
      <w:r w:rsidRPr="009456BD">
        <w:rPr>
          <w:rFonts w:ascii="Times New Roman" w:eastAsia="Times New Roman" w:hAnsi="Times New Roman" w:cs="Times New Roman"/>
          <w:b/>
          <w:sz w:val="20"/>
          <w:szCs w:val="20"/>
          <w:lang w:eastAsia="pl-PL"/>
        </w:rPr>
        <w:t>1.4. Określenia podstawowe</w:t>
      </w:r>
      <w:bookmarkEnd w:id="43"/>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Podstawowe określenia zostały podane w OST D-02.00.01 pkt 1.4.</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44" w:name="_Toc407161218"/>
      <w:r w:rsidRPr="009456BD">
        <w:rPr>
          <w:rFonts w:ascii="Times New Roman" w:eastAsia="Times New Roman" w:hAnsi="Times New Roman" w:cs="Times New Roman"/>
          <w:b/>
          <w:sz w:val="20"/>
          <w:szCs w:val="20"/>
          <w:lang w:eastAsia="pl-PL"/>
        </w:rPr>
        <w:t>1.5. Ogólne wymagania dotyczące robót</w:t>
      </w:r>
      <w:bookmarkEnd w:id="44"/>
    </w:p>
    <w:p w:rsidR="009456BD" w:rsidRPr="009456BD" w:rsidRDefault="009456BD" w:rsidP="009456BD">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wymagania dotyczące robót podano w OST D-02.00.01 pkt 1.5.</w:t>
      </w:r>
    </w:p>
    <w:p w:rsidR="009456BD" w:rsidRPr="009456BD" w:rsidRDefault="009456BD" w:rsidP="009456BD">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000080"/>
          <w:kern w:val="28"/>
          <w:sz w:val="20"/>
          <w:szCs w:val="20"/>
          <w:lang w:eastAsia="pl-PL"/>
        </w:rPr>
      </w:pPr>
      <w:bookmarkStart w:id="45" w:name="_2._materiały_(grunty)_1"/>
      <w:bookmarkStart w:id="46" w:name="_Toc419000100"/>
      <w:bookmarkStart w:id="47" w:name="_Toc418998855"/>
      <w:bookmarkStart w:id="48" w:name="_Toc418998499"/>
      <w:bookmarkStart w:id="49" w:name="_Toc418997089"/>
      <w:bookmarkStart w:id="50" w:name="_Toc418996702"/>
      <w:bookmarkStart w:id="51" w:name="_Toc418996333"/>
      <w:bookmarkStart w:id="52" w:name="_Toc418994926"/>
      <w:bookmarkStart w:id="53" w:name="_Toc407161219"/>
      <w:bookmarkEnd w:id="45"/>
      <w:r w:rsidRPr="009456BD">
        <w:rPr>
          <w:rFonts w:ascii="Times New Roman" w:eastAsia="Times New Roman" w:hAnsi="Times New Roman" w:cs="Times New Roman"/>
          <w:b/>
          <w:caps/>
          <w:color w:val="000080"/>
          <w:kern w:val="28"/>
          <w:sz w:val="20"/>
          <w:szCs w:val="20"/>
          <w:lang w:eastAsia="pl-PL"/>
        </w:rPr>
        <w:t>2. materiały (grunty)</w:t>
      </w:r>
      <w:bookmarkEnd w:id="46"/>
      <w:bookmarkEnd w:id="47"/>
      <w:bookmarkEnd w:id="48"/>
      <w:bookmarkEnd w:id="49"/>
      <w:bookmarkEnd w:id="50"/>
      <w:bookmarkEnd w:id="51"/>
      <w:bookmarkEnd w:id="52"/>
      <w:bookmarkEnd w:id="53"/>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Materiał występujący w podłożu wykopu jest gruntem rodzimym, który będzie stanowił podłoże nawierzchni. Zgodnie z Katalogiem typowych konstrukcji nawierzchni podatnych i półsztywnych [12] powinien charakteryzować się grupą nośności G</w:t>
      </w:r>
      <w:r w:rsidRPr="009456BD">
        <w:rPr>
          <w:rFonts w:ascii="Times New Roman" w:eastAsia="Times New Roman" w:hAnsi="Times New Roman" w:cs="Times New Roman"/>
          <w:sz w:val="20"/>
          <w:szCs w:val="20"/>
          <w:vertAlign w:val="subscript"/>
          <w:lang w:eastAsia="pl-PL"/>
        </w:rPr>
        <w:t>1</w:t>
      </w:r>
      <w:r w:rsidRPr="009456BD">
        <w:rPr>
          <w:rFonts w:ascii="Times New Roman" w:eastAsia="Times New Roman" w:hAnsi="Times New Roman" w:cs="Times New Roman"/>
          <w:sz w:val="20"/>
          <w:szCs w:val="20"/>
          <w:lang w:eastAsia="pl-PL"/>
        </w:rPr>
        <w:t>.</w:t>
      </w:r>
      <w:r w:rsidRPr="009456BD">
        <w:rPr>
          <w:rFonts w:ascii="Times New Roman" w:eastAsia="Times New Roman" w:hAnsi="Times New Roman" w:cs="Times New Roman"/>
          <w:sz w:val="20"/>
          <w:szCs w:val="20"/>
          <w:vertAlign w:val="subscript"/>
          <w:lang w:eastAsia="pl-PL"/>
        </w:rPr>
        <w:t xml:space="preserve"> </w:t>
      </w:r>
      <w:r w:rsidRPr="009456BD">
        <w:rPr>
          <w:rFonts w:ascii="Times New Roman" w:eastAsia="Times New Roman" w:hAnsi="Times New Roman" w:cs="Times New Roman"/>
          <w:sz w:val="20"/>
          <w:szCs w:val="20"/>
          <w:lang w:eastAsia="pl-PL"/>
        </w:rPr>
        <w:t xml:space="preserve"> Gdy podłoże nawierzchni zaklasyfikowano do innej grupy nośności, należy podłoże doprowadzić do grupy nośności G</w:t>
      </w:r>
      <w:r w:rsidRPr="009456BD">
        <w:rPr>
          <w:rFonts w:ascii="Times New Roman" w:eastAsia="Times New Roman" w:hAnsi="Times New Roman" w:cs="Times New Roman"/>
          <w:sz w:val="20"/>
          <w:szCs w:val="20"/>
          <w:vertAlign w:val="subscript"/>
          <w:lang w:eastAsia="pl-PL"/>
        </w:rPr>
        <w:t>1</w:t>
      </w:r>
      <w:r w:rsidRPr="009456BD">
        <w:rPr>
          <w:rFonts w:ascii="Times New Roman" w:eastAsia="Times New Roman" w:hAnsi="Times New Roman" w:cs="Times New Roman"/>
          <w:sz w:val="20"/>
          <w:szCs w:val="20"/>
          <w:lang w:eastAsia="pl-PL"/>
        </w:rPr>
        <w:t xml:space="preserve"> zgodnie z dokumentacja projektową i SST.</w:t>
      </w:r>
    </w:p>
    <w:p w:rsidR="009456BD" w:rsidRPr="009456BD" w:rsidRDefault="009456BD" w:rsidP="009456BD">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000080"/>
          <w:kern w:val="28"/>
          <w:sz w:val="20"/>
          <w:szCs w:val="20"/>
          <w:lang w:eastAsia="pl-PL"/>
        </w:rPr>
      </w:pPr>
      <w:bookmarkStart w:id="54" w:name="_Toc419000101"/>
      <w:bookmarkStart w:id="55" w:name="_Toc418998856"/>
      <w:bookmarkStart w:id="56" w:name="_Toc418998500"/>
      <w:bookmarkStart w:id="57" w:name="_Toc418997090"/>
      <w:bookmarkStart w:id="58" w:name="_Toc418996703"/>
      <w:bookmarkStart w:id="59" w:name="_Toc418996334"/>
      <w:bookmarkStart w:id="60" w:name="_Toc418994927"/>
      <w:bookmarkStart w:id="61" w:name="_Toc407161220"/>
      <w:r w:rsidRPr="009456BD">
        <w:rPr>
          <w:rFonts w:ascii="Times New Roman" w:eastAsia="Times New Roman" w:hAnsi="Times New Roman" w:cs="Times New Roman"/>
          <w:b/>
          <w:caps/>
          <w:color w:val="000080"/>
          <w:kern w:val="28"/>
          <w:sz w:val="20"/>
          <w:szCs w:val="20"/>
          <w:lang w:eastAsia="pl-PL"/>
        </w:rPr>
        <w:t>3. sprzęt</w:t>
      </w:r>
      <w:bookmarkEnd w:id="54"/>
      <w:bookmarkEnd w:id="55"/>
      <w:bookmarkEnd w:id="56"/>
      <w:bookmarkEnd w:id="57"/>
      <w:bookmarkEnd w:id="58"/>
      <w:bookmarkEnd w:id="59"/>
      <w:bookmarkEnd w:id="60"/>
      <w:bookmarkEnd w:id="61"/>
    </w:p>
    <w:p w:rsidR="009456BD" w:rsidRPr="009456BD" w:rsidRDefault="009456BD" w:rsidP="009456BD">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wymagania i ustalenia dotyczące sprzętu określono w OST  D-02.00.01 pkt 3.</w:t>
      </w:r>
    </w:p>
    <w:p w:rsidR="009456BD" w:rsidRPr="009456BD" w:rsidRDefault="009456BD" w:rsidP="009456BD">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000080"/>
          <w:kern w:val="28"/>
          <w:sz w:val="20"/>
          <w:szCs w:val="20"/>
          <w:lang w:eastAsia="pl-PL"/>
        </w:rPr>
      </w:pPr>
      <w:bookmarkStart w:id="62" w:name="_Toc419000102"/>
      <w:bookmarkStart w:id="63" w:name="_Toc418998857"/>
      <w:bookmarkStart w:id="64" w:name="_Toc418998501"/>
      <w:bookmarkStart w:id="65" w:name="_Toc418997091"/>
      <w:bookmarkStart w:id="66" w:name="_Toc418996704"/>
      <w:bookmarkStart w:id="67" w:name="_Toc418996335"/>
      <w:bookmarkStart w:id="68" w:name="_Toc418994928"/>
      <w:bookmarkStart w:id="69" w:name="_Toc407161221"/>
      <w:r w:rsidRPr="009456BD">
        <w:rPr>
          <w:rFonts w:ascii="Times New Roman" w:eastAsia="Times New Roman" w:hAnsi="Times New Roman" w:cs="Times New Roman"/>
          <w:b/>
          <w:caps/>
          <w:color w:val="000080"/>
          <w:kern w:val="28"/>
          <w:sz w:val="20"/>
          <w:szCs w:val="20"/>
          <w:lang w:eastAsia="pl-PL"/>
        </w:rPr>
        <w:t>4. transport</w:t>
      </w:r>
      <w:bookmarkEnd w:id="62"/>
      <w:bookmarkEnd w:id="63"/>
      <w:bookmarkEnd w:id="64"/>
      <w:bookmarkEnd w:id="65"/>
      <w:bookmarkEnd w:id="66"/>
      <w:bookmarkEnd w:id="67"/>
      <w:bookmarkEnd w:id="68"/>
      <w:bookmarkEnd w:id="69"/>
    </w:p>
    <w:p w:rsidR="009456BD" w:rsidRPr="009456BD" w:rsidRDefault="009456BD" w:rsidP="009456BD">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wymagania i ustalenia dotyczące transportu określono w OST D-02.00.01 pkt 4.</w:t>
      </w:r>
    </w:p>
    <w:p w:rsidR="009456BD" w:rsidRPr="009456BD" w:rsidRDefault="009456BD" w:rsidP="009456BD">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000080"/>
          <w:kern w:val="28"/>
          <w:sz w:val="20"/>
          <w:szCs w:val="20"/>
          <w:lang w:eastAsia="pl-PL"/>
        </w:rPr>
      </w:pPr>
      <w:bookmarkStart w:id="70" w:name="_Toc419000103"/>
      <w:bookmarkStart w:id="71" w:name="_Toc418998858"/>
      <w:bookmarkStart w:id="72" w:name="_Toc418998502"/>
      <w:bookmarkStart w:id="73" w:name="_Toc418997092"/>
      <w:bookmarkStart w:id="74" w:name="_Toc418996705"/>
      <w:bookmarkStart w:id="75" w:name="_Toc418996336"/>
      <w:bookmarkStart w:id="76" w:name="_Toc418994929"/>
      <w:bookmarkStart w:id="77" w:name="_Toc407161222"/>
      <w:r w:rsidRPr="009456BD">
        <w:rPr>
          <w:rFonts w:ascii="Times New Roman" w:eastAsia="Times New Roman" w:hAnsi="Times New Roman" w:cs="Times New Roman"/>
          <w:b/>
          <w:caps/>
          <w:color w:val="000080"/>
          <w:kern w:val="28"/>
          <w:sz w:val="20"/>
          <w:szCs w:val="20"/>
          <w:lang w:eastAsia="pl-PL"/>
        </w:rPr>
        <w:t>5. wykonanie robót</w:t>
      </w:r>
      <w:bookmarkEnd w:id="70"/>
      <w:bookmarkEnd w:id="71"/>
      <w:bookmarkEnd w:id="72"/>
      <w:bookmarkEnd w:id="73"/>
      <w:bookmarkEnd w:id="74"/>
      <w:bookmarkEnd w:id="75"/>
      <w:bookmarkEnd w:id="76"/>
      <w:bookmarkEnd w:id="77"/>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78" w:name="_Toc407161223"/>
      <w:r w:rsidRPr="009456BD">
        <w:rPr>
          <w:rFonts w:ascii="Times New Roman" w:eastAsia="Times New Roman" w:hAnsi="Times New Roman" w:cs="Times New Roman"/>
          <w:b/>
          <w:sz w:val="20"/>
          <w:szCs w:val="20"/>
          <w:lang w:eastAsia="pl-PL"/>
        </w:rPr>
        <w:t>5.1. Zasady prowadzenia robót</w:t>
      </w:r>
      <w:bookmarkEnd w:id="78"/>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zasady prowadzenia robót podano w OST D-02.00.01 pkt 5.</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lastRenderedPageBreak/>
        <w:tab/>
        <w:t>Sposób wykonania skarp wykopu powinien gwarantować ich stateczność w całym okresie prowadzenia robót, a naprawa uszkodzeń, wynikających z nieprawidłowego ukształtowania skarp wykopu, ich podcięcia lub innych odstępstw od dokumentacji projektowej obciąża Wykonawcę.</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Wykonawca powinien wykonywać wykopy w taki sposób, aby grunty o różnym stopniu przydatności do budowy nasypów były odspajane oddzielnie, w sposób uniemożliwiający ich wymieszanie. Odstępstwo od powyższego wymagania, uzasadnione skomplikowanym układem warstw geotechnicznych, wymaga zgody Inżyniera.</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Odspojone grunty przydatne do wykonania nasypów powinny być bezpośrednio wbudowane w nasyp lub przewiezione na odkład. O ile Inżynier dopuści czasowe składowanie odspojonych  gruntów, należy je odpowiednio zabezpieczyć przed nadmiernym zawilgoceniem.</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79" w:name="_Toc407161224"/>
      <w:r w:rsidRPr="009456BD">
        <w:rPr>
          <w:rFonts w:ascii="Times New Roman" w:eastAsia="Times New Roman" w:hAnsi="Times New Roman" w:cs="Times New Roman"/>
          <w:b/>
          <w:sz w:val="20"/>
          <w:szCs w:val="20"/>
          <w:lang w:eastAsia="pl-PL"/>
        </w:rPr>
        <w:t>5.2. Wymagania dotyczące zagęszczenia</w:t>
      </w:r>
      <w:bookmarkEnd w:id="79"/>
      <w:r w:rsidRPr="009456BD">
        <w:rPr>
          <w:rFonts w:ascii="Times New Roman" w:eastAsia="Times New Roman" w:hAnsi="Times New Roman" w:cs="Times New Roman"/>
          <w:b/>
          <w:sz w:val="20"/>
          <w:szCs w:val="20"/>
          <w:lang w:eastAsia="pl-PL"/>
        </w:rPr>
        <w:t xml:space="preserve"> i nośności gruntu</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Zagęszczenie gruntu w wykopach i miejscach zerowych robót ziemnych powinno spełniać wymagania, dotyczące minimalnej wartości wskaźnika zagęszczenia (</w:t>
      </w:r>
      <w:proofErr w:type="spellStart"/>
      <w:r w:rsidRPr="009456BD">
        <w:rPr>
          <w:rFonts w:ascii="Times New Roman" w:eastAsia="Times New Roman" w:hAnsi="Times New Roman" w:cs="Times New Roman"/>
          <w:sz w:val="20"/>
          <w:szCs w:val="20"/>
          <w:lang w:eastAsia="pl-PL"/>
        </w:rPr>
        <w:t>I</w:t>
      </w:r>
      <w:r w:rsidRPr="009456BD">
        <w:rPr>
          <w:rFonts w:ascii="Times New Roman" w:eastAsia="Times New Roman" w:hAnsi="Times New Roman" w:cs="Times New Roman"/>
          <w:sz w:val="20"/>
          <w:szCs w:val="20"/>
          <w:vertAlign w:val="subscript"/>
          <w:lang w:eastAsia="pl-PL"/>
        </w:rPr>
        <w:t>s</w:t>
      </w:r>
      <w:proofErr w:type="spellEnd"/>
      <w:r w:rsidRPr="009456BD">
        <w:rPr>
          <w:rFonts w:ascii="Times New Roman" w:eastAsia="Times New Roman" w:hAnsi="Times New Roman" w:cs="Times New Roman"/>
          <w:sz w:val="20"/>
          <w:szCs w:val="20"/>
          <w:lang w:eastAsia="pl-PL"/>
        </w:rPr>
        <w:t>), podanego w tablicy 1.</w:t>
      </w:r>
    </w:p>
    <w:p w:rsidR="009456BD" w:rsidRPr="009456BD" w:rsidRDefault="009456BD" w:rsidP="009456BD">
      <w:pPr>
        <w:overflowPunct w:val="0"/>
        <w:autoSpaceDE w:val="0"/>
        <w:autoSpaceDN w:val="0"/>
        <w:adjustRightInd w:val="0"/>
        <w:spacing w:before="120" w:after="120" w:line="240" w:lineRule="auto"/>
        <w:ind w:left="851" w:hanging="851"/>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Tablica 1. Minimalne wartości wskaźnika zagęszczenia w wykopach i miejscach zerowych robót ziemnych</w:t>
      </w:r>
    </w:p>
    <w:tbl>
      <w:tblPr>
        <w:tblW w:w="0" w:type="auto"/>
        <w:tblCellMar>
          <w:left w:w="70" w:type="dxa"/>
          <w:right w:w="70" w:type="dxa"/>
        </w:tblCellMar>
        <w:tblLook w:val="04A0" w:firstRow="1" w:lastRow="0" w:firstColumn="1" w:lastColumn="0" w:noHBand="0" w:noVBand="1"/>
      </w:tblPr>
      <w:tblGrid>
        <w:gridCol w:w="2905"/>
        <w:gridCol w:w="1603"/>
        <w:gridCol w:w="1501"/>
        <w:gridCol w:w="1501"/>
      </w:tblGrid>
      <w:tr w:rsidR="009456BD" w:rsidRPr="009456BD">
        <w:tc>
          <w:tcPr>
            <w:tcW w:w="2905" w:type="dxa"/>
            <w:vMerge w:val="restart"/>
            <w:tcBorders>
              <w:top w:val="single" w:sz="6" w:space="0" w:color="auto"/>
              <w:left w:val="single" w:sz="6" w:space="0" w:color="auto"/>
              <w:bottom w:val="double" w:sz="6" w:space="0" w:color="auto"/>
              <w:right w:val="nil"/>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Strefa</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korpusu</w:t>
            </w:r>
          </w:p>
        </w:tc>
        <w:tc>
          <w:tcPr>
            <w:tcW w:w="4605" w:type="dxa"/>
            <w:gridSpan w:val="3"/>
            <w:tcBorders>
              <w:top w:val="single" w:sz="6" w:space="0" w:color="auto"/>
              <w:left w:val="single" w:sz="6" w:space="0" w:color="auto"/>
              <w:bottom w:val="nil"/>
              <w:right w:val="single" w:sz="6" w:space="0" w:color="auto"/>
            </w:tcBorders>
            <w:noWrap/>
            <w:vAlign w:val="center"/>
            <w:hideMark/>
          </w:tcPr>
          <w:p w:rsidR="009456BD" w:rsidRPr="009456BD" w:rsidRDefault="009456BD" w:rsidP="009456BD">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Minimalna wartość </w:t>
            </w:r>
            <w:proofErr w:type="spellStart"/>
            <w:r w:rsidRPr="009456BD">
              <w:rPr>
                <w:rFonts w:ascii="Times New Roman" w:eastAsia="Times New Roman" w:hAnsi="Times New Roman" w:cs="Times New Roman"/>
                <w:sz w:val="20"/>
                <w:szCs w:val="20"/>
                <w:lang w:eastAsia="pl-PL"/>
              </w:rPr>
              <w:t>I</w:t>
            </w:r>
            <w:r w:rsidRPr="009456BD">
              <w:rPr>
                <w:rFonts w:ascii="Times New Roman" w:eastAsia="Times New Roman" w:hAnsi="Times New Roman" w:cs="Times New Roman"/>
                <w:sz w:val="20"/>
                <w:szCs w:val="20"/>
                <w:vertAlign w:val="subscript"/>
                <w:lang w:eastAsia="pl-PL"/>
              </w:rPr>
              <w:t>s</w:t>
            </w:r>
            <w:proofErr w:type="spellEnd"/>
            <w:r w:rsidRPr="009456BD">
              <w:rPr>
                <w:rFonts w:ascii="Times New Roman" w:eastAsia="Times New Roman" w:hAnsi="Times New Roman" w:cs="Times New Roman"/>
                <w:sz w:val="20"/>
                <w:szCs w:val="20"/>
                <w:lang w:eastAsia="pl-PL"/>
              </w:rPr>
              <w:t xml:space="preserve"> dla:</w:t>
            </w:r>
          </w:p>
        </w:tc>
      </w:tr>
      <w:tr w:rsidR="009456BD" w:rsidRPr="009456BD">
        <w:tc>
          <w:tcPr>
            <w:tcW w:w="0" w:type="auto"/>
            <w:vMerge/>
            <w:tcBorders>
              <w:top w:val="single" w:sz="6" w:space="0" w:color="auto"/>
              <w:left w:val="single" w:sz="6" w:space="0" w:color="auto"/>
              <w:bottom w:val="double" w:sz="6" w:space="0" w:color="auto"/>
              <w:right w:val="nil"/>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1603" w:type="dxa"/>
            <w:vMerge w:val="restart"/>
            <w:tcBorders>
              <w:top w:val="single" w:sz="6" w:space="0" w:color="auto"/>
              <w:left w:val="single" w:sz="6" w:space="0" w:color="auto"/>
              <w:bottom w:val="double" w:sz="6" w:space="0" w:color="auto"/>
              <w:right w:val="nil"/>
            </w:tcBorders>
            <w:noWrap/>
            <w:vAlign w:val="center"/>
            <w:hideMark/>
          </w:tcPr>
          <w:p w:rsidR="009456BD" w:rsidRPr="009456BD" w:rsidRDefault="009456BD" w:rsidP="009456BD">
            <w:pPr>
              <w:overflowPunct w:val="0"/>
              <w:autoSpaceDE w:val="0"/>
              <w:autoSpaceDN w:val="0"/>
              <w:adjustRightInd w:val="0"/>
              <w:spacing w:after="6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Autostrad i dróg ekspresowych</w:t>
            </w:r>
          </w:p>
        </w:tc>
        <w:tc>
          <w:tcPr>
            <w:tcW w:w="3002" w:type="dxa"/>
            <w:gridSpan w:val="2"/>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innych dróg</w:t>
            </w:r>
          </w:p>
        </w:tc>
      </w:tr>
      <w:tr w:rsidR="009456BD" w:rsidRPr="009456BD">
        <w:tc>
          <w:tcPr>
            <w:tcW w:w="0" w:type="auto"/>
            <w:vMerge/>
            <w:tcBorders>
              <w:top w:val="single" w:sz="6" w:space="0" w:color="auto"/>
              <w:left w:val="single" w:sz="6" w:space="0" w:color="auto"/>
              <w:bottom w:val="double" w:sz="6" w:space="0" w:color="auto"/>
              <w:right w:val="nil"/>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0" w:type="auto"/>
            <w:vMerge/>
            <w:tcBorders>
              <w:top w:val="single" w:sz="6" w:space="0" w:color="auto"/>
              <w:left w:val="single" w:sz="6" w:space="0" w:color="auto"/>
              <w:bottom w:val="double" w:sz="6" w:space="0" w:color="auto"/>
              <w:right w:val="nil"/>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1501" w:type="dxa"/>
            <w:tcBorders>
              <w:top w:val="single" w:sz="6" w:space="0" w:color="auto"/>
              <w:left w:val="single" w:sz="6" w:space="0" w:color="auto"/>
              <w:bottom w:val="doub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ind w:left="28" w:right="-85"/>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kategoria ruchu KR3-KR6</w:t>
            </w:r>
          </w:p>
        </w:tc>
        <w:tc>
          <w:tcPr>
            <w:tcW w:w="1501" w:type="dxa"/>
            <w:tcBorders>
              <w:top w:val="single" w:sz="6" w:space="0" w:color="auto"/>
              <w:left w:val="single" w:sz="6" w:space="0" w:color="auto"/>
              <w:bottom w:val="doub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kategoria ruchu KR1-KR2</w:t>
            </w:r>
          </w:p>
        </w:tc>
      </w:tr>
      <w:tr w:rsidR="009456BD" w:rsidRPr="009456BD">
        <w:tc>
          <w:tcPr>
            <w:tcW w:w="2905" w:type="dxa"/>
            <w:tcBorders>
              <w:top w:val="nil"/>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Górna warstwa o grubości 20 cm</w:t>
            </w:r>
          </w:p>
        </w:tc>
        <w:tc>
          <w:tcPr>
            <w:tcW w:w="1603" w:type="dxa"/>
            <w:tcBorders>
              <w:top w:val="nil"/>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before="120" w:after="12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1,03</w:t>
            </w:r>
          </w:p>
        </w:tc>
        <w:tc>
          <w:tcPr>
            <w:tcW w:w="1501" w:type="dxa"/>
            <w:tcBorders>
              <w:top w:val="nil"/>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before="120" w:after="12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1,00</w:t>
            </w:r>
          </w:p>
        </w:tc>
        <w:tc>
          <w:tcPr>
            <w:tcW w:w="1501" w:type="dxa"/>
            <w:tcBorders>
              <w:top w:val="nil"/>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before="120" w:after="12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1,00</w:t>
            </w:r>
          </w:p>
        </w:tc>
      </w:tr>
      <w:tr w:rsidR="009456BD" w:rsidRPr="009456BD">
        <w:tc>
          <w:tcPr>
            <w:tcW w:w="2905" w:type="dxa"/>
            <w:tcBorders>
              <w:top w:val="single" w:sz="6" w:space="0" w:color="auto"/>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Na głębokości od 20 do 50 cm od powierzchni robót ziemnych</w:t>
            </w:r>
          </w:p>
        </w:tc>
        <w:tc>
          <w:tcPr>
            <w:tcW w:w="1603" w:type="dxa"/>
            <w:tcBorders>
              <w:top w:val="single" w:sz="6" w:space="0" w:color="auto"/>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1,00</w:t>
            </w:r>
          </w:p>
        </w:tc>
        <w:tc>
          <w:tcPr>
            <w:tcW w:w="1501" w:type="dxa"/>
            <w:tcBorders>
              <w:top w:val="single" w:sz="6" w:space="0" w:color="auto"/>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1,00</w:t>
            </w:r>
          </w:p>
        </w:tc>
        <w:tc>
          <w:tcPr>
            <w:tcW w:w="1501" w:type="dxa"/>
            <w:tcBorders>
              <w:top w:val="single" w:sz="6" w:space="0" w:color="auto"/>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0,97</w:t>
            </w:r>
          </w:p>
        </w:tc>
      </w:tr>
    </w:tbl>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Jeżeli grunty rodzime w wykopach i miejscach zerowych nie spełniają wymaganego wskaźnika zagęszczenia, to przed ułożeniem konstrukcji nawierzchni należy je dogęścić do wartości </w:t>
      </w:r>
      <w:proofErr w:type="spellStart"/>
      <w:r w:rsidRPr="009456BD">
        <w:rPr>
          <w:rFonts w:ascii="Times New Roman" w:eastAsia="Times New Roman" w:hAnsi="Times New Roman" w:cs="Times New Roman"/>
          <w:sz w:val="20"/>
          <w:szCs w:val="20"/>
          <w:lang w:eastAsia="pl-PL"/>
        </w:rPr>
        <w:t>I</w:t>
      </w:r>
      <w:r w:rsidRPr="009456BD">
        <w:rPr>
          <w:rFonts w:ascii="Times New Roman" w:eastAsia="Times New Roman" w:hAnsi="Times New Roman" w:cs="Times New Roman"/>
          <w:sz w:val="20"/>
          <w:szCs w:val="20"/>
          <w:vertAlign w:val="subscript"/>
          <w:lang w:eastAsia="pl-PL"/>
        </w:rPr>
        <w:t>s</w:t>
      </w:r>
      <w:proofErr w:type="spellEnd"/>
      <w:r w:rsidRPr="009456BD">
        <w:rPr>
          <w:rFonts w:ascii="Times New Roman" w:eastAsia="Times New Roman" w:hAnsi="Times New Roman" w:cs="Times New Roman"/>
          <w:sz w:val="20"/>
          <w:szCs w:val="20"/>
          <w:lang w:eastAsia="pl-PL"/>
        </w:rPr>
        <w:t>, podanych w tablicy 1.</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Jeżeli wartości wskaźnika zagęszczenia określone w tablicy 1 nie mogą być osiągnięte przez bezpośrednie zagęszczanie gruntów rodzimych, to należy podjąć środki w celu ulepszenia gruntu podłoża, umożliwiającego uzyskanie wymaganych wartości wskaźnika zagęszczenia. Możliwe do zastosowania środki, o ile nie są określone w SST, proponuje Wykonawca i przedstawia do akceptacji Inżynierowi.</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Dodatkowo można sprawdzić nośność warstwy gruntu na powierzchni robót ziemnych na podstawie pomiaru wtórnego modułu odkształcenia E</w:t>
      </w:r>
      <w:r w:rsidRPr="009456BD">
        <w:rPr>
          <w:rFonts w:ascii="Times New Roman" w:eastAsia="Times New Roman" w:hAnsi="Times New Roman" w:cs="Times New Roman"/>
          <w:sz w:val="20"/>
          <w:szCs w:val="20"/>
          <w:vertAlign w:val="subscript"/>
          <w:lang w:eastAsia="pl-PL"/>
        </w:rPr>
        <w:t>2</w:t>
      </w:r>
      <w:r w:rsidRPr="009456BD">
        <w:rPr>
          <w:rFonts w:ascii="Times New Roman" w:eastAsia="Times New Roman" w:hAnsi="Times New Roman" w:cs="Times New Roman"/>
          <w:sz w:val="20"/>
          <w:szCs w:val="20"/>
          <w:lang w:eastAsia="pl-PL"/>
        </w:rPr>
        <w:t xml:space="preserve"> zgodnie z PN-02205:1998 [4] rysunek 4.</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0" w:name="_Toc407161225"/>
      <w:r w:rsidRPr="009456BD">
        <w:rPr>
          <w:rFonts w:ascii="Times New Roman" w:eastAsia="Times New Roman" w:hAnsi="Times New Roman" w:cs="Times New Roman"/>
          <w:b/>
          <w:sz w:val="20"/>
          <w:szCs w:val="20"/>
          <w:lang w:eastAsia="pl-PL"/>
        </w:rPr>
        <w:t>5.3. Ruch budowlany</w:t>
      </w:r>
      <w:bookmarkEnd w:id="80"/>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Nie należy dopuszczać ruchu budowlanego po dnie wykopu o ile grubość warstwy gruntu (nadkładu) powyżej rzędnych robót ziemnych jest mniejsza niż 0,3 m.</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Z chwilą przystąpienia do ostatecznego profilowania dna wykopu dopuszcza się po nim jedynie ruch maszyn wykonujących tę czynność budowlaną. Może odbywać się jedynie sporadyczny ruch pojazdów, które nie spowodują uszkodzeń powierzchni korpusu.</w:t>
      </w:r>
    </w:p>
    <w:p w:rsidR="009456BD" w:rsidRPr="009456BD" w:rsidRDefault="009456BD" w:rsidP="009456BD">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Naprawa uszkodzeń powierzchni robót ziemnych, wynikających z niedotrzymania podanych powyżej warunków obciąża Wykonawcę robót ziemnych.</w:t>
      </w:r>
    </w:p>
    <w:p w:rsidR="009456BD" w:rsidRPr="009456BD" w:rsidRDefault="009456BD" w:rsidP="009456BD">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000080"/>
          <w:kern w:val="28"/>
          <w:sz w:val="20"/>
          <w:szCs w:val="20"/>
          <w:lang w:eastAsia="pl-PL"/>
        </w:rPr>
      </w:pPr>
      <w:bookmarkStart w:id="81" w:name="_Toc419000104"/>
      <w:bookmarkStart w:id="82" w:name="_Toc418998859"/>
      <w:bookmarkStart w:id="83" w:name="_Toc418998503"/>
      <w:bookmarkStart w:id="84" w:name="_Toc418997093"/>
      <w:bookmarkStart w:id="85" w:name="_Toc418996706"/>
      <w:bookmarkStart w:id="86" w:name="_Toc418996337"/>
      <w:bookmarkStart w:id="87" w:name="_Toc418994930"/>
      <w:bookmarkStart w:id="88" w:name="_Toc407161226"/>
      <w:r w:rsidRPr="009456BD">
        <w:rPr>
          <w:rFonts w:ascii="Times New Roman" w:eastAsia="Times New Roman" w:hAnsi="Times New Roman" w:cs="Times New Roman"/>
          <w:b/>
          <w:caps/>
          <w:color w:val="000080"/>
          <w:kern w:val="28"/>
          <w:sz w:val="20"/>
          <w:szCs w:val="20"/>
          <w:lang w:eastAsia="pl-PL"/>
        </w:rPr>
        <w:t>6. kontrola jakości robót</w:t>
      </w:r>
      <w:bookmarkEnd w:id="81"/>
      <w:bookmarkEnd w:id="82"/>
      <w:bookmarkEnd w:id="83"/>
      <w:bookmarkEnd w:id="84"/>
      <w:bookmarkEnd w:id="85"/>
      <w:bookmarkEnd w:id="86"/>
      <w:bookmarkEnd w:id="87"/>
      <w:bookmarkEnd w:id="88"/>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9" w:name="_Toc407161227"/>
      <w:r w:rsidRPr="009456BD">
        <w:rPr>
          <w:rFonts w:ascii="Times New Roman" w:eastAsia="Times New Roman" w:hAnsi="Times New Roman" w:cs="Times New Roman"/>
          <w:b/>
          <w:sz w:val="20"/>
          <w:szCs w:val="20"/>
          <w:lang w:eastAsia="pl-PL"/>
        </w:rPr>
        <w:t>6.1. Ogólne zasady kontroli jakości robót</w:t>
      </w:r>
      <w:bookmarkEnd w:id="89"/>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zasady kontroli jakości robót podano w OST D-02.00.01 pkt 6.</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90" w:name="_Toc407161228"/>
      <w:r w:rsidRPr="009456BD">
        <w:rPr>
          <w:rFonts w:ascii="Times New Roman" w:eastAsia="Times New Roman" w:hAnsi="Times New Roman" w:cs="Times New Roman"/>
          <w:b/>
          <w:sz w:val="20"/>
          <w:szCs w:val="20"/>
          <w:lang w:eastAsia="pl-PL"/>
        </w:rPr>
        <w:t>6.2. Kontrola wykonania wykopów</w:t>
      </w:r>
      <w:bookmarkEnd w:id="90"/>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Kontrola wykonania wykopów polega na sprawdzeniu zgodności z wymaganiami określonymi w dokumentacji projektowej i SST. W czasie kontroli szczególną uwagę należy zwrócić na:</w:t>
      </w:r>
    </w:p>
    <w:p w:rsidR="009456BD" w:rsidRPr="009456BD" w:rsidRDefault="009456BD" w:rsidP="009456BD">
      <w:pPr>
        <w:numPr>
          <w:ilvl w:val="0"/>
          <w:numId w:val="6"/>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sposób odspajania gruntów nie pogarszający ich właściwości,</w:t>
      </w:r>
    </w:p>
    <w:p w:rsidR="009456BD" w:rsidRPr="009456BD" w:rsidRDefault="009456BD" w:rsidP="009456BD">
      <w:pPr>
        <w:numPr>
          <w:ilvl w:val="0"/>
          <w:numId w:val="6"/>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zapewnienie stateczności skarp,</w:t>
      </w:r>
    </w:p>
    <w:p w:rsidR="009456BD" w:rsidRPr="009456BD" w:rsidRDefault="009456BD" w:rsidP="009456BD">
      <w:pPr>
        <w:numPr>
          <w:ilvl w:val="0"/>
          <w:numId w:val="6"/>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odwodnienie wykopów w czasie wykonywania robót i po ich zakończeniu,</w:t>
      </w:r>
    </w:p>
    <w:p w:rsidR="009456BD" w:rsidRPr="009456BD" w:rsidRDefault="009456BD" w:rsidP="009456BD">
      <w:pPr>
        <w:numPr>
          <w:ilvl w:val="0"/>
          <w:numId w:val="6"/>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dokładność wykonania wykopów (usytuowanie i wykończenie),</w:t>
      </w:r>
    </w:p>
    <w:p w:rsidR="009456BD" w:rsidRPr="009456BD" w:rsidRDefault="009456BD" w:rsidP="009456BD">
      <w:pPr>
        <w:numPr>
          <w:ilvl w:val="0"/>
          <w:numId w:val="6"/>
        </w:numPr>
        <w:overflowPunct w:val="0"/>
        <w:autoSpaceDE w:val="0"/>
        <w:autoSpaceDN w:val="0"/>
        <w:adjustRightInd w:val="0"/>
        <w:spacing w:after="120" w:line="240" w:lineRule="auto"/>
        <w:ind w:left="284" w:hanging="284"/>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zagęszczenie górnej strefy korpusu w wykopie według wymagań określonych w </w:t>
      </w:r>
      <w:proofErr w:type="spellStart"/>
      <w:r w:rsidRPr="009456BD">
        <w:rPr>
          <w:rFonts w:ascii="Times New Roman" w:eastAsia="Times New Roman" w:hAnsi="Times New Roman" w:cs="Times New Roman"/>
          <w:sz w:val="20"/>
          <w:szCs w:val="20"/>
          <w:lang w:eastAsia="pl-PL"/>
        </w:rPr>
        <w:t>pkcie</w:t>
      </w:r>
      <w:proofErr w:type="spellEnd"/>
      <w:r w:rsidRPr="009456BD">
        <w:rPr>
          <w:rFonts w:ascii="Times New Roman" w:eastAsia="Times New Roman" w:hAnsi="Times New Roman" w:cs="Times New Roman"/>
          <w:sz w:val="20"/>
          <w:szCs w:val="20"/>
          <w:lang w:eastAsia="pl-PL"/>
        </w:rPr>
        <w:t> 5.2.</w:t>
      </w:r>
    </w:p>
    <w:p w:rsidR="009456BD" w:rsidRPr="009456BD" w:rsidRDefault="009456BD" w:rsidP="009456BD">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000080"/>
          <w:kern w:val="28"/>
          <w:sz w:val="20"/>
          <w:szCs w:val="20"/>
          <w:lang w:eastAsia="pl-PL"/>
        </w:rPr>
      </w:pPr>
      <w:bookmarkStart w:id="91" w:name="_Toc419000105"/>
      <w:bookmarkStart w:id="92" w:name="_Toc418998860"/>
      <w:bookmarkStart w:id="93" w:name="_Toc418998504"/>
      <w:bookmarkStart w:id="94" w:name="_Toc418997094"/>
      <w:bookmarkStart w:id="95" w:name="_Toc418996707"/>
      <w:bookmarkStart w:id="96" w:name="_Toc418996338"/>
      <w:bookmarkStart w:id="97" w:name="_Toc418994931"/>
      <w:bookmarkStart w:id="98" w:name="_Toc407161229"/>
      <w:r w:rsidRPr="009456BD">
        <w:rPr>
          <w:rFonts w:ascii="Times New Roman" w:eastAsia="Times New Roman" w:hAnsi="Times New Roman" w:cs="Times New Roman"/>
          <w:b/>
          <w:caps/>
          <w:color w:val="000080"/>
          <w:kern w:val="28"/>
          <w:sz w:val="20"/>
          <w:szCs w:val="20"/>
          <w:lang w:eastAsia="pl-PL"/>
        </w:rPr>
        <w:t>7. obmiar robót</w:t>
      </w:r>
      <w:bookmarkEnd w:id="91"/>
      <w:bookmarkEnd w:id="92"/>
      <w:bookmarkEnd w:id="93"/>
      <w:bookmarkEnd w:id="94"/>
      <w:bookmarkEnd w:id="95"/>
      <w:bookmarkEnd w:id="96"/>
      <w:bookmarkEnd w:id="97"/>
      <w:bookmarkEnd w:id="98"/>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99" w:name="_Toc407161230"/>
      <w:r w:rsidRPr="009456BD">
        <w:rPr>
          <w:rFonts w:ascii="Times New Roman" w:eastAsia="Times New Roman" w:hAnsi="Times New Roman" w:cs="Times New Roman"/>
          <w:b/>
          <w:sz w:val="20"/>
          <w:szCs w:val="20"/>
          <w:lang w:eastAsia="pl-PL"/>
        </w:rPr>
        <w:t>7.1. Ogólne zasady obmiaru robót</w:t>
      </w:r>
      <w:bookmarkEnd w:id="99"/>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zasady obmiaru robót podano w OST D-02.00.01 pkt 7.</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00" w:name="_Toc407161231"/>
      <w:r w:rsidRPr="009456BD">
        <w:rPr>
          <w:rFonts w:ascii="Times New Roman" w:eastAsia="Times New Roman" w:hAnsi="Times New Roman" w:cs="Times New Roman"/>
          <w:b/>
          <w:sz w:val="20"/>
          <w:szCs w:val="20"/>
          <w:lang w:eastAsia="pl-PL"/>
        </w:rPr>
        <w:t>7.2. Jednostka obmiarowa</w:t>
      </w:r>
      <w:bookmarkEnd w:id="100"/>
    </w:p>
    <w:p w:rsidR="009456BD" w:rsidRPr="009456BD" w:rsidRDefault="009456BD" w:rsidP="009456BD">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Jednostką obmiarową jest m</w:t>
      </w:r>
      <w:r w:rsidRPr="009456BD">
        <w:rPr>
          <w:rFonts w:ascii="Times New Roman" w:eastAsia="Times New Roman" w:hAnsi="Times New Roman" w:cs="Times New Roman"/>
          <w:sz w:val="20"/>
          <w:szCs w:val="20"/>
          <w:vertAlign w:val="superscript"/>
          <w:lang w:eastAsia="pl-PL"/>
        </w:rPr>
        <w:t>3</w:t>
      </w:r>
      <w:r w:rsidRPr="009456BD">
        <w:rPr>
          <w:rFonts w:ascii="Times New Roman" w:eastAsia="Times New Roman" w:hAnsi="Times New Roman" w:cs="Times New Roman"/>
          <w:sz w:val="20"/>
          <w:szCs w:val="20"/>
          <w:lang w:eastAsia="pl-PL"/>
        </w:rPr>
        <w:t xml:space="preserve"> (metr sześcienny) wykonanego wykopu.</w:t>
      </w:r>
    </w:p>
    <w:p w:rsidR="009456BD" w:rsidRPr="009456BD" w:rsidRDefault="009456BD" w:rsidP="009456BD">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01" w:name="_Toc419000106"/>
      <w:bookmarkStart w:id="102" w:name="_Toc418998861"/>
      <w:bookmarkStart w:id="103" w:name="_Toc418998505"/>
      <w:bookmarkStart w:id="104" w:name="_Toc418997095"/>
      <w:bookmarkStart w:id="105" w:name="_Toc418996708"/>
      <w:bookmarkStart w:id="106" w:name="_Toc418996339"/>
      <w:bookmarkStart w:id="107" w:name="_Toc418994932"/>
      <w:bookmarkStart w:id="108" w:name="_Toc407161232"/>
      <w:r w:rsidRPr="009456BD">
        <w:rPr>
          <w:rFonts w:ascii="Times New Roman" w:eastAsia="Times New Roman" w:hAnsi="Times New Roman" w:cs="Times New Roman"/>
          <w:b/>
          <w:caps/>
          <w:color w:val="000080"/>
          <w:kern w:val="28"/>
          <w:sz w:val="20"/>
          <w:szCs w:val="20"/>
          <w:lang w:eastAsia="pl-PL"/>
        </w:rPr>
        <w:lastRenderedPageBreak/>
        <w:t>8. odbiór robót</w:t>
      </w:r>
      <w:bookmarkEnd w:id="101"/>
      <w:bookmarkEnd w:id="102"/>
      <w:bookmarkEnd w:id="103"/>
      <w:bookmarkEnd w:id="104"/>
      <w:bookmarkEnd w:id="105"/>
      <w:bookmarkEnd w:id="106"/>
      <w:bookmarkEnd w:id="107"/>
      <w:bookmarkEnd w:id="108"/>
    </w:p>
    <w:p w:rsidR="009456BD" w:rsidRPr="009456BD" w:rsidRDefault="009456BD" w:rsidP="009456BD">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zasady odbioru robót podano w OST D-02.00.01 pkt 8.</w:t>
      </w:r>
    </w:p>
    <w:p w:rsidR="009456BD" w:rsidRPr="009456BD" w:rsidRDefault="009456BD" w:rsidP="009456BD">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09" w:name="_Toc419000107"/>
      <w:bookmarkStart w:id="110" w:name="_Toc418998862"/>
      <w:bookmarkStart w:id="111" w:name="_Toc418998506"/>
      <w:bookmarkStart w:id="112" w:name="_Toc418997096"/>
      <w:bookmarkStart w:id="113" w:name="_Toc418996709"/>
      <w:bookmarkStart w:id="114" w:name="_Toc418996340"/>
      <w:bookmarkStart w:id="115" w:name="_Toc418994933"/>
      <w:bookmarkStart w:id="116" w:name="_Toc407161233"/>
      <w:r w:rsidRPr="009456BD">
        <w:rPr>
          <w:rFonts w:ascii="Times New Roman" w:eastAsia="Times New Roman" w:hAnsi="Times New Roman" w:cs="Times New Roman"/>
          <w:b/>
          <w:caps/>
          <w:color w:val="000080"/>
          <w:kern w:val="28"/>
          <w:sz w:val="20"/>
          <w:szCs w:val="20"/>
          <w:lang w:eastAsia="pl-PL"/>
        </w:rPr>
        <w:t>9. podstawa płatności</w:t>
      </w:r>
      <w:bookmarkEnd w:id="109"/>
      <w:bookmarkEnd w:id="110"/>
      <w:bookmarkEnd w:id="111"/>
      <w:bookmarkEnd w:id="112"/>
      <w:bookmarkEnd w:id="113"/>
      <w:bookmarkEnd w:id="114"/>
      <w:bookmarkEnd w:id="115"/>
      <w:bookmarkEnd w:id="116"/>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17" w:name="_Toc407161234"/>
      <w:r w:rsidRPr="009456BD">
        <w:rPr>
          <w:rFonts w:ascii="Times New Roman" w:eastAsia="Times New Roman" w:hAnsi="Times New Roman" w:cs="Times New Roman"/>
          <w:b/>
          <w:sz w:val="20"/>
          <w:szCs w:val="20"/>
          <w:lang w:eastAsia="pl-PL"/>
        </w:rPr>
        <w:t>9.1. Ogólne ustalenia dotyczące podstawy płatności</w:t>
      </w:r>
      <w:bookmarkEnd w:id="117"/>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ustalenia dotyczące podstawy płatności podano w OST D-02.00.01 pkt 9.</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18" w:name="_Toc407161235"/>
      <w:r w:rsidRPr="009456BD">
        <w:rPr>
          <w:rFonts w:ascii="Times New Roman" w:eastAsia="Times New Roman" w:hAnsi="Times New Roman" w:cs="Times New Roman"/>
          <w:b/>
          <w:sz w:val="20"/>
          <w:szCs w:val="20"/>
          <w:lang w:eastAsia="pl-PL"/>
        </w:rPr>
        <w:t>9.2. Cena jednostki obmiarowej</w:t>
      </w:r>
      <w:bookmarkEnd w:id="118"/>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Cena wykonania 1 m</w:t>
      </w:r>
      <w:r w:rsidRPr="009456BD">
        <w:rPr>
          <w:rFonts w:ascii="Times New Roman" w:eastAsia="Times New Roman" w:hAnsi="Times New Roman" w:cs="Times New Roman"/>
          <w:sz w:val="20"/>
          <w:szCs w:val="20"/>
          <w:vertAlign w:val="superscript"/>
          <w:lang w:eastAsia="pl-PL"/>
        </w:rPr>
        <w:t>3</w:t>
      </w:r>
      <w:r w:rsidRPr="009456BD">
        <w:rPr>
          <w:rFonts w:ascii="Times New Roman" w:eastAsia="Times New Roman" w:hAnsi="Times New Roman" w:cs="Times New Roman"/>
          <w:sz w:val="20"/>
          <w:szCs w:val="20"/>
          <w:lang w:eastAsia="pl-PL"/>
        </w:rPr>
        <w:t xml:space="preserve"> wykopów w gruntach nieskalistych obejmuje:</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prace pomiarowe i roboty przygotowawcze,</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oznakowanie robót,</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wykonanie wykopu z transportem urobku na nasyp lub odkład, obejmujące: odspojenie, przemieszczenie, załadunek, przewiezienie i wyładunek,</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odwodnienie wykopu na czas jego wykonywania,</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profilowanie dna wykopu, rowów, skarp, </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zagęszczenie powierzchni wykopu, </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przeprowadzenie pomiarów i badań laboratoryjnych, wymaganych w specyfikacji technicznej,</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rozplantowanie urobku na odkładzie, </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wykonanie, a następnie rozebranie dróg dojazdowych,</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rekultywację terenu.</w:t>
      </w:r>
      <w:r w:rsidRPr="009456BD">
        <w:rPr>
          <w:rFonts w:ascii="Times New Roman" w:eastAsia="Times New Roman" w:hAnsi="Times New Roman" w:cs="Times New Roman"/>
          <w:sz w:val="20"/>
          <w:szCs w:val="20"/>
          <w:lang w:eastAsia="pl-PL"/>
        </w:rPr>
        <w:tab/>
      </w:r>
    </w:p>
    <w:p w:rsidR="009456BD" w:rsidRPr="009456BD" w:rsidRDefault="009456BD" w:rsidP="009456BD">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19" w:name="_Toc419000108"/>
      <w:bookmarkStart w:id="120" w:name="_Toc418998863"/>
      <w:bookmarkStart w:id="121" w:name="_Toc418998507"/>
      <w:bookmarkStart w:id="122" w:name="_Toc418997097"/>
      <w:bookmarkStart w:id="123" w:name="_Toc418996710"/>
      <w:bookmarkStart w:id="124" w:name="_Toc418996341"/>
      <w:bookmarkStart w:id="125" w:name="_Toc418994934"/>
      <w:bookmarkStart w:id="126" w:name="_Toc407161236"/>
      <w:r w:rsidRPr="009456BD">
        <w:rPr>
          <w:rFonts w:ascii="Times New Roman" w:eastAsia="Times New Roman" w:hAnsi="Times New Roman" w:cs="Times New Roman"/>
          <w:b/>
          <w:caps/>
          <w:color w:val="000080"/>
          <w:kern w:val="28"/>
          <w:sz w:val="20"/>
          <w:szCs w:val="20"/>
          <w:lang w:eastAsia="pl-PL"/>
        </w:rPr>
        <w:t>10. przepisy związane</w:t>
      </w:r>
      <w:bookmarkEnd w:id="119"/>
      <w:bookmarkEnd w:id="120"/>
      <w:bookmarkEnd w:id="121"/>
      <w:bookmarkEnd w:id="122"/>
      <w:bookmarkEnd w:id="123"/>
      <w:bookmarkEnd w:id="124"/>
      <w:bookmarkEnd w:id="125"/>
      <w:bookmarkEnd w:id="126"/>
    </w:p>
    <w:p w:rsidR="009456BD" w:rsidRDefault="009456BD" w:rsidP="009456BD">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Spis przepisów związanych podano w OST D-02.00.01 pkt 10.</w:t>
      </w:r>
    </w:p>
    <w:p w:rsidR="009456BD" w:rsidRDefault="009456BD">
      <w:pPr>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br w:type="page"/>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9456BD">
        <w:rPr>
          <w:rFonts w:ascii="Times New Roman" w:eastAsia="Times New Roman" w:hAnsi="Times New Roman" w:cs="Times New Roman"/>
          <w:b/>
          <w:sz w:val="28"/>
          <w:szCs w:val="20"/>
          <w:lang w:eastAsia="pl-PL"/>
        </w:rPr>
        <w:lastRenderedPageBreak/>
        <w:t>D - 02.03.01</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9456BD">
        <w:rPr>
          <w:rFonts w:ascii="Times New Roman" w:eastAsia="Times New Roman" w:hAnsi="Times New Roman" w:cs="Times New Roman"/>
          <w:b/>
          <w:sz w:val="28"/>
          <w:szCs w:val="20"/>
          <w:lang w:eastAsia="pl-PL"/>
        </w:rPr>
        <w:t>WYKONANIE NASYPÓW</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9456BD" w:rsidRPr="009456BD" w:rsidRDefault="009456BD" w:rsidP="009456BD">
      <w:pPr>
        <w:pBdr>
          <w:bottom w:val="single" w:sz="4" w:space="1" w:color="auto"/>
        </w:pBd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9456BD" w:rsidRPr="009456BD" w:rsidRDefault="009456BD" w:rsidP="009456BD">
      <w:pPr>
        <w:overflowPunct w:val="0"/>
        <w:autoSpaceDE w:val="0"/>
        <w:autoSpaceDN w:val="0"/>
        <w:adjustRightInd w:val="0"/>
        <w:spacing w:after="120" w:line="240" w:lineRule="auto"/>
        <w:jc w:val="center"/>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b/>
          <w:sz w:val="20"/>
          <w:szCs w:val="20"/>
          <w:lang w:eastAsia="pl-PL"/>
        </w:rPr>
        <w:t>SPIS TREŚCI</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b/>
          <w:bCs/>
          <w:color w:val="800080"/>
          <w:sz w:val="20"/>
          <w:szCs w:val="20"/>
          <w:lang w:eastAsia="pl-PL"/>
        </w:rPr>
      </w:pPr>
      <w:r w:rsidRPr="009456BD">
        <w:rPr>
          <w:rFonts w:ascii="Times New Roman" w:eastAsia="Times New Roman" w:hAnsi="Times New Roman" w:cs="Times New Roman"/>
          <w:b/>
          <w:bCs/>
          <w:sz w:val="20"/>
          <w:szCs w:val="20"/>
          <w:lang w:eastAsia="pl-PL"/>
        </w:rPr>
        <w:t xml:space="preserve">  </w:t>
      </w:r>
      <w:hyperlink r:id="rId47" w:anchor="_1._WSTĘP_3" w:history="1">
        <w:r w:rsidRPr="009456BD">
          <w:rPr>
            <w:rFonts w:ascii="Times New Roman" w:eastAsia="Times New Roman" w:hAnsi="Times New Roman" w:cs="Times New Roman"/>
            <w:b/>
            <w:bCs/>
            <w:color w:val="800080"/>
            <w:sz w:val="20"/>
            <w:szCs w:val="20"/>
            <w:u w:val="single"/>
            <w:lang w:eastAsia="pl-PL"/>
          </w:rPr>
          <w:t>1. WSTĘP</w:t>
        </w:r>
      </w:hyperlink>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b/>
          <w:bCs/>
          <w:color w:val="800080"/>
          <w:sz w:val="20"/>
          <w:szCs w:val="20"/>
          <w:lang w:eastAsia="pl-PL"/>
        </w:rPr>
      </w:pPr>
      <w:r w:rsidRPr="009456BD">
        <w:rPr>
          <w:rFonts w:ascii="Times New Roman" w:eastAsia="Times New Roman" w:hAnsi="Times New Roman" w:cs="Times New Roman"/>
          <w:b/>
          <w:bCs/>
          <w:color w:val="800080"/>
          <w:sz w:val="20"/>
          <w:szCs w:val="20"/>
          <w:lang w:eastAsia="pl-PL"/>
        </w:rPr>
        <w:t xml:space="preserve">  </w:t>
      </w:r>
      <w:hyperlink r:id="rId48" w:anchor="_2._materiały_(grunty)_2" w:history="1">
        <w:r w:rsidRPr="009456BD">
          <w:rPr>
            <w:rFonts w:ascii="Times New Roman" w:eastAsia="Times New Roman" w:hAnsi="Times New Roman" w:cs="Times New Roman"/>
            <w:b/>
            <w:bCs/>
            <w:color w:val="800080"/>
            <w:sz w:val="20"/>
            <w:szCs w:val="20"/>
            <w:u w:val="single"/>
            <w:lang w:eastAsia="pl-PL"/>
          </w:rPr>
          <w:t>2. MATERIAŁY (GRUNTY)</w:t>
        </w:r>
      </w:hyperlink>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b/>
          <w:bCs/>
          <w:color w:val="800080"/>
          <w:sz w:val="20"/>
          <w:szCs w:val="20"/>
          <w:lang w:eastAsia="pl-PL"/>
        </w:rPr>
      </w:pPr>
      <w:r w:rsidRPr="009456BD">
        <w:rPr>
          <w:rFonts w:ascii="Times New Roman" w:eastAsia="Times New Roman" w:hAnsi="Times New Roman" w:cs="Times New Roman"/>
          <w:b/>
          <w:bCs/>
          <w:color w:val="800080"/>
          <w:sz w:val="20"/>
          <w:szCs w:val="20"/>
          <w:lang w:eastAsia="pl-PL"/>
        </w:rPr>
        <w:t xml:space="preserve">  </w:t>
      </w:r>
      <w:hyperlink r:id="rId49" w:anchor="_3._sprzęt_3" w:history="1">
        <w:r w:rsidRPr="009456BD">
          <w:rPr>
            <w:rFonts w:ascii="Times New Roman" w:eastAsia="Times New Roman" w:hAnsi="Times New Roman" w:cs="Times New Roman"/>
            <w:b/>
            <w:bCs/>
            <w:color w:val="800080"/>
            <w:sz w:val="20"/>
            <w:szCs w:val="20"/>
            <w:u w:val="single"/>
            <w:lang w:eastAsia="pl-PL"/>
          </w:rPr>
          <w:t>3. SPRZĘT</w:t>
        </w:r>
      </w:hyperlink>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b/>
          <w:bCs/>
          <w:color w:val="800080"/>
          <w:sz w:val="20"/>
          <w:szCs w:val="20"/>
          <w:lang w:eastAsia="pl-PL"/>
        </w:rPr>
      </w:pPr>
      <w:r w:rsidRPr="009456BD">
        <w:rPr>
          <w:rFonts w:ascii="Times New Roman" w:eastAsia="Times New Roman" w:hAnsi="Times New Roman" w:cs="Times New Roman"/>
          <w:b/>
          <w:bCs/>
          <w:color w:val="800080"/>
          <w:sz w:val="20"/>
          <w:szCs w:val="20"/>
          <w:lang w:eastAsia="pl-PL"/>
        </w:rPr>
        <w:t xml:space="preserve">  </w:t>
      </w:r>
      <w:hyperlink r:id="rId50" w:anchor="_4._transport_3" w:history="1">
        <w:r w:rsidRPr="009456BD">
          <w:rPr>
            <w:rFonts w:ascii="Times New Roman" w:eastAsia="Times New Roman" w:hAnsi="Times New Roman" w:cs="Times New Roman"/>
            <w:b/>
            <w:bCs/>
            <w:color w:val="800080"/>
            <w:sz w:val="20"/>
            <w:szCs w:val="20"/>
            <w:u w:val="single"/>
            <w:lang w:eastAsia="pl-PL"/>
          </w:rPr>
          <w:t>4. TRANSPORT</w:t>
        </w:r>
      </w:hyperlink>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b/>
          <w:bCs/>
          <w:color w:val="800080"/>
          <w:sz w:val="20"/>
          <w:szCs w:val="20"/>
          <w:lang w:eastAsia="pl-PL"/>
        </w:rPr>
      </w:pPr>
      <w:r w:rsidRPr="009456BD">
        <w:rPr>
          <w:rFonts w:ascii="Times New Roman" w:eastAsia="Times New Roman" w:hAnsi="Times New Roman" w:cs="Times New Roman"/>
          <w:b/>
          <w:bCs/>
          <w:color w:val="800080"/>
          <w:sz w:val="20"/>
          <w:szCs w:val="20"/>
          <w:lang w:eastAsia="pl-PL"/>
        </w:rPr>
        <w:t xml:space="preserve">  </w:t>
      </w:r>
      <w:hyperlink r:id="rId51" w:anchor="_5._wykonanie_robót_3" w:history="1">
        <w:r w:rsidRPr="009456BD">
          <w:rPr>
            <w:rFonts w:ascii="Times New Roman" w:eastAsia="Times New Roman" w:hAnsi="Times New Roman" w:cs="Times New Roman"/>
            <w:b/>
            <w:bCs/>
            <w:color w:val="800080"/>
            <w:sz w:val="20"/>
            <w:szCs w:val="20"/>
            <w:u w:val="single"/>
            <w:lang w:eastAsia="pl-PL"/>
          </w:rPr>
          <w:t>5. WYKONANIE ROBÓT</w:t>
        </w:r>
      </w:hyperlink>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b/>
          <w:bCs/>
          <w:color w:val="800080"/>
          <w:sz w:val="20"/>
          <w:szCs w:val="20"/>
          <w:lang w:eastAsia="pl-PL"/>
        </w:rPr>
      </w:pPr>
      <w:r w:rsidRPr="009456BD">
        <w:rPr>
          <w:rFonts w:ascii="Times New Roman" w:eastAsia="Times New Roman" w:hAnsi="Times New Roman" w:cs="Times New Roman"/>
          <w:b/>
          <w:bCs/>
          <w:color w:val="800080"/>
          <w:sz w:val="20"/>
          <w:szCs w:val="20"/>
          <w:lang w:eastAsia="pl-PL"/>
        </w:rPr>
        <w:t xml:space="preserve">  </w:t>
      </w:r>
      <w:hyperlink r:id="rId52" w:anchor="_6._kontrola_jakości_3" w:history="1">
        <w:r w:rsidRPr="009456BD">
          <w:rPr>
            <w:rFonts w:ascii="Times New Roman" w:eastAsia="Times New Roman" w:hAnsi="Times New Roman" w:cs="Times New Roman"/>
            <w:b/>
            <w:bCs/>
            <w:color w:val="800080"/>
            <w:sz w:val="20"/>
            <w:szCs w:val="20"/>
            <w:u w:val="single"/>
            <w:lang w:eastAsia="pl-PL"/>
          </w:rPr>
          <w:t>6. KONTROLA JAKOŚCI ROBÓT</w:t>
        </w:r>
      </w:hyperlink>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b/>
          <w:bCs/>
          <w:color w:val="800080"/>
          <w:sz w:val="20"/>
          <w:szCs w:val="20"/>
          <w:lang w:eastAsia="pl-PL"/>
        </w:rPr>
      </w:pPr>
      <w:r w:rsidRPr="009456BD">
        <w:rPr>
          <w:rFonts w:ascii="Times New Roman" w:eastAsia="Times New Roman" w:hAnsi="Times New Roman" w:cs="Times New Roman"/>
          <w:b/>
          <w:bCs/>
          <w:color w:val="800080"/>
          <w:sz w:val="20"/>
          <w:szCs w:val="20"/>
          <w:lang w:eastAsia="pl-PL"/>
        </w:rPr>
        <w:t xml:space="preserve">  </w:t>
      </w:r>
      <w:hyperlink r:id="rId53" w:anchor="_7._obmiar_robót_2" w:history="1">
        <w:r w:rsidRPr="009456BD">
          <w:rPr>
            <w:rFonts w:ascii="Times New Roman" w:eastAsia="Times New Roman" w:hAnsi="Times New Roman" w:cs="Times New Roman"/>
            <w:b/>
            <w:bCs/>
            <w:color w:val="800080"/>
            <w:sz w:val="20"/>
            <w:szCs w:val="20"/>
            <w:u w:val="single"/>
            <w:lang w:eastAsia="pl-PL"/>
          </w:rPr>
          <w:t>7. OBMIAR ROBÓT</w:t>
        </w:r>
      </w:hyperlink>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b/>
          <w:bCs/>
          <w:color w:val="800080"/>
          <w:sz w:val="20"/>
          <w:szCs w:val="20"/>
          <w:lang w:eastAsia="pl-PL"/>
        </w:rPr>
      </w:pPr>
      <w:r w:rsidRPr="009456BD">
        <w:rPr>
          <w:rFonts w:ascii="Times New Roman" w:eastAsia="Times New Roman" w:hAnsi="Times New Roman" w:cs="Times New Roman"/>
          <w:b/>
          <w:bCs/>
          <w:color w:val="800080"/>
          <w:sz w:val="20"/>
          <w:szCs w:val="20"/>
          <w:lang w:eastAsia="pl-PL"/>
        </w:rPr>
        <w:t xml:space="preserve">  </w:t>
      </w:r>
      <w:hyperlink r:id="rId54" w:anchor="_8._odbiór_robót_3" w:history="1">
        <w:r w:rsidRPr="009456BD">
          <w:rPr>
            <w:rFonts w:ascii="Times New Roman" w:eastAsia="Times New Roman" w:hAnsi="Times New Roman" w:cs="Times New Roman"/>
            <w:b/>
            <w:bCs/>
            <w:color w:val="800080"/>
            <w:sz w:val="20"/>
            <w:szCs w:val="20"/>
            <w:u w:val="single"/>
            <w:lang w:eastAsia="pl-PL"/>
          </w:rPr>
          <w:t>8. ODBIÓR ROBÓT</w:t>
        </w:r>
      </w:hyperlink>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b/>
          <w:bCs/>
          <w:color w:val="800080"/>
          <w:sz w:val="20"/>
          <w:szCs w:val="20"/>
          <w:lang w:eastAsia="pl-PL"/>
        </w:rPr>
      </w:pPr>
      <w:r w:rsidRPr="009456BD">
        <w:rPr>
          <w:rFonts w:ascii="Times New Roman" w:eastAsia="Times New Roman" w:hAnsi="Times New Roman" w:cs="Times New Roman"/>
          <w:b/>
          <w:bCs/>
          <w:color w:val="800080"/>
          <w:sz w:val="20"/>
          <w:szCs w:val="20"/>
          <w:lang w:eastAsia="pl-PL"/>
        </w:rPr>
        <w:t xml:space="preserve">  </w:t>
      </w:r>
      <w:hyperlink r:id="rId55" w:anchor="_9._podstawa_płatności_3" w:history="1">
        <w:r w:rsidRPr="009456BD">
          <w:rPr>
            <w:rFonts w:ascii="Times New Roman" w:eastAsia="Times New Roman" w:hAnsi="Times New Roman" w:cs="Times New Roman"/>
            <w:b/>
            <w:bCs/>
            <w:color w:val="800080"/>
            <w:sz w:val="20"/>
            <w:szCs w:val="20"/>
            <w:u w:val="single"/>
            <w:lang w:eastAsia="pl-PL"/>
          </w:rPr>
          <w:t>9. PODSTAWA PŁATNOŚCI</w:t>
        </w:r>
      </w:hyperlink>
    </w:p>
    <w:p w:rsidR="009456BD" w:rsidRPr="009456BD" w:rsidRDefault="00FF170A" w:rsidP="009456BD">
      <w:pPr>
        <w:overflowPunct w:val="0"/>
        <w:autoSpaceDE w:val="0"/>
        <w:autoSpaceDN w:val="0"/>
        <w:adjustRightInd w:val="0"/>
        <w:spacing w:after="0" w:line="240" w:lineRule="auto"/>
        <w:jc w:val="both"/>
        <w:rPr>
          <w:rFonts w:ascii="Times New Roman" w:eastAsia="Times New Roman" w:hAnsi="Times New Roman" w:cs="Times New Roman"/>
          <w:b/>
          <w:bCs/>
          <w:sz w:val="20"/>
          <w:szCs w:val="20"/>
          <w:lang w:eastAsia="pl-PL"/>
        </w:rPr>
      </w:pPr>
      <w:hyperlink r:id="rId56" w:anchor="_10._przepisy_związane_3" w:history="1">
        <w:r w:rsidR="009456BD" w:rsidRPr="009456BD">
          <w:rPr>
            <w:rFonts w:ascii="Times New Roman" w:eastAsia="Times New Roman" w:hAnsi="Times New Roman" w:cs="Times New Roman"/>
            <w:b/>
            <w:bCs/>
            <w:color w:val="800080"/>
            <w:sz w:val="20"/>
            <w:szCs w:val="20"/>
            <w:u w:val="single"/>
            <w:lang w:eastAsia="pl-PL"/>
          </w:rPr>
          <w:t>10. PRZEPISY ZWIĄZANE</w:t>
        </w:r>
      </w:hyperlink>
    </w:p>
    <w:p w:rsidR="009456BD" w:rsidRPr="009456BD" w:rsidRDefault="009456BD" w:rsidP="009456BD">
      <w:pPr>
        <w:overflowPunct w:val="0"/>
        <w:autoSpaceDE w:val="0"/>
        <w:autoSpaceDN w:val="0"/>
        <w:adjustRightInd w:val="0"/>
        <w:spacing w:after="0" w:line="240" w:lineRule="auto"/>
        <w:ind w:left="142"/>
        <w:jc w:val="center"/>
        <w:rPr>
          <w:rFonts w:ascii="Times New Roman" w:eastAsia="Times New Roman" w:hAnsi="Times New Roman" w:cs="Times New Roman"/>
          <w:b/>
          <w:sz w:val="20"/>
          <w:szCs w:val="20"/>
          <w:lang w:eastAsia="pl-PL"/>
        </w:rPr>
      </w:pPr>
    </w:p>
    <w:p w:rsidR="009456BD" w:rsidRPr="009456BD" w:rsidRDefault="009456BD" w:rsidP="009456BD">
      <w:pPr>
        <w:pBdr>
          <w:top w:val="single" w:sz="4" w:space="1" w:color="auto"/>
        </w:pBd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9456BD" w:rsidRPr="009456BD" w:rsidRDefault="009456BD" w:rsidP="009456BD">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800080"/>
          <w:kern w:val="28"/>
          <w:sz w:val="20"/>
          <w:szCs w:val="20"/>
          <w:lang w:eastAsia="pl-PL"/>
        </w:rPr>
      </w:pPr>
      <w:bookmarkStart w:id="127" w:name="_1._WSTĘP_3"/>
      <w:bookmarkStart w:id="128" w:name="_Toc419000119"/>
      <w:bookmarkStart w:id="129" w:name="_Toc418998874"/>
      <w:bookmarkStart w:id="130" w:name="_Toc418998518"/>
      <w:bookmarkStart w:id="131" w:name="_Toc418997108"/>
      <w:bookmarkStart w:id="132" w:name="_Toc418996721"/>
      <w:bookmarkStart w:id="133" w:name="_Toc418996352"/>
      <w:bookmarkStart w:id="134" w:name="_Toc418994945"/>
      <w:bookmarkStart w:id="135" w:name="_Toc407161265"/>
      <w:bookmarkStart w:id="136" w:name="_Toc406295845"/>
      <w:bookmarkEnd w:id="127"/>
      <w:r w:rsidRPr="009456BD">
        <w:rPr>
          <w:rFonts w:ascii="Times New Roman" w:eastAsia="Times New Roman" w:hAnsi="Times New Roman" w:cs="Times New Roman"/>
          <w:b/>
          <w:caps/>
          <w:color w:val="800080"/>
          <w:kern w:val="28"/>
          <w:sz w:val="20"/>
          <w:szCs w:val="20"/>
          <w:lang w:eastAsia="pl-PL"/>
        </w:rPr>
        <w:t>1. WSTĘP</w:t>
      </w:r>
      <w:bookmarkEnd w:id="128"/>
      <w:bookmarkEnd w:id="129"/>
      <w:bookmarkEnd w:id="130"/>
      <w:bookmarkEnd w:id="131"/>
      <w:bookmarkEnd w:id="132"/>
      <w:bookmarkEnd w:id="133"/>
      <w:bookmarkEnd w:id="134"/>
      <w:bookmarkEnd w:id="135"/>
      <w:bookmarkEnd w:id="136"/>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37" w:name="_Toc406295846"/>
      <w:bookmarkStart w:id="138" w:name="_Toc407161266"/>
      <w:r w:rsidRPr="009456BD">
        <w:rPr>
          <w:rFonts w:ascii="Times New Roman" w:eastAsia="Times New Roman" w:hAnsi="Times New Roman" w:cs="Times New Roman"/>
          <w:b/>
          <w:sz w:val="20"/>
          <w:szCs w:val="20"/>
          <w:lang w:eastAsia="pl-PL"/>
        </w:rPr>
        <w:t>1.1. Przedmiot OST</w:t>
      </w:r>
      <w:bookmarkEnd w:id="137"/>
      <w:bookmarkEnd w:id="138"/>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Przedmiotem niniejszej ogólnej specyfikacji technicznej (OST) są wymagania dotyczące wykonania i odbioru nasypów.</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39" w:name="_Toc406295847"/>
      <w:bookmarkStart w:id="140" w:name="_Toc407161267"/>
      <w:r w:rsidRPr="009456BD">
        <w:rPr>
          <w:rFonts w:ascii="Times New Roman" w:eastAsia="Times New Roman" w:hAnsi="Times New Roman" w:cs="Times New Roman"/>
          <w:b/>
          <w:sz w:val="20"/>
          <w:szCs w:val="20"/>
          <w:lang w:eastAsia="pl-PL"/>
        </w:rPr>
        <w:t>1.2. Zakres stosowania OST</w:t>
      </w:r>
      <w:bookmarkEnd w:id="139"/>
      <w:bookmarkEnd w:id="140"/>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Ogólna specyfikacja techniczna (OST) stanowi obowiązującą podstawę opracowania szczegółowej specyfikacji technicznej (SST) stosowanej jako dokument przetargowy i kontraktowy przy zlecaniu i realizacji robót na drogach krajowych.</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Zaleca się wykorzystanie OST przy zlecaniu robót na drogach wojewódzkich, powiatowych i gminnych.</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41" w:name="_Toc406295848"/>
      <w:bookmarkStart w:id="142" w:name="_Toc407161268"/>
      <w:r w:rsidRPr="009456BD">
        <w:rPr>
          <w:rFonts w:ascii="Times New Roman" w:eastAsia="Times New Roman" w:hAnsi="Times New Roman" w:cs="Times New Roman"/>
          <w:b/>
          <w:sz w:val="20"/>
          <w:szCs w:val="20"/>
          <w:lang w:eastAsia="pl-PL"/>
        </w:rPr>
        <w:t>1.3. Zakres robót objętych OST</w:t>
      </w:r>
      <w:bookmarkEnd w:id="141"/>
      <w:bookmarkEnd w:id="142"/>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Ustalenia zawarte w niniejszej specyfikacji dotyczą zasad prowadzenia robót ziemnych w czasie budowy lub modernizacji dróg i obejmują wykonanie nasypów. </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43" w:name="_Toc406295849"/>
      <w:bookmarkStart w:id="144" w:name="_Toc407161269"/>
      <w:r w:rsidRPr="009456BD">
        <w:rPr>
          <w:rFonts w:ascii="Times New Roman" w:eastAsia="Times New Roman" w:hAnsi="Times New Roman" w:cs="Times New Roman"/>
          <w:b/>
          <w:sz w:val="20"/>
          <w:szCs w:val="20"/>
          <w:lang w:eastAsia="pl-PL"/>
        </w:rPr>
        <w:t>1.4. Określenia podstawowe</w:t>
      </w:r>
      <w:bookmarkEnd w:id="143"/>
      <w:bookmarkEnd w:id="144"/>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Podstawowe określenia zostały podane w OST D-02.00.01 pkt 1.4.</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45" w:name="_Toc406295850"/>
      <w:bookmarkStart w:id="146" w:name="_Toc407161270"/>
      <w:r w:rsidRPr="009456BD">
        <w:rPr>
          <w:rFonts w:ascii="Times New Roman" w:eastAsia="Times New Roman" w:hAnsi="Times New Roman" w:cs="Times New Roman"/>
          <w:b/>
          <w:sz w:val="20"/>
          <w:szCs w:val="20"/>
          <w:lang w:eastAsia="pl-PL"/>
        </w:rPr>
        <w:t>1.5. Ogólne wymagania dotyczące robót</w:t>
      </w:r>
      <w:bookmarkEnd w:id="145"/>
      <w:bookmarkEnd w:id="146"/>
    </w:p>
    <w:p w:rsidR="009456BD" w:rsidRPr="009456BD" w:rsidRDefault="009456BD" w:rsidP="009456BD">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wymagania dotyczące robót podano w OST D-02.00.01 pkt 1.5.</w:t>
      </w:r>
    </w:p>
    <w:p w:rsidR="009456BD" w:rsidRPr="009456BD" w:rsidRDefault="009456BD" w:rsidP="009456BD">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800080"/>
          <w:kern w:val="28"/>
          <w:sz w:val="20"/>
          <w:szCs w:val="20"/>
          <w:lang w:eastAsia="pl-PL"/>
        </w:rPr>
      </w:pPr>
      <w:bookmarkStart w:id="147" w:name="_2._materiały_(grunty)_2"/>
      <w:bookmarkStart w:id="148" w:name="_Toc419000120"/>
      <w:bookmarkStart w:id="149" w:name="_Toc418998875"/>
      <w:bookmarkStart w:id="150" w:name="_Toc418998519"/>
      <w:bookmarkStart w:id="151" w:name="_Toc418997109"/>
      <w:bookmarkStart w:id="152" w:name="_Toc418996722"/>
      <w:bookmarkStart w:id="153" w:name="_Toc418996353"/>
      <w:bookmarkStart w:id="154" w:name="_Toc418994946"/>
      <w:bookmarkStart w:id="155" w:name="_Toc407161271"/>
      <w:bookmarkStart w:id="156" w:name="_Toc406295851"/>
      <w:bookmarkEnd w:id="147"/>
      <w:r w:rsidRPr="009456BD">
        <w:rPr>
          <w:rFonts w:ascii="Times New Roman" w:eastAsia="Times New Roman" w:hAnsi="Times New Roman" w:cs="Times New Roman"/>
          <w:b/>
          <w:caps/>
          <w:color w:val="800080"/>
          <w:kern w:val="28"/>
          <w:sz w:val="20"/>
          <w:szCs w:val="20"/>
          <w:lang w:eastAsia="pl-PL"/>
        </w:rPr>
        <w:t>2. materiały (grunty)</w:t>
      </w:r>
      <w:bookmarkEnd w:id="148"/>
      <w:bookmarkEnd w:id="149"/>
      <w:bookmarkEnd w:id="150"/>
      <w:bookmarkEnd w:id="151"/>
      <w:bookmarkEnd w:id="152"/>
      <w:bookmarkEnd w:id="153"/>
      <w:bookmarkEnd w:id="154"/>
      <w:bookmarkEnd w:id="155"/>
      <w:bookmarkEnd w:id="156"/>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57" w:name="_Toc406295852"/>
      <w:bookmarkStart w:id="158" w:name="_Toc407161272"/>
      <w:r w:rsidRPr="009456BD">
        <w:rPr>
          <w:rFonts w:ascii="Times New Roman" w:eastAsia="Times New Roman" w:hAnsi="Times New Roman" w:cs="Times New Roman"/>
          <w:b/>
          <w:sz w:val="20"/>
          <w:szCs w:val="20"/>
          <w:lang w:eastAsia="pl-PL"/>
        </w:rPr>
        <w:t>2.1. Ogólne wymagania dotyczące materiałów</w:t>
      </w:r>
      <w:bookmarkEnd w:id="157"/>
      <w:bookmarkEnd w:id="158"/>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wymagania dotyczące materiałów, ich pozyskiwania i składowania, podano w OST D-02.00.01 pkt 2.</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59" w:name="_Toc406295853"/>
      <w:bookmarkStart w:id="160" w:name="_Toc407161273"/>
      <w:r w:rsidRPr="009456BD">
        <w:rPr>
          <w:rFonts w:ascii="Times New Roman" w:eastAsia="Times New Roman" w:hAnsi="Times New Roman" w:cs="Times New Roman"/>
          <w:b/>
          <w:sz w:val="20"/>
          <w:szCs w:val="20"/>
          <w:lang w:eastAsia="pl-PL"/>
        </w:rPr>
        <w:t xml:space="preserve">2.2. </w:t>
      </w:r>
      <w:bookmarkEnd w:id="159"/>
      <w:bookmarkEnd w:id="160"/>
      <w:r w:rsidRPr="009456BD">
        <w:rPr>
          <w:rFonts w:ascii="Times New Roman" w:eastAsia="Times New Roman" w:hAnsi="Times New Roman" w:cs="Times New Roman"/>
          <w:b/>
          <w:sz w:val="20"/>
          <w:szCs w:val="20"/>
          <w:lang w:eastAsia="pl-PL"/>
        </w:rPr>
        <w:t>Grunty i materiały do nasypów</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Grunty i materiały dopuszczone do budowy nasypów powinny spełniać wymagania określone w PN-S-02205 :1998 [4].</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Grunty i materiały do budowy nasypów podaje tablica 1.</w:t>
      </w:r>
    </w:p>
    <w:p w:rsidR="009456BD" w:rsidRPr="009456BD" w:rsidRDefault="009456BD" w:rsidP="009456BD">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p>
    <w:p w:rsidR="009456BD" w:rsidRPr="009456BD" w:rsidRDefault="009456BD" w:rsidP="009456BD">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Tablica 1. Przydatność gruntów do wykonywania budowli ziemnych wg PN-S-02205 :1998 [4].</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1552"/>
        <w:gridCol w:w="2126"/>
        <w:gridCol w:w="2410"/>
        <w:gridCol w:w="2268"/>
      </w:tblGrid>
      <w:tr w:rsidR="009456BD" w:rsidRPr="009456BD" w:rsidTr="009456BD">
        <w:trPr>
          <w:trHeight w:val="739"/>
        </w:trPr>
        <w:tc>
          <w:tcPr>
            <w:tcW w:w="1552" w:type="dxa"/>
            <w:tcBorders>
              <w:top w:val="single" w:sz="6" w:space="0" w:color="auto"/>
              <w:left w:val="single" w:sz="6" w:space="0" w:color="auto"/>
              <w:bottom w:val="double" w:sz="4"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Przeznaczenie</w:t>
            </w:r>
          </w:p>
        </w:tc>
        <w:tc>
          <w:tcPr>
            <w:tcW w:w="2126" w:type="dxa"/>
            <w:tcBorders>
              <w:top w:val="single" w:sz="6" w:space="0" w:color="auto"/>
              <w:left w:val="single" w:sz="6" w:space="0" w:color="auto"/>
              <w:bottom w:val="double" w:sz="4"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Przydatne</w:t>
            </w:r>
          </w:p>
        </w:tc>
        <w:tc>
          <w:tcPr>
            <w:tcW w:w="2410" w:type="dxa"/>
            <w:tcBorders>
              <w:top w:val="single" w:sz="6" w:space="0" w:color="auto"/>
              <w:left w:val="single" w:sz="6" w:space="0" w:color="auto"/>
              <w:bottom w:val="double" w:sz="4"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Przydatne</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z zastrzeżeniami</w:t>
            </w:r>
          </w:p>
        </w:tc>
        <w:tc>
          <w:tcPr>
            <w:tcW w:w="2268" w:type="dxa"/>
            <w:tcBorders>
              <w:top w:val="single" w:sz="6" w:space="0" w:color="auto"/>
              <w:left w:val="single" w:sz="6" w:space="0" w:color="auto"/>
              <w:bottom w:val="double" w:sz="4"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Treść</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zastrzeżenia</w:t>
            </w:r>
          </w:p>
        </w:tc>
      </w:tr>
      <w:tr w:rsidR="009456BD" w:rsidRPr="009456BD" w:rsidTr="009456BD">
        <w:trPr>
          <w:trHeight w:val="1089"/>
        </w:trPr>
        <w:tc>
          <w:tcPr>
            <w:tcW w:w="1552" w:type="dxa"/>
            <w:vMerge w:val="restart"/>
            <w:tcBorders>
              <w:top w:val="double" w:sz="4"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Na dolne warstwy nasypów poniżej strefy przemarzania</w:t>
            </w:r>
          </w:p>
        </w:tc>
        <w:tc>
          <w:tcPr>
            <w:tcW w:w="2126" w:type="dxa"/>
            <w:vMerge w:val="restart"/>
            <w:tcBorders>
              <w:top w:val="double" w:sz="4"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1. Rozdrobnione grunty skaliste twarde oraz grunty kamieniste, zwietrzelinowe, rumosze i otoczaki</w:t>
            </w:r>
          </w:p>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2. Żwiry i pospółki, </w:t>
            </w:r>
            <w:r w:rsidRPr="009456BD">
              <w:rPr>
                <w:rFonts w:ascii="Times New Roman" w:eastAsia="Times New Roman" w:hAnsi="Times New Roman" w:cs="Times New Roman"/>
                <w:sz w:val="20"/>
                <w:szCs w:val="20"/>
                <w:lang w:eastAsia="pl-PL"/>
              </w:rPr>
              <w:lastRenderedPageBreak/>
              <w:t>również gliniaste</w:t>
            </w:r>
          </w:p>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3. Piaski grubo, średnio i drobnoziarniste, naturalne i łamane</w:t>
            </w:r>
          </w:p>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4. Piaski gliniaste z domieszką frakcji żwirowo-kamienistej (morenowe) o wskaźniku różnoziarnistości U</w:t>
            </w:r>
            <w:r w:rsidRPr="009456BD">
              <w:rPr>
                <w:rFonts w:ascii="Times New Roman" w:eastAsia="Times New Roman" w:hAnsi="Times New Roman" w:cs="Times New Roman"/>
                <w:sz w:val="20"/>
                <w:szCs w:val="20"/>
                <w:lang w:eastAsia="pl-PL"/>
              </w:rPr>
              <w:sym w:font="Symbol" w:char="F0B3"/>
            </w:r>
            <w:r w:rsidRPr="009456BD">
              <w:rPr>
                <w:rFonts w:ascii="Times New Roman" w:eastAsia="Times New Roman" w:hAnsi="Times New Roman" w:cs="Times New Roman"/>
                <w:sz w:val="20"/>
                <w:szCs w:val="20"/>
                <w:lang w:eastAsia="pl-PL"/>
              </w:rPr>
              <w:t>15</w:t>
            </w:r>
          </w:p>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5. Żużle wielkopiecowe i inne metalurgiczne ze starych zwałów (powyżej 5 lat)</w:t>
            </w:r>
          </w:p>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6. Łupki przywęgłowe przepalone</w:t>
            </w:r>
          </w:p>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7. Wysiewki kamienne o zawartości frakcji iłowej poniżej 2%</w:t>
            </w:r>
          </w:p>
        </w:tc>
        <w:tc>
          <w:tcPr>
            <w:tcW w:w="2410" w:type="dxa"/>
            <w:tcBorders>
              <w:top w:val="double" w:sz="4"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lastRenderedPageBreak/>
              <w:t>1. Rozdrobnione grunty skaliste miękkie</w:t>
            </w:r>
          </w:p>
        </w:tc>
        <w:tc>
          <w:tcPr>
            <w:tcW w:w="2268" w:type="dxa"/>
            <w:tcBorders>
              <w:top w:val="double" w:sz="4"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gdy pory w gruncie skalistym będą wypełnione gruntem lub materiałem drobnoziarnistym</w:t>
            </w:r>
          </w:p>
        </w:tc>
      </w:tr>
      <w:tr w:rsidR="009456BD" w:rsidRPr="009456BD" w:rsidTr="009456BD">
        <w:trPr>
          <w:trHeight w:val="1088"/>
        </w:trPr>
        <w:tc>
          <w:tcPr>
            <w:tcW w:w="0" w:type="auto"/>
            <w:vMerge/>
            <w:tcBorders>
              <w:top w:val="double" w:sz="4" w:space="0" w:color="auto"/>
              <w:left w:val="single" w:sz="6" w:space="0" w:color="auto"/>
              <w:bottom w:val="single" w:sz="6"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2. Zwietrzeliny i rumosze gliniaste</w:t>
            </w:r>
          </w:p>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3. Piaski pylaste, piaski gliniaste, pyły piaszczyste i pyły</w:t>
            </w:r>
          </w:p>
        </w:tc>
        <w:tc>
          <w:tcPr>
            <w:tcW w:w="2268"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pBdr>
                <w:top w:val="single" w:sz="6" w:space="1" w:color="auto"/>
                <w:bottom w:val="single" w:sz="6" w:space="1" w:color="auto"/>
              </w:pBdr>
              <w:overflowPunct w:val="0"/>
              <w:autoSpaceDE w:val="0"/>
              <w:autoSpaceDN w:val="0"/>
              <w:adjustRightInd w:val="0"/>
              <w:spacing w:after="0" w:line="180" w:lineRule="exact"/>
              <w:rPr>
                <w:rFonts w:ascii="Times New Roman" w:eastAsia="Times New Roman" w:hAnsi="Times New Roman" w:cs="Times New Roman"/>
                <w:sz w:val="16"/>
                <w:szCs w:val="20"/>
                <w:lang w:eastAsia="pl-PL"/>
              </w:rPr>
            </w:pPr>
            <w:r w:rsidRPr="009456BD">
              <w:rPr>
                <w:rFonts w:ascii="Times New Roman" w:eastAsia="Times New Roman" w:hAnsi="Times New Roman" w:cs="Times New Roman"/>
                <w:sz w:val="20"/>
                <w:szCs w:val="20"/>
                <w:lang w:eastAsia="pl-PL"/>
              </w:rPr>
              <w:t>gdy będą wbudowane w miejsca suche lub zabezpieczone od wód gruntowych i powierzchniowych</w:t>
            </w:r>
          </w:p>
        </w:tc>
      </w:tr>
      <w:tr w:rsidR="009456BD" w:rsidRPr="009456BD" w:rsidTr="009456BD">
        <w:trPr>
          <w:trHeight w:val="792"/>
        </w:trPr>
        <w:tc>
          <w:tcPr>
            <w:tcW w:w="0" w:type="auto"/>
            <w:vMerge/>
            <w:tcBorders>
              <w:top w:val="double" w:sz="4" w:space="0" w:color="auto"/>
              <w:left w:val="single" w:sz="6" w:space="0" w:color="auto"/>
              <w:bottom w:val="single" w:sz="6"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4. Piaski próchniczne, z wyjątkiem pylastych piasków próchnicznych</w:t>
            </w:r>
          </w:p>
        </w:tc>
        <w:tc>
          <w:tcPr>
            <w:tcW w:w="2268"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do nasypów nie wyższych niż 3 m, zabezpieczonych przed zawilgoceniem</w:t>
            </w:r>
          </w:p>
        </w:tc>
      </w:tr>
      <w:tr w:rsidR="009456BD" w:rsidRPr="009456BD" w:rsidTr="009456BD">
        <w:trPr>
          <w:trHeight w:val="727"/>
        </w:trPr>
        <w:tc>
          <w:tcPr>
            <w:tcW w:w="0" w:type="auto"/>
            <w:vMerge/>
            <w:tcBorders>
              <w:top w:val="double" w:sz="4" w:space="0" w:color="auto"/>
              <w:left w:val="single" w:sz="6" w:space="0" w:color="auto"/>
              <w:bottom w:val="single" w:sz="6"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5. Gliny piaszczyste, gliny i gliny pylaste oraz inne o </w:t>
            </w:r>
            <w:proofErr w:type="spellStart"/>
            <w:r w:rsidRPr="009456BD">
              <w:rPr>
                <w:rFonts w:ascii="Times New Roman" w:eastAsia="Times New Roman" w:hAnsi="Times New Roman" w:cs="Times New Roman"/>
                <w:sz w:val="20"/>
                <w:szCs w:val="20"/>
                <w:lang w:eastAsia="pl-PL"/>
              </w:rPr>
              <w:t>w</w:t>
            </w:r>
            <w:r w:rsidRPr="009456BD">
              <w:rPr>
                <w:rFonts w:ascii="Times New Roman" w:eastAsia="Times New Roman" w:hAnsi="Times New Roman" w:cs="Times New Roman"/>
                <w:sz w:val="20"/>
                <w:szCs w:val="20"/>
                <w:vertAlign w:val="subscript"/>
                <w:lang w:eastAsia="pl-PL"/>
              </w:rPr>
              <w:t>L</w:t>
            </w:r>
            <w:proofErr w:type="spellEnd"/>
            <w:r w:rsidRPr="009456BD">
              <w:rPr>
                <w:rFonts w:ascii="Times New Roman" w:eastAsia="Times New Roman" w:hAnsi="Times New Roman" w:cs="Times New Roman"/>
                <w:sz w:val="20"/>
                <w:szCs w:val="20"/>
                <w:vertAlign w:val="subscript"/>
                <w:lang w:eastAsia="pl-PL"/>
              </w:rPr>
              <w:t> </w:t>
            </w:r>
            <w:r w:rsidRPr="009456BD">
              <w:rPr>
                <w:rFonts w:ascii="Times New Roman" w:eastAsia="Times New Roman" w:hAnsi="Times New Roman" w:cs="Times New Roman"/>
                <w:sz w:val="20"/>
                <w:szCs w:val="20"/>
                <w:lang w:eastAsia="pl-PL"/>
              </w:rPr>
              <w:sym w:font="Symbol" w:char="F03C"/>
            </w:r>
            <w:r w:rsidRPr="009456BD">
              <w:rPr>
                <w:rFonts w:ascii="Times New Roman" w:eastAsia="Times New Roman" w:hAnsi="Times New Roman" w:cs="Times New Roman"/>
                <w:sz w:val="20"/>
                <w:szCs w:val="20"/>
                <w:lang w:eastAsia="pl-PL"/>
              </w:rPr>
              <w:t> 35%</w:t>
            </w:r>
          </w:p>
        </w:tc>
        <w:tc>
          <w:tcPr>
            <w:tcW w:w="2268"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 miejscach suchych lub przejściowo zawilgoconych</w:t>
            </w:r>
          </w:p>
        </w:tc>
      </w:tr>
      <w:tr w:rsidR="009456BD" w:rsidRPr="009456BD" w:rsidTr="009456BD">
        <w:trPr>
          <w:trHeight w:val="1038"/>
        </w:trPr>
        <w:tc>
          <w:tcPr>
            <w:tcW w:w="0" w:type="auto"/>
            <w:vMerge/>
            <w:tcBorders>
              <w:top w:val="double" w:sz="4" w:space="0" w:color="auto"/>
              <w:left w:val="single" w:sz="6" w:space="0" w:color="auto"/>
              <w:bottom w:val="single" w:sz="6"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6. Gliny piaszczyste zwięzłe, gliny zwięzłe i gliny pylaste zwięzłe oraz inne grunty o granicy płynności </w:t>
            </w:r>
            <w:proofErr w:type="spellStart"/>
            <w:r w:rsidRPr="009456BD">
              <w:rPr>
                <w:rFonts w:ascii="Times New Roman" w:eastAsia="Times New Roman" w:hAnsi="Times New Roman" w:cs="Times New Roman"/>
                <w:sz w:val="20"/>
                <w:szCs w:val="20"/>
                <w:lang w:eastAsia="pl-PL"/>
              </w:rPr>
              <w:t>w</w:t>
            </w:r>
            <w:r w:rsidRPr="009456BD">
              <w:rPr>
                <w:rFonts w:ascii="Times New Roman" w:eastAsia="Times New Roman" w:hAnsi="Times New Roman" w:cs="Times New Roman"/>
                <w:sz w:val="20"/>
                <w:szCs w:val="20"/>
                <w:vertAlign w:val="subscript"/>
                <w:lang w:eastAsia="pl-PL"/>
              </w:rPr>
              <w:t>L</w:t>
            </w:r>
            <w:proofErr w:type="spellEnd"/>
            <w:r w:rsidRPr="009456BD">
              <w:rPr>
                <w:rFonts w:ascii="Times New Roman" w:eastAsia="Times New Roman" w:hAnsi="Times New Roman" w:cs="Times New Roman"/>
                <w:sz w:val="20"/>
                <w:szCs w:val="20"/>
                <w:lang w:eastAsia="pl-PL"/>
              </w:rPr>
              <w:t xml:space="preserve"> od 35 do 60%</w:t>
            </w:r>
          </w:p>
        </w:tc>
        <w:tc>
          <w:tcPr>
            <w:tcW w:w="2268"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do nasypów nie wyższych niż 3 m: zabezpieczonych przed zawilgoceniem lub po ulepszeniu spoiwami</w:t>
            </w:r>
          </w:p>
        </w:tc>
      </w:tr>
      <w:tr w:rsidR="009456BD" w:rsidRPr="009456BD" w:rsidTr="009456BD">
        <w:trPr>
          <w:trHeight w:val="1088"/>
        </w:trPr>
        <w:tc>
          <w:tcPr>
            <w:tcW w:w="0" w:type="auto"/>
            <w:vMerge/>
            <w:tcBorders>
              <w:top w:val="double" w:sz="4" w:space="0" w:color="auto"/>
              <w:left w:val="single" w:sz="6" w:space="0" w:color="auto"/>
              <w:bottom w:val="single" w:sz="6"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7. Wysiewki kamienne gliniaste o zawartości frakcji iłowej ponad 2%</w:t>
            </w:r>
          </w:p>
        </w:tc>
        <w:tc>
          <w:tcPr>
            <w:tcW w:w="2268"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gdy zwierciadło wody gruntowej znajduje się na głębokości większej od kapilarności biernej gruntu podłoża</w:t>
            </w:r>
          </w:p>
        </w:tc>
      </w:tr>
      <w:tr w:rsidR="009456BD" w:rsidRPr="009456BD" w:rsidTr="009456BD">
        <w:trPr>
          <w:trHeight w:val="735"/>
        </w:trPr>
        <w:tc>
          <w:tcPr>
            <w:tcW w:w="0" w:type="auto"/>
            <w:vMerge/>
            <w:tcBorders>
              <w:top w:val="double" w:sz="4" w:space="0" w:color="auto"/>
              <w:left w:val="single" w:sz="6" w:space="0" w:color="auto"/>
              <w:bottom w:val="single" w:sz="6"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8. Żużle wielkopiecowe i inne metalurgiczne z nowego studzenia (do 5 lat)</w:t>
            </w:r>
          </w:p>
        </w:tc>
        <w:tc>
          <w:tcPr>
            <w:tcW w:w="2268"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o ograniczonej podatności na rozpad - łączne straty masy do 5%</w:t>
            </w:r>
          </w:p>
        </w:tc>
      </w:tr>
      <w:tr w:rsidR="009456BD" w:rsidRPr="009456BD" w:rsidTr="009456BD">
        <w:trPr>
          <w:trHeight w:val="914"/>
        </w:trPr>
        <w:tc>
          <w:tcPr>
            <w:tcW w:w="0" w:type="auto"/>
            <w:vMerge/>
            <w:tcBorders>
              <w:top w:val="double" w:sz="4" w:space="0" w:color="auto"/>
              <w:left w:val="single" w:sz="6" w:space="0" w:color="auto"/>
              <w:bottom w:val="single" w:sz="6"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9. Iłołupki przywęglowe nieprzepalone</w:t>
            </w:r>
          </w:p>
        </w:tc>
        <w:tc>
          <w:tcPr>
            <w:tcW w:w="2268"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gdy wolne przestrzenie zostaną wypełnione materiałem drobnoziarnistym</w:t>
            </w:r>
          </w:p>
        </w:tc>
      </w:tr>
      <w:tr w:rsidR="009456BD" w:rsidRPr="009456BD" w:rsidTr="009456BD">
        <w:trPr>
          <w:trHeight w:val="771"/>
        </w:trPr>
        <w:tc>
          <w:tcPr>
            <w:tcW w:w="0" w:type="auto"/>
            <w:vMerge/>
            <w:tcBorders>
              <w:top w:val="double" w:sz="4" w:space="0" w:color="auto"/>
              <w:left w:val="single" w:sz="6" w:space="0" w:color="auto"/>
              <w:bottom w:val="single" w:sz="6"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10. Popioły lotne i mieszaniny popiołowo-żużlowe</w:t>
            </w:r>
          </w:p>
        </w:tc>
        <w:tc>
          <w:tcPr>
            <w:tcW w:w="2268"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gdy zalegają w miejscach suchych lub są izolowane od wody</w:t>
            </w:r>
          </w:p>
        </w:tc>
      </w:tr>
      <w:tr w:rsidR="009456BD" w:rsidRPr="009456BD" w:rsidTr="009456BD">
        <w:trPr>
          <w:trHeight w:val="1970"/>
        </w:trPr>
        <w:tc>
          <w:tcPr>
            <w:tcW w:w="1552" w:type="dxa"/>
            <w:vMerge w:val="restart"/>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Na górne warstwy nasypów w strefie przemarzania</w:t>
            </w:r>
          </w:p>
        </w:tc>
        <w:tc>
          <w:tcPr>
            <w:tcW w:w="2126" w:type="dxa"/>
            <w:vMerge w:val="restart"/>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1. Żwiry i pospółki</w:t>
            </w:r>
          </w:p>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2. Piaski grubo i średnio-</w:t>
            </w:r>
          </w:p>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ziarniste</w:t>
            </w:r>
          </w:p>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3. Iłołupki przywęglowe przepalone zawierające mniej niż 15% </w:t>
            </w:r>
            <w:proofErr w:type="spellStart"/>
            <w:r w:rsidRPr="009456BD">
              <w:rPr>
                <w:rFonts w:ascii="Times New Roman" w:eastAsia="Times New Roman" w:hAnsi="Times New Roman" w:cs="Times New Roman"/>
                <w:sz w:val="20"/>
                <w:szCs w:val="20"/>
                <w:lang w:eastAsia="pl-PL"/>
              </w:rPr>
              <w:t>ziarn</w:t>
            </w:r>
            <w:proofErr w:type="spellEnd"/>
            <w:r w:rsidRPr="009456BD">
              <w:rPr>
                <w:rFonts w:ascii="Times New Roman" w:eastAsia="Times New Roman" w:hAnsi="Times New Roman" w:cs="Times New Roman"/>
                <w:sz w:val="20"/>
                <w:szCs w:val="20"/>
                <w:lang w:eastAsia="pl-PL"/>
              </w:rPr>
              <w:t xml:space="preserve"> mniej-</w:t>
            </w:r>
          </w:p>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szych od 0,075 mm</w:t>
            </w:r>
          </w:p>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4. Wysiewki kamienne o uziarnieniu odpowiadają-</w:t>
            </w:r>
          </w:p>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cym pospółkom lub żwirom</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1. Żwiry i pospółki gliniaste</w:t>
            </w:r>
          </w:p>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2. Piaski pylaste i gliniaste</w:t>
            </w:r>
          </w:p>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3. Pyły piaszczyste i pyły</w:t>
            </w:r>
          </w:p>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4. Gliny o granicy płynności mniejszej niż 35%</w:t>
            </w:r>
          </w:p>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5. Mieszaniny popiołowo-żużlowe z węgla kamiennego</w:t>
            </w:r>
          </w:p>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6. Wysiewki kamienne gliniaste o zawartości frakcji iłowej </w:t>
            </w:r>
            <w:r w:rsidRPr="009456BD">
              <w:rPr>
                <w:rFonts w:ascii="Times New Roman" w:eastAsia="Times New Roman" w:hAnsi="Times New Roman" w:cs="Times New Roman"/>
                <w:sz w:val="20"/>
                <w:szCs w:val="20"/>
                <w:lang w:eastAsia="pl-PL"/>
              </w:rPr>
              <w:sym w:font="Symbol" w:char="F03E"/>
            </w:r>
            <w:r w:rsidRPr="009456BD">
              <w:rPr>
                <w:rFonts w:ascii="Times New Roman" w:eastAsia="Times New Roman" w:hAnsi="Times New Roman" w:cs="Times New Roman"/>
                <w:sz w:val="20"/>
                <w:szCs w:val="20"/>
                <w:lang w:eastAsia="pl-PL"/>
              </w:rPr>
              <w:t>2%</w:t>
            </w:r>
          </w:p>
        </w:tc>
        <w:tc>
          <w:tcPr>
            <w:tcW w:w="2268"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pod warunkiem ulepszenia tych gruntów spoiwami, takimi jak: cement, wapno, aktywne popioły itp.</w:t>
            </w:r>
          </w:p>
        </w:tc>
      </w:tr>
      <w:tr w:rsidR="009456BD" w:rsidRPr="009456BD" w:rsidTr="009456BD">
        <w:trPr>
          <w:trHeight w:val="694"/>
        </w:trPr>
        <w:tc>
          <w:tcPr>
            <w:tcW w:w="0" w:type="auto"/>
            <w:vMerge/>
            <w:tcBorders>
              <w:top w:val="single" w:sz="6" w:space="0" w:color="auto"/>
              <w:left w:val="single" w:sz="6" w:space="0" w:color="auto"/>
              <w:bottom w:val="single" w:sz="6"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7. Żużle wielkopiecowe i inne metalurgiczne</w:t>
            </w:r>
          </w:p>
        </w:tc>
        <w:tc>
          <w:tcPr>
            <w:tcW w:w="2268"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drobnoziarniste i </w:t>
            </w:r>
            <w:proofErr w:type="spellStart"/>
            <w:r w:rsidRPr="009456BD">
              <w:rPr>
                <w:rFonts w:ascii="Times New Roman" w:eastAsia="Times New Roman" w:hAnsi="Times New Roman" w:cs="Times New Roman"/>
                <w:sz w:val="20"/>
                <w:szCs w:val="20"/>
                <w:lang w:eastAsia="pl-PL"/>
              </w:rPr>
              <w:t>nierozpadowe</w:t>
            </w:r>
            <w:proofErr w:type="spellEnd"/>
            <w:r w:rsidRPr="009456BD">
              <w:rPr>
                <w:rFonts w:ascii="Times New Roman" w:eastAsia="Times New Roman" w:hAnsi="Times New Roman" w:cs="Times New Roman"/>
                <w:sz w:val="20"/>
                <w:szCs w:val="20"/>
                <w:lang w:eastAsia="pl-PL"/>
              </w:rPr>
              <w:t>: straty masy do 1%</w:t>
            </w:r>
          </w:p>
        </w:tc>
      </w:tr>
      <w:tr w:rsidR="009456BD" w:rsidRPr="009456BD" w:rsidTr="009456BD">
        <w:trPr>
          <w:trHeight w:val="586"/>
        </w:trPr>
        <w:tc>
          <w:tcPr>
            <w:tcW w:w="0" w:type="auto"/>
            <w:vMerge/>
            <w:tcBorders>
              <w:top w:val="single" w:sz="6" w:space="0" w:color="auto"/>
              <w:left w:val="single" w:sz="6" w:space="0" w:color="auto"/>
              <w:bottom w:val="single" w:sz="6"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8. Piaski drobnoziarniste</w:t>
            </w:r>
          </w:p>
        </w:tc>
        <w:tc>
          <w:tcPr>
            <w:tcW w:w="2268"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o wskaźniku nośności w</w:t>
            </w:r>
            <w:r w:rsidRPr="009456BD">
              <w:rPr>
                <w:rFonts w:ascii="Times New Roman" w:eastAsia="Times New Roman" w:hAnsi="Times New Roman" w:cs="Times New Roman"/>
                <w:sz w:val="20"/>
                <w:szCs w:val="20"/>
                <w:vertAlign w:val="subscript"/>
                <w:lang w:eastAsia="pl-PL"/>
              </w:rPr>
              <w:t>noś</w:t>
            </w:r>
            <w:r w:rsidRPr="009456BD">
              <w:rPr>
                <w:rFonts w:ascii="Times New Roman" w:eastAsia="Times New Roman" w:hAnsi="Times New Roman" w:cs="Times New Roman"/>
                <w:sz w:val="20"/>
                <w:szCs w:val="20"/>
                <w:lang w:eastAsia="pl-PL"/>
              </w:rPr>
              <w:sym w:font="Symbol" w:char="F0B3"/>
            </w:r>
            <w:r w:rsidRPr="009456BD">
              <w:rPr>
                <w:rFonts w:ascii="Times New Roman" w:eastAsia="Times New Roman" w:hAnsi="Times New Roman" w:cs="Times New Roman"/>
                <w:sz w:val="20"/>
                <w:szCs w:val="20"/>
                <w:lang w:eastAsia="pl-PL"/>
              </w:rPr>
              <w:t>10</w:t>
            </w:r>
          </w:p>
        </w:tc>
      </w:tr>
      <w:tr w:rsidR="009456BD" w:rsidRPr="009456BD" w:rsidTr="009456BD">
        <w:tc>
          <w:tcPr>
            <w:tcW w:w="1552" w:type="dxa"/>
            <w:tcBorders>
              <w:top w:val="single" w:sz="6" w:space="0" w:color="auto"/>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 wykopach i miejscach zerowych do głębokości przemarzania</w:t>
            </w:r>
          </w:p>
        </w:tc>
        <w:tc>
          <w:tcPr>
            <w:tcW w:w="2126"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Grunty </w:t>
            </w:r>
            <w:proofErr w:type="spellStart"/>
            <w:r w:rsidRPr="009456BD">
              <w:rPr>
                <w:rFonts w:ascii="Times New Roman" w:eastAsia="Times New Roman" w:hAnsi="Times New Roman" w:cs="Times New Roman"/>
                <w:sz w:val="20"/>
                <w:szCs w:val="20"/>
                <w:lang w:eastAsia="pl-PL"/>
              </w:rPr>
              <w:t>niewysadzinowe</w:t>
            </w:r>
            <w:proofErr w:type="spellEnd"/>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Grunty wątpliwe i </w:t>
            </w:r>
            <w:proofErr w:type="spellStart"/>
            <w:r w:rsidRPr="009456BD">
              <w:rPr>
                <w:rFonts w:ascii="Times New Roman" w:eastAsia="Times New Roman" w:hAnsi="Times New Roman" w:cs="Times New Roman"/>
                <w:sz w:val="20"/>
                <w:szCs w:val="20"/>
                <w:lang w:eastAsia="pl-PL"/>
              </w:rPr>
              <w:t>wysadzinowe</w:t>
            </w:r>
            <w:proofErr w:type="spellEnd"/>
          </w:p>
        </w:tc>
        <w:tc>
          <w:tcPr>
            <w:tcW w:w="2268"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exact"/>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gdy są ulepszane spoiwami (cementem, wapnem, aktywnymi popiołami itp.)</w:t>
            </w:r>
          </w:p>
        </w:tc>
      </w:tr>
    </w:tbl>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bookmarkStart w:id="161" w:name="_3._sprzęt_3"/>
      <w:bookmarkStart w:id="162" w:name="_Toc419000121"/>
      <w:bookmarkStart w:id="163" w:name="_Toc418998876"/>
      <w:bookmarkStart w:id="164" w:name="_Toc418998520"/>
      <w:bookmarkStart w:id="165" w:name="_Toc418997110"/>
      <w:bookmarkStart w:id="166" w:name="_Toc418996723"/>
      <w:bookmarkStart w:id="167" w:name="_Toc418996354"/>
      <w:bookmarkStart w:id="168" w:name="_Toc418994947"/>
      <w:bookmarkStart w:id="169" w:name="_Toc407161277"/>
      <w:bookmarkStart w:id="170" w:name="_Toc406295857"/>
      <w:bookmarkEnd w:id="161"/>
    </w:p>
    <w:p w:rsidR="009456BD" w:rsidRPr="009456BD" w:rsidRDefault="009456BD" w:rsidP="009456BD">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800080"/>
          <w:kern w:val="28"/>
          <w:sz w:val="20"/>
          <w:szCs w:val="20"/>
          <w:lang w:eastAsia="pl-PL"/>
        </w:rPr>
      </w:pPr>
      <w:r w:rsidRPr="009456BD">
        <w:rPr>
          <w:rFonts w:ascii="Times New Roman" w:eastAsia="Times New Roman" w:hAnsi="Times New Roman" w:cs="Times New Roman"/>
          <w:b/>
          <w:caps/>
          <w:color w:val="800080"/>
          <w:kern w:val="28"/>
          <w:sz w:val="20"/>
          <w:szCs w:val="20"/>
          <w:lang w:eastAsia="pl-PL"/>
        </w:rPr>
        <w:t>3. sprzęt</w:t>
      </w:r>
      <w:bookmarkEnd w:id="162"/>
      <w:bookmarkEnd w:id="163"/>
      <w:bookmarkEnd w:id="164"/>
      <w:bookmarkEnd w:id="165"/>
      <w:bookmarkEnd w:id="166"/>
      <w:bookmarkEnd w:id="167"/>
      <w:bookmarkEnd w:id="168"/>
      <w:bookmarkEnd w:id="169"/>
      <w:bookmarkEnd w:id="170"/>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71" w:name="_Toc406295858"/>
      <w:bookmarkStart w:id="172" w:name="_Toc407161278"/>
      <w:r w:rsidRPr="009456BD">
        <w:rPr>
          <w:rFonts w:ascii="Times New Roman" w:eastAsia="Times New Roman" w:hAnsi="Times New Roman" w:cs="Times New Roman"/>
          <w:b/>
          <w:sz w:val="20"/>
          <w:szCs w:val="20"/>
          <w:lang w:eastAsia="pl-PL"/>
        </w:rPr>
        <w:t>3.1. Ogólne wymagania dotyczące sprzętu</w:t>
      </w:r>
      <w:bookmarkEnd w:id="171"/>
      <w:bookmarkEnd w:id="172"/>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wymagania i ustalenia dotyczące sprzętu określono w OST D-02.00.01 pkt 3.</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73" w:name="_Toc406295859"/>
      <w:bookmarkStart w:id="174" w:name="_Toc407161279"/>
      <w:r w:rsidRPr="009456BD">
        <w:rPr>
          <w:rFonts w:ascii="Times New Roman" w:eastAsia="Times New Roman" w:hAnsi="Times New Roman" w:cs="Times New Roman"/>
          <w:b/>
          <w:sz w:val="20"/>
          <w:szCs w:val="20"/>
          <w:lang w:eastAsia="pl-PL"/>
        </w:rPr>
        <w:t>3.2. Dobór sprzętu zagęszczającego</w:t>
      </w:r>
      <w:bookmarkEnd w:id="173"/>
      <w:bookmarkEnd w:id="174"/>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W tablicy 2 podano, dla różnych rodzajów gruntów, orientacyjne dane przy doborze sprzętu zagęszczającego. Sprzęt do zagęszczania powinien być zatwierdzony przez Inżyniera.</w:t>
      </w:r>
    </w:p>
    <w:p w:rsidR="009456BD" w:rsidRPr="009456BD" w:rsidRDefault="009456BD" w:rsidP="009456BD">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Tablica 2. Orientacyjne dane przy doborze sprzętu zagęszczającego wg [13]</w:t>
      </w:r>
    </w:p>
    <w:tbl>
      <w:tblPr>
        <w:tblW w:w="0" w:type="auto"/>
        <w:tblBorders>
          <w:top w:val="single" w:sz="6" w:space="0" w:color="000000"/>
          <w:left w:val="single" w:sz="6" w:space="0" w:color="000000"/>
          <w:bottom w:val="single" w:sz="6" w:space="0" w:color="000000"/>
          <w:right w:val="single" w:sz="6" w:space="0" w:color="000000"/>
        </w:tblBorders>
        <w:tblCellMar>
          <w:left w:w="70" w:type="dxa"/>
          <w:right w:w="70" w:type="dxa"/>
        </w:tblCellMar>
        <w:tblLook w:val="04A0" w:firstRow="1" w:lastRow="0" w:firstColumn="1" w:lastColumn="0" w:noHBand="0" w:noVBand="1"/>
      </w:tblPr>
      <w:tblGrid>
        <w:gridCol w:w="1677"/>
        <w:gridCol w:w="1137"/>
        <w:gridCol w:w="1077"/>
        <w:gridCol w:w="1077"/>
        <w:gridCol w:w="1211"/>
        <w:gridCol w:w="1211"/>
        <w:gridCol w:w="1272"/>
        <w:gridCol w:w="1116"/>
      </w:tblGrid>
      <w:tr w:rsidR="009456BD" w:rsidRPr="009456BD" w:rsidTr="009456BD">
        <w:trPr>
          <w:trHeight w:val="283"/>
        </w:trPr>
        <w:tc>
          <w:tcPr>
            <w:tcW w:w="1771" w:type="dxa"/>
            <w:vMerge w:val="restart"/>
            <w:tcBorders>
              <w:top w:val="single" w:sz="6" w:space="0" w:color="000000"/>
              <w:left w:val="single" w:sz="6" w:space="0" w:color="000000"/>
              <w:bottom w:val="double" w:sz="4" w:space="0" w:color="auto"/>
              <w:right w:val="single" w:sz="6" w:space="0" w:color="000000"/>
            </w:tcBorders>
            <w:noWrap/>
            <w:vAlign w:val="center"/>
            <w:hideMark/>
          </w:tcPr>
          <w:p w:rsidR="009456BD" w:rsidRPr="009456BD" w:rsidRDefault="009456BD" w:rsidP="009456BD">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bookmarkStart w:id="175" w:name="_Toc406295860"/>
          </w:p>
          <w:p w:rsidR="009456BD" w:rsidRPr="009456BD" w:rsidRDefault="009456BD" w:rsidP="009456BD">
            <w:pPr>
              <w:overflowPunct w:val="0"/>
              <w:autoSpaceDE w:val="0"/>
              <w:autoSpaceDN w:val="0"/>
              <w:adjustRightInd w:val="0"/>
              <w:spacing w:before="120" w:after="12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lastRenderedPageBreak/>
              <w:t>Rodzaje urządzeń zagęszczających</w:t>
            </w:r>
          </w:p>
        </w:tc>
        <w:tc>
          <w:tcPr>
            <w:tcW w:w="7359" w:type="dxa"/>
            <w:gridSpan w:val="6"/>
            <w:tcBorders>
              <w:top w:val="single" w:sz="6" w:space="0" w:color="auto"/>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lastRenderedPageBreak/>
              <w:t>Rodzaje gruntu</w:t>
            </w:r>
          </w:p>
        </w:tc>
        <w:tc>
          <w:tcPr>
            <w:tcW w:w="1175" w:type="dxa"/>
            <w:vMerge w:val="restart"/>
            <w:tcBorders>
              <w:top w:val="single" w:sz="6" w:space="0" w:color="auto"/>
              <w:left w:val="single" w:sz="6" w:space="0" w:color="000000"/>
              <w:bottom w:val="double" w:sz="4"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before="120" w:after="12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Uwagi o </w:t>
            </w:r>
            <w:r w:rsidRPr="009456BD">
              <w:rPr>
                <w:rFonts w:ascii="Times New Roman" w:eastAsia="Times New Roman" w:hAnsi="Times New Roman" w:cs="Times New Roman"/>
                <w:sz w:val="20"/>
                <w:szCs w:val="20"/>
                <w:lang w:eastAsia="pl-PL"/>
              </w:rPr>
              <w:lastRenderedPageBreak/>
              <w:t>przydatności maszyn</w:t>
            </w:r>
          </w:p>
        </w:tc>
      </w:tr>
      <w:tr w:rsidR="009456BD" w:rsidRPr="009456BD" w:rsidTr="009456BD">
        <w:trPr>
          <w:trHeight w:val="180"/>
        </w:trPr>
        <w:tc>
          <w:tcPr>
            <w:tcW w:w="0" w:type="auto"/>
            <w:vMerge/>
            <w:tcBorders>
              <w:top w:val="single" w:sz="6" w:space="0" w:color="000000"/>
              <w:left w:val="single" w:sz="6" w:space="0" w:color="000000"/>
              <w:bottom w:val="double" w:sz="4" w:space="0" w:color="auto"/>
              <w:right w:val="single" w:sz="6" w:space="0" w:color="000000"/>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2332" w:type="dxa"/>
            <w:gridSpan w:val="2"/>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atLeast"/>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niespoiste: piaski, żwiry, </w:t>
            </w:r>
            <w:r w:rsidRPr="009456BD">
              <w:rPr>
                <w:rFonts w:ascii="Times New Roman" w:eastAsia="Times New Roman" w:hAnsi="Times New Roman" w:cs="Times New Roman"/>
                <w:sz w:val="20"/>
                <w:szCs w:val="20"/>
                <w:lang w:eastAsia="pl-PL"/>
              </w:rPr>
              <w:lastRenderedPageBreak/>
              <w:t>pospółki</w:t>
            </w:r>
          </w:p>
        </w:tc>
        <w:tc>
          <w:tcPr>
            <w:tcW w:w="2410" w:type="dxa"/>
            <w:gridSpan w:val="2"/>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atLeast"/>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lastRenderedPageBreak/>
              <w:t>spoiste: pyły gliny, iły</w:t>
            </w:r>
          </w:p>
        </w:tc>
        <w:tc>
          <w:tcPr>
            <w:tcW w:w="2617" w:type="dxa"/>
            <w:gridSpan w:val="2"/>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180" w:lineRule="atLeast"/>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gruboziarniste i kamieniste</w:t>
            </w:r>
          </w:p>
        </w:tc>
        <w:tc>
          <w:tcPr>
            <w:tcW w:w="0" w:type="auto"/>
            <w:vMerge/>
            <w:tcBorders>
              <w:top w:val="single" w:sz="6" w:space="0" w:color="auto"/>
              <w:left w:val="single" w:sz="6" w:space="0" w:color="000000"/>
              <w:bottom w:val="double" w:sz="4"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r>
      <w:tr w:rsidR="009456BD" w:rsidRPr="009456BD" w:rsidTr="009456BD">
        <w:tc>
          <w:tcPr>
            <w:tcW w:w="0" w:type="auto"/>
            <w:vMerge/>
            <w:tcBorders>
              <w:top w:val="single" w:sz="6" w:space="0" w:color="000000"/>
              <w:left w:val="single" w:sz="6" w:space="0" w:color="000000"/>
              <w:bottom w:val="double" w:sz="4" w:space="0" w:color="auto"/>
              <w:right w:val="single" w:sz="6" w:space="0" w:color="000000"/>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1198" w:type="dxa"/>
            <w:tcBorders>
              <w:top w:val="single" w:sz="6" w:space="0" w:color="000000"/>
              <w:left w:val="single" w:sz="6" w:space="0" w:color="000000"/>
              <w:bottom w:val="double" w:sz="4"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grubość warstwy</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m ]</w:t>
            </w:r>
          </w:p>
        </w:tc>
        <w:tc>
          <w:tcPr>
            <w:tcW w:w="1134" w:type="dxa"/>
            <w:tcBorders>
              <w:top w:val="single" w:sz="6" w:space="0" w:color="000000"/>
              <w:left w:val="single" w:sz="6" w:space="0" w:color="000000"/>
              <w:bottom w:val="double" w:sz="4"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liczba przejść</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vertAlign w:val="superscript"/>
                <w:lang w:eastAsia="pl-PL"/>
              </w:rPr>
            </w:pPr>
            <w:r w:rsidRPr="009456BD">
              <w:rPr>
                <w:rFonts w:ascii="Times New Roman" w:eastAsia="Times New Roman" w:hAnsi="Times New Roman" w:cs="Times New Roman"/>
                <w:sz w:val="20"/>
                <w:szCs w:val="20"/>
                <w:lang w:eastAsia="pl-PL"/>
              </w:rPr>
              <w:t>n ***</w:t>
            </w:r>
          </w:p>
        </w:tc>
        <w:tc>
          <w:tcPr>
            <w:tcW w:w="1134" w:type="dxa"/>
            <w:tcBorders>
              <w:top w:val="single" w:sz="6" w:space="0" w:color="000000"/>
              <w:left w:val="single" w:sz="6" w:space="0" w:color="000000"/>
              <w:bottom w:val="double" w:sz="4"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grubość warstwy</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m ]</w:t>
            </w:r>
          </w:p>
        </w:tc>
        <w:tc>
          <w:tcPr>
            <w:tcW w:w="1276" w:type="dxa"/>
            <w:tcBorders>
              <w:top w:val="single" w:sz="6" w:space="0" w:color="000000"/>
              <w:left w:val="single" w:sz="6" w:space="0" w:color="000000"/>
              <w:bottom w:val="double" w:sz="4"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liczba przejść</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n ***</w:t>
            </w:r>
          </w:p>
        </w:tc>
        <w:tc>
          <w:tcPr>
            <w:tcW w:w="1276" w:type="dxa"/>
            <w:tcBorders>
              <w:top w:val="single" w:sz="6" w:space="0" w:color="000000"/>
              <w:left w:val="single" w:sz="6" w:space="0" w:color="000000"/>
              <w:bottom w:val="double" w:sz="4"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grubość warstwy</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m ]</w:t>
            </w:r>
          </w:p>
        </w:tc>
        <w:tc>
          <w:tcPr>
            <w:tcW w:w="1341" w:type="dxa"/>
            <w:tcBorders>
              <w:top w:val="single" w:sz="6" w:space="0" w:color="000000"/>
              <w:left w:val="single" w:sz="6" w:space="0" w:color="000000"/>
              <w:bottom w:val="double" w:sz="4"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liczba przejść</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vertAlign w:val="superscript"/>
                <w:lang w:eastAsia="pl-PL"/>
              </w:rPr>
            </w:pPr>
            <w:r w:rsidRPr="009456BD">
              <w:rPr>
                <w:rFonts w:ascii="Times New Roman" w:eastAsia="Times New Roman" w:hAnsi="Times New Roman" w:cs="Times New Roman"/>
                <w:sz w:val="20"/>
                <w:szCs w:val="20"/>
                <w:lang w:eastAsia="pl-PL"/>
              </w:rPr>
              <w:t>n ***</w:t>
            </w:r>
          </w:p>
        </w:tc>
        <w:tc>
          <w:tcPr>
            <w:tcW w:w="0" w:type="auto"/>
            <w:vMerge/>
            <w:tcBorders>
              <w:top w:val="single" w:sz="6" w:space="0" w:color="auto"/>
              <w:left w:val="single" w:sz="6" w:space="0" w:color="000000"/>
              <w:bottom w:val="double" w:sz="4" w:space="0" w:color="auto"/>
              <w:right w:val="single" w:sz="6" w:space="0" w:color="auto"/>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r>
      <w:tr w:rsidR="009456BD" w:rsidRPr="009456BD" w:rsidTr="009456BD">
        <w:tc>
          <w:tcPr>
            <w:tcW w:w="1771" w:type="dxa"/>
            <w:tcBorders>
              <w:top w:val="double" w:sz="4" w:space="0" w:color="auto"/>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Walce statyczne  gładkie *</w:t>
            </w:r>
          </w:p>
        </w:tc>
        <w:tc>
          <w:tcPr>
            <w:tcW w:w="1198" w:type="dxa"/>
            <w:tcBorders>
              <w:top w:val="double" w:sz="4" w:space="0" w:color="auto"/>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0,1 do 0,2</w:t>
            </w:r>
          </w:p>
        </w:tc>
        <w:tc>
          <w:tcPr>
            <w:tcW w:w="1134" w:type="dxa"/>
            <w:tcBorders>
              <w:top w:val="double" w:sz="4" w:space="0" w:color="auto"/>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4 do 8</w:t>
            </w:r>
          </w:p>
        </w:tc>
        <w:tc>
          <w:tcPr>
            <w:tcW w:w="1134" w:type="dxa"/>
            <w:tcBorders>
              <w:top w:val="double" w:sz="4" w:space="0" w:color="auto"/>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0,1 do 0,2</w:t>
            </w:r>
          </w:p>
        </w:tc>
        <w:tc>
          <w:tcPr>
            <w:tcW w:w="1276" w:type="dxa"/>
            <w:tcBorders>
              <w:top w:val="double" w:sz="4" w:space="0" w:color="auto"/>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4 do 8</w:t>
            </w:r>
          </w:p>
        </w:tc>
        <w:tc>
          <w:tcPr>
            <w:tcW w:w="1276" w:type="dxa"/>
            <w:tcBorders>
              <w:top w:val="double" w:sz="4" w:space="0" w:color="auto"/>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0,2 do 0,3</w:t>
            </w:r>
          </w:p>
        </w:tc>
        <w:tc>
          <w:tcPr>
            <w:tcW w:w="1341" w:type="dxa"/>
            <w:tcBorders>
              <w:top w:val="double" w:sz="4" w:space="0" w:color="auto"/>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4 do 8</w:t>
            </w:r>
          </w:p>
        </w:tc>
        <w:tc>
          <w:tcPr>
            <w:tcW w:w="1175" w:type="dxa"/>
            <w:tcBorders>
              <w:top w:val="double" w:sz="4" w:space="0" w:color="auto"/>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1)</w:t>
            </w:r>
          </w:p>
        </w:tc>
      </w:tr>
      <w:tr w:rsidR="009456BD" w:rsidRPr="009456BD" w:rsidTr="009456BD">
        <w:tc>
          <w:tcPr>
            <w:tcW w:w="1771" w:type="dxa"/>
            <w:tcBorders>
              <w:top w:val="single" w:sz="6" w:space="0" w:color="000000"/>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after="0" w:line="240" w:lineRule="auto"/>
              <w:rPr>
                <w:rFonts w:ascii="Times New Roman" w:eastAsia="Times New Roman" w:hAnsi="Times New Roman" w:cs="Times New Roman"/>
                <w:sz w:val="20"/>
                <w:szCs w:val="20"/>
                <w:vertAlign w:val="superscript"/>
                <w:lang w:eastAsia="pl-PL"/>
              </w:rPr>
            </w:pPr>
            <w:r w:rsidRPr="009456BD">
              <w:rPr>
                <w:rFonts w:ascii="Times New Roman" w:eastAsia="Times New Roman" w:hAnsi="Times New Roman" w:cs="Times New Roman"/>
                <w:sz w:val="20"/>
                <w:szCs w:val="20"/>
                <w:lang w:eastAsia="pl-PL"/>
              </w:rPr>
              <w:t>Walce statyczne okołkowane *</w:t>
            </w:r>
          </w:p>
        </w:tc>
        <w:tc>
          <w:tcPr>
            <w:tcW w:w="1198"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0,2 do 0,3</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8 do 12</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0,2 do 0,3</w:t>
            </w:r>
          </w:p>
        </w:tc>
        <w:tc>
          <w:tcPr>
            <w:tcW w:w="1341"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8 do 12</w:t>
            </w:r>
          </w:p>
        </w:tc>
        <w:tc>
          <w:tcPr>
            <w:tcW w:w="1175"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2)</w:t>
            </w:r>
          </w:p>
        </w:tc>
      </w:tr>
      <w:tr w:rsidR="009456BD" w:rsidRPr="009456BD" w:rsidTr="009456BD">
        <w:tc>
          <w:tcPr>
            <w:tcW w:w="1771" w:type="dxa"/>
            <w:tcBorders>
              <w:top w:val="single" w:sz="6" w:space="0" w:color="000000"/>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Walce statyczne ogumione *</w:t>
            </w:r>
          </w:p>
        </w:tc>
        <w:tc>
          <w:tcPr>
            <w:tcW w:w="1198"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0,2 do 0,5</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6 do 8</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0,2 do 0,4</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6 do 10</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t>
            </w:r>
          </w:p>
        </w:tc>
        <w:tc>
          <w:tcPr>
            <w:tcW w:w="1341"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t>
            </w:r>
          </w:p>
        </w:tc>
        <w:tc>
          <w:tcPr>
            <w:tcW w:w="1175"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3)</w:t>
            </w:r>
          </w:p>
        </w:tc>
      </w:tr>
      <w:tr w:rsidR="009456BD" w:rsidRPr="009456BD" w:rsidTr="009456BD">
        <w:tc>
          <w:tcPr>
            <w:tcW w:w="1771" w:type="dxa"/>
            <w:tcBorders>
              <w:top w:val="single" w:sz="6" w:space="0" w:color="000000"/>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Walce wibracyjne gładkie ** </w:t>
            </w:r>
          </w:p>
        </w:tc>
        <w:tc>
          <w:tcPr>
            <w:tcW w:w="1198"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0,4 do 0,7</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4 do 8</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0,2 do 0,4</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3 do 4</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0,3 do 0,6</w:t>
            </w:r>
          </w:p>
        </w:tc>
        <w:tc>
          <w:tcPr>
            <w:tcW w:w="1341"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3 do 5</w:t>
            </w:r>
          </w:p>
        </w:tc>
        <w:tc>
          <w:tcPr>
            <w:tcW w:w="1175"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4)</w:t>
            </w:r>
          </w:p>
        </w:tc>
      </w:tr>
      <w:tr w:rsidR="009456BD" w:rsidRPr="009456BD" w:rsidTr="009456BD">
        <w:tc>
          <w:tcPr>
            <w:tcW w:w="1771" w:type="dxa"/>
            <w:tcBorders>
              <w:top w:val="single" w:sz="6" w:space="0" w:color="000000"/>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Walce wibracyjne okołkowane **</w:t>
            </w:r>
          </w:p>
        </w:tc>
        <w:tc>
          <w:tcPr>
            <w:tcW w:w="1198"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0,3 do 0,6</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3 do 6</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0,2 do 0,4</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6 do 10</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0,2 do 0,4</w:t>
            </w:r>
          </w:p>
        </w:tc>
        <w:tc>
          <w:tcPr>
            <w:tcW w:w="1341"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6 do 10</w:t>
            </w:r>
          </w:p>
        </w:tc>
        <w:tc>
          <w:tcPr>
            <w:tcW w:w="1175"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5)</w:t>
            </w:r>
          </w:p>
        </w:tc>
      </w:tr>
      <w:tr w:rsidR="009456BD" w:rsidRPr="009456BD" w:rsidTr="009456BD">
        <w:tc>
          <w:tcPr>
            <w:tcW w:w="1771" w:type="dxa"/>
            <w:tcBorders>
              <w:top w:val="single" w:sz="6" w:space="0" w:color="000000"/>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Zagęszczarki wibracyjne **</w:t>
            </w:r>
          </w:p>
        </w:tc>
        <w:tc>
          <w:tcPr>
            <w:tcW w:w="1198"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0,3 do 0,5</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4 do 8</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0,2 do 0,5</w:t>
            </w:r>
          </w:p>
        </w:tc>
        <w:tc>
          <w:tcPr>
            <w:tcW w:w="1341"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4 do 8</w:t>
            </w:r>
          </w:p>
        </w:tc>
        <w:tc>
          <w:tcPr>
            <w:tcW w:w="1175"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6)</w:t>
            </w:r>
          </w:p>
        </w:tc>
      </w:tr>
      <w:tr w:rsidR="009456BD" w:rsidRPr="009456BD" w:rsidTr="009456BD">
        <w:tc>
          <w:tcPr>
            <w:tcW w:w="1771" w:type="dxa"/>
            <w:tcBorders>
              <w:top w:val="single" w:sz="6" w:space="0" w:color="000000"/>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Ubijaki </w:t>
            </w:r>
            <w:proofErr w:type="spellStart"/>
            <w:r w:rsidRPr="009456BD">
              <w:rPr>
                <w:rFonts w:ascii="Times New Roman" w:eastAsia="Times New Roman" w:hAnsi="Times New Roman" w:cs="Times New Roman"/>
                <w:sz w:val="20"/>
                <w:szCs w:val="20"/>
                <w:lang w:eastAsia="pl-PL"/>
              </w:rPr>
              <w:t>szybkouderzające</w:t>
            </w:r>
            <w:proofErr w:type="spellEnd"/>
          </w:p>
        </w:tc>
        <w:tc>
          <w:tcPr>
            <w:tcW w:w="1198"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0,2 do 0,4</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2 do4</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0,1 do 0,3</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3 do 5</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0,2 do 0,4</w:t>
            </w:r>
          </w:p>
        </w:tc>
        <w:tc>
          <w:tcPr>
            <w:tcW w:w="1341"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3 do 4</w:t>
            </w:r>
          </w:p>
        </w:tc>
        <w:tc>
          <w:tcPr>
            <w:tcW w:w="1175"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6)</w:t>
            </w:r>
          </w:p>
        </w:tc>
      </w:tr>
      <w:tr w:rsidR="009456BD" w:rsidRPr="009456BD" w:rsidTr="009456BD">
        <w:tc>
          <w:tcPr>
            <w:tcW w:w="1771" w:type="dxa"/>
            <w:tcBorders>
              <w:top w:val="single" w:sz="6" w:space="0" w:color="000000"/>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Ubijaki o masie od 1 do 10 Mg zrzucane z wysokości od 5 do 10 m</w:t>
            </w:r>
          </w:p>
        </w:tc>
        <w:tc>
          <w:tcPr>
            <w:tcW w:w="1198"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2,0 do 8,0</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4 do 10 uderzeń w punkt</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1,0 do 4,0</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3 do 6 uderzeń w punkt</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1,0 do 5,0</w:t>
            </w:r>
          </w:p>
        </w:tc>
        <w:tc>
          <w:tcPr>
            <w:tcW w:w="1341"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3 do 6 uderzeń w punkt</w:t>
            </w:r>
          </w:p>
        </w:tc>
        <w:tc>
          <w:tcPr>
            <w:tcW w:w="1175" w:type="dxa"/>
            <w:tcBorders>
              <w:top w:val="single" w:sz="6" w:space="0" w:color="000000"/>
              <w:left w:val="single" w:sz="6" w:space="0" w:color="000000"/>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r>
    </w:tbl>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Walce statyczne są mało przydatne w gruntach kamienistych.</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 Wibracyjnie należy zagęszczać warstwy grubości </w:t>
      </w:r>
      <w:r w:rsidRPr="009456BD">
        <w:rPr>
          <w:rFonts w:ascii="Times New Roman" w:eastAsia="Times New Roman" w:hAnsi="Times New Roman" w:cs="Times New Roman"/>
          <w:sz w:val="20"/>
          <w:szCs w:val="20"/>
          <w:lang w:eastAsia="pl-PL"/>
        </w:rPr>
        <w:sym w:font="Symbol" w:char="F0B3"/>
      </w:r>
      <w:r w:rsidRPr="009456BD">
        <w:rPr>
          <w:rFonts w:ascii="Times New Roman" w:eastAsia="Times New Roman" w:hAnsi="Times New Roman" w:cs="Times New Roman"/>
          <w:sz w:val="20"/>
          <w:szCs w:val="20"/>
          <w:lang w:eastAsia="pl-PL"/>
        </w:rPr>
        <w:t xml:space="preserve"> 15 cm, cieńsze warstwy należy zagęszczać statycznie.</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Wartości orientacyjne, właściwe należy ustalić na odcinku doświadczalnym.</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Uwagi: 1) Do zagęszczania górnych warstw podłoża. Zalecane do codziennego wygładzania (przywałowania) gruntów spoistych w miejscu pobrania i w nasypie.</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2) Nie nadają się do gruntów nawodnionych.</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3) Mało przydatne w gruntach spoistych.</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4) Do gruntów spoistych przydatne są walce średnie i ciężkie, do gruntów kamienistych -  walce bardzo ciężkie.</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5) Zalecane do piasków pylastych i gliniastych, pospółek gliniastych i glin piaszczystych.</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6) Zalecane do zasypek wąskich przekopów</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9456BD" w:rsidRPr="009456BD" w:rsidRDefault="009456BD" w:rsidP="009456BD">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800080"/>
          <w:kern w:val="28"/>
          <w:sz w:val="20"/>
          <w:szCs w:val="20"/>
          <w:lang w:eastAsia="pl-PL"/>
        </w:rPr>
      </w:pPr>
      <w:bookmarkStart w:id="176" w:name="_4._transport_3"/>
      <w:bookmarkStart w:id="177" w:name="_Toc419000122"/>
      <w:bookmarkStart w:id="178" w:name="_Toc418998877"/>
      <w:bookmarkStart w:id="179" w:name="_Toc418998521"/>
      <w:bookmarkStart w:id="180" w:name="_Toc418997111"/>
      <w:bookmarkStart w:id="181" w:name="_Toc418996724"/>
      <w:bookmarkStart w:id="182" w:name="_Toc418996355"/>
      <w:bookmarkStart w:id="183" w:name="_Toc418994948"/>
      <w:bookmarkStart w:id="184" w:name="_Toc407161280"/>
      <w:bookmarkEnd w:id="176"/>
      <w:r w:rsidRPr="009456BD">
        <w:rPr>
          <w:rFonts w:ascii="Times New Roman" w:eastAsia="Times New Roman" w:hAnsi="Times New Roman" w:cs="Times New Roman"/>
          <w:b/>
          <w:caps/>
          <w:color w:val="800080"/>
          <w:kern w:val="28"/>
          <w:sz w:val="20"/>
          <w:szCs w:val="20"/>
          <w:lang w:eastAsia="pl-PL"/>
        </w:rPr>
        <w:t>4. transport</w:t>
      </w:r>
      <w:bookmarkEnd w:id="175"/>
      <w:bookmarkEnd w:id="177"/>
      <w:bookmarkEnd w:id="178"/>
      <w:bookmarkEnd w:id="179"/>
      <w:bookmarkEnd w:id="180"/>
      <w:bookmarkEnd w:id="181"/>
      <w:bookmarkEnd w:id="182"/>
      <w:bookmarkEnd w:id="183"/>
      <w:bookmarkEnd w:id="184"/>
    </w:p>
    <w:p w:rsidR="009456BD" w:rsidRPr="009456BD" w:rsidRDefault="009456BD" w:rsidP="009456BD">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wymagania dotyczące transportu podano w OST D-02.00.01 pkt 4.</w:t>
      </w:r>
    </w:p>
    <w:p w:rsidR="009456BD" w:rsidRPr="009456BD" w:rsidRDefault="009456BD" w:rsidP="009456BD">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800080"/>
          <w:kern w:val="28"/>
          <w:sz w:val="20"/>
          <w:szCs w:val="20"/>
          <w:lang w:eastAsia="pl-PL"/>
        </w:rPr>
      </w:pPr>
      <w:bookmarkStart w:id="185" w:name="_5._wykonanie_robót_3"/>
      <w:bookmarkStart w:id="186" w:name="_Toc419000123"/>
      <w:bookmarkStart w:id="187" w:name="_Toc418998878"/>
      <w:bookmarkStart w:id="188" w:name="_Toc418998522"/>
      <w:bookmarkStart w:id="189" w:name="_Toc418997112"/>
      <w:bookmarkStart w:id="190" w:name="_Toc418996725"/>
      <w:bookmarkStart w:id="191" w:name="_Toc418996356"/>
      <w:bookmarkStart w:id="192" w:name="_Toc418994949"/>
      <w:bookmarkStart w:id="193" w:name="_Toc407161281"/>
      <w:bookmarkStart w:id="194" w:name="_Toc406295861"/>
      <w:bookmarkEnd w:id="185"/>
      <w:r w:rsidRPr="009456BD">
        <w:rPr>
          <w:rFonts w:ascii="Times New Roman" w:eastAsia="Times New Roman" w:hAnsi="Times New Roman" w:cs="Times New Roman"/>
          <w:b/>
          <w:caps/>
          <w:color w:val="800080"/>
          <w:kern w:val="28"/>
          <w:sz w:val="20"/>
          <w:szCs w:val="20"/>
          <w:lang w:eastAsia="pl-PL"/>
        </w:rPr>
        <w:t>5. wykonanie robót</w:t>
      </w:r>
      <w:bookmarkEnd w:id="186"/>
      <w:bookmarkEnd w:id="187"/>
      <w:bookmarkEnd w:id="188"/>
      <w:bookmarkEnd w:id="189"/>
      <w:bookmarkEnd w:id="190"/>
      <w:bookmarkEnd w:id="191"/>
      <w:bookmarkEnd w:id="192"/>
      <w:bookmarkEnd w:id="193"/>
      <w:bookmarkEnd w:id="194"/>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95" w:name="_Toc406295862"/>
      <w:bookmarkStart w:id="196" w:name="_Toc407161282"/>
      <w:r w:rsidRPr="009456BD">
        <w:rPr>
          <w:rFonts w:ascii="Times New Roman" w:eastAsia="Times New Roman" w:hAnsi="Times New Roman" w:cs="Times New Roman"/>
          <w:b/>
          <w:sz w:val="20"/>
          <w:szCs w:val="20"/>
          <w:lang w:eastAsia="pl-PL"/>
        </w:rPr>
        <w:t>5.1. Ogólne zasady wykonania robót</w:t>
      </w:r>
      <w:bookmarkEnd w:id="195"/>
      <w:bookmarkEnd w:id="196"/>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zasady wykonania robót podano w OST D-02.00.01 pkt 5.</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97" w:name="_Toc406295863"/>
      <w:bookmarkStart w:id="198" w:name="_Toc407161283"/>
      <w:r w:rsidRPr="009456BD">
        <w:rPr>
          <w:rFonts w:ascii="Times New Roman" w:eastAsia="Times New Roman" w:hAnsi="Times New Roman" w:cs="Times New Roman"/>
          <w:b/>
          <w:sz w:val="20"/>
          <w:szCs w:val="20"/>
          <w:lang w:eastAsia="pl-PL"/>
        </w:rPr>
        <w:t>5.2. Ukop i dokop</w:t>
      </w:r>
      <w:bookmarkEnd w:id="197"/>
      <w:bookmarkEnd w:id="198"/>
    </w:p>
    <w:p w:rsidR="009456BD" w:rsidRPr="009456BD" w:rsidRDefault="009456BD" w:rsidP="009456BD">
      <w:pPr>
        <w:keepNext/>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5.2.1. </w:t>
      </w:r>
      <w:r w:rsidRPr="009456BD">
        <w:rPr>
          <w:rFonts w:ascii="Times New Roman" w:eastAsia="Times New Roman" w:hAnsi="Times New Roman" w:cs="Times New Roman"/>
          <w:sz w:val="20"/>
          <w:szCs w:val="20"/>
          <w:lang w:eastAsia="pl-PL"/>
        </w:rPr>
        <w:t xml:space="preserve">Miejsce ukopu lub </w:t>
      </w:r>
      <w:proofErr w:type="spellStart"/>
      <w:r w:rsidRPr="009456BD">
        <w:rPr>
          <w:rFonts w:ascii="Times New Roman" w:eastAsia="Times New Roman" w:hAnsi="Times New Roman" w:cs="Times New Roman"/>
          <w:sz w:val="20"/>
          <w:szCs w:val="20"/>
          <w:lang w:eastAsia="pl-PL"/>
        </w:rPr>
        <w:t>dokopu</w:t>
      </w:r>
      <w:proofErr w:type="spellEnd"/>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Miejsce ukopu lub </w:t>
      </w:r>
      <w:proofErr w:type="spellStart"/>
      <w:r w:rsidRPr="009456BD">
        <w:rPr>
          <w:rFonts w:ascii="Times New Roman" w:eastAsia="Times New Roman" w:hAnsi="Times New Roman" w:cs="Times New Roman"/>
          <w:sz w:val="20"/>
          <w:szCs w:val="20"/>
          <w:lang w:eastAsia="pl-PL"/>
        </w:rPr>
        <w:t>dokopu</w:t>
      </w:r>
      <w:proofErr w:type="spellEnd"/>
      <w:r w:rsidRPr="009456BD">
        <w:rPr>
          <w:rFonts w:ascii="Times New Roman" w:eastAsia="Times New Roman" w:hAnsi="Times New Roman" w:cs="Times New Roman"/>
          <w:sz w:val="20"/>
          <w:szCs w:val="20"/>
          <w:lang w:eastAsia="pl-PL"/>
        </w:rPr>
        <w:t xml:space="preserve"> powinno być wskazane w dokumentacji projektowej, w innych dokumentach kontraktowych lub przez Inżyniera. Jeżeli miejsce to zostało wybrane przez Wykonawcę, musi być ono zaakceptowane przez Inżyniera.</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Miejsce ukopu lub </w:t>
      </w:r>
      <w:proofErr w:type="spellStart"/>
      <w:r w:rsidRPr="009456BD">
        <w:rPr>
          <w:rFonts w:ascii="Times New Roman" w:eastAsia="Times New Roman" w:hAnsi="Times New Roman" w:cs="Times New Roman"/>
          <w:sz w:val="20"/>
          <w:szCs w:val="20"/>
          <w:lang w:eastAsia="pl-PL"/>
        </w:rPr>
        <w:t>dokopu</w:t>
      </w:r>
      <w:proofErr w:type="spellEnd"/>
      <w:r w:rsidRPr="009456BD">
        <w:rPr>
          <w:rFonts w:ascii="Times New Roman" w:eastAsia="Times New Roman" w:hAnsi="Times New Roman" w:cs="Times New Roman"/>
          <w:sz w:val="20"/>
          <w:szCs w:val="20"/>
          <w:lang w:eastAsia="pl-PL"/>
        </w:rPr>
        <w:t xml:space="preserve"> powinno być tak dobrane, żeby zapewnić przewóz lub przemieszczanie gruntu na jak najkrótszych odległościach. O ile to możliwe, transport gruntu powinien odbywać się w poziomie lub zgodnie ze spadkiem terenu. Ukopy mogą mieć kształt poszerzonych rowów przyległych do korpusu. Ukopy powinny być wykonywane równolegle do osi drogi, po jednej lub obu jej stronach.</w:t>
      </w:r>
    </w:p>
    <w:p w:rsidR="009456BD" w:rsidRPr="009456BD" w:rsidRDefault="009456BD" w:rsidP="009456BD">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5.2.2. </w:t>
      </w:r>
      <w:r w:rsidRPr="009456BD">
        <w:rPr>
          <w:rFonts w:ascii="Times New Roman" w:eastAsia="Times New Roman" w:hAnsi="Times New Roman" w:cs="Times New Roman"/>
          <w:sz w:val="20"/>
          <w:szCs w:val="20"/>
          <w:lang w:eastAsia="pl-PL"/>
        </w:rPr>
        <w:t>Zasady prowadzenia robót w ukopie i dokopie</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Pozyskiwanie gruntu z ukopu lub </w:t>
      </w:r>
      <w:proofErr w:type="spellStart"/>
      <w:r w:rsidRPr="009456BD">
        <w:rPr>
          <w:rFonts w:ascii="Times New Roman" w:eastAsia="Times New Roman" w:hAnsi="Times New Roman" w:cs="Times New Roman"/>
          <w:sz w:val="20"/>
          <w:szCs w:val="20"/>
          <w:lang w:eastAsia="pl-PL"/>
        </w:rPr>
        <w:t>dokopu</w:t>
      </w:r>
      <w:proofErr w:type="spellEnd"/>
      <w:r w:rsidRPr="009456BD">
        <w:rPr>
          <w:rFonts w:ascii="Times New Roman" w:eastAsia="Times New Roman" w:hAnsi="Times New Roman" w:cs="Times New Roman"/>
          <w:sz w:val="20"/>
          <w:szCs w:val="20"/>
          <w:lang w:eastAsia="pl-PL"/>
        </w:rPr>
        <w:t xml:space="preserve"> może rozpocząć się dopiero po pobraniu próbek i zbadaniu przydatności zalegającego gruntu do budowy nasypów oraz po wydaniu zgody na piśmie przez Inżyniera. Głębokość na jaką należy ocenić przydatność gruntu powinna być dostosowana do zakresu prac.</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Grunty nieprzydatne do budowy nasypów nie powinny być odspajane, chyba że wymaga tego dostęp do gruntu przeznaczonego do przewiezienia z </w:t>
      </w:r>
      <w:proofErr w:type="spellStart"/>
      <w:r w:rsidRPr="009456BD">
        <w:rPr>
          <w:rFonts w:ascii="Times New Roman" w:eastAsia="Times New Roman" w:hAnsi="Times New Roman" w:cs="Times New Roman"/>
          <w:sz w:val="20"/>
          <w:szCs w:val="20"/>
          <w:lang w:eastAsia="pl-PL"/>
        </w:rPr>
        <w:t>dokopu</w:t>
      </w:r>
      <w:proofErr w:type="spellEnd"/>
      <w:r w:rsidRPr="009456BD">
        <w:rPr>
          <w:rFonts w:ascii="Times New Roman" w:eastAsia="Times New Roman" w:hAnsi="Times New Roman" w:cs="Times New Roman"/>
          <w:sz w:val="20"/>
          <w:szCs w:val="20"/>
          <w:lang w:eastAsia="pl-PL"/>
        </w:rPr>
        <w:t xml:space="preserve"> w nasyp. Odspojone przez Wykonawcę grunty nieprzydatne powinny być wbudowane z powrotem w miejscu ich pozyskania, zgodnie ze wskazaniami Inżyniera. Roboty te będą włączone do obmiaru robót i opłacone przez Zamawiającego tylko wówczas, gdy odspojenie gruntów nieprzydatnych było konieczne i zostało potwierdzone przez Inżyniera.</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Dno ukopu należy wykonać ze spadkiem od 2 do 3% w kierunku możliwego spływu wody. O ile to konieczne, ukop (dokop) należy odwodnić przez wykonanie rowu odpływowego.</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lastRenderedPageBreak/>
        <w:tab/>
        <w:t>Jeżeli ukop jest zlokalizowany na zboczu, nie może on naruszać stateczności zbocza.</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Dno i skarpy ukopu po zakończeniu jego eksploatacji powinny być tak ukształtowane, aby harmonizowały z otaczającym terenem. Na dnie i skarpach ukopu należy przeprowadzić rekultywację według odrębnej dokumentacji projektowej.</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99" w:name="_Toc406295864"/>
      <w:bookmarkStart w:id="200" w:name="_Toc407161284"/>
      <w:r w:rsidRPr="009456BD">
        <w:rPr>
          <w:rFonts w:ascii="Times New Roman" w:eastAsia="Times New Roman" w:hAnsi="Times New Roman" w:cs="Times New Roman"/>
          <w:b/>
          <w:sz w:val="20"/>
          <w:szCs w:val="20"/>
          <w:lang w:eastAsia="pl-PL"/>
        </w:rPr>
        <w:t>5.3. Wykonanie nasypów</w:t>
      </w:r>
      <w:bookmarkEnd w:id="199"/>
      <w:bookmarkEnd w:id="200"/>
    </w:p>
    <w:p w:rsidR="009456BD" w:rsidRPr="009456BD" w:rsidRDefault="009456BD" w:rsidP="009456BD">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5.3.1. </w:t>
      </w:r>
      <w:r w:rsidRPr="009456BD">
        <w:rPr>
          <w:rFonts w:ascii="Times New Roman" w:eastAsia="Times New Roman" w:hAnsi="Times New Roman" w:cs="Times New Roman"/>
          <w:sz w:val="20"/>
          <w:szCs w:val="20"/>
          <w:lang w:eastAsia="pl-PL"/>
        </w:rPr>
        <w:t>Przygotowanie podłoża w obrębie podstawy nasypu</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Przed przystąpieniem do budowy nasypu należy w obrębie jego podstawy zakończyć roboty przygotowawcze, określone w OST D-01.00.00 „Roboty przygotowawcze”.</w:t>
      </w:r>
    </w:p>
    <w:p w:rsidR="009456BD" w:rsidRPr="009456BD" w:rsidRDefault="009456BD" w:rsidP="009456BD">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5.3.1.1. </w:t>
      </w:r>
      <w:r w:rsidRPr="009456BD">
        <w:rPr>
          <w:rFonts w:ascii="Times New Roman" w:eastAsia="Times New Roman" w:hAnsi="Times New Roman" w:cs="Times New Roman"/>
          <w:sz w:val="20"/>
          <w:szCs w:val="20"/>
          <w:lang w:eastAsia="pl-PL"/>
        </w:rPr>
        <w:t>Wycięcie stopni w zboczu</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Jeżeli pochylenie poprzeczne terenu w stosunku do osi nasypu jest większe niż 1:5 należy, dla zabezpieczenia przed zsuwaniem się nasypu, wykonać w zboczu stopnie o spadku górnej powierzchni, wynoszącym około  4%  </w:t>
      </w:r>
      <w:r w:rsidRPr="009456BD">
        <w:rPr>
          <w:rFonts w:ascii="Times New Roman" w:eastAsia="Times New Roman" w:hAnsi="Times New Roman" w:cs="Times New Roman"/>
          <w:sz w:val="20"/>
          <w:szCs w:val="20"/>
          <w:lang w:eastAsia="pl-PL"/>
        </w:rPr>
        <w:sym w:font="Symbol" w:char="F0B1"/>
      </w:r>
      <w:r w:rsidRPr="009456BD">
        <w:rPr>
          <w:rFonts w:ascii="Times New Roman" w:eastAsia="Times New Roman" w:hAnsi="Times New Roman" w:cs="Times New Roman"/>
          <w:sz w:val="20"/>
          <w:szCs w:val="20"/>
          <w:lang w:eastAsia="pl-PL"/>
        </w:rPr>
        <w:t xml:space="preserve"> 1% i szerokości od 1,0 do 2,5 m.</w:t>
      </w:r>
    </w:p>
    <w:p w:rsidR="009456BD" w:rsidRPr="009456BD" w:rsidRDefault="009456BD" w:rsidP="009456BD">
      <w:pPr>
        <w:keepNext/>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5.3.1.2. </w:t>
      </w:r>
      <w:r w:rsidRPr="009456BD">
        <w:rPr>
          <w:rFonts w:ascii="Times New Roman" w:eastAsia="Times New Roman" w:hAnsi="Times New Roman" w:cs="Times New Roman"/>
          <w:sz w:val="20"/>
          <w:szCs w:val="20"/>
          <w:lang w:eastAsia="pl-PL"/>
        </w:rPr>
        <w:t>Zagęszczenie gruntu i nośność w podłożu nasypu</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Wykonawca powinien skontrolować wskaźnik zagęszczenia gruntów rodzimych, zalegających w strefie podłoża nasypu, do głębokości 0,5 m od powierzchni terenu. Jeżeli wartość wskaźnika zagęszczenia jest mniejsza niż określona w tablicy 3, Wykonawca powinien dogęścić podłoże tak, aby powyższe wymaganie zostało spełnione.</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Jeżeli wartości wskaźnika zagęszczenia określone w tablicy 3 nie mogą być osiągnięte przez bezpośrednie zagęszczanie podłoża, to należy podjąć środki w celu ulepszenia gruntu podłoża, umożliwiające uzyskanie wymaganych wartości wskaźnika zagęszczenia.</w:t>
      </w:r>
    </w:p>
    <w:p w:rsidR="009456BD" w:rsidRPr="009456BD" w:rsidRDefault="009456BD" w:rsidP="009456BD">
      <w:pPr>
        <w:overflowPunct w:val="0"/>
        <w:autoSpaceDE w:val="0"/>
        <w:autoSpaceDN w:val="0"/>
        <w:adjustRightInd w:val="0"/>
        <w:spacing w:before="120" w:after="120" w:line="240" w:lineRule="auto"/>
        <w:ind w:left="992" w:hanging="992"/>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Tablica 3. Minimalne wartości wskaźnika zagęszczenia dla podłoża nasypów do głębokości 0,5 m od powierzchni terenu</w:t>
      </w:r>
    </w:p>
    <w:tbl>
      <w:tblPr>
        <w:tblW w:w="0" w:type="auto"/>
        <w:tblCellMar>
          <w:left w:w="70" w:type="dxa"/>
          <w:right w:w="70" w:type="dxa"/>
        </w:tblCellMar>
        <w:tblLook w:val="04A0" w:firstRow="1" w:lastRow="0" w:firstColumn="1" w:lastColumn="0" w:noHBand="0" w:noVBand="1"/>
      </w:tblPr>
      <w:tblGrid>
        <w:gridCol w:w="1346"/>
        <w:gridCol w:w="2126"/>
        <w:gridCol w:w="2018"/>
        <w:gridCol w:w="2020"/>
      </w:tblGrid>
      <w:tr w:rsidR="009456BD" w:rsidRPr="009456BD" w:rsidTr="009456BD">
        <w:tc>
          <w:tcPr>
            <w:tcW w:w="1346" w:type="dxa"/>
            <w:vMerge w:val="restart"/>
            <w:tcBorders>
              <w:top w:val="single" w:sz="6" w:space="0" w:color="auto"/>
              <w:left w:val="single" w:sz="6" w:space="0" w:color="auto"/>
              <w:bottom w:val="double" w:sz="6" w:space="0" w:color="auto"/>
              <w:right w:val="nil"/>
            </w:tcBorders>
            <w:noWrap/>
            <w:vAlign w:val="center"/>
            <w:hideMark/>
          </w:tcPr>
          <w:p w:rsidR="009456BD" w:rsidRPr="009456BD" w:rsidRDefault="009456BD" w:rsidP="009456BD">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Nasypy</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o wysokości,</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m</w:t>
            </w:r>
          </w:p>
        </w:tc>
        <w:tc>
          <w:tcPr>
            <w:tcW w:w="6164" w:type="dxa"/>
            <w:gridSpan w:val="3"/>
            <w:tcBorders>
              <w:top w:val="single" w:sz="6" w:space="0" w:color="auto"/>
              <w:left w:val="single" w:sz="6" w:space="0" w:color="auto"/>
              <w:bottom w:val="nil"/>
              <w:right w:val="single" w:sz="6" w:space="0" w:color="auto"/>
            </w:tcBorders>
            <w:noWrap/>
            <w:vAlign w:val="center"/>
            <w:hideMark/>
          </w:tcPr>
          <w:p w:rsidR="009456BD" w:rsidRPr="009456BD" w:rsidRDefault="009456BD" w:rsidP="009456BD">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Minimalna wartość </w:t>
            </w:r>
            <w:proofErr w:type="spellStart"/>
            <w:r w:rsidRPr="009456BD">
              <w:rPr>
                <w:rFonts w:ascii="Times New Roman" w:eastAsia="Times New Roman" w:hAnsi="Times New Roman" w:cs="Times New Roman"/>
                <w:sz w:val="20"/>
                <w:szCs w:val="20"/>
                <w:lang w:eastAsia="pl-PL"/>
              </w:rPr>
              <w:t>I</w:t>
            </w:r>
            <w:r w:rsidRPr="009456BD">
              <w:rPr>
                <w:rFonts w:ascii="Times New Roman" w:eastAsia="Times New Roman" w:hAnsi="Times New Roman" w:cs="Times New Roman"/>
                <w:sz w:val="20"/>
                <w:szCs w:val="20"/>
                <w:vertAlign w:val="subscript"/>
                <w:lang w:eastAsia="pl-PL"/>
              </w:rPr>
              <w:t>s</w:t>
            </w:r>
            <w:proofErr w:type="spellEnd"/>
            <w:r w:rsidRPr="009456BD">
              <w:rPr>
                <w:rFonts w:ascii="Times New Roman" w:eastAsia="Times New Roman" w:hAnsi="Times New Roman" w:cs="Times New Roman"/>
                <w:sz w:val="20"/>
                <w:szCs w:val="20"/>
                <w:lang w:eastAsia="pl-PL"/>
              </w:rPr>
              <w:t xml:space="preserve"> dla:</w:t>
            </w:r>
          </w:p>
        </w:tc>
      </w:tr>
      <w:tr w:rsidR="009456BD" w:rsidRPr="009456BD" w:rsidTr="009456BD">
        <w:tc>
          <w:tcPr>
            <w:tcW w:w="0" w:type="auto"/>
            <w:vMerge/>
            <w:tcBorders>
              <w:top w:val="single" w:sz="6" w:space="0" w:color="auto"/>
              <w:left w:val="single" w:sz="6" w:space="0" w:color="auto"/>
              <w:bottom w:val="double" w:sz="6" w:space="0" w:color="auto"/>
              <w:right w:val="nil"/>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2126" w:type="dxa"/>
            <w:vMerge w:val="restart"/>
            <w:tcBorders>
              <w:top w:val="single" w:sz="6" w:space="0" w:color="auto"/>
              <w:left w:val="single" w:sz="6" w:space="0" w:color="auto"/>
              <w:bottom w:val="double" w:sz="6" w:space="0" w:color="auto"/>
              <w:right w:val="nil"/>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autostrad</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i dróg</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ekspresowych</w:t>
            </w:r>
          </w:p>
        </w:tc>
        <w:tc>
          <w:tcPr>
            <w:tcW w:w="4038" w:type="dxa"/>
            <w:gridSpan w:val="2"/>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innych dróg</w:t>
            </w:r>
          </w:p>
        </w:tc>
      </w:tr>
      <w:tr w:rsidR="009456BD" w:rsidRPr="009456BD" w:rsidTr="009456BD">
        <w:tc>
          <w:tcPr>
            <w:tcW w:w="0" w:type="auto"/>
            <w:vMerge/>
            <w:tcBorders>
              <w:top w:val="single" w:sz="6" w:space="0" w:color="auto"/>
              <w:left w:val="single" w:sz="6" w:space="0" w:color="auto"/>
              <w:bottom w:val="double" w:sz="6" w:space="0" w:color="auto"/>
              <w:right w:val="nil"/>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0" w:type="auto"/>
            <w:vMerge/>
            <w:tcBorders>
              <w:top w:val="single" w:sz="6" w:space="0" w:color="auto"/>
              <w:left w:val="single" w:sz="6" w:space="0" w:color="auto"/>
              <w:bottom w:val="double" w:sz="6" w:space="0" w:color="auto"/>
              <w:right w:val="nil"/>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2018" w:type="dxa"/>
            <w:tcBorders>
              <w:top w:val="single" w:sz="6" w:space="0" w:color="auto"/>
              <w:left w:val="single" w:sz="6" w:space="0" w:color="auto"/>
              <w:bottom w:val="doub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kategoria ruchu </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KR3-KR6</w:t>
            </w:r>
          </w:p>
        </w:tc>
        <w:tc>
          <w:tcPr>
            <w:tcW w:w="2020" w:type="dxa"/>
            <w:tcBorders>
              <w:top w:val="single" w:sz="6" w:space="0" w:color="auto"/>
              <w:left w:val="single" w:sz="6" w:space="0" w:color="auto"/>
              <w:bottom w:val="doub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kategoria ruchu</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KR1-KR2 </w:t>
            </w:r>
          </w:p>
        </w:tc>
      </w:tr>
      <w:tr w:rsidR="009456BD" w:rsidRPr="009456BD" w:rsidTr="009456BD">
        <w:tc>
          <w:tcPr>
            <w:tcW w:w="1346" w:type="dxa"/>
            <w:tcBorders>
              <w:top w:val="nil"/>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do 2 </w:t>
            </w:r>
          </w:p>
        </w:tc>
        <w:tc>
          <w:tcPr>
            <w:tcW w:w="2126" w:type="dxa"/>
            <w:tcBorders>
              <w:top w:val="nil"/>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1,00</w:t>
            </w:r>
          </w:p>
        </w:tc>
        <w:tc>
          <w:tcPr>
            <w:tcW w:w="2018" w:type="dxa"/>
            <w:tcBorders>
              <w:top w:val="nil"/>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0,97</w:t>
            </w:r>
          </w:p>
        </w:tc>
        <w:tc>
          <w:tcPr>
            <w:tcW w:w="2020" w:type="dxa"/>
            <w:tcBorders>
              <w:top w:val="nil"/>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0,95</w:t>
            </w:r>
          </w:p>
        </w:tc>
      </w:tr>
      <w:tr w:rsidR="009456BD" w:rsidRPr="009456BD" w:rsidTr="009456BD">
        <w:tc>
          <w:tcPr>
            <w:tcW w:w="1346"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ponad 2 </w:t>
            </w:r>
          </w:p>
        </w:tc>
        <w:tc>
          <w:tcPr>
            <w:tcW w:w="2126"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0,97</w:t>
            </w:r>
          </w:p>
        </w:tc>
        <w:tc>
          <w:tcPr>
            <w:tcW w:w="2018"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0,97</w:t>
            </w:r>
          </w:p>
        </w:tc>
        <w:tc>
          <w:tcPr>
            <w:tcW w:w="2020" w:type="dxa"/>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0,95</w:t>
            </w:r>
          </w:p>
        </w:tc>
      </w:tr>
    </w:tbl>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r>
    </w:p>
    <w:p w:rsidR="009456BD" w:rsidRPr="009456BD" w:rsidRDefault="009456BD" w:rsidP="009456BD">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Dodatkowo można sprawdzić nośność warstwy gruntu podłoża nasypu na podstawie pomiaru wtórnego modułu odkształcenia E</w:t>
      </w:r>
      <w:r w:rsidRPr="009456BD">
        <w:rPr>
          <w:rFonts w:ascii="Times New Roman" w:eastAsia="Times New Roman" w:hAnsi="Times New Roman" w:cs="Times New Roman"/>
          <w:sz w:val="20"/>
          <w:szCs w:val="20"/>
          <w:vertAlign w:val="subscript"/>
          <w:lang w:eastAsia="pl-PL"/>
        </w:rPr>
        <w:t>2</w:t>
      </w:r>
      <w:r w:rsidRPr="009456BD">
        <w:rPr>
          <w:rFonts w:ascii="Times New Roman" w:eastAsia="Times New Roman" w:hAnsi="Times New Roman" w:cs="Times New Roman"/>
          <w:sz w:val="20"/>
          <w:szCs w:val="20"/>
          <w:lang w:eastAsia="pl-PL"/>
        </w:rPr>
        <w:t xml:space="preserve"> zgodnie z PN-02205:1998 [4] rysunek 3.</w:t>
      </w:r>
    </w:p>
    <w:p w:rsidR="009456BD" w:rsidRPr="009456BD" w:rsidRDefault="009456BD" w:rsidP="009456BD">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5.3.1.3. </w:t>
      </w:r>
      <w:r w:rsidRPr="009456BD">
        <w:rPr>
          <w:rFonts w:ascii="Times New Roman" w:eastAsia="Times New Roman" w:hAnsi="Times New Roman" w:cs="Times New Roman"/>
          <w:sz w:val="20"/>
          <w:szCs w:val="20"/>
          <w:lang w:eastAsia="pl-PL"/>
        </w:rPr>
        <w:t>Spulchnienie gruntów w podłożu nasypów</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Jeżeli nasyp ma być budowany na powierzchni skały lub na innej gładkiej powierzchni, to przed przystąpieniem do budowy nasypu powinna ona być rozdrobniona lub spulchniona na głębokość co najmniej 15 cm, w celu poprawy jej powiązania z podstawą nasypu.</w:t>
      </w:r>
    </w:p>
    <w:p w:rsidR="009456BD" w:rsidRPr="009456BD" w:rsidRDefault="009456BD" w:rsidP="009456BD">
      <w:pPr>
        <w:keepNext/>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5.3.2. </w:t>
      </w:r>
      <w:r w:rsidRPr="009456BD">
        <w:rPr>
          <w:rFonts w:ascii="Times New Roman" w:eastAsia="Times New Roman" w:hAnsi="Times New Roman" w:cs="Times New Roman"/>
          <w:sz w:val="20"/>
          <w:szCs w:val="20"/>
          <w:lang w:eastAsia="pl-PL"/>
        </w:rPr>
        <w:t>Wybór gruntów i materiałów do wykonania nasypów</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Wybór gruntów i materiałów do wykonania nasypów powinien być dokonany z uwzględnieniem zasad podanych w </w:t>
      </w:r>
      <w:proofErr w:type="spellStart"/>
      <w:r w:rsidRPr="009456BD">
        <w:rPr>
          <w:rFonts w:ascii="Times New Roman" w:eastAsia="Times New Roman" w:hAnsi="Times New Roman" w:cs="Times New Roman"/>
          <w:sz w:val="20"/>
          <w:szCs w:val="20"/>
          <w:lang w:eastAsia="pl-PL"/>
        </w:rPr>
        <w:t>pkcie</w:t>
      </w:r>
      <w:proofErr w:type="spellEnd"/>
      <w:r w:rsidRPr="009456BD">
        <w:rPr>
          <w:rFonts w:ascii="Times New Roman" w:eastAsia="Times New Roman" w:hAnsi="Times New Roman" w:cs="Times New Roman"/>
          <w:sz w:val="20"/>
          <w:szCs w:val="20"/>
          <w:lang w:eastAsia="pl-PL"/>
        </w:rPr>
        <w:t xml:space="preserve"> 2.</w:t>
      </w:r>
    </w:p>
    <w:p w:rsidR="009456BD" w:rsidRPr="009456BD" w:rsidRDefault="009456BD" w:rsidP="009456BD">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5.3.3. </w:t>
      </w:r>
      <w:r w:rsidRPr="009456BD">
        <w:rPr>
          <w:rFonts w:ascii="Times New Roman" w:eastAsia="Times New Roman" w:hAnsi="Times New Roman" w:cs="Times New Roman"/>
          <w:sz w:val="20"/>
          <w:szCs w:val="20"/>
          <w:lang w:eastAsia="pl-PL"/>
        </w:rPr>
        <w:t>Zasady wykonania nasypów</w:t>
      </w:r>
    </w:p>
    <w:p w:rsidR="009456BD" w:rsidRPr="009456BD" w:rsidRDefault="009456BD" w:rsidP="009456BD">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5.3.3.1. </w:t>
      </w:r>
      <w:r w:rsidRPr="009456BD">
        <w:rPr>
          <w:rFonts w:ascii="Times New Roman" w:eastAsia="Times New Roman" w:hAnsi="Times New Roman" w:cs="Times New Roman"/>
          <w:sz w:val="20"/>
          <w:szCs w:val="20"/>
          <w:lang w:eastAsia="pl-PL"/>
        </w:rPr>
        <w:t>Ogólne zasady wykonywania nasypów</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Nasypy powinny być wznoszone przy zachowaniu przekroju poprzecznego i profilu podłużnego, które określono w dokumentacji projektowej, z uwzględnieniem ewentualnych zmian wprowadzonych zawczasu przez Inżyniera.</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W celu zapewnienia stateczności nasypu i jego równomiernego osiadania należy przestrzegać następujących zasad:</w:t>
      </w:r>
    </w:p>
    <w:p w:rsidR="009456BD" w:rsidRPr="009456BD" w:rsidRDefault="009456BD" w:rsidP="009456BD">
      <w:pPr>
        <w:numPr>
          <w:ilvl w:val="0"/>
          <w:numId w:val="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Nasypy należy wykonywać metodą warstwową, z gruntów przydatnych do budowy nasypów. Nasypy powinny być wznoszone równomiernie na całej szerokości.</w:t>
      </w:r>
    </w:p>
    <w:p w:rsidR="009456BD" w:rsidRPr="009456BD" w:rsidRDefault="009456BD" w:rsidP="009456BD">
      <w:pPr>
        <w:numPr>
          <w:ilvl w:val="0"/>
          <w:numId w:val="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Grubość warstwy w stanie luźnym powinna być odpowiednio dobrana w zależności od rodzaju gruntu i sprzętu używanego do zagęszczania. Przystąpienie do wbudowania kolejnej warstwy nasypu może nastąpić dopiero po stwierdzeniu przez Inżyniera prawidłowego wykonania warstwy poprzedniej.</w:t>
      </w:r>
    </w:p>
    <w:p w:rsidR="009456BD" w:rsidRPr="009456BD" w:rsidRDefault="009456BD" w:rsidP="009456BD">
      <w:pPr>
        <w:numPr>
          <w:ilvl w:val="0"/>
          <w:numId w:val="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Grunty o różnych właściwościach należy wbudowywać w oddzielnych warstwach, o jednakowej grubości na całej szerokości nasypu. Grunty spoiste należy wbudowywać w dolne, a grunty niespoiste w górne warstwy nasypu.</w:t>
      </w:r>
    </w:p>
    <w:p w:rsidR="009456BD" w:rsidRPr="009456BD" w:rsidRDefault="009456BD" w:rsidP="009456BD">
      <w:pPr>
        <w:numPr>
          <w:ilvl w:val="0"/>
          <w:numId w:val="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Warstwy gruntu przepuszczalnego należy wbudowywać poziomo, a warstwy gruntu mało przepuszczalnego (o współczynniku K</w:t>
      </w:r>
      <w:r w:rsidRPr="009456BD">
        <w:rPr>
          <w:rFonts w:ascii="Times New Roman" w:eastAsia="Times New Roman" w:hAnsi="Times New Roman" w:cs="Times New Roman"/>
          <w:sz w:val="20"/>
          <w:szCs w:val="20"/>
          <w:vertAlign w:val="subscript"/>
          <w:lang w:eastAsia="pl-PL"/>
        </w:rPr>
        <w:t>10</w:t>
      </w:r>
      <w:r w:rsidRPr="009456BD">
        <w:rPr>
          <w:rFonts w:ascii="Times New Roman" w:eastAsia="Times New Roman" w:hAnsi="Times New Roman" w:cs="Times New Roman"/>
          <w:sz w:val="20"/>
          <w:szCs w:val="20"/>
          <w:vertAlign w:val="subscript"/>
          <w:lang w:eastAsia="pl-PL"/>
        </w:rPr>
        <w:object w:dxaOrig="180"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1.15pt" o:ole="">
            <v:imagedata r:id="rId57" o:title=""/>
          </v:shape>
          <o:OLEObject Type="Embed" ProgID="Equation.3" ShapeID="_x0000_i1025" DrawAspect="Content" ObjectID="_1462185350" r:id="rId58"/>
        </w:object>
      </w:r>
      <w:r w:rsidRPr="009456BD">
        <w:rPr>
          <w:rFonts w:ascii="Times New Roman" w:eastAsia="Times New Roman" w:hAnsi="Times New Roman" w:cs="Times New Roman"/>
          <w:sz w:val="20"/>
          <w:szCs w:val="20"/>
          <w:lang w:eastAsia="pl-PL"/>
        </w:rPr>
        <w:t>10</w:t>
      </w:r>
      <w:r w:rsidRPr="009456BD">
        <w:rPr>
          <w:rFonts w:ascii="Times New Roman" w:eastAsia="Times New Roman" w:hAnsi="Times New Roman" w:cs="Times New Roman"/>
          <w:sz w:val="20"/>
          <w:szCs w:val="20"/>
          <w:vertAlign w:val="superscript"/>
          <w:lang w:eastAsia="pl-PL"/>
        </w:rPr>
        <w:t>-5</w:t>
      </w:r>
      <w:r w:rsidRPr="009456BD">
        <w:rPr>
          <w:rFonts w:ascii="Times New Roman" w:eastAsia="Times New Roman" w:hAnsi="Times New Roman" w:cs="Times New Roman"/>
          <w:sz w:val="20"/>
          <w:szCs w:val="20"/>
          <w:lang w:eastAsia="pl-PL"/>
        </w:rPr>
        <w:t xml:space="preserve"> m/s) ze spadkiem górnej powierzchni około 4% </w:t>
      </w:r>
      <w:r w:rsidRPr="009456BD">
        <w:rPr>
          <w:rFonts w:ascii="Times New Roman" w:eastAsia="Times New Roman" w:hAnsi="Times New Roman" w:cs="Times New Roman"/>
          <w:sz w:val="20"/>
          <w:szCs w:val="20"/>
          <w:lang w:eastAsia="pl-PL"/>
        </w:rPr>
        <w:sym w:font="Symbol" w:char="F0B1"/>
      </w:r>
      <w:r w:rsidRPr="009456BD">
        <w:rPr>
          <w:rFonts w:ascii="Times New Roman" w:eastAsia="Times New Roman" w:hAnsi="Times New Roman" w:cs="Times New Roman"/>
          <w:sz w:val="20"/>
          <w:szCs w:val="20"/>
          <w:lang w:eastAsia="pl-PL"/>
        </w:rPr>
        <w:t xml:space="preserve"> 1%. Kiedy nasyp jest budowany w terenie płaskim spadek powinien być obustronny, gdy nasyp jest budowany na zboczu spadek powinien być </w:t>
      </w:r>
      <w:r w:rsidRPr="009456BD">
        <w:rPr>
          <w:rFonts w:ascii="Times New Roman" w:eastAsia="Times New Roman" w:hAnsi="Times New Roman" w:cs="Times New Roman"/>
          <w:sz w:val="20"/>
          <w:szCs w:val="20"/>
          <w:lang w:eastAsia="pl-PL"/>
        </w:rPr>
        <w:lastRenderedPageBreak/>
        <w:t>jednostronny, zgodny z jego pochyleniem. Ukształtowanie powierzchni warstwy powinno uniemożliwiać lokalne gromadzenie się wody.</w:t>
      </w:r>
    </w:p>
    <w:p w:rsidR="009456BD" w:rsidRPr="009456BD" w:rsidRDefault="009456BD" w:rsidP="009456BD">
      <w:pPr>
        <w:numPr>
          <w:ilvl w:val="0"/>
          <w:numId w:val="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Jeżeli w okresie zimowym następuje przerwa w wykonywaniu nasypu, a górna powierzchnia jest wykonana z gruntu spoistego, to jej spadki porzeczne powinny być ukształtowane ku osi nasypu, a woda odprowadzona poza nasyp z zastosowaniem ścieku. Takie ukształtowanie górnej powierzchni gruntu spoistego zapobiega powstaniu potencjalnych powierzchni poślizgu w gruncie tworzącym nasyp.</w:t>
      </w:r>
    </w:p>
    <w:p w:rsidR="009456BD" w:rsidRPr="009456BD" w:rsidRDefault="009456BD" w:rsidP="009456BD">
      <w:pPr>
        <w:numPr>
          <w:ilvl w:val="0"/>
          <w:numId w:val="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Górną warstwę nasypu, o grubości co najmniej 0,5 m należy wykonać z gruntów </w:t>
      </w:r>
      <w:proofErr w:type="spellStart"/>
      <w:r w:rsidRPr="009456BD">
        <w:rPr>
          <w:rFonts w:ascii="Times New Roman" w:eastAsia="Times New Roman" w:hAnsi="Times New Roman" w:cs="Times New Roman"/>
          <w:sz w:val="20"/>
          <w:szCs w:val="20"/>
          <w:lang w:eastAsia="pl-PL"/>
        </w:rPr>
        <w:t>niewysadzinowych</w:t>
      </w:r>
      <w:proofErr w:type="spellEnd"/>
      <w:r w:rsidRPr="009456BD">
        <w:rPr>
          <w:rFonts w:ascii="Times New Roman" w:eastAsia="Times New Roman" w:hAnsi="Times New Roman" w:cs="Times New Roman"/>
          <w:sz w:val="20"/>
          <w:szCs w:val="20"/>
          <w:lang w:eastAsia="pl-PL"/>
        </w:rPr>
        <w:t>, o wskaźniku wodoprzepuszczalności K</w:t>
      </w:r>
      <w:r w:rsidRPr="009456BD">
        <w:rPr>
          <w:rFonts w:ascii="Times New Roman" w:eastAsia="Times New Roman" w:hAnsi="Times New Roman" w:cs="Times New Roman"/>
          <w:sz w:val="20"/>
          <w:szCs w:val="20"/>
          <w:vertAlign w:val="subscript"/>
          <w:lang w:eastAsia="pl-PL"/>
        </w:rPr>
        <w:t xml:space="preserve">10 </w:t>
      </w:r>
      <w:r w:rsidRPr="009456BD">
        <w:rPr>
          <w:rFonts w:ascii="Times New Roman" w:eastAsia="Times New Roman" w:hAnsi="Times New Roman" w:cs="Times New Roman"/>
          <w:sz w:val="20"/>
          <w:szCs w:val="20"/>
          <w:lang w:eastAsia="pl-PL"/>
        </w:rPr>
        <w:sym w:font="Symbol" w:char="F0B3"/>
      </w:r>
      <w:r w:rsidRPr="009456BD">
        <w:rPr>
          <w:rFonts w:ascii="Times New Roman" w:eastAsia="Times New Roman" w:hAnsi="Times New Roman" w:cs="Times New Roman"/>
          <w:sz w:val="20"/>
          <w:szCs w:val="20"/>
          <w:lang w:eastAsia="pl-PL"/>
        </w:rPr>
        <w:t xml:space="preserve"> 6 </w:t>
      </w:r>
      <w:r w:rsidRPr="009456BD">
        <w:rPr>
          <w:rFonts w:ascii="Times New Roman" w:eastAsia="Times New Roman" w:hAnsi="Times New Roman" w:cs="Times New Roman"/>
          <w:sz w:val="20"/>
          <w:szCs w:val="20"/>
          <w:vertAlign w:val="subscript"/>
          <w:lang w:eastAsia="pl-PL"/>
        </w:rPr>
        <w:object w:dxaOrig="180" w:dyaOrig="180">
          <v:shape id="_x0000_i1026" type="#_x0000_t75" style="width:9.15pt;height:9.15pt" o:ole="">
            <v:imagedata r:id="rId59" o:title=""/>
          </v:shape>
          <o:OLEObject Type="Embed" ProgID="Equation.3" ShapeID="_x0000_i1026" DrawAspect="Content" ObjectID="_1462185351" r:id="rId60"/>
        </w:object>
      </w:r>
      <w:r w:rsidRPr="009456BD">
        <w:rPr>
          <w:rFonts w:ascii="Times New Roman" w:eastAsia="Times New Roman" w:hAnsi="Times New Roman" w:cs="Times New Roman"/>
          <w:sz w:val="20"/>
          <w:szCs w:val="20"/>
          <w:lang w:eastAsia="pl-PL"/>
        </w:rPr>
        <w:t xml:space="preserve">10 </w:t>
      </w:r>
      <w:r w:rsidRPr="009456BD">
        <w:rPr>
          <w:rFonts w:ascii="Times New Roman" w:eastAsia="Times New Roman" w:hAnsi="Times New Roman" w:cs="Times New Roman"/>
          <w:sz w:val="20"/>
          <w:szCs w:val="20"/>
          <w:vertAlign w:val="superscript"/>
          <w:lang w:eastAsia="pl-PL"/>
        </w:rPr>
        <w:t xml:space="preserve">–5 </w:t>
      </w:r>
      <w:r w:rsidRPr="009456BD">
        <w:rPr>
          <w:rFonts w:ascii="Times New Roman" w:eastAsia="Times New Roman" w:hAnsi="Times New Roman" w:cs="Times New Roman"/>
          <w:sz w:val="20"/>
          <w:szCs w:val="20"/>
          <w:lang w:eastAsia="pl-PL"/>
        </w:rPr>
        <w:t xml:space="preserve">m/s i wskaźniku różnoziarnistości U </w:t>
      </w:r>
      <w:r w:rsidRPr="009456BD">
        <w:rPr>
          <w:rFonts w:ascii="Times New Roman" w:eastAsia="Times New Roman" w:hAnsi="Times New Roman" w:cs="Times New Roman"/>
          <w:sz w:val="20"/>
          <w:szCs w:val="20"/>
          <w:lang w:eastAsia="pl-PL"/>
        </w:rPr>
        <w:sym w:font="Symbol" w:char="F0B3"/>
      </w:r>
      <w:r w:rsidRPr="009456BD">
        <w:rPr>
          <w:rFonts w:ascii="Times New Roman" w:eastAsia="Times New Roman" w:hAnsi="Times New Roman" w:cs="Times New Roman"/>
          <w:sz w:val="20"/>
          <w:szCs w:val="20"/>
          <w:lang w:eastAsia="pl-PL"/>
        </w:rPr>
        <w:t xml:space="preserve"> 5. Jeżeli Wykonawca nie dysponuje gruntem o takich właściwościach, Inżynier może wyrazić zgodę na ulepszenie górnej warstwy nasypu poprzez stabilizację cementem, wapnem lub popiołami lotnymi. W takim przypadku jest konieczne sprawdzenie warunku nośności i mrozoodporności konstrukcji nawierzchni i wprowadzenie korekty, polegającej na rozbudowaniu podbudowy pomocniczej.</w:t>
      </w:r>
    </w:p>
    <w:p w:rsidR="009456BD" w:rsidRPr="009456BD" w:rsidRDefault="009456BD" w:rsidP="009456BD">
      <w:pPr>
        <w:numPr>
          <w:ilvl w:val="0"/>
          <w:numId w:val="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Na terenach o wysokim stanie wód gruntowych oraz na terenach zalewowych dolne warstwy nasypu, o grubości co najmniej 0,5 m powyżej najwyższego poziomu wody, należy wykonać z gruntu przepuszczalnego.</w:t>
      </w:r>
    </w:p>
    <w:p w:rsidR="009456BD" w:rsidRPr="009456BD" w:rsidRDefault="009456BD" w:rsidP="009456BD">
      <w:pPr>
        <w:numPr>
          <w:ilvl w:val="0"/>
          <w:numId w:val="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Przy wykonywaniu nasypów z popiołów lotnych, warstwę pod popiołami, grubości 0,3 do 0,5 m, należy wykonać z gruntu lub materiałów o dużej przepuszczalności. Górnej powierzchni warstwy popiołu należy nadać spadki poprzeczne 4% </w:t>
      </w:r>
      <w:r w:rsidRPr="009456BD">
        <w:rPr>
          <w:rFonts w:ascii="Times New Roman" w:eastAsia="Times New Roman" w:hAnsi="Times New Roman" w:cs="Times New Roman"/>
          <w:sz w:val="20"/>
          <w:szCs w:val="20"/>
          <w:lang w:eastAsia="pl-PL"/>
        </w:rPr>
        <w:sym w:font="Symbol" w:char="F0B1"/>
      </w:r>
      <w:r w:rsidRPr="009456BD">
        <w:rPr>
          <w:rFonts w:ascii="Times New Roman" w:eastAsia="Times New Roman" w:hAnsi="Times New Roman" w:cs="Times New Roman"/>
          <w:sz w:val="20"/>
          <w:szCs w:val="20"/>
          <w:lang w:eastAsia="pl-PL"/>
        </w:rPr>
        <w:t>1% według poz. d).</w:t>
      </w:r>
    </w:p>
    <w:p w:rsidR="009456BD" w:rsidRPr="009456BD" w:rsidRDefault="009456BD" w:rsidP="009456BD">
      <w:pPr>
        <w:numPr>
          <w:ilvl w:val="0"/>
          <w:numId w:val="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Grunt przewieziony w miejsce wbudowania powinien być bezzwłocznie wbudowany w nasyp. Inżynier może dopuścić czasowe składowanie gruntu, pod warunkiem jego zabezpieczenia przed nadmiernym zawilgoceniem.</w:t>
      </w:r>
    </w:p>
    <w:p w:rsidR="009456BD" w:rsidRPr="009456BD" w:rsidRDefault="009456BD" w:rsidP="009456BD">
      <w:pPr>
        <w:overflowPunct w:val="0"/>
        <w:autoSpaceDE w:val="0"/>
        <w:autoSpaceDN w:val="0"/>
        <w:adjustRightInd w:val="0"/>
        <w:spacing w:before="120" w:after="120" w:line="240" w:lineRule="auto"/>
        <w:ind w:left="709" w:hanging="709"/>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5.3.3.2. </w:t>
      </w:r>
      <w:r w:rsidRPr="009456BD">
        <w:rPr>
          <w:rFonts w:ascii="Times New Roman" w:eastAsia="Times New Roman" w:hAnsi="Times New Roman" w:cs="Times New Roman"/>
          <w:sz w:val="20"/>
          <w:szCs w:val="20"/>
          <w:lang w:eastAsia="pl-PL"/>
        </w:rPr>
        <w:t>Wykonywanie nasypów z gruntów kamienistych lub gruboziarnistych odpadów przemysłowych</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Wykonywanie nasypów z gruntów kamienistych lub gruboziarnistych odpadów przemysłowych powinno odbywać się według jednej z niżej podanych metod, jeśli nie zostało określone inaczej w dokumentacji projektowej, SST lub przez Inżyniera:</w:t>
      </w:r>
    </w:p>
    <w:p w:rsidR="009456BD" w:rsidRPr="009456BD" w:rsidRDefault="009456BD" w:rsidP="009456BD">
      <w:pPr>
        <w:numPr>
          <w:ilvl w:val="0"/>
          <w:numId w:val="8"/>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Wykonywanie nasypów z gruntów kamienistych lub gruboziarnistych odpadów przemysłowych z wypełnieniem wolnych przestrzeni</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Każdą rozłożoną warstwę materiałów gruboziarnistych o grubości nie większej niż 0,3 m, należy przykryć warstwą żwiru, pospółki, piasku lub gruntu (materiału) drobnoziarnistego. Materiałem tym wskutek zagęszczania (najlepiej sprzętem wibracyjnym), wypełnia się wolne przestrzenie między grubymi ziarnami. Przy tym sposobie budowania nasypów można stosować skały oraz odpady przemysłowe, które są miękkie (zgodnie z charakterystyką podaną w tablicy 1).</w:t>
      </w:r>
    </w:p>
    <w:p w:rsidR="009456BD" w:rsidRPr="009456BD" w:rsidRDefault="009456BD" w:rsidP="009456BD">
      <w:pPr>
        <w:numPr>
          <w:ilvl w:val="0"/>
          <w:numId w:val="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Wykonywanie nasypów z gruntów kamienistych lub gruboziarnistych odpadów przemysłowych bez wypełnienia wolnych przestrzeni</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Warstwy nasypu wykonane według tej metody powinny być zbudowane z materiałów mrozoodpornych. Warstwy te należy oddzielić od podłoża gruntowego pod nasypem oraz od górnej strefy nasypu około 10-centymetrową warstwą żwiru, pospółki lub nieodsianego kruszywa łamanego, zawierającego od 25 do 50% </w:t>
      </w:r>
      <w:proofErr w:type="spellStart"/>
      <w:r w:rsidRPr="009456BD">
        <w:rPr>
          <w:rFonts w:ascii="Times New Roman" w:eastAsia="Times New Roman" w:hAnsi="Times New Roman" w:cs="Times New Roman"/>
          <w:sz w:val="20"/>
          <w:szCs w:val="20"/>
          <w:lang w:eastAsia="pl-PL"/>
        </w:rPr>
        <w:t>ziarn</w:t>
      </w:r>
      <w:proofErr w:type="spellEnd"/>
      <w:r w:rsidRPr="009456BD">
        <w:rPr>
          <w:rFonts w:ascii="Times New Roman" w:eastAsia="Times New Roman" w:hAnsi="Times New Roman" w:cs="Times New Roman"/>
          <w:sz w:val="20"/>
          <w:szCs w:val="20"/>
          <w:lang w:eastAsia="pl-PL"/>
        </w:rPr>
        <w:t xml:space="preserve"> mniejszych od 2 mm i spełniających warunek:</w:t>
      </w:r>
    </w:p>
    <w:p w:rsidR="009456BD" w:rsidRPr="009456BD" w:rsidRDefault="009456BD" w:rsidP="009456BD">
      <w:pPr>
        <w:overflowPunct w:val="0"/>
        <w:autoSpaceDE w:val="0"/>
        <w:autoSpaceDN w:val="0"/>
        <w:adjustRightInd w:val="0"/>
        <w:spacing w:before="120" w:after="0" w:line="240" w:lineRule="auto"/>
        <w:jc w:val="center"/>
        <w:rPr>
          <w:rFonts w:ascii="Times New Roman" w:eastAsia="Times New Roman" w:hAnsi="Times New Roman" w:cs="Times New Roman"/>
          <w:sz w:val="20"/>
          <w:szCs w:val="20"/>
          <w:vertAlign w:val="subscript"/>
          <w:lang w:eastAsia="pl-PL"/>
        </w:rPr>
      </w:pPr>
      <w:r w:rsidRPr="009456BD">
        <w:rPr>
          <w:rFonts w:ascii="Times New Roman" w:eastAsia="Times New Roman" w:hAnsi="Times New Roman" w:cs="Times New Roman"/>
          <w:sz w:val="20"/>
          <w:szCs w:val="20"/>
          <w:lang w:eastAsia="pl-PL"/>
        </w:rPr>
        <w:t>4 d</w:t>
      </w:r>
      <w:r w:rsidRPr="009456BD">
        <w:rPr>
          <w:rFonts w:ascii="Times New Roman" w:eastAsia="Times New Roman" w:hAnsi="Times New Roman" w:cs="Times New Roman"/>
          <w:sz w:val="20"/>
          <w:szCs w:val="20"/>
          <w:vertAlign w:val="subscript"/>
          <w:lang w:eastAsia="pl-PL"/>
        </w:rPr>
        <w:t>85</w:t>
      </w:r>
      <w:r w:rsidRPr="009456BD">
        <w:rPr>
          <w:rFonts w:ascii="Times New Roman" w:eastAsia="Times New Roman" w:hAnsi="Times New Roman" w:cs="Times New Roman"/>
          <w:sz w:val="20"/>
          <w:szCs w:val="20"/>
          <w:lang w:eastAsia="pl-PL"/>
        </w:rPr>
        <w:t xml:space="preserve"> </w:t>
      </w:r>
      <w:r w:rsidRPr="009456BD">
        <w:rPr>
          <w:rFonts w:ascii="Times New Roman" w:eastAsia="Times New Roman" w:hAnsi="Times New Roman" w:cs="Times New Roman"/>
          <w:sz w:val="20"/>
          <w:szCs w:val="20"/>
          <w:lang w:eastAsia="pl-PL"/>
        </w:rPr>
        <w:sym w:font="Symbol" w:char="F0B3"/>
      </w:r>
      <w:r w:rsidRPr="009456BD">
        <w:rPr>
          <w:rFonts w:ascii="Times New Roman" w:eastAsia="Times New Roman" w:hAnsi="Times New Roman" w:cs="Times New Roman"/>
          <w:sz w:val="20"/>
          <w:szCs w:val="20"/>
          <w:lang w:eastAsia="pl-PL"/>
        </w:rPr>
        <w:t xml:space="preserve"> D</w:t>
      </w:r>
      <w:r w:rsidRPr="009456BD">
        <w:rPr>
          <w:rFonts w:ascii="Times New Roman" w:eastAsia="Times New Roman" w:hAnsi="Times New Roman" w:cs="Times New Roman"/>
          <w:sz w:val="20"/>
          <w:szCs w:val="20"/>
          <w:vertAlign w:val="subscript"/>
          <w:lang w:eastAsia="pl-PL"/>
        </w:rPr>
        <w:t>15</w:t>
      </w:r>
      <w:r w:rsidRPr="009456BD">
        <w:rPr>
          <w:rFonts w:ascii="Times New Roman" w:eastAsia="Times New Roman" w:hAnsi="Times New Roman" w:cs="Times New Roman"/>
          <w:sz w:val="20"/>
          <w:szCs w:val="20"/>
          <w:lang w:eastAsia="pl-PL"/>
        </w:rPr>
        <w:t xml:space="preserve"> </w:t>
      </w:r>
      <w:r w:rsidRPr="009456BD">
        <w:rPr>
          <w:rFonts w:ascii="Times New Roman" w:eastAsia="Times New Roman" w:hAnsi="Times New Roman" w:cs="Times New Roman"/>
          <w:sz w:val="20"/>
          <w:szCs w:val="20"/>
          <w:lang w:eastAsia="pl-PL"/>
        </w:rPr>
        <w:sym w:font="Symbol" w:char="F0B3"/>
      </w:r>
      <w:r w:rsidRPr="009456BD">
        <w:rPr>
          <w:rFonts w:ascii="Times New Roman" w:eastAsia="Times New Roman" w:hAnsi="Times New Roman" w:cs="Times New Roman"/>
          <w:sz w:val="20"/>
          <w:szCs w:val="20"/>
          <w:lang w:eastAsia="pl-PL"/>
        </w:rPr>
        <w:t xml:space="preserve"> 4 d</w:t>
      </w:r>
      <w:r w:rsidRPr="009456BD">
        <w:rPr>
          <w:rFonts w:ascii="Times New Roman" w:eastAsia="Times New Roman" w:hAnsi="Times New Roman" w:cs="Times New Roman"/>
          <w:sz w:val="20"/>
          <w:szCs w:val="20"/>
          <w:vertAlign w:val="subscript"/>
          <w:lang w:eastAsia="pl-PL"/>
        </w:rPr>
        <w:t>15</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gdzie:</w:t>
      </w:r>
    </w:p>
    <w:p w:rsidR="009456BD" w:rsidRPr="009456BD" w:rsidRDefault="009456BD" w:rsidP="009456BD">
      <w:pPr>
        <w:tabs>
          <w:tab w:val="left" w:pos="709"/>
        </w:tabs>
        <w:overflowPunct w:val="0"/>
        <w:autoSpaceDE w:val="0"/>
        <w:autoSpaceDN w:val="0"/>
        <w:adjustRightInd w:val="0"/>
        <w:spacing w:after="0" w:line="240" w:lineRule="auto"/>
        <w:ind w:left="851" w:hanging="851"/>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d</w:t>
      </w:r>
      <w:r w:rsidRPr="009456BD">
        <w:rPr>
          <w:rFonts w:ascii="Times New Roman" w:eastAsia="Times New Roman" w:hAnsi="Times New Roman" w:cs="Times New Roman"/>
          <w:sz w:val="20"/>
          <w:szCs w:val="20"/>
          <w:vertAlign w:val="subscript"/>
          <w:lang w:eastAsia="pl-PL"/>
        </w:rPr>
        <w:t>85</w:t>
      </w:r>
      <w:r w:rsidRPr="009456BD">
        <w:rPr>
          <w:rFonts w:ascii="Times New Roman" w:eastAsia="Times New Roman" w:hAnsi="Times New Roman" w:cs="Times New Roman"/>
          <w:sz w:val="20"/>
          <w:szCs w:val="20"/>
          <w:lang w:eastAsia="pl-PL"/>
        </w:rPr>
        <w:t xml:space="preserve"> i d</w:t>
      </w:r>
      <w:r w:rsidRPr="009456BD">
        <w:rPr>
          <w:rFonts w:ascii="Times New Roman" w:eastAsia="Times New Roman" w:hAnsi="Times New Roman" w:cs="Times New Roman"/>
          <w:sz w:val="20"/>
          <w:szCs w:val="20"/>
          <w:vertAlign w:val="subscript"/>
          <w:lang w:eastAsia="pl-PL"/>
        </w:rPr>
        <w:t>15</w:t>
      </w:r>
      <w:r w:rsidRPr="009456BD">
        <w:rPr>
          <w:rFonts w:ascii="Times New Roman" w:eastAsia="Times New Roman" w:hAnsi="Times New Roman" w:cs="Times New Roman"/>
          <w:sz w:val="20"/>
          <w:szCs w:val="20"/>
          <w:lang w:eastAsia="pl-PL"/>
        </w:rPr>
        <w:tab/>
        <w:t>- średnica oczek sita, przez które przechodzi 85% i 15% gruntu podłoża lub gruntu górnej warstwy nasypu (mm),</w:t>
      </w:r>
    </w:p>
    <w:p w:rsidR="009456BD" w:rsidRPr="009456BD" w:rsidRDefault="009456BD" w:rsidP="009456BD">
      <w:pPr>
        <w:tabs>
          <w:tab w:val="left" w:pos="709"/>
        </w:tabs>
        <w:overflowPunct w:val="0"/>
        <w:autoSpaceDE w:val="0"/>
        <w:autoSpaceDN w:val="0"/>
        <w:adjustRightInd w:val="0"/>
        <w:spacing w:after="0" w:line="240" w:lineRule="auto"/>
        <w:ind w:left="851" w:hanging="851"/>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D</w:t>
      </w:r>
      <w:r w:rsidRPr="009456BD">
        <w:rPr>
          <w:rFonts w:ascii="Times New Roman" w:eastAsia="Times New Roman" w:hAnsi="Times New Roman" w:cs="Times New Roman"/>
          <w:sz w:val="20"/>
          <w:szCs w:val="20"/>
          <w:vertAlign w:val="subscript"/>
          <w:lang w:eastAsia="pl-PL"/>
        </w:rPr>
        <w:t>15</w:t>
      </w:r>
      <w:r w:rsidRPr="009456BD">
        <w:rPr>
          <w:rFonts w:ascii="Times New Roman" w:eastAsia="Times New Roman" w:hAnsi="Times New Roman" w:cs="Times New Roman"/>
          <w:sz w:val="20"/>
          <w:szCs w:val="20"/>
          <w:lang w:eastAsia="pl-PL"/>
        </w:rPr>
        <w:tab/>
        <w:t>- średnica oczek sita, przez które przechodzi 15% materiału gruboziarnistego (mm).</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Części nasypów wykonywane tą metodą nie mogą sięgać wyżej niż 1,2 m od projektowanej niwelety nasypu.</w:t>
      </w:r>
    </w:p>
    <w:p w:rsidR="009456BD" w:rsidRPr="009456BD" w:rsidRDefault="009456BD" w:rsidP="009456BD">
      <w:pPr>
        <w:numPr>
          <w:ilvl w:val="0"/>
          <w:numId w:val="1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Warstwa oddzielająca z </w:t>
      </w:r>
      <w:proofErr w:type="spellStart"/>
      <w:r w:rsidRPr="009456BD">
        <w:rPr>
          <w:rFonts w:ascii="Times New Roman" w:eastAsia="Times New Roman" w:hAnsi="Times New Roman" w:cs="Times New Roman"/>
          <w:sz w:val="20"/>
          <w:szCs w:val="20"/>
          <w:lang w:eastAsia="pl-PL"/>
        </w:rPr>
        <w:t>geotekstyliów</w:t>
      </w:r>
      <w:proofErr w:type="spellEnd"/>
      <w:r w:rsidRPr="009456BD">
        <w:rPr>
          <w:rFonts w:ascii="Times New Roman" w:eastAsia="Times New Roman" w:hAnsi="Times New Roman" w:cs="Times New Roman"/>
          <w:sz w:val="20"/>
          <w:szCs w:val="20"/>
          <w:lang w:eastAsia="pl-PL"/>
        </w:rPr>
        <w:t xml:space="preserve"> przy wykonywaniu nasypów z gruntów kamienistych</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Rolę warstw oddzielających mogą również pełnić warstwy </w:t>
      </w:r>
      <w:proofErr w:type="spellStart"/>
      <w:r w:rsidRPr="009456BD">
        <w:rPr>
          <w:rFonts w:ascii="Times New Roman" w:eastAsia="Times New Roman" w:hAnsi="Times New Roman" w:cs="Times New Roman"/>
          <w:sz w:val="20"/>
          <w:szCs w:val="20"/>
          <w:lang w:eastAsia="pl-PL"/>
        </w:rPr>
        <w:t>geotekstyliów</w:t>
      </w:r>
      <w:proofErr w:type="spellEnd"/>
      <w:r w:rsidRPr="009456BD">
        <w:rPr>
          <w:rFonts w:ascii="Times New Roman" w:eastAsia="Times New Roman" w:hAnsi="Times New Roman" w:cs="Times New Roman"/>
          <w:sz w:val="20"/>
          <w:szCs w:val="20"/>
          <w:lang w:eastAsia="pl-PL"/>
        </w:rPr>
        <w:t xml:space="preserve">. </w:t>
      </w:r>
      <w:proofErr w:type="spellStart"/>
      <w:r w:rsidRPr="009456BD">
        <w:rPr>
          <w:rFonts w:ascii="Times New Roman" w:eastAsia="Times New Roman" w:hAnsi="Times New Roman" w:cs="Times New Roman"/>
          <w:sz w:val="20"/>
          <w:szCs w:val="20"/>
          <w:lang w:eastAsia="pl-PL"/>
        </w:rPr>
        <w:t>Geotekstylia</w:t>
      </w:r>
      <w:proofErr w:type="spellEnd"/>
      <w:r w:rsidRPr="009456BD">
        <w:rPr>
          <w:rFonts w:ascii="Times New Roman" w:eastAsia="Times New Roman" w:hAnsi="Times New Roman" w:cs="Times New Roman"/>
          <w:sz w:val="20"/>
          <w:szCs w:val="20"/>
          <w:lang w:eastAsia="pl-PL"/>
        </w:rPr>
        <w:t xml:space="preserve"> przewidziane do użycia w tym celu powinny posiadać aprobatę techniczną, wydaną przez uprawnioną jednostkę. W szczególności wymagana jest odpowiednia wytrzymałość mechaniczna </w:t>
      </w:r>
      <w:proofErr w:type="spellStart"/>
      <w:r w:rsidRPr="009456BD">
        <w:rPr>
          <w:rFonts w:ascii="Times New Roman" w:eastAsia="Times New Roman" w:hAnsi="Times New Roman" w:cs="Times New Roman"/>
          <w:sz w:val="20"/>
          <w:szCs w:val="20"/>
          <w:lang w:eastAsia="pl-PL"/>
        </w:rPr>
        <w:t>geotekstyliów</w:t>
      </w:r>
      <w:proofErr w:type="spellEnd"/>
      <w:r w:rsidRPr="009456BD">
        <w:rPr>
          <w:rFonts w:ascii="Times New Roman" w:eastAsia="Times New Roman" w:hAnsi="Times New Roman" w:cs="Times New Roman"/>
          <w:sz w:val="20"/>
          <w:szCs w:val="20"/>
          <w:lang w:eastAsia="pl-PL"/>
        </w:rPr>
        <w:t xml:space="preserve">, uniemożliwiająca ich przebicie przez ziarna materiału gruboziarnistego oraz odpowiednie właściwości filtracyjne, dostosowane do </w:t>
      </w:r>
      <w:proofErr w:type="spellStart"/>
      <w:r w:rsidRPr="009456BD">
        <w:rPr>
          <w:rFonts w:ascii="Times New Roman" w:eastAsia="Times New Roman" w:hAnsi="Times New Roman" w:cs="Times New Roman"/>
          <w:sz w:val="20"/>
          <w:szCs w:val="20"/>
          <w:lang w:eastAsia="pl-PL"/>
        </w:rPr>
        <w:t>uziarniania</w:t>
      </w:r>
      <w:proofErr w:type="spellEnd"/>
      <w:r w:rsidRPr="009456BD">
        <w:rPr>
          <w:rFonts w:ascii="Times New Roman" w:eastAsia="Times New Roman" w:hAnsi="Times New Roman" w:cs="Times New Roman"/>
          <w:sz w:val="20"/>
          <w:szCs w:val="20"/>
          <w:lang w:eastAsia="pl-PL"/>
        </w:rPr>
        <w:t xml:space="preserve"> przyległych warstw.</w:t>
      </w:r>
    </w:p>
    <w:p w:rsidR="009456BD" w:rsidRPr="009456BD" w:rsidRDefault="009456BD" w:rsidP="009456BD">
      <w:pPr>
        <w:keepNext/>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5.3.3.3. </w:t>
      </w:r>
      <w:r w:rsidRPr="009456BD">
        <w:rPr>
          <w:rFonts w:ascii="Times New Roman" w:eastAsia="Times New Roman" w:hAnsi="Times New Roman" w:cs="Times New Roman"/>
          <w:sz w:val="20"/>
          <w:szCs w:val="20"/>
          <w:lang w:eastAsia="pl-PL"/>
        </w:rPr>
        <w:t>Wykonywanie nasypów na dojazdach do obiektów mostowych</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Do wykonywania nasypów na dojazdach do obiektów mostowych, na długości równej długości klina odłamu, zaleca się stosowanie gruntów stabilizowanych cementem.</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Do wykonania nasypów na dojazdach do mostów i wiaduktów, bez ulepszania gruntów spoiwem, mogą być stosowane żwiry, pospółki, piaski średnioziarniste i gruboziarniste, </w:t>
      </w:r>
      <w:proofErr w:type="spellStart"/>
      <w:r w:rsidRPr="009456BD">
        <w:rPr>
          <w:rFonts w:ascii="Times New Roman" w:eastAsia="Times New Roman" w:hAnsi="Times New Roman" w:cs="Times New Roman"/>
          <w:sz w:val="20"/>
          <w:szCs w:val="20"/>
          <w:lang w:eastAsia="pl-PL"/>
        </w:rPr>
        <w:t>owskaźniku</w:t>
      </w:r>
      <w:proofErr w:type="spellEnd"/>
      <w:r w:rsidRPr="009456BD">
        <w:rPr>
          <w:rFonts w:ascii="Times New Roman" w:eastAsia="Times New Roman" w:hAnsi="Times New Roman" w:cs="Times New Roman"/>
          <w:sz w:val="20"/>
          <w:szCs w:val="20"/>
          <w:lang w:eastAsia="pl-PL"/>
        </w:rPr>
        <w:t xml:space="preserve"> różnoziarnistości U</w:t>
      </w:r>
      <w:r w:rsidRPr="009456BD">
        <w:rPr>
          <w:rFonts w:ascii="Times New Roman" w:eastAsia="Times New Roman" w:hAnsi="Times New Roman" w:cs="Times New Roman"/>
          <w:sz w:val="20"/>
          <w:szCs w:val="20"/>
          <w:lang w:eastAsia="pl-PL"/>
        </w:rPr>
        <w:sym w:font="Symbol" w:char="F0B3"/>
      </w:r>
      <w:r w:rsidRPr="009456BD">
        <w:rPr>
          <w:rFonts w:ascii="Times New Roman" w:eastAsia="Times New Roman" w:hAnsi="Times New Roman" w:cs="Times New Roman"/>
          <w:sz w:val="20"/>
          <w:szCs w:val="20"/>
          <w:lang w:eastAsia="pl-PL"/>
        </w:rPr>
        <w:t>5 i współczynniku wodoprzepuszczalności k</w:t>
      </w:r>
      <w:r w:rsidRPr="009456BD">
        <w:rPr>
          <w:rFonts w:ascii="Times New Roman" w:eastAsia="Times New Roman" w:hAnsi="Times New Roman" w:cs="Times New Roman"/>
          <w:sz w:val="20"/>
          <w:szCs w:val="20"/>
          <w:vertAlign w:val="subscript"/>
          <w:lang w:eastAsia="pl-PL"/>
        </w:rPr>
        <w:t>10</w:t>
      </w:r>
      <w:r w:rsidRPr="009456BD">
        <w:rPr>
          <w:rFonts w:ascii="Times New Roman" w:eastAsia="Times New Roman" w:hAnsi="Times New Roman" w:cs="Times New Roman"/>
          <w:sz w:val="20"/>
          <w:szCs w:val="20"/>
          <w:lang w:eastAsia="pl-PL"/>
        </w:rPr>
        <w:t xml:space="preserve"> </w:t>
      </w:r>
      <w:r w:rsidRPr="009456BD">
        <w:rPr>
          <w:rFonts w:ascii="Times New Roman" w:eastAsia="Times New Roman" w:hAnsi="Times New Roman" w:cs="Times New Roman"/>
          <w:sz w:val="20"/>
          <w:szCs w:val="20"/>
          <w:lang w:eastAsia="pl-PL"/>
        </w:rPr>
        <w:sym w:font="Symbol" w:char="F03E"/>
      </w:r>
      <w:r w:rsidRPr="009456BD">
        <w:rPr>
          <w:rFonts w:ascii="Times New Roman" w:eastAsia="Times New Roman" w:hAnsi="Times New Roman" w:cs="Times New Roman"/>
          <w:sz w:val="20"/>
          <w:szCs w:val="20"/>
          <w:lang w:eastAsia="pl-PL"/>
        </w:rPr>
        <w:t xml:space="preserve"> 10</w:t>
      </w:r>
      <w:r w:rsidRPr="009456BD">
        <w:rPr>
          <w:rFonts w:ascii="Times New Roman" w:eastAsia="Times New Roman" w:hAnsi="Times New Roman" w:cs="Times New Roman"/>
          <w:sz w:val="20"/>
          <w:szCs w:val="20"/>
          <w:vertAlign w:val="superscript"/>
          <w:lang w:eastAsia="pl-PL"/>
        </w:rPr>
        <w:t xml:space="preserve"> -5</w:t>
      </w:r>
      <w:r w:rsidRPr="009456BD">
        <w:rPr>
          <w:rFonts w:ascii="Times New Roman" w:eastAsia="Times New Roman" w:hAnsi="Times New Roman" w:cs="Times New Roman"/>
          <w:sz w:val="20"/>
          <w:szCs w:val="20"/>
          <w:lang w:eastAsia="pl-PL"/>
        </w:rPr>
        <w:t xml:space="preserve"> m/s.</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W czasie wykonywania nasypu na dojazdach należy spełnić wymagania ogólne, sformułowane w </w:t>
      </w:r>
      <w:proofErr w:type="spellStart"/>
      <w:r w:rsidRPr="009456BD">
        <w:rPr>
          <w:rFonts w:ascii="Times New Roman" w:eastAsia="Times New Roman" w:hAnsi="Times New Roman" w:cs="Times New Roman"/>
          <w:sz w:val="20"/>
          <w:szCs w:val="20"/>
          <w:lang w:eastAsia="pl-PL"/>
        </w:rPr>
        <w:t>pkcie</w:t>
      </w:r>
      <w:proofErr w:type="spellEnd"/>
      <w:r w:rsidRPr="009456BD">
        <w:rPr>
          <w:rFonts w:ascii="Times New Roman" w:eastAsia="Times New Roman" w:hAnsi="Times New Roman" w:cs="Times New Roman"/>
          <w:sz w:val="20"/>
          <w:szCs w:val="20"/>
          <w:lang w:eastAsia="pl-PL"/>
        </w:rPr>
        <w:t xml:space="preserve"> 5.3.3.1. Wskaźnik zagęszczenia gruntu </w:t>
      </w:r>
      <w:proofErr w:type="spellStart"/>
      <w:r w:rsidRPr="009456BD">
        <w:rPr>
          <w:rFonts w:ascii="Times New Roman" w:eastAsia="Times New Roman" w:hAnsi="Times New Roman" w:cs="Times New Roman"/>
          <w:sz w:val="20"/>
          <w:szCs w:val="20"/>
          <w:lang w:eastAsia="pl-PL"/>
        </w:rPr>
        <w:t>I</w:t>
      </w:r>
      <w:r w:rsidRPr="009456BD">
        <w:rPr>
          <w:rFonts w:ascii="Times New Roman" w:eastAsia="Times New Roman" w:hAnsi="Times New Roman" w:cs="Times New Roman"/>
          <w:sz w:val="20"/>
          <w:szCs w:val="20"/>
          <w:vertAlign w:val="subscript"/>
          <w:lang w:eastAsia="pl-PL"/>
        </w:rPr>
        <w:t>s</w:t>
      </w:r>
      <w:proofErr w:type="spellEnd"/>
      <w:r w:rsidRPr="009456BD">
        <w:rPr>
          <w:rFonts w:ascii="Times New Roman" w:eastAsia="Times New Roman" w:hAnsi="Times New Roman" w:cs="Times New Roman"/>
          <w:sz w:val="20"/>
          <w:szCs w:val="20"/>
          <w:lang w:eastAsia="pl-PL"/>
        </w:rPr>
        <w:t xml:space="preserve"> powinien być nie mniejszy niż 1,00 na całej wysokości nasypu (dla autostrad i dróg ekspresowych górne 0,2 m nasypu - 1,03 tablica 4).</w:t>
      </w:r>
    </w:p>
    <w:p w:rsidR="009456BD" w:rsidRPr="009456BD" w:rsidRDefault="009456BD" w:rsidP="009456BD">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5.3.3.4.</w:t>
      </w:r>
      <w:r w:rsidRPr="009456BD">
        <w:rPr>
          <w:rFonts w:ascii="Times New Roman" w:eastAsia="Times New Roman" w:hAnsi="Times New Roman" w:cs="Times New Roman"/>
          <w:sz w:val="20"/>
          <w:szCs w:val="20"/>
          <w:lang w:eastAsia="pl-PL"/>
        </w:rPr>
        <w:t xml:space="preserve"> Wykonanie nasypów nad przepustami</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Nasypy w obrębie przepustów należy wykonywać jednocześnie z obu stron przepustu z jednakowych, dobrze zagęszczonych poziomych warstw gruntu. Dopuszcza się wykonanie przepustów z innych poprzecznych elementów odwodnienia w przekopach (wcinkach) wykonanych w poprzek uformowanego nasypu. W tym przypadku podczas wykonania nasypu w obrębie  przekopu należy uwzględnić wymagania określone  w       </w:t>
      </w:r>
      <w:proofErr w:type="spellStart"/>
      <w:r w:rsidRPr="009456BD">
        <w:rPr>
          <w:rFonts w:ascii="Times New Roman" w:eastAsia="Times New Roman" w:hAnsi="Times New Roman" w:cs="Times New Roman"/>
          <w:sz w:val="20"/>
          <w:szCs w:val="20"/>
          <w:lang w:eastAsia="pl-PL"/>
        </w:rPr>
        <w:t>pkcie</w:t>
      </w:r>
      <w:proofErr w:type="spellEnd"/>
      <w:r w:rsidRPr="009456BD">
        <w:rPr>
          <w:rFonts w:ascii="Times New Roman" w:eastAsia="Times New Roman" w:hAnsi="Times New Roman" w:cs="Times New Roman"/>
          <w:sz w:val="20"/>
          <w:szCs w:val="20"/>
          <w:lang w:eastAsia="pl-PL"/>
        </w:rPr>
        <w:t xml:space="preserve"> 5.3.3.6.</w:t>
      </w:r>
    </w:p>
    <w:p w:rsidR="009456BD" w:rsidRPr="009456BD" w:rsidRDefault="009456BD" w:rsidP="009456BD">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lastRenderedPageBreak/>
        <w:t xml:space="preserve">5.3.3.5. </w:t>
      </w:r>
      <w:r w:rsidRPr="009456BD">
        <w:rPr>
          <w:rFonts w:ascii="Times New Roman" w:eastAsia="Times New Roman" w:hAnsi="Times New Roman" w:cs="Times New Roman"/>
          <w:sz w:val="20"/>
          <w:szCs w:val="20"/>
          <w:lang w:eastAsia="pl-PL"/>
        </w:rPr>
        <w:t>Wykonywanie nasypów na zboczach</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Przy budowie nasypu na zboczu o pochyłości od 1:5 do 1:2 należy zabezpieczyć nasyp przed zsuwaniem się przez:</w:t>
      </w:r>
    </w:p>
    <w:p w:rsidR="009456BD" w:rsidRPr="009456BD" w:rsidRDefault="009456BD" w:rsidP="009456BD">
      <w:pPr>
        <w:numPr>
          <w:ilvl w:val="0"/>
          <w:numId w:val="1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wycięcie w zboczu stopni wg </w:t>
      </w:r>
      <w:proofErr w:type="spellStart"/>
      <w:r w:rsidRPr="009456BD">
        <w:rPr>
          <w:rFonts w:ascii="Times New Roman" w:eastAsia="Times New Roman" w:hAnsi="Times New Roman" w:cs="Times New Roman"/>
          <w:sz w:val="20"/>
          <w:szCs w:val="20"/>
          <w:lang w:eastAsia="pl-PL"/>
        </w:rPr>
        <w:t>pktu</w:t>
      </w:r>
      <w:proofErr w:type="spellEnd"/>
      <w:r w:rsidRPr="009456BD">
        <w:rPr>
          <w:rFonts w:ascii="Times New Roman" w:eastAsia="Times New Roman" w:hAnsi="Times New Roman" w:cs="Times New Roman"/>
          <w:sz w:val="20"/>
          <w:szCs w:val="20"/>
          <w:lang w:eastAsia="pl-PL"/>
        </w:rPr>
        <w:t xml:space="preserve"> 5.3.1.1,</w:t>
      </w:r>
    </w:p>
    <w:p w:rsidR="009456BD" w:rsidRPr="009456BD" w:rsidRDefault="009456BD" w:rsidP="009456BD">
      <w:pPr>
        <w:numPr>
          <w:ilvl w:val="0"/>
          <w:numId w:val="1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wykonanie rowu stokowego powyżej nasypu.</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Przy pochyłościach zbocza większych niż 1:2 wskazane jest zabezpieczenie stateczności nasypu przez podparcie go murem oporowym.</w:t>
      </w:r>
    </w:p>
    <w:p w:rsidR="009456BD" w:rsidRPr="009456BD" w:rsidRDefault="009456BD" w:rsidP="009456BD">
      <w:pPr>
        <w:keepNext/>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5.3.3.6. </w:t>
      </w:r>
      <w:r w:rsidRPr="009456BD">
        <w:rPr>
          <w:rFonts w:ascii="Times New Roman" w:eastAsia="Times New Roman" w:hAnsi="Times New Roman" w:cs="Times New Roman"/>
          <w:sz w:val="20"/>
          <w:szCs w:val="20"/>
          <w:lang w:eastAsia="pl-PL"/>
        </w:rPr>
        <w:t>Poszerzenie nasypu</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Przy poszerzeniu istniejącego nasypu należy wykonywać w jego skarpie stopnie o szerokości do 1,0 m. Spadek górnej powierzchni stopni powinien wynosić 4% </w:t>
      </w:r>
      <w:r w:rsidRPr="009456BD">
        <w:rPr>
          <w:rFonts w:ascii="Times New Roman" w:eastAsia="Times New Roman" w:hAnsi="Times New Roman" w:cs="Times New Roman"/>
          <w:sz w:val="20"/>
          <w:szCs w:val="20"/>
          <w:lang w:eastAsia="pl-PL"/>
        </w:rPr>
        <w:sym w:font="Symbol" w:char="F0B1"/>
      </w:r>
      <w:r w:rsidRPr="009456BD">
        <w:rPr>
          <w:rFonts w:ascii="Times New Roman" w:eastAsia="Times New Roman" w:hAnsi="Times New Roman" w:cs="Times New Roman"/>
          <w:sz w:val="20"/>
          <w:szCs w:val="20"/>
          <w:lang w:eastAsia="pl-PL"/>
        </w:rPr>
        <w:t>1% w kierunku zgodnym z pochyleniem skarpy.</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Wycięcie stopni obowiązuje zawsze przy wykonywaniu styku dwóch przyległych części nasypu, wykonanych z gruntów o różnych właściwościach lub w różnym czasie.</w:t>
      </w:r>
    </w:p>
    <w:p w:rsidR="009456BD" w:rsidRPr="009456BD" w:rsidRDefault="009456BD" w:rsidP="009456BD">
      <w:pPr>
        <w:keepNext/>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5.3.3.7. </w:t>
      </w:r>
      <w:r w:rsidRPr="009456BD">
        <w:rPr>
          <w:rFonts w:ascii="Times New Roman" w:eastAsia="Times New Roman" w:hAnsi="Times New Roman" w:cs="Times New Roman"/>
          <w:sz w:val="20"/>
          <w:szCs w:val="20"/>
          <w:lang w:eastAsia="pl-PL"/>
        </w:rPr>
        <w:t>Wykonywanie nasypów na bagnach</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Nasypy na bagnach powinny być wykonane według oddzielnych wymagań, opartych na:</w:t>
      </w:r>
    </w:p>
    <w:p w:rsidR="009456BD" w:rsidRPr="009456BD" w:rsidRDefault="009456BD" w:rsidP="009456BD">
      <w:pPr>
        <w:numPr>
          <w:ilvl w:val="0"/>
          <w:numId w:val="1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wynikach badań głębokości, typu i warunków hydrologicznych bagna,</w:t>
      </w:r>
    </w:p>
    <w:p w:rsidR="009456BD" w:rsidRPr="009456BD" w:rsidRDefault="009456BD" w:rsidP="009456BD">
      <w:pPr>
        <w:numPr>
          <w:ilvl w:val="0"/>
          <w:numId w:val="1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wynikach badań próbek gruntu bagiennego z uwzględnieniem określenia rodzaju gruntu wypełniającego bagno, współczynników filtracji, badań </w:t>
      </w:r>
      <w:proofErr w:type="spellStart"/>
      <w:r w:rsidRPr="009456BD">
        <w:rPr>
          <w:rFonts w:ascii="Times New Roman" w:eastAsia="Times New Roman" w:hAnsi="Times New Roman" w:cs="Times New Roman"/>
          <w:sz w:val="20"/>
          <w:szCs w:val="20"/>
          <w:lang w:eastAsia="pl-PL"/>
        </w:rPr>
        <w:t>edometrycznych</w:t>
      </w:r>
      <w:proofErr w:type="spellEnd"/>
      <w:r w:rsidRPr="009456BD">
        <w:rPr>
          <w:rFonts w:ascii="Times New Roman" w:eastAsia="Times New Roman" w:hAnsi="Times New Roman" w:cs="Times New Roman"/>
          <w:sz w:val="20"/>
          <w:szCs w:val="20"/>
          <w:lang w:eastAsia="pl-PL"/>
        </w:rPr>
        <w:t>, wilgotności itp.,</w:t>
      </w:r>
    </w:p>
    <w:p w:rsidR="009456BD" w:rsidRPr="009456BD" w:rsidRDefault="009456BD" w:rsidP="009456BD">
      <w:pPr>
        <w:numPr>
          <w:ilvl w:val="0"/>
          <w:numId w:val="1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obliczeniach stateczności nasypu,</w:t>
      </w:r>
    </w:p>
    <w:p w:rsidR="009456BD" w:rsidRPr="009456BD" w:rsidRDefault="009456BD" w:rsidP="009456BD">
      <w:pPr>
        <w:numPr>
          <w:ilvl w:val="0"/>
          <w:numId w:val="1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obliczeniach wielkości i czasu osiadania,</w:t>
      </w:r>
    </w:p>
    <w:p w:rsidR="009456BD" w:rsidRPr="009456BD" w:rsidRDefault="009456BD" w:rsidP="009456BD">
      <w:pPr>
        <w:numPr>
          <w:ilvl w:val="0"/>
          <w:numId w:val="1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uzasadnieniu ekonomicznym obranej metody budowy nasypu.</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W czasie wznoszenia korpusu metodą warstwową obowiązują ogólne zasady określone w </w:t>
      </w:r>
      <w:proofErr w:type="spellStart"/>
      <w:r w:rsidRPr="009456BD">
        <w:rPr>
          <w:rFonts w:ascii="Times New Roman" w:eastAsia="Times New Roman" w:hAnsi="Times New Roman" w:cs="Times New Roman"/>
          <w:sz w:val="20"/>
          <w:szCs w:val="20"/>
          <w:lang w:eastAsia="pl-PL"/>
        </w:rPr>
        <w:t>pkcie</w:t>
      </w:r>
      <w:proofErr w:type="spellEnd"/>
      <w:r w:rsidRPr="009456BD">
        <w:rPr>
          <w:rFonts w:ascii="Times New Roman" w:eastAsia="Times New Roman" w:hAnsi="Times New Roman" w:cs="Times New Roman"/>
          <w:sz w:val="20"/>
          <w:szCs w:val="20"/>
          <w:lang w:eastAsia="pl-PL"/>
        </w:rPr>
        <w:t xml:space="preserve"> 5.3.3.1.</w:t>
      </w:r>
    </w:p>
    <w:p w:rsidR="009456BD" w:rsidRPr="009456BD" w:rsidRDefault="009456BD" w:rsidP="009456BD">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5.3.3.8. </w:t>
      </w:r>
      <w:r w:rsidRPr="009456BD">
        <w:rPr>
          <w:rFonts w:ascii="Times New Roman" w:eastAsia="Times New Roman" w:hAnsi="Times New Roman" w:cs="Times New Roman"/>
          <w:sz w:val="20"/>
          <w:szCs w:val="20"/>
          <w:lang w:eastAsia="pl-PL"/>
        </w:rPr>
        <w:t>Wykonywanie nasypów w okresie deszczów</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Wykonywanie nasypów należy przerwać, jeżeli wilgotność gruntu przekracza wartość dopuszczalną, to znaczy jest większa od wilgotności optymalnej o więcej niż 10% jej wartości.</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Na warstwie gruntu nadmiernie zawilgoconego nie wolno układać następnej warstwy gruntu.</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Osuszenie można przeprowadzić w sposób mechaniczny lub chemiczny, poprzez wymieszanie z wapnem palonym albo hydratyzowanym.</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W celu zabezpieczenia nasypu przed nadmiernym zawilgoceniem, poszczególne jego warstwy oraz korona nasypu po zakończeniu robót ziemnych powinny być równe i mieć spadki potrzebne do prawidłowego odwodnienia, według </w:t>
      </w:r>
      <w:proofErr w:type="spellStart"/>
      <w:r w:rsidRPr="009456BD">
        <w:rPr>
          <w:rFonts w:ascii="Times New Roman" w:eastAsia="Times New Roman" w:hAnsi="Times New Roman" w:cs="Times New Roman"/>
          <w:sz w:val="20"/>
          <w:szCs w:val="20"/>
          <w:lang w:eastAsia="pl-PL"/>
        </w:rPr>
        <w:t>pktu</w:t>
      </w:r>
      <w:proofErr w:type="spellEnd"/>
      <w:r w:rsidRPr="009456BD">
        <w:rPr>
          <w:rFonts w:ascii="Times New Roman" w:eastAsia="Times New Roman" w:hAnsi="Times New Roman" w:cs="Times New Roman"/>
          <w:sz w:val="20"/>
          <w:szCs w:val="20"/>
          <w:lang w:eastAsia="pl-PL"/>
        </w:rPr>
        <w:t xml:space="preserve"> 5.3.3.1, poz. d).</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W okresie deszczowym nie należy pozostawiać nie zagęszczonej warstwy do dnia następnego. Jeżeli warstwa gruntu niezagęszczonego uległa </w:t>
      </w:r>
      <w:proofErr w:type="spellStart"/>
      <w:r w:rsidRPr="009456BD">
        <w:rPr>
          <w:rFonts w:ascii="Times New Roman" w:eastAsia="Times New Roman" w:hAnsi="Times New Roman" w:cs="Times New Roman"/>
          <w:sz w:val="20"/>
          <w:szCs w:val="20"/>
          <w:lang w:eastAsia="pl-PL"/>
        </w:rPr>
        <w:t>przewilgoceniu</w:t>
      </w:r>
      <w:proofErr w:type="spellEnd"/>
      <w:r w:rsidRPr="009456BD">
        <w:rPr>
          <w:rFonts w:ascii="Times New Roman" w:eastAsia="Times New Roman" w:hAnsi="Times New Roman" w:cs="Times New Roman"/>
          <w:sz w:val="20"/>
          <w:szCs w:val="20"/>
          <w:lang w:eastAsia="pl-PL"/>
        </w:rPr>
        <w:t>, a Wykonawca nie jest w stanie osuszyć jej i zagęścić w czasie zaakceptowanym przez Inżyniera, to może on nakazać Wykonawcy usunięcie wadliwej warstwy.</w:t>
      </w:r>
    </w:p>
    <w:p w:rsidR="009456BD" w:rsidRPr="009456BD" w:rsidRDefault="009456BD" w:rsidP="009456BD">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5.3.3.9.</w:t>
      </w:r>
      <w:r w:rsidRPr="009456BD">
        <w:rPr>
          <w:rFonts w:ascii="Times New Roman" w:eastAsia="Times New Roman" w:hAnsi="Times New Roman" w:cs="Times New Roman"/>
          <w:sz w:val="20"/>
          <w:szCs w:val="20"/>
          <w:lang w:eastAsia="pl-PL"/>
        </w:rPr>
        <w:t xml:space="preserve"> Wykonywanie nasypów w okresie mrozów</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Niedopuszczalne jest wykonywanie nasypów w temperaturze przy której nie jest możliwe osiągnięcie w nasypie wymaganego wskaźnika zagęszczenia gruntów.</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Nie dopuszcza się wbudowania w nasyp gruntów zamarzniętych lub gruntów przemieszanych ze śniegiem lub lodem.</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W czasie dużych opadów śniegu wykonywanie nasypów powinno być przerwane. Przed wznowieniem prac należy usunąć śnieg  z powierzchni wznoszonego nasypu.</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Jeżeli warstwa niezagęszczonego gruntu zamarzła, to nie należy jej przed rozmarznięciem zagęszczać ani układać na niej następnych warstw.</w:t>
      </w:r>
    </w:p>
    <w:p w:rsidR="009456BD" w:rsidRPr="009456BD" w:rsidRDefault="009456BD" w:rsidP="009456BD">
      <w:pPr>
        <w:keepNext/>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5.3.4. </w:t>
      </w:r>
      <w:r w:rsidRPr="009456BD">
        <w:rPr>
          <w:rFonts w:ascii="Times New Roman" w:eastAsia="Times New Roman" w:hAnsi="Times New Roman" w:cs="Times New Roman"/>
          <w:sz w:val="20"/>
          <w:szCs w:val="20"/>
          <w:lang w:eastAsia="pl-PL"/>
        </w:rPr>
        <w:t>Zagęszczenie gruntu</w:t>
      </w:r>
    </w:p>
    <w:p w:rsidR="009456BD" w:rsidRPr="009456BD" w:rsidRDefault="009456BD" w:rsidP="009456BD">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5.3.4.1. </w:t>
      </w:r>
      <w:r w:rsidRPr="009456BD">
        <w:rPr>
          <w:rFonts w:ascii="Times New Roman" w:eastAsia="Times New Roman" w:hAnsi="Times New Roman" w:cs="Times New Roman"/>
          <w:sz w:val="20"/>
          <w:szCs w:val="20"/>
          <w:lang w:eastAsia="pl-PL"/>
        </w:rPr>
        <w:t>Ogólne zasady zagęszczania gruntu</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Każda warstwa gruntu jak najszybciej po jej rozłożeniu, powinna być zagęszczona z zastosowaniem sprzętu odpowiedniego dla danego rodzaju gruntu oraz występujących warunków.</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Rozłożone warstwy gruntu należy zagęszczać od krawędzi nasypu w kierunku jego osi.</w:t>
      </w:r>
    </w:p>
    <w:p w:rsidR="009456BD" w:rsidRPr="009456BD" w:rsidRDefault="009456BD" w:rsidP="009456BD">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5.3.4.2. </w:t>
      </w:r>
      <w:r w:rsidRPr="009456BD">
        <w:rPr>
          <w:rFonts w:ascii="Times New Roman" w:eastAsia="Times New Roman" w:hAnsi="Times New Roman" w:cs="Times New Roman"/>
          <w:sz w:val="20"/>
          <w:szCs w:val="20"/>
          <w:lang w:eastAsia="pl-PL"/>
        </w:rPr>
        <w:t>Grubość warstwy</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Grubość warstwy zagęszczonego gruntu oraz liczbę przejść maszyny zagęszczającej zaleca się określić doświadczalnie dla każdego rodzaju gruntu i typu maszyny, zgodnie z zasadami podanymi w </w:t>
      </w:r>
      <w:proofErr w:type="spellStart"/>
      <w:r w:rsidRPr="009456BD">
        <w:rPr>
          <w:rFonts w:ascii="Times New Roman" w:eastAsia="Times New Roman" w:hAnsi="Times New Roman" w:cs="Times New Roman"/>
          <w:sz w:val="20"/>
          <w:szCs w:val="20"/>
          <w:lang w:eastAsia="pl-PL"/>
        </w:rPr>
        <w:t>pkcie</w:t>
      </w:r>
      <w:proofErr w:type="spellEnd"/>
      <w:r w:rsidRPr="009456BD">
        <w:rPr>
          <w:rFonts w:ascii="Times New Roman" w:eastAsia="Times New Roman" w:hAnsi="Times New Roman" w:cs="Times New Roman"/>
          <w:sz w:val="20"/>
          <w:szCs w:val="20"/>
          <w:lang w:eastAsia="pl-PL"/>
        </w:rPr>
        <w:t xml:space="preserve"> 5.3.4.5.</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Orientacyjne wartości, dotyczące grubości warstw różnych gruntów oraz liczby przejazdów różnych maszyn do zagęszczania podano w </w:t>
      </w:r>
      <w:proofErr w:type="spellStart"/>
      <w:r w:rsidRPr="009456BD">
        <w:rPr>
          <w:rFonts w:ascii="Times New Roman" w:eastAsia="Times New Roman" w:hAnsi="Times New Roman" w:cs="Times New Roman"/>
          <w:sz w:val="20"/>
          <w:szCs w:val="20"/>
          <w:lang w:eastAsia="pl-PL"/>
        </w:rPr>
        <w:t>pkcie</w:t>
      </w:r>
      <w:proofErr w:type="spellEnd"/>
      <w:r w:rsidRPr="009456BD">
        <w:rPr>
          <w:rFonts w:ascii="Times New Roman" w:eastAsia="Times New Roman" w:hAnsi="Times New Roman" w:cs="Times New Roman"/>
          <w:sz w:val="20"/>
          <w:szCs w:val="20"/>
          <w:lang w:eastAsia="pl-PL"/>
        </w:rPr>
        <w:t xml:space="preserve"> 3.</w:t>
      </w:r>
    </w:p>
    <w:p w:rsidR="009456BD" w:rsidRPr="009456BD" w:rsidRDefault="009456BD" w:rsidP="009456BD">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5.3.4.3. </w:t>
      </w:r>
      <w:r w:rsidRPr="009456BD">
        <w:rPr>
          <w:rFonts w:ascii="Times New Roman" w:eastAsia="Times New Roman" w:hAnsi="Times New Roman" w:cs="Times New Roman"/>
          <w:sz w:val="20"/>
          <w:szCs w:val="20"/>
          <w:lang w:eastAsia="pl-PL"/>
        </w:rPr>
        <w:t>Wilgotność gruntu</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Wilgotność gruntu w czasie zagęszczania powinna być równa wilgotności optymalnej, z tolerancją:</w:t>
      </w:r>
    </w:p>
    <w:p w:rsidR="009456BD" w:rsidRPr="009456BD" w:rsidRDefault="009456BD" w:rsidP="009456BD">
      <w:pPr>
        <w:numPr>
          <w:ilvl w:val="0"/>
          <w:numId w:val="13"/>
        </w:numPr>
        <w:tabs>
          <w:tab w:val="left" w:pos="720"/>
        </w:tabs>
        <w:overflowPunct w:val="0"/>
        <w:autoSpaceDE w:val="0"/>
        <w:autoSpaceDN w:val="0"/>
        <w:adjustRightInd w:val="0"/>
        <w:spacing w:after="0" w:line="240" w:lineRule="auto"/>
        <w:ind w:left="720"/>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 gruntach niespoistych</w:t>
      </w:r>
      <w:r w:rsidRPr="009456BD">
        <w:rPr>
          <w:rFonts w:ascii="Times New Roman" w:eastAsia="Times New Roman" w:hAnsi="Times New Roman" w:cs="Times New Roman"/>
          <w:sz w:val="20"/>
          <w:szCs w:val="20"/>
          <w:lang w:eastAsia="pl-PL"/>
        </w:rPr>
        <w:tab/>
      </w:r>
      <w:r w:rsidRPr="009456BD">
        <w:rPr>
          <w:rFonts w:ascii="Times New Roman" w:eastAsia="Times New Roman" w:hAnsi="Times New Roman" w:cs="Times New Roman"/>
          <w:sz w:val="20"/>
          <w:szCs w:val="20"/>
          <w:lang w:eastAsia="pl-PL"/>
        </w:rPr>
        <w:tab/>
      </w:r>
      <w:r w:rsidRPr="009456BD">
        <w:rPr>
          <w:rFonts w:ascii="Times New Roman" w:eastAsia="Times New Roman" w:hAnsi="Times New Roman" w:cs="Times New Roman"/>
          <w:sz w:val="20"/>
          <w:szCs w:val="20"/>
          <w:lang w:eastAsia="pl-PL"/>
        </w:rPr>
        <w:tab/>
      </w:r>
      <w:r w:rsidRPr="009456BD">
        <w:rPr>
          <w:rFonts w:ascii="Times New Roman" w:eastAsia="Times New Roman" w:hAnsi="Times New Roman" w:cs="Times New Roman"/>
          <w:sz w:val="20"/>
          <w:szCs w:val="20"/>
          <w:lang w:eastAsia="pl-PL"/>
        </w:rPr>
        <w:sym w:font="Symbol" w:char="F0B1"/>
      </w:r>
      <w:r w:rsidRPr="009456BD">
        <w:rPr>
          <w:rFonts w:ascii="Times New Roman" w:eastAsia="Times New Roman" w:hAnsi="Times New Roman" w:cs="Times New Roman"/>
          <w:sz w:val="20"/>
          <w:szCs w:val="20"/>
          <w:lang w:eastAsia="pl-PL"/>
        </w:rPr>
        <w:t>2 %</w:t>
      </w:r>
    </w:p>
    <w:p w:rsidR="009456BD" w:rsidRPr="009456BD" w:rsidRDefault="009456BD" w:rsidP="009456BD">
      <w:pPr>
        <w:numPr>
          <w:ilvl w:val="0"/>
          <w:numId w:val="13"/>
        </w:numPr>
        <w:tabs>
          <w:tab w:val="left" w:pos="720"/>
        </w:tabs>
        <w:overflowPunct w:val="0"/>
        <w:autoSpaceDE w:val="0"/>
        <w:autoSpaceDN w:val="0"/>
        <w:adjustRightInd w:val="0"/>
        <w:spacing w:after="0" w:line="240" w:lineRule="auto"/>
        <w:ind w:left="720"/>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 gruntach mało i średnio spoistych</w:t>
      </w:r>
      <w:r w:rsidRPr="009456BD">
        <w:rPr>
          <w:rFonts w:ascii="Times New Roman" w:eastAsia="Times New Roman" w:hAnsi="Times New Roman" w:cs="Times New Roman"/>
          <w:sz w:val="20"/>
          <w:szCs w:val="20"/>
          <w:lang w:eastAsia="pl-PL"/>
        </w:rPr>
        <w:tab/>
        <w:t xml:space="preserve">+0 %,  </w:t>
      </w:r>
      <w:r w:rsidRPr="009456BD">
        <w:rPr>
          <w:rFonts w:ascii="Times New Roman" w:eastAsia="Times New Roman" w:hAnsi="Times New Roman" w:cs="Times New Roman"/>
          <w:sz w:val="20"/>
          <w:szCs w:val="20"/>
          <w:lang w:eastAsia="pl-PL"/>
        </w:rPr>
        <w:sym w:font="Symbol" w:char="F02D"/>
      </w:r>
      <w:r w:rsidRPr="009456BD">
        <w:rPr>
          <w:rFonts w:ascii="Times New Roman" w:eastAsia="Times New Roman" w:hAnsi="Times New Roman" w:cs="Times New Roman"/>
          <w:sz w:val="20"/>
          <w:szCs w:val="20"/>
          <w:lang w:eastAsia="pl-PL"/>
        </w:rPr>
        <w:t>2 %</w:t>
      </w:r>
    </w:p>
    <w:p w:rsidR="009456BD" w:rsidRPr="009456BD" w:rsidRDefault="009456BD" w:rsidP="009456BD">
      <w:pPr>
        <w:numPr>
          <w:ilvl w:val="0"/>
          <w:numId w:val="13"/>
        </w:numPr>
        <w:tabs>
          <w:tab w:val="left" w:pos="720"/>
        </w:tabs>
        <w:overflowPunct w:val="0"/>
        <w:autoSpaceDE w:val="0"/>
        <w:autoSpaceDN w:val="0"/>
        <w:adjustRightInd w:val="0"/>
        <w:spacing w:after="0" w:line="240" w:lineRule="auto"/>
        <w:ind w:left="720"/>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 mieszaninach popiołowo-żużlowych</w:t>
      </w:r>
      <w:r w:rsidRPr="009456BD">
        <w:rPr>
          <w:rFonts w:ascii="Times New Roman" w:eastAsia="Times New Roman" w:hAnsi="Times New Roman" w:cs="Times New Roman"/>
          <w:sz w:val="20"/>
          <w:szCs w:val="20"/>
          <w:lang w:eastAsia="pl-PL"/>
        </w:rPr>
        <w:tab/>
        <w:t xml:space="preserve">+2 %,  </w:t>
      </w:r>
      <w:r w:rsidRPr="009456BD">
        <w:rPr>
          <w:rFonts w:ascii="Times New Roman" w:eastAsia="Times New Roman" w:hAnsi="Times New Roman" w:cs="Times New Roman"/>
          <w:sz w:val="20"/>
          <w:szCs w:val="20"/>
          <w:lang w:eastAsia="pl-PL"/>
        </w:rPr>
        <w:sym w:font="Symbol" w:char="F02D"/>
      </w:r>
      <w:r w:rsidRPr="009456BD">
        <w:rPr>
          <w:rFonts w:ascii="Times New Roman" w:eastAsia="Times New Roman" w:hAnsi="Times New Roman" w:cs="Times New Roman"/>
          <w:sz w:val="20"/>
          <w:szCs w:val="20"/>
          <w:lang w:eastAsia="pl-PL"/>
        </w:rPr>
        <w:t>4 %</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lastRenderedPageBreak/>
        <w:tab/>
        <w:t xml:space="preserve">Sprawdzenie wilgotności gruntu należy przeprowadzać laboratoryjnie, z częstotliwością określoną w </w:t>
      </w:r>
      <w:proofErr w:type="spellStart"/>
      <w:r w:rsidRPr="009456BD">
        <w:rPr>
          <w:rFonts w:ascii="Times New Roman" w:eastAsia="Times New Roman" w:hAnsi="Times New Roman" w:cs="Times New Roman"/>
          <w:sz w:val="20"/>
          <w:szCs w:val="20"/>
          <w:lang w:eastAsia="pl-PL"/>
        </w:rPr>
        <w:t>pktach</w:t>
      </w:r>
      <w:proofErr w:type="spellEnd"/>
      <w:r w:rsidRPr="009456BD">
        <w:rPr>
          <w:rFonts w:ascii="Times New Roman" w:eastAsia="Times New Roman" w:hAnsi="Times New Roman" w:cs="Times New Roman"/>
          <w:sz w:val="20"/>
          <w:szCs w:val="20"/>
          <w:lang w:eastAsia="pl-PL"/>
        </w:rPr>
        <w:t xml:space="preserve"> 6.3.2 i 6.3.3.</w:t>
      </w:r>
    </w:p>
    <w:p w:rsidR="009456BD" w:rsidRPr="009456BD" w:rsidRDefault="009456BD" w:rsidP="009456BD">
      <w:pPr>
        <w:keepNext/>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5.3.4.4. </w:t>
      </w:r>
      <w:r w:rsidRPr="009456BD">
        <w:rPr>
          <w:rFonts w:ascii="Times New Roman" w:eastAsia="Times New Roman" w:hAnsi="Times New Roman" w:cs="Times New Roman"/>
          <w:sz w:val="20"/>
          <w:szCs w:val="20"/>
          <w:lang w:eastAsia="pl-PL"/>
        </w:rPr>
        <w:t>Wymagania dotyczące zagęszczania</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W zależności od uziarnienia stosowanych materiałów, zagęszczenie warstwy należy określać za pomocą oznaczenia wskaźnika zagęszczenia lub porównania pierwotnego i wtórnego modułu odkształcenia.</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Kontrolę zagęszczenia na podstawie porównania pierwotnego i wtórnego modułu odkształcenia, określonych zgodnie z normą PN-S-02205:1998 [4], należy stosować tylko dla gruntów gruboziarnistych, dla których nie jest możliwe określenie wskaźnika zagęszczenia </w:t>
      </w:r>
      <w:proofErr w:type="spellStart"/>
      <w:r w:rsidRPr="009456BD">
        <w:rPr>
          <w:rFonts w:ascii="Times New Roman" w:eastAsia="Times New Roman" w:hAnsi="Times New Roman" w:cs="Times New Roman"/>
          <w:sz w:val="20"/>
          <w:szCs w:val="20"/>
          <w:lang w:eastAsia="pl-PL"/>
        </w:rPr>
        <w:t>I</w:t>
      </w:r>
      <w:r w:rsidRPr="009456BD">
        <w:rPr>
          <w:rFonts w:ascii="Times New Roman" w:eastAsia="Times New Roman" w:hAnsi="Times New Roman" w:cs="Times New Roman"/>
          <w:sz w:val="20"/>
          <w:szCs w:val="20"/>
          <w:vertAlign w:val="subscript"/>
          <w:lang w:eastAsia="pl-PL"/>
        </w:rPr>
        <w:t>s</w:t>
      </w:r>
      <w:proofErr w:type="spellEnd"/>
      <w:r w:rsidRPr="009456BD">
        <w:rPr>
          <w:rFonts w:ascii="Times New Roman" w:eastAsia="Times New Roman" w:hAnsi="Times New Roman" w:cs="Times New Roman"/>
          <w:sz w:val="20"/>
          <w:szCs w:val="20"/>
          <w:lang w:eastAsia="pl-PL"/>
        </w:rPr>
        <w:t>, według BN-77/8931-12 [9].</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Wskaźnik zagęszczenia gruntów w nasypach, określony według normy BN-77/8931-12 [9], powinien na całej szerokości korpusu spełniać wymagania podane w tablicy 4.</w:t>
      </w:r>
    </w:p>
    <w:p w:rsidR="009456BD" w:rsidRPr="009456BD" w:rsidRDefault="009456BD" w:rsidP="009456BD">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Tablica 4. Minimalne wartości wskaźnika zagęszczenia gruntu w nasypach</w:t>
      </w:r>
    </w:p>
    <w:tbl>
      <w:tblPr>
        <w:tblW w:w="0" w:type="auto"/>
        <w:tblCellMar>
          <w:left w:w="70" w:type="dxa"/>
          <w:right w:w="70" w:type="dxa"/>
        </w:tblCellMar>
        <w:tblLook w:val="04A0" w:firstRow="1" w:lastRow="0" w:firstColumn="1" w:lastColumn="0" w:noHBand="0" w:noVBand="1"/>
      </w:tblPr>
      <w:tblGrid>
        <w:gridCol w:w="3756"/>
        <w:gridCol w:w="1295"/>
        <w:gridCol w:w="1237"/>
        <w:gridCol w:w="1237"/>
      </w:tblGrid>
      <w:tr w:rsidR="009456BD" w:rsidRPr="009456BD" w:rsidTr="009456BD">
        <w:tc>
          <w:tcPr>
            <w:tcW w:w="3756" w:type="dxa"/>
            <w:vMerge w:val="restart"/>
            <w:tcBorders>
              <w:top w:val="single" w:sz="6" w:space="0" w:color="auto"/>
              <w:left w:val="single" w:sz="6" w:space="0" w:color="auto"/>
              <w:bottom w:val="double" w:sz="6" w:space="0" w:color="auto"/>
              <w:right w:val="nil"/>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sz w:val="20"/>
                <w:szCs w:val="20"/>
                <w:lang w:eastAsia="pl-PL"/>
              </w:rPr>
              <w:t>Strefa</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sz w:val="20"/>
                <w:szCs w:val="20"/>
                <w:lang w:eastAsia="pl-PL"/>
              </w:rPr>
              <w:t>nasypu</w:t>
            </w:r>
          </w:p>
        </w:tc>
        <w:tc>
          <w:tcPr>
            <w:tcW w:w="3769" w:type="dxa"/>
            <w:gridSpan w:val="3"/>
            <w:tcBorders>
              <w:top w:val="single" w:sz="6" w:space="0" w:color="auto"/>
              <w:left w:val="single" w:sz="6" w:space="0" w:color="auto"/>
              <w:bottom w:val="nil"/>
              <w:right w:val="single" w:sz="6" w:space="0" w:color="auto"/>
            </w:tcBorders>
            <w:noWrap/>
            <w:vAlign w:val="center"/>
            <w:hideMark/>
          </w:tcPr>
          <w:p w:rsidR="009456BD" w:rsidRPr="009456BD" w:rsidRDefault="009456BD" w:rsidP="009456BD">
            <w:pPr>
              <w:overflowPunct w:val="0"/>
              <w:autoSpaceDE w:val="0"/>
              <w:autoSpaceDN w:val="0"/>
              <w:adjustRightInd w:val="0"/>
              <w:spacing w:before="60" w:after="0" w:line="240" w:lineRule="auto"/>
              <w:jc w:val="center"/>
              <w:rPr>
                <w:rFonts w:ascii="Times New Roman" w:eastAsia="Times New Roman" w:hAnsi="Times New Roman" w:cs="Times New Roman"/>
                <w:b/>
                <w:sz w:val="20"/>
                <w:szCs w:val="20"/>
                <w:lang w:eastAsia="pl-PL"/>
              </w:rPr>
            </w:pPr>
            <w:r w:rsidRPr="009456BD">
              <w:rPr>
                <w:rFonts w:ascii="Times New Roman" w:eastAsia="Times New Roman" w:hAnsi="Times New Roman" w:cs="Times New Roman"/>
                <w:sz w:val="20"/>
                <w:szCs w:val="20"/>
                <w:lang w:eastAsia="pl-PL"/>
              </w:rPr>
              <w:t xml:space="preserve">Minimalna wartość </w:t>
            </w:r>
            <w:proofErr w:type="spellStart"/>
            <w:r w:rsidRPr="009456BD">
              <w:rPr>
                <w:rFonts w:ascii="Times New Roman" w:eastAsia="Times New Roman" w:hAnsi="Times New Roman" w:cs="Times New Roman"/>
                <w:sz w:val="20"/>
                <w:szCs w:val="20"/>
                <w:lang w:eastAsia="pl-PL"/>
              </w:rPr>
              <w:t>I</w:t>
            </w:r>
            <w:r w:rsidRPr="009456BD">
              <w:rPr>
                <w:rFonts w:ascii="Times New Roman" w:eastAsia="Times New Roman" w:hAnsi="Times New Roman" w:cs="Times New Roman"/>
                <w:sz w:val="20"/>
                <w:szCs w:val="20"/>
                <w:vertAlign w:val="subscript"/>
                <w:lang w:eastAsia="pl-PL"/>
              </w:rPr>
              <w:t>s</w:t>
            </w:r>
            <w:proofErr w:type="spellEnd"/>
            <w:r w:rsidRPr="009456BD">
              <w:rPr>
                <w:rFonts w:ascii="Times New Roman" w:eastAsia="Times New Roman" w:hAnsi="Times New Roman" w:cs="Times New Roman"/>
                <w:sz w:val="20"/>
                <w:szCs w:val="20"/>
                <w:lang w:eastAsia="pl-PL"/>
              </w:rPr>
              <w:t xml:space="preserve"> dla:</w:t>
            </w:r>
          </w:p>
        </w:tc>
      </w:tr>
      <w:tr w:rsidR="009456BD" w:rsidRPr="009456BD" w:rsidTr="009456BD">
        <w:tc>
          <w:tcPr>
            <w:tcW w:w="0" w:type="auto"/>
            <w:vMerge/>
            <w:tcBorders>
              <w:top w:val="single" w:sz="6" w:space="0" w:color="auto"/>
              <w:left w:val="single" w:sz="6" w:space="0" w:color="auto"/>
              <w:bottom w:val="double" w:sz="6" w:space="0" w:color="auto"/>
              <w:right w:val="nil"/>
            </w:tcBorders>
            <w:vAlign w:val="center"/>
            <w:hideMark/>
          </w:tcPr>
          <w:p w:rsidR="009456BD" w:rsidRPr="009456BD" w:rsidRDefault="009456BD" w:rsidP="009456BD">
            <w:pPr>
              <w:spacing w:after="0" w:line="240" w:lineRule="auto"/>
              <w:rPr>
                <w:rFonts w:ascii="Times New Roman" w:eastAsia="Times New Roman" w:hAnsi="Times New Roman" w:cs="Times New Roman"/>
                <w:b/>
                <w:sz w:val="20"/>
                <w:szCs w:val="20"/>
                <w:lang w:eastAsia="pl-PL"/>
              </w:rPr>
            </w:pPr>
          </w:p>
        </w:tc>
        <w:tc>
          <w:tcPr>
            <w:tcW w:w="1295" w:type="dxa"/>
            <w:vMerge w:val="restart"/>
            <w:tcBorders>
              <w:top w:val="single" w:sz="6" w:space="0" w:color="auto"/>
              <w:left w:val="single" w:sz="6" w:space="0" w:color="auto"/>
              <w:bottom w:val="double" w:sz="6" w:space="0" w:color="auto"/>
              <w:right w:val="nil"/>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Autostrad i dróg ekspresowych</w:t>
            </w:r>
          </w:p>
        </w:tc>
        <w:tc>
          <w:tcPr>
            <w:tcW w:w="2474" w:type="dxa"/>
            <w:gridSpan w:val="2"/>
            <w:tcBorders>
              <w:top w:val="single" w:sz="6" w:space="0" w:color="auto"/>
              <w:left w:val="single" w:sz="6" w:space="0" w:color="auto"/>
              <w:bottom w:val="sing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innych dróg</w:t>
            </w:r>
          </w:p>
        </w:tc>
      </w:tr>
      <w:tr w:rsidR="009456BD" w:rsidRPr="009456BD" w:rsidTr="009456BD">
        <w:tc>
          <w:tcPr>
            <w:tcW w:w="0" w:type="auto"/>
            <w:vMerge/>
            <w:tcBorders>
              <w:top w:val="single" w:sz="6" w:space="0" w:color="auto"/>
              <w:left w:val="single" w:sz="6" w:space="0" w:color="auto"/>
              <w:bottom w:val="double" w:sz="6" w:space="0" w:color="auto"/>
              <w:right w:val="nil"/>
            </w:tcBorders>
            <w:vAlign w:val="center"/>
            <w:hideMark/>
          </w:tcPr>
          <w:p w:rsidR="009456BD" w:rsidRPr="009456BD" w:rsidRDefault="009456BD" w:rsidP="009456BD">
            <w:pPr>
              <w:spacing w:after="0" w:line="240" w:lineRule="auto"/>
              <w:rPr>
                <w:rFonts w:ascii="Times New Roman" w:eastAsia="Times New Roman" w:hAnsi="Times New Roman" w:cs="Times New Roman"/>
                <w:b/>
                <w:sz w:val="20"/>
                <w:szCs w:val="20"/>
                <w:lang w:eastAsia="pl-PL"/>
              </w:rPr>
            </w:pPr>
          </w:p>
        </w:tc>
        <w:tc>
          <w:tcPr>
            <w:tcW w:w="0" w:type="auto"/>
            <w:vMerge/>
            <w:tcBorders>
              <w:top w:val="single" w:sz="6" w:space="0" w:color="auto"/>
              <w:left w:val="single" w:sz="6" w:space="0" w:color="auto"/>
              <w:bottom w:val="double" w:sz="6" w:space="0" w:color="auto"/>
              <w:right w:val="nil"/>
            </w:tcBorders>
            <w:vAlign w:val="center"/>
            <w:hideMark/>
          </w:tcPr>
          <w:p w:rsidR="009456BD" w:rsidRPr="009456BD" w:rsidRDefault="009456BD" w:rsidP="009456BD">
            <w:pPr>
              <w:spacing w:after="0" w:line="240" w:lineRule="auto"/>
              <w:rPr>
                <w:rFonts w:ascii="Times New Roman" w:eastAsia="Times New Roman" w:hAnsi="Times New Roman" w:cs="Times New Roman"/>
                <w:sz w:val="20"/>
                <w:szCs w:val="20"/>
                <w:lang w:eastAsia="pl-PL"/>
              </w:rPr>
            </w:pPr>
          </w:p>
        </w:tc>
        <w:tc>
          <w:tcPr>
            <w:tcW w:w="1237" w:type="dxa"/>
            <w:tcBorders>
              <w:top w:val="single" w:sz="6" w:space="0" w:color="auto"/>
              <w:left w:val="single" w:sz="6" w:space="0" w:color="auto"/>
              <w:bottom w:val="doub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kategoria ruchu</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KR3-KR6</w:t>
            </w:r>
          </w:p>
        </w:tc>
        <w:tc>
          <w:tcPr>
            <w:tcW w:w="1237" w:type="dxa"/>
            <w:tcBorders>
              <w:top w:val="single" w:sz="6" w:space="0" w:color="auto"/>
              <w:left w:val="single" w:sz="6" w:space="0" w:color="auto"/>
              <w:bottom w:val="double" w:sz="6" w:space="0" w:color="auto"/>
              <w:right w:val="single" w:sz="6" w:space="0" w:color="auto"/>
            </w:tcBorders>
            <w:noWrap/>
            <w:vAlign w:val="center"/>
            <w:hideMark/>
          </w:tcPr>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kategoria ruchu</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KR1-KR2</w:t>
            </w:r>
          </w:p>
        </w:tc>
      </w:tr>
      <w:tr w:rsidR="009456BD" w:rsidRPr="009456BD" w:rsidTr="009456BD">
        <w:tc>
          <w:tcPr>
            <w:tcW w:w="3756" w:type="dxa"/>
            <w:tcBorders>
              <w:top w:val="nil"/>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Górna warstwa o grubości 20 cm</w:t>
            </w:r>
          </w:p>
        </w:tc>
        <w:tc>
          <w:tcPr>
            <w:tcW w:w="1295" w:type="dxa"/>
            <w:tcBorders>
              <w:top w:val="nil"/>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before="120" w:after="12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1,03</w:t>
            </w:r>
          </w:p>
        </w:tc>
        <w:tc>
          <w:tcPr>
            <w:tcW w:w="1237" w:type="dxa"/>
            <w:tcBorders>
              <w:top w:val="nil"/>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before="120" w:after="12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1,00</w:t>
            </w:r>
          </w:p>
        </w:tc>
        <w:tc>
          <w:tcPr>
            <w:tcW w:w="1237" w:type="dxa"/>
            <w:tcBorders>
              <w:top w:val="nil"/>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before="120" w:after="12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1,00</w:t>
            </w:r>
          </w:p>
        </w:tc>
      </w:tr>
      <w:tr w:rsidR="009456BD" w:rsidRPr="009456BD" w:rsidTr="009456BD">
        <w:tc>
          <w:tcPr>
            <w:tcW w:w="3756" w:type="dxa"/>
            <w:tcBorders>
              <w:top w:val="single" w:sz="6" w:space="0" w:color="auto"/>
              <w:left w:val="single" w:sz="6" w:space="0" w:color="auto"/>
              <w:bottom w:val="single" w:sz="6" w:space="0" w:color="auto"/>
              <w:right w:val="single" w:sz="6" w:space="0" w:color="auto"/>
            </w:tcBorders>
            <w:noWrap/>
            <w:hideMark/>
          </w:tcPr>
          <w:p w:rsidR="009456BD" w:rsidRPr="009456BD" w:rsidRDefault="009456BD" w:rsidP="009456BD">
            <w:pPr>
              <w:tabs>
                <w:tab w:val="left" w:pos="709"/>
                <w:tab w:val="center" w:pos="4536"/>
                <w:tab w:val="right" w:pos="9072"/>
              </w:tabs>
              <w:overflowPunct w:val="0"/>
              <w:autoSpaceDE w:val="0"/>
              <w:autoSpaceDN w:val="0"/>
              <w:adjustRightInd w:val="0"/>
              <w:spacing w:before="120" w:after="0" w:line="240" w:lineRule="auto"/>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Niżej leżące warstwy nasypu do głębokości</w:t>
            </w:r>
          </w:p>
          <w:p w:rsidR="009456BD" w:rsidRPr="009456BD" w:rsidRDefault="009456BD" w:rsidP="009456BD">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od powierzchni robót ziemnych:</w:t>
            </w:r>
          </w:p>
          <w:p w:rsidR="009456BD" w:rsidRPr="009456BD" w:rsidRDefault="009456BD" w:rsidP="009456BD">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- 0,2 do 2,0 m (autostrady)</w:t>
            </w:r>
          </w:p>
          <w:p w:rsidR="009456BD" w:rsidRPr="009456BD" w:rsidRDefault="009456BD" w:rsidP="009456BD">
            <w:pPr>
              <w:tabs>
                <w:tab w:val="left" w:pos="709"/>
                <w:tab w:val="center" w:pos="4536"/>
                <w:tab w:val="right" w:pos="9072"/>
              </w:tabs>
              <w:overflowPunct w:val="0"/>
              <w:autoSpaceDE w:val="0"/>
              <w:autoSpaceDN w:val="0"/>
              <w:adjustRightInd w:val="0"/>
              <w:spacing w:after="120" w:line="240" w:lineRule="auto"/>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- 0,2 do 1,2 m (inne drogi)</w:t>
            </w:r>
          </w:p>
        </w:tc>
        <w:tc>
          <w:tcPr>
            <w:tcW w:w="1295" w:type="dxa"/>
            <w:tcBorders>
              <w:top w:val="single" w:sz="6" w:space="0" w:color="auto"/>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1,00</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t>
            </w:r>
          </w:p>
        </w:tc>
        <w:tc>
          <w:tcPr>
            <w:tcW w:w="1237" w:type="dxa"/>
            <w:tcBorders>
              <w:top w:val="single" w:sz="6" w:space="0" w:color="auto"/>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1,00</w:t>
            </w:r>
          </w:p>
        </w:tc>
        <w:tc>
          <w:tcPr>
            <w:tcW w:w="1237" w:type="dxa"/>
            <w:tcBorders>
              <w:top w:val="single" w:sz="6" w:space="0" w:color="auto"/>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0,97</w:t>
            </w:r>
          </w:p>
        </w:tc>
      </w:tr>
      <w:tr w:rsidR="009456BD" w:rsidRPr="009456BD" w:rsidTr="009456BD">
        <w:tc>
          <w:tcPr>
            <w:tcW w:w="3756" w:type="dxa"/>
            <w:tcBorders>
              <w:top w:val="single" w:sz="6" w:space="0" w:color="auto"/>
              <w:left w:val="single" w:sz="6" w:space="0" w:color="auto"/>
              <w:bottom w:val="single" w:sz="6" w:space="0" w:color="auto"/>
              <w:right w:val="single" w:sz="6" w:space="0" w:color="auto"/>
            </w:tcBorders>
            <w:noWrap/>
            <w:hideMark/>
          </w:tcPr>
          <w:p w:rsidR="009456BD" w:rsidRPr="009456BD" w:rsidRDefault="009456BD" w:rsidP="009456BD">
            <w:pPr>
              <w:tabs>
                <w:tab w:val="left" w:pos="709"/>
                <w:tab w:val="center" w:pos="4536"/>
                <w:tab w:val="right" w:pos="9072"/>
              </w:tabs>
              <w:overflowPunct w:val="0"/>
              <w:autoSpaceDE w:val="0"/>
              <w:autoSpaceDN w:val="0"/>
              <w:adjustRightInd w:val="0"/>
              <w:spacing w:before="120" w:after="0" w:line="240" w:lineRule="auto"/>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Warstwy nasypu na głębokości od powierzchni robót ziemnych poniżej:</w:t>
            </w:r>
          </w:p>
          <w:p w:rsidR="009456BD" w:rsidRPr="009456BD" w:rsidRDefault="009456BD" w:rsidP="009456BD">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- 2,0 m (autostrady)</w:t>
            </w:r>
          </w:p>
          <w:p w:rsidR="009456BD" w:rsidRPr="009456BD" w:rsidRDefault="009456BD" w:rsidP="009456BD">
            <w:pPr>
              <w:tabs>
                <w:tab w:val="left" w:pos="709"/>
                <w:tab w:val="center" w:pos="4536"/>
                <w:tab w:val="right" w:pos="9072"/>
              </w:tabs>
              <w:overflowPunct w:val="0"/>
              <w:autoSpaceDE w:val="0"/>
              <w:autoSpaceDN w:val="0"/>
              <w:adjustRightInd w:val="0"/>
              <w:spacing w:after="120" w:line="240" w:lineRule="auto"/>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- 1,2 m (inne drogi)</w:t>
            </w:r>
          </w:p>
        </w:tc>
        <w:tc>
          <w:tcPr>
            <w:tcW w:w="1295" w:type="dxa"/>
            <w:tcBorders>
              <w:top w:val="single" w:sz="6" w:space="0" w:color="auto"/>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0,97</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t>
            </w:r>
          </w:p>
        </w:tc>
        <w:tc>
          <w:tcPr>
            <w:tcW w:w="1237" w:type="dxa"/>
            <w:tcBorders>
              <w:top w:val="single" w:sz="6" w:space="0" w:color="auto"/>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0,97</w:t>
            </w:r>
          </w:p>
        </w:tc>
        <w:tc>
          <w:tcPr>
            <w:tcW w:w="1237" w:type="dxa"/>
            <w:tcBorders>
              <w:top w:val="single" w:sz="6" w:space="0" w:color="auto"/>
              <w:left w:val="single" w:sz="6" w:space="0" w:color="auto"/>
              <w:bottom w:val="single" w:sz="6" w:space="0" w:color="auto"/>
              <w:right w:val="single" w:sz="6" w:space="0" w:color="auto"/>
            </w:tcBorders>
            <w:noWrap/>
            <w:hideMark/>
          </w:tcPr>
          <w:p w:rsidR="009456BD" w:rsidRPr="009456BD" w:rsidRDefault="009456BD" w:rsidP="009456BD">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t>
            </w:r>
          </w:p>
          <w:p w:rsidR="009456BD" w:rsidRPr="009456BD" w:rsidRDefault="009456BD" w:rsidP="009456BD">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0,95</w:t>
            </w:r>
          </w:p>
        </w:tc>
      </w:tr>
    </w:tbl>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Jako zastępcze kryterium oceny wymaganego zagęszczenia gruntów dla których trudne jest pomierzenie wskaźnika zagęszczenia, przyjmuje się wartość wskaźnika odkształcenia I</w:t>
      </w:r>
      <w:r w:rsidRPr="009456BD">
        <w:rPr>
          <w:rFonts w:ascii="Times New Roman" w:eastAsia="Times New Roman" w:hAnsi="Times New Roman" w:cs="Times New Roman"/>
          <w:sz w:val="20"/>
          <w:szCs w:val="20"/>
          <w:vertAlign w:val="subscript"/>
          <w:lang w:eastAsia="pl-PL"/>
        </w:rPr>
        <w:t>0</w:t>
      </w:r>
      <w:r w:rsidRPr="009456BD">
        <w:rPr>
          <w:rFonts w:ascii="Times New Roman" w:eastAsia="Times New Roman" w:hAnsi="Times New Roman" w:cs="Times New Roman"/>
          <w:sz w:val="20"/>
          <w:szCs w:val="20"/>
          <w:lang w:eastAsia="pl-PL"/>
        </w:rPr>
        <w:t xml:space="preserve"> określonego zgodnie z normą PN-S-02205:1998 [4].</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Wskaźnik odkształcenia nie powinien być większy niż:</w:t>
      </w:r>
    </w:p>
    <w:p w:rsidR="009456BD" w:rsidRPr="009456BD" w:rsidRDefault="009456BD" w:rsidP="009456BD">
      <w:pPr>
        <w:numPr>
          <w:ilvl w:val="0"/>
          <w:numId w:val="14"/>
        </w:numPr>
        <w:tabs>
          <w:tab w:val="left" w:pos="720"/>
        </w:tabs>
        <w:overflowPunct w:val="0"/>
        <w:autoSpaceDE w:val="0"/>
        <w:autoSpaceDN w:val="0"/>
        <w:adjustRightInd w:val="0"/>
        <w:spacing w:after="0" w:line="240" w:lineRule="auto"/>
        <w:ind w:left="720"/>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dla żwirów, pospółek i piasków</w:t>
      </w:r>
    </w:p>
    <w:p w:rsidR="009456BD" w:rsidRPr="009456BD" w:rsidRDefault="009456BD" w:rsidP="009456BD">
      <w:pPr>
        <w:numPr>
          <w:ilvl w:val="0"/>
          <w:numId w:val="14"/>
        </w:numPr>
        <w:tabs>
          <w:tab w:val="left" w:pos="720"/>
        </w:tabs>
        <w:overflowPunct w:val="0"/>
        <w:autoSpaceDE w:val="0"/>
        <w:autoSpaceDN w:val="0"/>
        <w:adjustRightInd w:val="0"/>
        <w:spacing w:after="0" w:line="240" w:lineRule="auto"/>
        <w:ind w:left="720"/>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2,2 przy wymaganej wartości </w:t>
      </w:r>
      <w:proofErr w:type="spellStart"/>
      <w:r w:rsidRPr="009456BD">
        <w:rPr>
          <w:rFonts w:ascii="Times New Roman" w:eastAsia="Times New Roman" w:hAnsi="Times New Roman" w:cs="Times New Roman"/>
          <w:sz w:val="20"/>
          <w:szCs w:val="20"/>
          <w:lang w:eastAsia="pl-PL"/>
        </w:rPr>
        <w:t>I</w:t>
      </w:r>
      <w:r w:rsidRPr="009456BD">
        <w:rPr>
          <w:rFonts w:ascii="Times New Roman" w:eastAsia="Times New Roman" w:hAnsi="Times New Roman" w:cs="Times New Roman"/>
          <w:sz w:val="20"/>
          <w:szCs w:val="20"/>
          <w:vertAlign w:val="subscript"/>
          <w:lang w:eastAsia="pl-PL"/>
        </w:rPr>
        <w:t>s</w:t>
      </w:r>
      <w:proofErr w:type="spellEnd"/>
      <w:r w:rsidRPr="009456BD">
        <w:rPr>
          <w:rFonts w:ascii="Times New Roman" w:eastAsia="Times New Roman" w:hAnsi="Times New Roman" w:cs="Times New Roman"/>
          <w:sz w:val="20"/>
          <w:szCs w:val="20"/>
          <w:vertAlign w:val="subscript"/>
          <w:lang w:eastAsia="pl-PL"/>
        </w:rPr>
        <w:t xml:space="preserve"> </w:t>
      </w:r>
      <w:r w:rsidRPr="009456BD">
        <w:rPr>
          <w:rFonts w:ascii="Times New Roman" w:eastAsia="Times New Roman" w:hAnsi="Times New Roman" w:cs="Times New Roman"/>
          <w:sz w:val="20"/>
          <w:szCs w:val="20"/>
          <w:lang w:eastAsia="pl-PL"/>
        </w:rPr>
        <w:sym w:font="Symbol" w:char="F0B3"/>
      </w:r>
      <w:r w:rsidRPr="009456BD">
        <w:rPr>
          <w:rFonts w:ascii="Times New Roman" w:eastAsia="Times New Roman" w:hAnsi="Times New Roman" w:cs="Times New Roman"/>
          <w:sz w:val="20"/>
          <w:szCs w:val="20"/>
          <w:lang w:eastAsia="pl-PL"/>
        </w:rPr>
        <w:t>1,0,</w:t>
      </w:r>
    </w:p>
    <w:p w:rsidR="009456BD" w:rsidRPr="009456BD" w:rsidRDefault="009456BD" w:rsidP="009456BD">
      <w:pPr>
        <w:numPr>
          <w:ilvl w:val="0"/>
          <w:numId w:val="14"/>
        </w:numPr>
        <w:tabs>
          <w:tab w:val="left" w:pos="720"/>
        </w:tabs>
        <w:overflowPunct w:val="0"/>
        <w:autoSpaceDE w:val="0"/>
        <w:autoSpaceDN w:val="0"/>
        <w:adjustRightInd w:val="0"/>
        <w:spacing w:after="0" w:line="240" w:lineRule="auto"/>
        <w:ind w:left="720"/>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2,5 przy wymaganej wartości </w:t>
      </w:r>
      <w:proofErr w:type="spellStart"/>
      <w:r w:rsidRPr="009456BD">
        <w:rPr>
          <w:rFonts w:ascii="Times New Roman" w:eastAsia="Times New Roman" w:hAnsi="Times New Roman" w:cs="Times New Roman"/>
          <w:sz w:val="20"/>
          <w:szCs w:val="20"/>
          <w:lang w:eastAsia="pl-PL"/>
        </w:rPr>
        <w:t>I</w:t>
      </w:r>
      <w:r w:rsidRPr="009456BD">
        <w:rPr>
          <w:rFonts w:ascii="Times New Roman" w:eastAsia="Times New Roman" w:hAnsi="Times New Roman" w:cs="Times New Roman"/>
          <w:sz w:val="20"/>
          <w:szCs w:val="20"/>
          <w:vertAlign w:val="subscript"/>
          <w:lang w:eastAsia="pl-PL"/>
        </w:rPr>
        <w:t>s</w:t>
      </w:r>
      <w:proofErr w:type="spellEnd"/>
      <w:r w:rsidRPr="009456BD">
        <w:rPr>
          <w:rFonts w:ascii="Times New Roman" w:eastAsia="Times New Roman" w:hAnsi="Times New Roman" w:cs="Times New Roman"/>
          <w:sz w:val="20"/>
          <w:szCs w:val="20"/>
          <w:vertAlign w:val="subscript"/>
          <w:lang w:eastAsia="pl-PL"/>
        </w:rPr>
        <w:t xml:space="preserve"> </w:t>
      </w:r>
      <w:r w:rsidRPr="009456BD">
        <w:rPr>
          <w:rFonts w:ascii="Times New Roman" w:eastAsia="Times New Roman" w:hAnsi="Times New Roman" w:cs="Times New Roman"/>
          <w:sz w:val="20"/>
          <w:szCs w:val="20"/>
          <w:lang w:eastAsia="pl-PL"/>
        </w:rPr>
        <w:sym w:font="Symbol" w:char="F03C"/>
      </w:r>
      <w:r w:rsidRPr="009456BD">
        <w:rPr>
          <w:rFonts w:ascii="Times New Roman" w:eastAsia="Times New Roman" w:hAnsi="Times New Roman" w:cs="Times New Roman"/>
          <w:sz w:val="20"/>
          <w:szCs w:val="20"/>
          <w:lang w:eastAsia="pl-PL"/>
        </w:rPr>
        <w:t>1,0,</w:t>
      </w:r>
    </w:p>
    <w:p w:rsidR="009456BD" w:rsidRPr="009456BD" w:rsidRDefault="009456BD" w:rsidP="009456BD">
      <w:pPr>
        <w:numPr>
          <w:ilvl w:val="0"/>
          <w:numId w:val="14"/>
        </w:numPr>
        <w:pBdr>
          <w:top w:val="single" w:sz="6" w:space="1" w:color="auto"/>
          <w:bottom w:val="single" w:sz="6" w:space="1" w:color="auto"/>
        </w:pBdr>
        <w:tabs>
          <w:tab w:val="left" w:pos="720"/>
        </w:tabs>
        <w:overflowPunct w:val="0"/>
        <w:autoSpaceDE w:val="0"/>
        <w:autoSpaceDN w:val="0"/>
        <w:adjustRightInd w:val="0"/>
        <w:spacing w:after="0" w:line="180" w:lineRule="atLeast"/>
        <w:ind w:left="720"/>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dla gruntów drobnoziarnistych o równomiernym uziarnieniu (pyłów, glin pylastych, glin zwięzłych, iłów – 2,0,</w:t>
      </w:r>
    </w:p>
    <w:p w:rsidR="009456BD" w:rsidRPr="009456BD" w:rsidRDefault="009456BD" w:rsidP="009456BD">
      <w:pPr>
        <w:numPr>
          <w:ilvl w:val="0"/>
          <w:numId w:val="14"/>
        </w:numPr>
        <w:tabs>
          <w:tab w:val="left" w:pos="720"/>
        </w:tabs>
        <w:overflowPunct w:val="0"/>
        <w:autoSpaceDE w:val="0"/>
        <w:autoSpaceDN w:val="0"/>
        <w:adjustRightInd w:val="0"/>
        <w:spacing w:after="0" w:line="240" w:lineRule="auto"/>
        <w:ind w:left="720"/>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dla gruntów różnoziarnistych (żwirów gliniastych, pospółek gliniastych, pyłów piaszczystych, piasków gliniastych, glin piaszczystych, glin piaszczystych zwięzłych) – 3,0,</w:t>
      </w:r>
    </w:p>
    <w:p w:rsidR="009456BD" w:rsidRPr="009456BD" w:rsidRDefault="009456BD" w:rsidP="009456BD">
      <w:pPr>
        <w:numPr>
          <w:ilvl w:val="0"/>
          <w:numId w:val="14"/>
        </w:numPr>
        <w:tabs>
          <w:tab w:val="left" w:pos="720"/>
        </w:tabs>
        <w:overflowPunct w:val="0"/>
        <w:autoSpaceDE w:val="0"/>
        <w:autoSpaceDN w:val="0"/>
        <w:adjustRightInd w:val="0"/>
        <w:spacing w:after="0" w:line="240" w:lineRule="auto"/>
        <w:ind w:left="720"/>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dla narzutów kamiennych, rumoszy – 4,</w:t>
      </w:r>
    </w:p>
    <w:p w:rsidR="009456BD" w:rsidRPr="009456BD" w:rsidRDefault="009456BD" w:rsidP="009456BD">
      <w:pPr>
        <w:numPr>
          <w:ilvl w:val="0"/>
          <w:numId w:val="14"/>
        </w:numPr>
        <w:tabs>
          <w:tab w:val="left" w:pos="720"/>
        </w:tabs>
        <w:overflowPunct w:val="0"/>
        <w:autoSpaceDE w:val="0"/>
        <w:autoSpaceDN w:val="0"/>
        <w:adjustRightInd w:val="0"/>
        <w:spacing w:after="0" w:line="240" w:lineRule="auto"/>
        <w:ind w:left="720"/>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dla gruntów antropogenicznych – na podstawie badań poligonowych.</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Jeżeli badania kontrolne wykażą, że zagęszczenie warstwy nie jest wystarczające, to Wykonawca powinien spulchnić warstwę, doprowadzić grunt do wilgotności optymalnej i powtórnie zagęścić. Jeżeli powtórne zagęszczenie nie spowoduje uzyskania wymaganego wskaźnika zagęszczenia, Wykonawca powinien usunąć warstwę i wbudować nowy materiał, o ile Inżynier nie zezwoli na ponowienie próby prawidłowego zagęszczenia warstwy.</w:t>
      </w:r>
    </w:p>
    <w:p w:rsidR="009456BD" w:rsidRPr="009456BD" w:rsidRDefault="009456BD" w:rsidP="009456BD">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5.3.4.5. </w:t>
      </w:r>
      <w:r w:rsidRPr="009456BD">
        <w:rPr>
          <w:rFonts w:ascii="Times New Roman" w:eastAsia="Times New Roman" w:hAnsi="Times New Roman" w:cs="Times New Roman"/>
          <w:sz w:val="20"/>
          <w:szCs w:val="20"/>
          <w:lang w:eastAsia="pl-PL"/>
        </w:rPr>
        <w:t>Próbne zagęszczenie</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Odcinek doświadczalny dla próbnego zagęszczenia gruntu o minimalnej powierzchni 300 m</w:t>
      </w:r>
      <w:r w:rsidRPr="009456BD">
        <w:rPr>
          <w:rFonts w:ascii="Times New Roman" w:eastAsia="Times New Roman" w:hAnsi="Times New Roman" w:cs="Times New Roman"/>
          <w:sz w:val="20"/>
          <w:szCs w:val="20"/>
          <w:vertAlign w:val="superscript"/>
          <w:lang w:eastAsia="pl-PL"/>
        </w:rPr>
        <w:t>2</w:t>
      </w:r>
      <w:r w:rsidRPr="009456BD">
        <w:rPr>
          <w:rFonts w:ascii="Times New Roman" w:eastAsia="Times New Roman" w:hAnsi="Times New Roman" w:cs="Times New Roman"/>
          <w:sz w:val="20"/>
          <w:szCs w:val="20"/>
          <w:lang w:eastAsia="pl-PL"/>
        </w:rPr>
        <w:t>, powinien być wykonane na terenie oczyszczonym z gleby, na którym układa się grunt czterema pasmami o szerokości od 3,5</w:t>
      </w:r>
      <w:r w:rsidRPr="009456BD">
        <w:rPr>
          <w:rFonts w:ascii="Times New Roman" w:eastAsia="Times New Roman" w:hAnsi="Times New Roman" w:cs="Times New Roman"/>
          <w:b/>
          <w:sz w:val="20"/>
          <w:szCs w:val="20"/>
          <w:lang w:eastAsia="pl-PL"/>
        </w:rPr>
        <w:t xml:space="preserve"> </w:t>
      </w:r>
      <w:r w:rsidRPr="009456BD">
        <w:rPr>
          <w:rFonts w:ascii="Times New Roman" w:eastAsia="Times New Roman" w:hAnsi="Times New Roman" w:cs="Times New Roman"/>
          <w:sz w:val="20"/>
          <w:szCs w:val="20"/>
          <w:lang w:eastAsia="pl-PL"/>
        </w:rPr>
        <w:t>do</w:t>
      </w:r>
      <w:r w:rsidRPr="009456BD">
        <w:rPr>
          <w:rFonts w:ascii="Times New Roman" w:eastAsia="Times New Roman" w:hAnsi="Times New Roman" w:cs="Times New Roman"/>
          <w:b/>
          <w:sz w:val="20"/>
          <w:szCs w:val="20"/>
          <w:lang w:eastAsia="pl-PL"/>
        </w:rPr>
        <w:t xml:space="preserve"> </w:t>
      </w:r>
      <w:r w:rsidRPr="009456BD">
        <w:rPr>
          <w:rFonts w:ascii="Times New Roman" w:eastAsia="Times New Roman" w:hAnsi="Times New Roman" w:cs="Times New Roman"/>
          <w:sz w:val="20"/>
          <w:szCs w:val="20"/>
          <w:lang w:eastAsia="pl-PL"/>
        </w:rPr>
        <w:t xml:space="preserve">4,5 m każde. Poszczególne  warstwy układanego gruntu powinny mieć w każdym pasie inną grubość z tym, że wszystkie muszą mieścić się w granicach właściwych dla danego sprzętu zagęszczającego. Wilgotność gruntu powinna być równa optymalnej z tolerancją podaną w </w:t>
      </w:r>
      <w:proofErr w:type="spellStart"/>
      <w:r w:rsidRPr="009456BD">
        <w:rPr>
          <w:rFonts w:ascii="Times New Roman" w:eastAsia="Times New Roman" w:hAnsi="Times New Roman" w:cs="Times New Roman"/>
          <w:sz w:val="20"/>
          <w:szCs w:val="20"/>
          <w:lang w:eastAsia="pl-PL"/>
        </w:rPr>
        <w:t>pkcie</w:t>
      </w:r>
      <w:proofErr w:type="spellEnd"/>
      <w:r w:rsidRPr="009456BD">
        <w:rPr>
          <w:rFonts w:ascii="Times New Roman" w:eastAsia="Times New Roman" w:hAnsi="Times New Roman" w:cs="Times New Roman"/>
          <w:sz w:val="20"/>
          <w:szCs w:val="20"/>
          <w:lang w:eastAsia="pl-PL"/>
        </w:rPr>
        <w:t xml:space="preserve"> 5.3.4.3. Grunt ułożony na poletku według podanej wyżej zasady powinien być następnie zagęszczony, a po każdej serii przejść maszyny należy określić wskaźniki zagęszczenia,  dopuszczając stosowanie innych, szybkich metod pomiaru (sonda izotopowa, </w:t>
      </w:r>
      <w:proofErr w:type="spellStart"/>
      <w:r w:rsidRPr="009456BD">
        <w:rPr>
          <w:rFonts w:ascii="Times New Roman" w:eastAsia="Times New Roman" w:hAnsi="Times New Roman" w:cs="Times New Roman"/>
          <w:sz w:val="20"/>
          <w:szCs w:val="20"/>
          <w:lang w:eastAsia="pl-PL"/>
        </w:rPr>
        <w:t>ugięciomierz</w:t>
      </w:r>
      <w:proofErr w:type="spellEnd"/>
      <w:r w:rsidRPr="009456BD">
        <w:rPr>
          <w:rFonts w:ascii="Times New Roman" w:eastAsia="Times New Roman" w:hAnsi="Times New Roman" w:cs="Times New Roman"/>
          <w:sz w:val="20"/>
          <w:szCs w:val="20"/>
          <w:lang w:eastAsia="pl-PL"/>
        </w:rPr>
        <w:t xml:space="preserve"> udarowy po ich skalibrowaniu w warunkach terenowych).</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Oznaczenie wskaźnika zagęszczenia należy wykonać co najmniej w 4 punktach, z których co najmniej 2 powinny umożliwić ustalenie wskaźnika zagęszczenia w dolnej części warstwy. Na podstawie porównania uzyskanych wyników zagęszczenia z wymaganiami podanymi w </w:t>
      </w:r>
      <w:proofErr w:type="spellStart"/>
      <w:r w:rsidRPr="009456BD">
        <w:rPr>
          <w:rFonts w:ascii="Times New Roman" w:eastAsia="Times New Roman" w:hAnsi="Times New Roman" w:cs="Times New Roman"/>
          <w:sz w:val="20"/>
          <w:szCs w:val="20"/>
          <w:lang w:eastAsia="pl-PL"/>
        </w:rPr>
        <w:t>pkcie</w:t>
      </w:r>
      <w:proofErr w:type="spellEnd"/>
      <w:r w:rsidRPr="009456BD">
        <w:rPr>
          <w:rFonts w:ascii="Times New Roman" w:eastAsia="Times New Roman" w:hAnsi="Times New Roman" w:cs="Times New Roman"/>
          <w:sz w:val="20"/>
          <w:szCs w:val="20"/>
          <w:lang w:eastAsia="pl-PL"/>
        </w:rPr>
        <w:t xml:space="preserve"> 5.3.4.4 dokonuje się wyboru sprzętu i ustala się potrzebną liczbę przejść oraz grubość warstwy rozkładanego gruntu.</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201" w:name="_Toc406295865"/>
      <w:bookmarkStart w:id="202" w:name="_Toc407161285"/>
      <w:r w:rsidRPr="009456BD">
        <w:rPr>
          <w:rFonts w:ascii="Times New Roman" w:eastAsia="Times New Roman" w:hAnsi="Times New Roman" w:cs="Times New Roman"/>
          <w:b/>
          <w:sz w:val="20"/>
          <w:szCs w:val="20"/>
          <w:lang w:eastAsia="pl-PL"/>
        </w:rPr>
        <w:lastRenderedPageBreak/>
        <w:t>5.4. Odkłady</w:t>
      </w:r>
      <w:bookmarkEnd w:id="201"/>
      <w:bookmarkEnd w:id="202"/>
    </w:p>
    <w:p w:rsidR="009456BD" w:rsidRPr="009456BD" w:rsidRDefault="009456BD" w:rsidP="009456BD">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5.4.1. </w:t>
      </w:r>
      <w:r w:rsidRPr="009456BD">
        <w:rPr>
          <w:rFonts w:ascii="Times New Roman" w:eastAsia="Times New Roman" w:hAnsi="Times New Roman" w:cs="Times New Roman"/>
          <w:sz w:val="20"/>
          <w:szCs w:val="20"/>
          <w:lang w:eastAsia="pl-PL"/>
        </w:rPr>
        <w:t>Warunki ogólne wykonania odkładów</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Roboty omówione w tym punkcie dotyczą postępowania z gruntami lub innymi materiałami, które zostały pozyskane w czasie wykonywania wykopów, a które nie będą wykorzystane do budowy nasypów oraz innych prac związanych z trasą drogową.</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Grunty lub inne materiały powinny być przewiezione na odkład, jeżeli:</w:t>
      </w:r>
    </w:p>
    <w:p w:rsidR="009456BD" w:rsidRPr="009456BD" w:rsidRDefault="009456BD" w:rsidP="009456BD">
      <w:pPr>
        <w:numPr>
          <w:ilvl w:val="0"/>
          <w:numId w:val="1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stanowią nadmiar objętości w stosunku do objętości gruntów przewidzianych do wbudowania,</w:t>
      </w:r>
    </w:p>
    <w:p w:rsidR="009456BD" w:rsidRPr="009456BD" w:rsidRDefault="009456BD" w:rsidP="009456BD">
      <w:pPr>
        <w:numPr>
          <w:ilvl w:val="0"/>
          <w:numId w:val="1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są nieprzydatne do budowy nasypów oraz wykorzystania w innych pracach, związanych z budową trasy drogowej,</w:t>
      </w:r>
    </w:p>
    <w:p w:rsidR="009456BD" w:rsidRPr="009456BD" w:rsidRDefault="009456BD" w:rsidP="009456BD">
      <w:pPr>
        <w:numPr>
          <w:ilvl w:val="0"/>
          <w:numId w:val="1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ze względu na harmonogram robót nie jest ekonomicznie uzasadnione oczekiwanie na wbudowanie materiałów pozyskiwanych z wykopu.</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Wykonawca może przyjąć, że zachodzi jeden z podanych wyżej przypadków tylko wówczas, gdy zostało to jednoznacznie określone w dokumentacji projektowej, harmonogramie robót lub przez Inżyniera.</w:t>
      </w:r>
    </w:p>
    <w:p w:rsidR="009456BD" w:rsidRPr="009456BD" w:rsidRDefault="009456BD" w:rsidP="009456BD">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5.4.2. </w:t>
      </w:r>
      <w:r w:rsidRPr="009456BD">
        <w:rPr>
          <w:rFonts w:ascii="Times New Roman" w:eastAsia="Times New Roman" w:hAnsi="Times New Roman" w:cs="Times New Roman"/>
          <w:sz w:val="20"/>
          <w:szCs w:val="20"/>
          <w:lang w:eastAsia="pl-PL"/>
        </w:rPr>
        <w:t>Lokalizacja odkładu</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Jeżeli pozwalają na to właściwości materiałów przeznaczonych do przewiezienia na odkład, materiały te powinny być w razie możliwości wykorzystane do wyrównania terenu, zasypania dołów i sztucznych wyrobisk oraz do ewentualnego poszerzenia nasypów. Roboty te powinny być wykonane zgodnie z dokumentacją projektową i odpowiednimi zasadami, dotyczącymi wbudowania i zagęszczania gruntów oraz wskazówkami Inżyniera.</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Jeżeli nie przewidziano zagospodarowania nadmiaru objętości w sposób określony powyżej, materiały te należy przewieźć na odkład.</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Lokalizacja odkładu powinna być wskazana w dokumentacji projektowej lub przez Inżyniera. Jeżeli miejsce odkładu zostało wybrane przez Wykonawcę, musi być ono zaakceptowane przez Inżyniera. Niezależnie od tego, Wykonawca musi uzyskać zgodę właściciela terenu.</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Jeżeli odkłady są zlokalizowane wzdłuż odcinka trasy przebiegającego w wykopie, to:</w:t>
      </w:r>
    </w:p>
    <w:p w:rsidR="009456BD" w:rsidRPr="009456BD" w:rsidRDefault="009456BD" w:rsidP="009456BD">
      <w:pPr>
        <w:numPr>
          <w:ilvl w:val="0"/>
          <w:numId w:val="16"/>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odkłady można wykonać z obu stron wykopu, jeżeli pochylenie poprzeczne terenu jest niewielkie, przy czym odległość podnóża skarpy odkładu od górnej krawędzi wykopu powinna wynosić:</w:t>
      </w:r>
    </w:p>
    <w:p w:rsidR="009456BD" w:rsidRPr="009456BD" w:rsidRDefault="009456BD" w:rsidP="009456BD">
      <w:pPr>
        <w:numPr>
          <w:ilvl w:val="0"/>
          <w:numId w:val="2"/>
        </w:numPr>
        <w:overflowPunct w:val="0"/>
        <w:autoSpaceDE w:val="0"/>
        <w:autoSpaceDN w:val="0"/>
        <w:adjustRightInd w:val="0"/>
        <w:spacing w:after="0" w:line="240" w:lineRule="auto"/>
        <w:ind w:left="992"/>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nie mniej niż 3 m w gruntach przepuszczalnych,</w:t>
      </w:r>
    </w:p>
    <w:p w:rsidR="009456BD" w:rsidRPr="009456BD" w:rsidRDefault="009456BD" w:rsidP="009456BD">
      <w:pPr>
        <w:numPr>
          <w:ilvl w:val="0"/>
          <w:numId w:val="2"/>
        </w:numPr>
        <w:overflowPunct w:val="0"/>
        <w:autoSpaceDE w:val="0"/>
        <w:autoSpaceDN w:val="0"/>
        <w:adjustRightInd w:val="0"/>
        <w:spacing w:after="0" w:line="240" w:lineRule="auto"/>
        <w:ind w:left="992"/>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nie mniej niż 5 m w gruntach nieprzepuszczalnych,</w:t>
      </w:r>
    </w:p>
    <w:p w:rsidR="009456BD" w:rsidRPr="009456BD" w:rsidRDefault="009456BD" w:rsidP="009456BD">
      <w:pPr>
        <w:numPr>
          <w:ilvl w:val="0"/>
          <w:numId w:val="1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przy znacznym pochyleniu poprzecznym terenu, jednak mniejszym od 20%, odkład należy wykonać tylko od górnej strony wykopu, dla ochrony od wody stokowej,</w:t>
      </w:r>
    </w:p>
    <w:p w:rsidR="009456BD" w:rsidRPr="009456BD" w:rsidRDefault="009456BD" w:rsidP="009456BD">
      <w:pPr>
        <w:numPr>
          <w:ilvl w:val="0"/>
          <w:numId w:val="1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przy pochyleniu poprzecznym terenu wynoszącym ponad 20%, odkład należy zlokalizować poniżej wykopu,</w:t>
      </w:r>
    </w:p>
    <w:p w:rsidR="009456BD" w:rsidRPr="009456BD" w:rsidRDefault="009456BD" w:rsidP="009456BD">
      <w:pPr>
        <w:numPr>
          <w:ilvl w:val="0"/>
          <w:numId w:val="1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na odcinkach zagrożonych przez zasypywanie drogi śniegiem, odkład należy wykonać od strony najczęściej wiejących wiatrów, w odległości ponad 20 m od krawędzi wykopu.</w:t>
      </w:r>
    </w:p>
    <w:p w:rsidR="009456BD" w:rsidRPr="009456BD" w:rsidRDefault="009456BD" w:rsidP="009456BD">
      <w:pPr>
        <w:tabs>
          <w:tab w:val="left" w:pos="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Jeśli odkład zostanie wykonany w nie uzgodnionym miejscu lub niezgodnie z wymaganiami, to zostanie on usunięty przez Wykonawcę na jego koszt, według wskazań Inżyniera.</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Konsekwencje finansowe i prawne, wynikające z ewentualnych uszkodzeń środowiska naturalnego wskutek prowadzenia prac w nie uzgodnionym do tego miejscu, obciążają Wykonawcę.</w:t>
      </w:r>
    </w:p>
    <w:p w:rsidR="009456BD" w:rsidRPr="009456BD" w:rsidRDefault="009456BD" w:rsidP="009456BD">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5.4.3. </w:t>
      </w:r>
      <w:r w:rsidRPr="009456BD">
        <w:rPr>
          <w:rFonts w:ascii="Times New Roman" w:eastAsia="Times New Roman" w:hAnsi="Times New Roman" w:cs="Times New Roman"/>
          <w:sz w:val="20"/>
          <w:szCs w:val="20"/>
          <w:lang w:eastAsia="pl-PL"/>
        </w:rPr>
        <w:t>Zasady wykonania odkładów</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Wykonanie odkładów, a w szczególności ich wysokość, pochylenie, zagęszczenie oraz odwodnienie powinny być zgodne z wymaganiami podanymi w dokumentacji projektowej lub SST. Jeżeli nie określono inaczej, należy przestrzegać ustaleń podanych w normie PN-S-02205:1998 [4] to znaczy odkład powinien być uformowany w pryzmę o wysokości do 1,5 m, pochyleniu skarp od 1do 1,5 i spadku korony od 2% do 5%.</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Odkłady powinny być tak ukształtowane, aby harmonizowały z otaczającym terenem. Powierzchnie odkładów powinny być obsiane trawą, obsadzone krzewami lub drzewami albo przeznaczone na użytki rolne lub leśne, zgodnie z dokumentacją projektową.</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Odspajanie materiału przewidzianego do przewiezienia na odkład powinno być przerwane, o ile warunki atmosferyczne lub inne przyczyny uniemożliwiają jego wbudowanie zgodnie z wymaganiami sformułowanymi w tym zakresie w dokumentacji projektowej, SST lub przez Inżyniera.</w:t>
      </w:r>
    </w:p>
    <w:p w:rsidR="009456BD" w:rsidRPr="009456BD" w:rsidRDefault="009456BD" w:rsidP="009456BD">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Przed przewiezieniem gruntu na odkład Wykonawca powinien upewnić się, że spełnione są warunki określone w </w:t>
      </w:r>
      <w:proofErr w:type="spellStart"/>
      <w:r w:rsidRPr="009456BD">
        <w:rPr>
          <w:rFonts w:ascii="Times New Roman" w:eastAsia="Times New Roman" w:hAnsi="Times New Roman" w:cs="Times New Roman"/>
          <w:sz w:val="20"/>
          <w:szCs w:val="20"/>
          <w:lang w:eastAsia="pl-PL"/>
        </w:rPr>
        <w:t>pkcie</w:t>
      </w:r>
      <w:proofErr w:type="spellEnd"/>
      <w:r w:rsidRPr="009456BD">
        <w:rPr>
          <w:rFonts w:ascii="Times New Roman" w:eastAsia="Times New Roman" w:hAnsi="Times New Roman" w:cs="Times New Roman"/>
          <w:sz w:val="20"/>
          <w:szCs w:val="20"/>
          <w:lang w:eastAsia="pl-PL"/>
        </w:rPr>
        <w:t xml:space="preserve"> 5.4.1. Jeżeli wskutek pochopnego przewiezienia gruntu na odkład przez Wykonawcę, zajdzie konieczność dowiezienia gruntu do wykonania nasypów z ukopu, to koszt tych czynności w całości obciąża Wykonawcę.</w:t>
      </w:r>
    </w:p>
    <w:p w:rsidR="009456BD" w:rsidRPr="009456BD" w:rsidRDefault="009456BD" w:rsidP="009456BD">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800080"/>
          <w:kern w:val="28"/>
          <w:sz w:val="20"/>
          <w:szCs w:val="20"/>
          <w:lang w:eastAsia="pl-PL"/>
        </w:rPr>
      </w:pPr>
      <w:bookmarkStart w:id="203" w:name="_6._kontrola_jakości_3"/>
      <w:bookmarkStart w:id="204" w:name="_Toc419000124"/>
      <w:bookmarkStart w:id="205" w:name="_Toc418998879"/>
      <w:bookmarkStart w:id="206" w:name="_Toc418998523"/>
      <w:bookmarkStart w:id="207" w:name="_Toc418997113"/>
      <w:bookmarkStart w:id="208" w:name="_Toc418996726"/>
      <w:bookmarkStart w:id="209" w:name="_Toc418996357"/>
      <w:bookmarkStart w:id="210" w:name="_Toc418994950"/>
      <w:bookmarkStart w:id="211" w:name="_Toc407161286"/>
      <w:bookmarkStart w:id="212" w:name="_Toc406295866"/>
      <w:bookmarkEnd w:id="203"/>
      <w:r w:rsidRPr="009456BD">
        <w:rPr>
          <w:rFonts w:ascii="Times New Roman" w:eastAsia="Times New Roman" w:hAnsi="Times New Roman" w:cs="Times New Roman"/>
          <w:b/>
          <w:caps/>
          <w:color w:val="800080"/>
          <w:kern w:val="28"/>
          <w:sz w:val="20"/>
          <w:szCs w:val="20"/>
          <w:lang w:eastAsia="pl-PL"/>
        </w:rPr>
        <w:t>6. kontrola jakości robót</w:t>
      </w:r>
      <w:bookmarkEnd w:id="204"/>
      <w:bookmarkEnd w:id="205"/>
      <w:bookmarkEnd w:id="206"/>
      <w:bookmarkEnd w:id="207"/>
      <w:bookmarkEnd w:id="208"/>
      <w:bookmarkEnd w:id="209"/>
      <w:bookmarkEnd w:id="210"/>
      <w:bookmarkEnd w:id="211"/>
      <w:bookmarkEnd w:id="212"/>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213" w:name="_Toc406295867"/>
      <w:bookmarkStart w:id="214" w:name="_Toc407161287"/>
      <w:r w:rsidRPr="009456BD">
        <w:rPr>
          <w:rFonts w:ascii="Times New Roman" w:eastAsia="Times New Roman" w:hAnsi="Times New Roman" w:cs="Times New Roman"/>
          <w:b/>
          <w:sz w:val="20"/>
          <w:szCs w:val="20"/>
          <w:lang w:eastAsia="pl-PL"/>
        </w:rPr>
        <w:t>6.1. Ogólne zasady kontroli jakości robót</w:t>
      </w:r>
      <w:bookmarkEnd w:id="213"/>
      <w:bookmarkEnd w:id="214"/>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zasady kontroli jakości robót podano w OST D-02.00.01 pkt 6.</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215" w:name="_Toc406295868"/>
      <w:bookmarkStart w:id="216" w:name="_Toc407161288"/>
      <w:r w:rsidRPr="009456BD">
        <w:rPr>
          <w:rFonts w:ascii="Times New Roman" w:eastAsia="Times New Roman" w:hAnsi="Times New Roman" w:cs="Times New Roman"/>
          <w:b/>
          <w:sz w:val="20"/>
          <w:szCs w:val="20"/>
          <w:lang w:eastAsia="pl-PL"/>
        </w:rPr>
        <w:t xml:space="preserve">6.2. Sprawdzenie wykonania ukopu i </w:t>
      </w:r>
      <w:proofErr w:type="spellStart"/>
      <w:r w:rsidRPr="009456BD">
        <w:rPr>
          <w:rFonts w:ascii="Times New Roman" w:eastAsia="Times New Roman" w:hAnsi="Times New Roman" w:cs="Times New Roman"/>
          <w:b/>
          <w:sz w:val="20"/>
          <w:szCs w:val="20"/>
          <w:lang w:eastAsia="pl-PL"/>
        </w:rPr>
        <w:t>dokopu</w:t>
      </w:r>
      <w:bookmarkEnd w:id="215"/>
      <w:bookmarkEnd w:id="216"/>
      <w:proofErr w:type="spellEnd"/>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Sprawdzenie wykonania ukopu i </w:t>
      </w:r>
      <w:proofErr w:type="spellStart"/>
      <w:r w:rsidRPr="009456BD">
        <w:rPr>
          <w:rFonts w:ascii="Times New Roman" w:eastAsia="Times New Roman" w:hAnsi="Times New Roman" w:cs="Times New Roman"/>
          <w:sz w:val="20"/>
          <w:szCs w:val="20"/>
          <w:lang w:eastAsia="pl-PL"/>
        </w:rPr>
        <w:t>dokopu</w:t>
      </w:r>
      <w:proofErr w:type="spellEnd"/>
      <w:r w:rsidRPr="009456BD">
        <w:rPr>
          <w:rFonts w:ascii="Times New Roman" w:eastAsia="Times New Roman" w:hAnsi="Times New Roman" w:cs="Times New Roman"/>
          <w:sz w:val="20"/>
          <w:szCs w:val="20"/>
          <w:lang w:eastAsia="pl-PL"/>
        </w:rPr>
        <w:t xml:space="preserve"> polega na kontrolowaniu zgodności z wymaganiami określonymi w </w:t>
      </w:r>
      <w:proofErr w:type="spellStart"/>
      <w:r w:rsidRPr="009456BD">
        <w:rPr>
          <w:rFonts w:ascii="Times New Roman" w:eastAsia="Times New Roman" w:hAnsi="Times New Roman" w:cs="Times New Roman"/>
          <w:sz w:val="20"/>
          <w:szCs w:val="20"/>
          <w:lang w:eastAsia="pl-PL"/>
        </w:rPr>
        <w:t>pkcie</w:t>
      </w:r>
      <w:proofErr w:type="spellEnd"/>
      <w:r w:rsidRPr="009456BD">
        <w:rPr>
          <w:rFonts w:ascii="Times New Roman" w:eastAsia="Times New Roman" w:hAnsi="Times New Roman" w:cs="Times New Roman"/>
          <w:sz w:val="20"/>
          <w:szCs w:val="20"/>
          <w:lang w:eastAsia="pl-PL"/>
        </w:rPr>
        <w:t xml:space="preserve"> 5.2 niniejszej specyfikacji oraz w dokumentacji projektowej i SST. W czasie kontroli należy zwrócić szczególną uwagę na sprawdzenie:</w:t>
      </w:r>
    </w:p>
    <w:p w:rsidR="009456BD" w:rsidRPr="009456BD" w:rsidRDefault="009456BD" w:rsidP="009456BD">
      <w:pPr>
        <w:numPr>
          <w:ilvl w:val="0"/>
          <w:numId w:val="18"/>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zgodności rodzaju gruntu z określonym w dokumentacji projektowej i SST,</w:t>
      </w:r>
    </w:p>
    <w:p w:rsidR="009456BD" w:rsidRPr="009456BD" w:rsidRDefault="009456BD" w:rsidP="009456BD">
      <w:pPr>
        <w:numPr>
          <w:ilvl w:val="0"/>
          <w:numId w:val="18"/>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zachowania kształtu zboczy, zapewniającego ich stateczność,</w:t>
      </w:r>
    </w:p>
    <w:p w:rsidR="009456BD" w:rsidRPr="009456BD" w:rsidRDefault="009456BD" w:rsidP="009456BD">
      <w:pPr>
        <w:numPr>
          <w:ilvl w:val="0"/>
          <w:numId w:val="18"/>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lastRenderedPageBreak/>
        <w:t>odwodnienia,</w:t>
      </w:r>
    </w:p>
    <w:p w:rsidR="009456BD" w:rsidRPr="009456BD" w:rsidRDefault="009456BD" w:rsidP="009456BD">
      <w:pPr>
        <w:numPr>
          <w:ilvl w:val="0"/>
          <w:numId w:val="18"/>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zagospodarowania (rekultywacji) terenu po zakończeniu eksploatacji ukopu.</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217" w:name="_Toc406295869"/>
      <w:bookmarkStart w:id="218" w:name="_Toc407161289"/>
      <w:r w:rsidRPr="009456BD">
        <w:rPr>
          <w:rFonts w:ascii="Times New Roman" w:eastAsia="Times New Roman" w:hAnsi="Times New Roman" w:cs="Times New Roman"/>
          <w:b/>
          <w:sz w:val="20"/>
          <w:szCs w:val="20"/>
          <w:lang w:eastAsia="pl-PL"/>
        </w:rPr>
        <w:t>6.3. Sprawdzenie jakości wykonania nasypów</w:t>
      </w:r>
      <w:bookmarkEnd w:id="217"/>
      <w:bookmarkEnd w:id="218"/>
    </w:p>
    <w:p w:rsidR="009456BD" w:rsidRPr="009456BD" w:rsidRDefault="009456BD" w:rsidP="009456BD">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6.3.1. </w:t>
      </w:r>
      <w:r w:rsidRPr="009456BD">
        <w:rPr>
          <w:rFonts w:ascii="Times New Roman" w:eastAsia="Times New Roman" w:hAnsi="Times New Roman" w:cs="Times New Roman"/>
          <w:sz w:val="20"/>
          <w:szCs w:val="20"/>
          <w:lang w:eastAsia="pl-PL"/>
        </w:rPr>
        <w:t>Rodzaje badań i pomiarów</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Sprawdzenie jakości wykonania nasypów polega na kontrolowaniu zgodności z wymaganiami określonymi w </w:t>
      </w:r>
      <w:proofErr w:type="spellStart"/>
      <w:r w:rsidRPr="009456BD">
        <w:rPr>
          <w:rFonts w:ascii="Times New Roman" w:eastAsia="Times New Roman" w:hAnsi="Times New Roman" w:cs="Times New Roman"/>
          <w:sz w:val="20"/>
          <w:szCs w:val="20"/>
          <w:lang w:eastAsia="pl-PL"/>
        </w:rPr>
        <w:t>pktach</w:t>
      </w:r>
      <w:proofErr w:type="spellEnd"/>
      <w:r w:rsidRPr="009456BD">
        <w:rPr>
          <w:rFonts w:ascii="Times New Roman" w:eastAsia="Times New Roman" w:hAnsi="Times New Roman" w:cs="Times New Roman"/>
          <w:sz w:val="20"/>
          <w:szCs w:val="20"/>
          <w:lang w:eastAsia="pl-PL"/>
        </w:rPr>
        <w:t xml:space="preserve"> 2,3 oraz 5.3 niniejszej specyfikacji, w dokumentacji projektowej i SST.</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Szczególną uwagę należy zwrócić na:</w:t>
      </w:r>
    </w:p>
    <w:p w:rsidR="009456BD" w:rsidRPr="009456BD" w:rsidRDefault="009456BD" w:rsidP="009456BD">
      <w:pPr>
        <w:numPr>
          <w:ilvl w:val="0"/>
          <w:numId w:val="1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badania przydatności gruntów do budowy nasypów,</w:t>
      </w:r>
    </w:p>
    <w:p w:rsidR="009456BD" w:rsidRPr="009456BD" w:rsidRDefault="009456BD" w:rsidP="009456BD">
      <w:pPr>
        <w:numPr>
          <w:ilvl w:val="0"/>
          <w:numId w:val="1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badania prawidłowości wykonania poszczególnych warstw nasypu,</w:t>
      </w:r>
    </w:p>
    <w:p w:rsidR="009456BD" w:rsidRPr="009456BD" w:rsidRDefault="009456BD" w:rsidP="009456BD">
      <w:pPr>
        <w:numPr>
          <w:ilvl w:val="0"/>
          <w:numId w:val="1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badania zagęszczenia nasypu,</w:t>
      </w:r>
    </w:p>
    <w:p w:rsidR="009456BD" w:rsidRPr="009456BD" w:rsidRDefault="009456BD" w:rsidP="009456BD">
      <w:pPr>
        <w:numPr>
          <w:ilvl w:val="0"/>
          <w:numId w:val="1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pomiary kształtu nasypu.</w:t>
      </w:r>
    </w:p>
    <w:p w:rsidR="009456BD" w:rsidRPr="009456BD" w:rsidRDefault="009456BD" w:rsidP="009456BD">
      <w:pPr>
        <w:numPr>
          <w:ilvl w:val="0"/>
          <w:numId w:val="1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odwodnienie nasypu</w:t>
      </w:r>
    </w:p>
    <w:p w:rsidR="009456BD" w:rsidRPr="009456BD" w:rsidRDefault="009456BD" w:rsidP="009456BD">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6.3.2. </w:t>
      </w:r>
      <w:r w:rsidRPr="009456BD">
        <w:rPr>
          <w:rFonts w:ascii="Times New Roman" w:eastAsia="Times New Roman" w:hAnsi="Times New Roman" w:cs="Times New Roman"/>
          <w:sz w:val="20"/>
          <w:szCs w:val="20"/>
          <w:lang w:eastAsia="pl-PL"/>
        </w:rPr>
        <w:t>Badania przydatności gruntów do budowy nasypów</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Badania przydatności gruntów do budowy nasypu powinny być przeprowadzone na próbkach pobranych z każdej partii przeznaczonej do wbudowania w korpus ziemny, pochodzącej z nowego źródła, jednak nie rzadziej niż jeden raz na 3000 m</w:t>
      </w:r>
      <w:r w:rsidRPr="009456BD">
        <w:rPr>
          <w:rFonts w:ascii="Times New Roman" w:eastAsia="Times New Roman" w:hAnsi="Times New Roman" w:cs="Times New Roman"/>
          <w:sz w:val="20"/>
          <w:szCs w:val="20"/>
          <w:vertAlign w:val="superscript"/>
          <w:lang w:eastAsia="pl-PL"/>
        </w:rPr>
        <w:t>3</w:t>
      </w:r>
      <w:r w:rsidRPr="009456BD">
        <w:rPr>
          <w:rFonts w:ascii="Times New Roman" w:eastAsia="Times New Roman" w:hAnsi="Times New Roman" w:cs="Times New Roman"/>
          <w:sz w:val="20"/>
          <w:szCs w:val="20"/>
          <w:lang w:eastAsia="pl-PL"/>
        </w:rPr>
        <w:t>. W każdym badaniu należy określić następujące właściwości:</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skład granulometryczny, wg PN-B-04481 :1988 [1],</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zawartość części organicznych, wg PN-B-04481:1988 [1],</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wilgotność naturalną, wg PN-B-04481:1988 [1],</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wilgotność optymalną i maksymalną gęstość objętościową szkieletu gruntowego, wg PN-B-04481:1988 [1],</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granicę płynności, wg PN-B-04481:1988 [1],</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kapilarność bierną, wg PN-B-04493:1960 [3],</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wskaźnik piaskowy, wg BN-64/8931-01 [7].</w:t>
      </w:r>
    </w:p>
    <w:p w:rsidR="009456BD" w:rsidRPr="009456BD" w:rsidRDefault="009456BD" w:rsidP="009456BD">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6.3.3. </w:t>
      </w:r>
      <w:r w:rsidRPr="009456BD">
        <w:rPr>
          <w:rFonts w:ascii="Times New Roman" w:eastAsia="Times New Roman" w:hAnsi="Times New Roman" w:cs="Times New Roman"/>
          <w:sz w:val="20"/>
          <w:szCs w:val="20"/>
          <w:lang w:eastAsia="pl-PL"/>
        </w:rPr>
        <w:t>Badania kontrolne prawidłowości wykonania poszczególnych warstw nasypu</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Badania kontrolne prawidłowości wykonania poszczególnych warstw nasypu polegają na sprawdzeniu:</w:t>
      </w:r>
    </w:p>
    <w:p w:rsidR="009456BD" w:rsidRPr="009456BD" w:rsidRDefault="009456BD" w:rsidP="009456BD">
      <w:pPr>
        <w:numPr>
          <w:ilvl w:val="0"/>
          <w:numId w:val="2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prawidłowości rozmieszczenia gruntów o różnych właściwościach w nasypie,</w:t>
      </w:r>
    </w:p>
    <w:p w:rsidR="009456BD" w:rsidRPr="009456BD" w:rsidRDefault="009456BD" w:rsidP="009456BD">
      <w:pPr>
        <w:numPr>
          <w:ilvl w:val="0"/>
          <w:numId w:val="2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odwodnienia każdej warstwy,</w:t>
      </w:r>
    </w:p>
    <w:p w:rsidR="009456BD" w:rsidRPr="009456BD" w:rsidRDefault="009456BD" w:rsidP="009456BD">
      <w:pPr>
        <w:numPr>
          <w:ilvl w:val="0"/>
          <w:numId w:val="2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grubości każdej warstwy i jej wilgotności przy zagęszczaniu; badania należy przeprowadzić nie rzadziej niż jeden raz na 500 m</w:t>
      </w:r>
      <w:r w:rsidRPr="009456BD">
        <w:rPr>
          <w:rFonts w:ascii="Times New Roman" w:eastAsia="Times New Roman" w:hAnsi="Times New Roman" w:cs="Times New Roman"/>
          <w:sz w:val="20"/>
          <w:szCs w:val="20"/>
          <w:vertAlign w:val="superscript"/>
          <w:lang w:eastAsia="pl-PL"/>
        </w:rPr>
        <w:t>2</w:t>
      </w:r>
      <w:r w:rsidRPr="009456BD">
        <w:rPr>
          <w:rFonts w:ascii="Times New Roman" w:eastAsia="Times New Roman" w:hAnsi="Times New Roman" w:cs="Times New Roman"/>
          <w:sz w:val="20"/>
          <w:szCs w:val="20"/>
          <w:lang w:eastAsia="pl-PL"/>
        </w:rPr>
        <w:t xml:space="preserve"> warstwy,</w:t>
      </w:r>
    </w:p>
    <w:p w:rsidR="009456BD" w:rsidRPr="009456BD" w:rsidRDefault="009456BD" w:rsidP="009456BD">
      <w:pPr>
        <w:numPr>
          <w:ilvl w:val="0"/>
          <w:numId w:val="2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nadania spadków warstwom z gruntów spoistych według </w:t>
      </w:r>
      <w:proofErr w:type="spellStart"/>
      <w:r w:rsidRPr="009456BD">
        <w:rPr>
          <w:rFonts w:ascii="Times New Roman" w:eastAsia="Times New Roman" w:hAnsi="Times New Roman" w:cs="Times New Roman"/>
          <w:sz w:val="20"/>
          <w:szCs w:val="20"/>
          <w:lang w:eastAsia="pl-PL"/>
        </w:rPr>
        <w:t>pktu</w:t>
      </w:r>
      <w:proofErr w:type="spellEnd"/>
      <w:r w:rsidRPr="009456BD">
        <w:rPr>
          <w:rFonts w:ascii="Times New Roman" w:eastAsia="Times New Roman" w:hAnsi="Times New Roman" w:cs="Times New Roman"/>
          <w:sz w:val="20"/>
          <w:szCs w:val="20"/>
          <w:lang w:eastAsia="pl-PL"/>
        </w:rPr>
        <w:t xml:space="preserve"> 5.3.3.1 poz. d),</w:t>
      </w:r>
    </w:p>
    <w:p w:rsidR="009456BD" w:rsidRPr="009456BD" w:rsidRDefault="009456BD" w:rsidP="009456BD">
      <w:pPr>
        <w:numPr>
          <w:ilvl w:val="0"/>
          <w:numId w:val="2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przestrzegania ograniczeń określonych w </w:t>
      </w:r>
      <w:proofErr w:type="spellStart"/>
      <w:r w:rsidRPr="009456BD">
        <w:rPr>
          <w:rFonts w:ascii="Times New Roman" w:eastAsia="Times New Roman" w:hAnsi="Times New Roman" w:cs="Times New Roman"/>
          <w:sz w:val="20"/>
          <w:szCs w:val="20"/>
          <w:lang w:eastAsia="pl-PL"/>
        </w:rPr>
        <w:t>pktach</w:t>
      </w:r>
      <w:proofErr w:type="spellEnd"/>
      <w:r w:rsidRPr="009456BD">
        <w:rPr>
          <w:rFonts w:ascii="Times New Roman" w:eastAsia="Times New Roman" w:hAnsi="Times New Roman" w:cs="Times New Roman"/>
          <w:sz w:val="20"/>
          <w:szCs w:val="20"/>
          <w:lang w:eastAsia="pl-PL"/>
        </w:rPr>
        <w:t xml:space="preserve"> 5.3.3.8 i 5.3.3.9, dotyczących wbudowania gruntów w okresie deszczów i mrozów.</w:t>
      </w:r>
    </w:p>
    <w:p w:rsidR="009456BD" w:rsidRPr="009456BD" w:rsidRDefault="009456BD" w:rsidP="009456BD">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6.3.4. </w:t>
      </w:r>
      <w:r w:rsidRPr="009456BD">
        <w:rPr>
          <w:rFonts w:ascii="Times New Roman" w:eastAsia="Times New Roman" w:hAnsi="Times New Roman" w:cs="Times New Roman"/>
          <w:sz w:val="20"/>
          <w:szCs w:val="20"/>
          <w:lang w:eastAsia="pl-PL"/>
        </w:rPr>
        <w:t>Sprawdzenie zagęszczenia nasypu oraz podłoża nasypu</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Sprawdzenie zagęszczenia nasypu oraz podłoża nasypu polega na skontrolowaniu zgodności wartości wskaźnika zagęszczenia </w:t>
      </w:r>
      <w:proofErr w:type="spellStart"/>
      <w:r w:rsidRPr="009456BD">
        <w:rPr>
          <w:rFonts w:ascii="Times New Roman" w:eastAsia="Times New Roman" w:hAnsi="Times New Roman" w:cs="Times New Roman"/>
          <w:sz w:val="20"/>
          <w:szCs w:val="20"/>
          <w:lang w:eastAsia="pl-PL"/>
        </w:rPr>
        <w:t>I</w:t>
      </w:r>
      <w:r w:rsidRPr="009456BD">
        <w:rPr>
          <w:rFonts w:ascii="Times New Roman" w:eastAsia="Times New Roman" w:hAnsi="Times New Roman" w:cs="Times New Roman"/>
          <w:sz w:val="20"/>
          <w:szCs w:val="20"/>
          <w:vertAlign w:val="subscript"/>
          <w:lang w:eastAsia="pl-PL"/>
        </w:rPr>
        <w:t>s</w:t>
      </w:r>
      <w:proofErr w:type="spellEnd"/>
      <w:r w:rsidRPr="009456BD">
        <w:rPr>
          <w:rFonts w:ascii="Times New Roman" w:eastAsia="Times New Roman" w:hAnsi="Times New Roman" w:cs="Times New Roman"/>
          <w:sz w:val="20"/>
          <w:szCs w:val="20"/>
          <w:lang w:eastAsia="pl-PL"/>
        </w:rPr>
        <w:t xml:space="preserve"> lub stosunku modułów odkształcenia z wartościami określonymi w </w:t>
      </w:r>
      <w:proofErr w:type="spellStart"/>
      <w:r w:rsidRPr="009456BD">
        <w:rPr>
          <w:rFonts w:ascii="Times New Roman" w:eastAsia="Times New Roman" w:hAnsi="Times New Roman" w:cs="Times New Roman"/>
          <w:sz w:val="20"/>
          <w:szCs w:val="20"/>
          <w:lang w:eastAsia="pl-PL"/>
        </w:rPr>
        <w:t>pktach</w:t>
      </w:r>
      <w:proofErr w:type="spellEnd"/>
      <w:r w:rsidRPr="009456BD">
        <w:rPr>
          <w:rFonts w:ascii="Times New Roman" w:eastAsia="Times New Roman" w:hAnsi="Times New Roman" w:cs="Times New Roman"/>
          <w:sz w:val="20"/>
          <w:szCs w:val="20"/>
          <w:lang w:eastAsia="pl-PL"/>
        </w:rPr>
        <w:t xml:space="preserve"> 5.3.1.2 i 5.3.4.4. Do bieżącej kontroli zagęszczenia dopuszcza się aparaty izotopowe.</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Oznaczenie wskaźnika zagęszczenia </w:t>
      </w:r>
      <w:proofErr w:type="spellStart"/>
      <w:r w:rsidRPr="009456BD">
        <w:rPr>
          <w:rFonts w:ascii="Times New Roman" w:eastAsia="Times New Roman" w:hAnsi="Times New Roman" w:cs="Times New Roman"/>
          <w:sz w:val="20"/>
          <w:szCs w:val="20"/>
          <w:lang w:eastAsia="pl-PL"/>
        </w:rPr>
        <w:t>I</w:t>
      </w:r>
      <w:r w:rsidRPr="009456BD">
        <w:rPr>
          <w:rFonts w:ascii="Times New Roman" w:eastAsia="Times New Roman" w:hAnsi="Times New Roman" w:cs="Times New Roman"/>
          <w:sz w:val="20"/>
          <w:szCs w:val="20"/>
          <w:vertAlign w:val="subscript"/>
          <w:lang w:eastAsia="pl-PL"/>
        </w:rPr>
        <w:t>s</w:t>
      </w:r>
      <w:proofErr w:type="spellEnd"/>
      <w:r w:rsidRPr="009456BD">
        <w:rPr>
          <w:rFonts w:ascii="Times New Roman" w:eastAsia="Times New Roman" w:hAnsi="Times New Roman" w:cs="Times New Roman"/>
          <w:sz w:val="20"/>
          <w:szCs w:val="20"/>
          <w:lang w:eastAsia="pl-PL"/>
        </w:rPr>
        <w:t xml:space="preserve"> powinno być przeprowadzone według normy BN-77/8931-12 [9], oznaczenie modułów odkształcenia według normy PN-S-02205:1998 [4].</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Zagęszczenie każdej warstwy należy kontrolować nie rzadziej niż:</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jeden raz w trzech punktach na 1000 m</w:t>
      </w:r>
      <w:r w:rsidRPr="009456BD">
        <w:rPr>
          <w:rFonts w:ascii="Times New Roman" w:eastAsia="Times New Roman" w:hAnsi="Times New Roman" w:cs="Times New Roman"/>
          <w:sz w:val="20"/>
          <w:szCs w:val="20"/>
          <w:vertAlign w:val="superscript"/>
          <w:lang w:eastAsia="pl-PL"/>
        </w:rPr>
        <w:t>2</w:t>
      </w:r>
      <w:r w:rsidRPr="009456BD">
        <w:rPr>
          <w:rFonts w:ascii="Times New Roman" w:eastAsia="Times New Roman" w:hAnsi="Times New Roman" w:cs="Times New Roman"/>
          <w:sz w:val="20"/>
          <w:szCs w:val="20"/>
          <w:lang w:eastAsia="pl-PL"/>
        </w:rPr>
        <w:t xml:space="preserve"> warstwy, w przypadku określenia wartości </w:t>
      </w:r>
      <w:proofErr w:type="spellStart"/>
      <w:r w:rsidRPr="009456BD">
        <w:rPr>
          <w:rFonts w:ascii="Times New Roman" w:eastAsia="Times New Roman" w:hAnsi="Times New Roman" w:cs="Times New Roman"/>
          <w:sz w:val="20"/>
          <w:szCs w:val="20"/>
          <w:lang w:eastAsia="pl-PL"/>
        </w:rPr>
        <w:t>I</w:t>
      </w:r>
      <w:r w:rsidRPr="009456BD">
        <w:rPr>
          <w:rFonts w:ascii="Times New Roman" w:eastAsia="Times New Roman" w:hAnsi="Times New Roman" w:cs="Times New Roman"/>
          <w:sz w:val="20"/>
          <w:szCs w:val="20"/>
          <w:vertAlign w:val="subscript"/>
          <w:lang w:eastAsia="pl-PL"/>
        </w:rPr>
        <w:t>s</w:t>
      </w:r>
      <w:proofErr w:type="spellEnd"/>
      <w:r w:rsidRPr="009456BD">
        <w:rPr>
          <w:rFonts w:ascii="Times New Roman" w:eastAsia="Times New Roman" w:hAnsi="Times New Roman" w:cs="Times New Roman"/>
          <w:sz w:val="20"/>
          <w:szCs w:val="20"/>
          <w:lang w:eastAsia="pl-PL"/>
        </w:rPr>
        <w:t>,</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jeden raz w trzech punktach na 2000 m</w:t>
      </w:r>
      <w:r w:rsidRPr="009456BD">
        <w:rPr>
          <w:rFonts w:ascii="Times New Roman" w:eastAsia="Times New Roman" w:hAnsi="Times New Roman" w:cs="Times New Roman"/>
          <w:sz w:val="20"/>
          <w:szCs w:val="20"/>
          <w:vertAlign w:val="superscript"/>
          <w:lang w:eastAsia="pl-PL"/>
        </w:rPr>
        <w:t>2</w:t>
      </w:r>
      <w:r w:rsidRPr="009456BD">
        <w:rPr>
          <w:rFonts w:ascii="Times New Roman" w:eastAsia="Times New Roman" w:hAnsi="Times New Roman" w:cs="Times New Roman"/>
          <w:sz w:val="20"/>
          <w:szCs w:val="20"/>
          <w:lang w:eastAsia="pl-PL"/>
        </w:rPr>
        <w:t xml:space="preserve"> warstwy w przypadku określenia pierwotnego i wtórnego modułu odkształcenia.</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Wyniki kontroli zagęszczenia robót Wykonawca powinien wpisywać do dokumentów laboratoryjnych. Prawidłowość zagęszczenia konkretnej warstwy nasypu lub podłoża pod nasypem powinna być potwierdzona przez Inżyniera wpisem w dzienniku budowy.</w:t>
      </w:r>
    </w:p>
    <w:p w:rsidR="009456BD" w:rsidRPr="009456BD" w:rsidRDefault="009456BD" w:rsidP="009456BD">
      <w:pPr>
        <w:numPr>
          <w:ilvl w:val="12"/>
          <w:numId w:val="0"/>
        </w:num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b/>
          <w:sz w:val="20"/>
          <w:szCs w:val="20"/>
          <w:lang w:eastAsia="pl-PL"/>
        </w:rPr>
        <w:t xml:space="preserve">6.3.5. </w:t>
      </w:r>
      <w:r w:rsidRPr="009456BD">
        <w:rPr>
          <w:rFonts w:ascii="Times New Roman" w:eastAsia="Times New Roman" w:hAnsi="Times New Roman" w:cs="Times New Roman"/>
          <w:sz w:val="20"/>
          <w:szCs w:val="20"/>
          <w:lang w:eastAsia="pl-PL"/>
        </w:rPr>
        <w:t>Pomiary kształtu nasypu</w:t>
      </w:r>
    </w:p>
    <w:p w:rsidR="009456BD" w:rsidRPr="009456BD" w:rsidRDefault="009456BD" w:rsidP="009456BD">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Pomiary kształtu nasypu obejmują kontrolę:</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prawidłowości wykonania skarp,</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szerokości korony korpusu.</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Sprawdzenie prawidłowości wykonania skarp polega na skontrolowaniu zgodności z wymaganiami dotyczącymi pochyleń i dokładności wykonania skarp, określonymi w dokumentacji projektowej, SST oraz w </w:t>
      </w:r>
      <w:proofErr w:type="spellStart"/>
      <w:r w:rsidRPr="009456BD">
        <w:rPr>
          <w:rFonts w:ascii="Times New Roman" w:eastAsia="Times New Roman" w:hAnsi="Times New Roman" w:cs="Times New Roman"/>
          <w:sz w:val="20"/>
          <w:szCs w:val="20"/>
          <w:lang w:eastAsia="pl-PL"/>
        </w:rPr>
        <w:t>pkcie</w:t>
      </w:r>
      <w:proofErr w:type="spellEnd"/>
      <w:r w:rsidRPr="009456BD">
        <w:rPr>
          <w:rFonts w:ascii="Times New Roman" w:eastAsia="Times New Roman" w:hAnsi="Times New Roman" w:cs="Times New Roman"/>
          <w:sz w:val="20"/>
          <w:szCs w:val="20"/>
          <w:lang w:eastAsia="pl-PL"/>
        </w:rPr>
        <w:t xml:space="preserve"> 5.3.5 niniejszej specyfikacji.</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Sprawdzenie szerokości korony korpusu polega na porównaniu szerokości korony korpusu na poziomie wykonywanej warstwy nasypu z szerokością wynikającą z wymiarów geometrycznych korpusu, określonych w dokumentacji projektowej.</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219" w:name="_Toc406295870"/>
      <w:bookmarkStart w:id="220" w:name="_Toc407161290"/>
      <w:r w:rsidRPr="009456BD">
        <w:rPr>
          <w:rFonts w:ascii="Times New Roman" w:eastAsia="Times New Roman" w:hAnsi="Times New Roman" w:cs="Times New Roman"/>
          <w:b/>
          <w:sz w:val="20"/>
          <w:szCs w:val="20"/>
          <w:lang w:eastAsia="pl-PL"/>
        </w:rPr>
        <w:t>6.4. Sprawdzenie jakości wykonania odkładu</w:t>
      </w:r>
      <w:bookmarkEnd w:id="219"/>
      <w:bookmarkEnd w:id="220"/>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Sprawdzenie wykonania odkładu polega na sprawdzeniu zgodności z wymaganiami określonymi w </w:t>
      </w:r>
      <w:proofErr w:type="spellStart"/>
      <w:r w:rsidRPr="009456BD">
        <w:rPr>
          <w:rFonts w:ascii="Times New Roman" w:eastAsia="Times New Roman" w:hAnsi="Times New Roman" w:cs="Times New Roman"/>
          <w:sz w:val="20"/>
          <w:szCs w:val="20"/>
          <w:lang w:eastAsia="pl-PL"/>
        </w:rPr>
        <w:t>pktach</w:t>
      </w:r>
      <w:proofErr w:type="spellEnd"/>
      <w:r w:rsidRPr="009456BD">
        <w:rPr>
          <w:rFonts w:ascii="Times New Roman" w:eastAsia="Times New Roman" w:hAnsi="Times New Roman" w:cs="Times New Roman"/>
          <w:sz w:val="20"/>
          <w:szCs w:val="20"/>
          <w:lang w:eastAsia="pl-PL"/>
        </w:rPr>
        <w:t xml:space="preserve"> 2 oraz 5.4 niniejszej specyfikacji, w dokumentacji projektowej i SST.</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lastRenderedPageBreak/>
        <w:tab/>
        <w:t>Szczególną uwagę należy zwrócić na:</w:t>
      </w:r>
    </w:p>
    <w:p w:rsidR="009456BD" w:rsidRPr="009456BD" w:rsidRDefault="009456BD" w:rsidP="009456BD">
      <w:pPr>
        <w:numPr>
          <w:ilvl w:val="0"/>
          <w:numId w:val="2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prawidłowość usytuowania i kształt geometryczny odkładu,</w:t>
      </w:r>
    </w:p>
    <w:p w:rsidR="009456BD" w:rsidRPr="009456BD" w:rsidRDefault="009456BD" w:rsidP="009456BD">
      <w:pPr>
        <w:numPr>
          <w:ilvl w:val="0"/>
          <w:numId w:val="2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odpowiednie wbudowanie gruntu,</w:t>
      </w:r>
    </w:p>
    <w:p w:rsidR="009456BD" w:rsidRPr="009456BD" w:rsidRDefault="009456BD" w:rsidP="009456BD">
      <w:pPr>
        <w:numPr>
          <w:ilvl w:val="0"/>
          <w:numId w:val="21"/>
        </w:numPr>
        <w:overflowPunct w:val="0"/>
        <w:autoSpaceDE w:val="0"/>
        <w:autoSpaceDN w:val="0"/>
        <w:adjustRightInd w:val="0"/>
        <w:spacing w:after="120" w:line="240" w:lineRule="auto"/>
        <w:ind w:left="284" w:hanging="284"/>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właściwe zagospodarowanie (rekultywację) odkładu.</w:t>
      </w:r>
    </w:p>
    <w:p w:rsidR="009456BD" w:rsidRPr="009456BD" w:rsidRDefault="009456BD" w:rsidP="009456BD">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800080"/>
          <w:kern w:val="28"/>
          <w:sz w:val="20"/>
          <w:szCs w:val="20"/>
          <w:lang w:eastAsia="pl-PL"/>
        </w:rPr>
      </w:pPr>
      <w:bookmarkStart w:id="221" w:name="_7._obmiar_robót_2"/>
      <w:bookmarkStart w:id="222" w:name="_Toc419000125"/>
      <w:bookmarkStart w:id="223" w:name="_Toc418998880"/>
      <w:bookmarkStart w:id="224" w:name="_Toc418998524"/>
      <w:bookmarkStart w:id="225" w:name="_Toc418997114"/>
      <w:bookmarkStart w:id="226" w:name="_Toc418996727"/>
      <w:bookmarkStart w:id="227" w:name="_Toc418996358"/>
      <w:bookmarkStart w:id="228" w:name="_Toc418994951"/>
      <w:bookmarkStart w:id="229" w:name="_Toc407161291"/>
      <w:bookmarkStart w:id="230" w:name="_Toc406295871"/>
      <w:bookmarkEnd w:id="221"/>
      <w:r w:rsidRPr="009456BD">
        <w:rPr>
          <w:rFonts w:ascii="Times New Roman" w:eastAsia="Times New Roman" w:hAnsi="Times New Roman" w:cs="Times New Roman"/>
          <w:b/>
          <w:caps/>
          <w:color w:val="800080"/>
          <w:kern w:val="28"/>
          <w:sz w:val="20"/>
          <w:szCs w:val="20"/>
          <w:lang w:eastAsia="pl-PL"/>
        </w:rPr>
        <w:t>7. obmiar robót</w:t>
      </w:r>
      <w:bookmarkEnd w:id="222"/>
      <w:bookmarkEnd w:id="223"/>
      <w:bookmarkEnd w:id="224"/>
      <w:bookmarkEnd w:id="225"/>
      <w:bookmarkEnd w:id="226"/>
      <w:bookmarkEnd w:id="227"/>
      <w:bookmarkEnd w:id="228"/>
      <w:bookmarkEnd w:id="229"/>
      <w:bookmarkEnd w:id="230"/>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231" w:name="_Toc406295872"/>
      <w:bookmarkStart w:id="232" w:name="_Toc407161292"/>
      <w:r w:rsidRPr="009456BD">
        <w:rPr>
          <w:rFonts w:ascii="Times New Roman" w:eastAsia="Times New Roman" w:hAnsi="Times New Roman" w:cs="Times New Roman"/>
          <w:b/>
          <w:sz w:val="20"/>
          <w:szCs w:val="20"/>
          <w:lang w:eastAsia="pl-PL"/>
        </w:rPr>
        <w:t>7.1. Ogólne zasady obmiaru robót</w:t>
      </w:r>
      <w:bookmarkEnd w:id="231"/>
      <w:bookmarkEnd w:id="232"/>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zasady obmiaru robót podano w OST D-02.00.01 pkt 7.</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233" w:name="_Toc406295873"/>
      <w:bookmarkStart w:id="234" w:name="_Toc407161293"/>
      <w:r w:rsidRPr="009456BD">
        <w:rPr>
          <w:rFonts w:ascii="Times New Roman" w:eastAsia="Times New Roman" w:hAnsi="Times New Roman" w:cs="Times New Roman"/>
          <w:b/>
          <w:sz w:val="20"/>
          <w:szCs w:val="20"/>
          <w:lang w:eastAsia="pl-PL"/>
        </w:rPr>
        <w:t>7.2. Jednostka obmiarowa</w:t>
      </w:r>
      <w:bookmarkEnd w:id="233"/>
      <w:bookmarkEnd w:id="234"/>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Jednostką obmiarową jest m</w:t>
      </w:r>
      <w:r w:rsidRPr="009456BD">
        <w:rPr>
          <w:rFonts w:ascii="Times New Roman" w:eastAsia="Times New Roman" w:hAnsi="Times New Roman" w:cs="Times New Roman"/>
          <w:sz w:val="20"/>
          <w:szCs w:val="20"/>
          <w:vertAlign w:val="superscript"/>
          <w:lang w:eastAsia="pl-PL"/>
        </w:rPr>
        <w:t>3</w:t>
      </w:r>
      <w:r w:rsidRPr="009456BD">
        <w:rPr>
          <w:rFonts w:ascii="Times New Roman" w:eastAsia="Times New Roman" w:hAnsi="Times New Roman" w:cs="Times New Roman"/>
          <w:sz w:val="20"/>
          <w:szCs w:val="20"/>
          <w:lang w:eastAsia="pl-PL"/>
        </w:rPr>
        <w:t xml:space="preserve"> (metr sześcienny).</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Objętość ukopu i </w:t>
      </w:r>
      <w:proofErr w:type="spellStart"/>
      <w:r w:rsidRPr="009456BD">
        <w:rPr>
          <w:rFonts w:ascii="Times New Roman" w:eastAsia="Times New Roman" w:hAnsi="Times New Roman" w:cs="Times New Roman"/>
          <w:sz w:val="20"/>
          <w:szCs w:val="20"/>
          <w:lang w:eastAsia="pl-PL"/>
        </w:rPr>
        <w:t>dokopu</w:t>
      </w:r>
      <w:proofErr w:type="spellEnd"/>
      <w:r w:rsidRPr="009456BD">
        <w:rPr>
          <w:rFonts w:ascii="Times New Roman" w:eastAsia="Times New Roman" w:hAnsi="Times New Roman" w:cs="Times New Roman"/>
          <w:sz w:val="20"/>
          <w:szCs w:val="20"/>
          <w:lang w:eastAsia="pl-PL"/>
        </w:rPr>
        <w:t xml:space="preserve"> będzie ustalona w metrach sześciennych jako różnica ogólnej objętości nasypów i ogólnej objętości wykopów, pomniejszonej o objętość gruntów nieprzydatnych do budowy nasypów, z uwzględnieniem spulchnienia gruntu, tj. procentowego stosunku objętości gruntu w stanie rodzimym do objętości w nasypie.</w:t>
      </w:r>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Objętość nasypów będzie ustalona w metrach sześciennych na podstawie obliczeń z przekrojów poprzecznych, w oparciu o poziom gruntu rodzimego lub poziom gruntu po usunięciu warstw gruntów nieprzydatnych.</w:t>
      </w:r>
    </w:p>
    <w:p w:rsidR="009456BD" w:rsidRPr="009456BD" w:rsidRDefault="009456BD" w:rsidP="009456BD">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 xml:space="preserve">Objętość odkładu będzie określona w metrach sześciennych na podstawie obmiaru jako różnica objętości wykopów,  powiększonej o objętość ukopów i objętości nasypów, z uwzględnieniem spulchnienia gruntu i zastrzeżeń sformułowanych w </w:t>
      </w:r>
      <w:proofErr w:type="spellStart"/>
      <w:r w:rsidRPr="009456BD">
        <w:rPr>
          <w:rFonts w:ascii="Times New Roman" w:eastAsia="Times New Roman" w:hAnsi="Times New Roman" w:cs="Times New Roman"/>
          <w:sz w:val="20"/>
          <w:szCs w:val="20"/>
          <w:lang w:eastAsia="pl-PL"/>
        </w:rPr>
        <w:t>pkcie</w:t>
      </w:r>
      <w:proofErr w:type="spellEnd"/>
      <w:r w:rsidRPr="009456BD">
        <w:rPr>
          <w:rFonts w:ascii="Times New Roman" w:eastAsia="Times New Roman" w:hAnsi="Times New Roman" w:cs="Times New Roman"/>
          <w:sz w:val="20"/>
          <w:szCs w:val="20"/>
          <w:lang w:eastAsia="pl-PL"/>
        </w:rPr>
        <w:t xml:space="preserve"> 5.4.</w:t>
      </w:r>
    </w:p>
    <w:p w:rsidR="009456BD" w:rsidRPr="009456BD" w:rsidRDefault="009456BD" w:rsidP="009456BD">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800080"/>
          <w:kern w:val="28"/>
          <w:sz w:val="20"/>
          <w:szCs w:val="20"/>
          <w:lang w:eastAsia="pl-PL"/>
        </w:rPr>
      </w:pPr>
      <w:bookmarkStart w:id="235" w:name="_8._odbiór_robót_3"/>
      <w:bookmarkStart w:id="236" w:name="_Toc419000126"/>
      <w:bookmarkStart w:id="237" w:name="_Toc418998881"/>
      <w:bookmarkStart w:id="238" w:name="_Toc418998525"/>
      <w:bookmarkStart w:id="239" w:name="_Toc418997115"/>
      <w:bookmarkStart w:id="240" w:name="_Toc418996728"/>
      <w:bookmarkStart w:id="241" w:name="_Toc418996359"/>
      <w:bookmarkStart w:id="242" w:name="_Toc418994952"/>
      <w:bookmarkStart w:id="243" w:name="_Toc407161294"/>
      <w:bookmarkStart w:id="244" w:name="_Toc406295874"/>
      <w:bookmarkEnd w:id="235"/>
      <w:r w:rsidRPr="009456BD">
        <w:rPr>
          <w:rFonts w:ascii="Times New Roman" w:eastAsia="Times New Roman" w:hAnsi="Times New Roman" w:cs="Times New Roman"/>
          <w:b/>
          <w:caps/>
          <w:color w:val="800080"/>
          <w:kern w:val="28"/>
          <w:sz w:val="20"/>
          <w:szCs w:val="20"/>
          <w:lang w:eastAsia="pl-PL"/>
        </w:rPr>
        <w:t>8. odbiór robót</w:t>
      </w:r>
      <w:bookmarkEnd w:id="236"/>
      <w:bookmarkEnd w:id="237"/>
      <w:bookmarkEnd w:id="238"/>
      <w:bookmarkEnd w:id="239"/>
      <w:bookmarkEnd w:id="240"/>
      <w:bookmarkEnd w:id="241"/>
      <w:bookmarkEnd w:id="242"/>
      <w:bookmarkEnd w:id="243"/>
      <w:bookmarkEnd w:id="244"/>
    </w:p>
    <w:p w:rsidR="009456BD" w:rsidRPr="009456BD" w:rsidRDefault="009456BD" w:rsidP="009456BD">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zasady odbioru podano w OST D-02.00.01 pkt 8.</w:t>
      </w:r>
    </w:p>
    <w:p w:rsidR="009456BD" w:rsidRPr="009456BD" w:rsidRDefault="009456BD" w:rsidP="009456BD">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800080"/>
          <w:kern w:val="28"/>
          <w:sz w:val="20"/>
          <w:szCs w:val="20"/>
          <w:lang w:eastAsia="pl-PL"/>
        </w:rPr>
      </w:pPr>
      <w:bookmarkStart w:id="245" w:name="_9._podstawa_płatności_3"/>
      <w:bookmarkStart w:id="246" w:name="_Toc419000127"/>
      <w:bookmarkStart w:id="247" w:name="_Toc418998882"/>
      <w:bookmarkStart w:id="248" w:name="_Toc418998526"/>
      <w:bookmarkStart w:id="249" w:name="_Toc418997116"/>
      <w:bookmarkStart w:id="250" w:name="_Toc418996729"/>
      <w:bookmarkStart w:id="251" w:name="_Toc418996360"/>
      <w:bookmarkStart w:id="252" w:name="_Toc418994953"/>
      <w:bookmarkStart w:id="253" w:name="_Toc407161295"/>
      <w:bookmarkStart w:id="254" w:name="_Toc406295875"/>
      <w:bookmarkEnd w:id="245"/>
      <w:r w:rsidRPr="009456BD">
        <w:rPr>
          <w:rFonts w:ascii="Times New Roman" w:eastAsia="Times New Roman" w:hAnsi="Times New Roman" w:cs="Times New Roman"/>
          <w:b/>
          <w:caps/>
          <w:color w:val="800080"/>
          <w:kern w:val="28"/>
          <w:sz w:val="20"/>
          <w:szCs w:val="20"/>
          <w:lang w:eastAsia="pl-PL"/>
        </w:rPr>
        <w:t>9. podstawa płatności</w:t>
      </w:r>
      <w:bookmarkEnd w:id="246"/>
      <w:bookmarkEnd w:id="247"/>
      <w:bookmarkEnd w:id="248"/>
      <w:bookmarkEnd w:id="249"/>
      <w:bookmarkEnd w:id="250"/>
      <w:bookmarkEnd w:id="251"/>
      <w:bookmarkEnd w:id="252"/>
      <w:bookmarkEnd w:id="253"/>
      <w:bookmarkEnd w:id="254"/>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255" w:name="_Toc406295876"/>
      <w:bookmarkStart w:id="256" w:name="_Toc407161296"/>
      <w:r w:rsidRPr="009456BD">
        <w:rPr>
          <w:rFonts w:ascii="Times New Roman" w:eastAsia="Times New Roman" w:hAnsi="Times New Roman" w:cs="Times New Roman"/>
          <w:b/>
          <w:sz w:val="20"/>
          <w:szCs w:val="20"/>
          <w:lang w:eastAsia="pl-PL"/>
        </w:rPr>
        <w:t>9.1. Ogólne ustalenia dotyczące podstawy płatności</w:t>
      </w:r>
      <w:bookmarkEnd w:id="255"/>
      <w:bookmarkEnd w:id="256"/>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Ogólne ustalenia dotyczące podstawy płatności podano w OST D-02.00.01 pkt 9.</w:t>
      </w:r>
    </w:p>
    <w:p w:rsidR="009456BD" w:rsidRPr="009456BD" w:rsidRDefault="009456BD" w:rsidP="009456BD">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257" w:name="_Toc406295877"/>
      <w:bookmarkStart w:id="258" w:name="_Toc407161297"/>
      <w:r w:rsidRPr="009456BD">
        <w:rPr>
          <w:rFonts w:ascii="Times New Roman" w:eastAsia="Times New Roman" w:hAnsi="Times New Roman" w:cs="Times New Roman"/>
          <w:b/>
          <w:sz w:val="20"/>
          <w:szCs w:val="20"/>
          <w:lang w:eastAsia="pl-PL"/>
        </w:rPr>
        <w:t>9.2. Cena jednostki obmiarowej</w:t>
      </w:r>
      <w:bookmarkEnd w:id="257"/>
      <w:bookmarkEnd w:id="258"/>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Cena wykonania 1 m</w:t>
      </w:r>
      <w:r w:rsidRPr="009456BD">
        <w:rPr>
          <w:rFonts w:ascii="Times New Roman" w:eastAsia="Times New Roman" w:hAnsi="Times New Roman" w:cs="Times New Roman"/>
          <w:sz w:val="20"/>
          <w:szCs w:val="20"/>
          <w:vertAlign w:val="superscript"/>
          <w:lang w:eastAsia="pl-PL"/>
        </w:rPr>
        <w:t>3</w:t>
      </w:r>
      <w:r w:rsidRPr="009456BD">
        <w:rPr>
          <w:rFonts w:ascii="Times New Roman" w:eastAsia="Times New Roman" w:hAnsi="Times New Roman" w:cs="Times New Roman"/>
          <w:sz w:val="20"/>
          <w:szCs w:val="20"/>
          <w:lang w:eastAsia="pl-PL"/>
        </w:rPr>
        <w:t xml:space="preserve"> nasypów obejmuje:</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prace pomiarowe,</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oznakowanie robót,</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pozyskanie gruntu z ukopu lub/i </w:t>
      </w:r>
      <w:proofErr w:type="spellStart"/>
      <w:r w:rsidRPr="009456BD">
        <w:rPr>
          <w:rFonts w:ascii="Times New Roman" w:eastAsia="Times New Roman" w:hAnsi="Times New Roman" w:cs="Times New Roman"/>
          <w:sz w:val="20"/>
          <w:szCs w:val="20"/>
          <w:lang w:eastAsia="pl-PL"/>
        </w:rPr>
        <w:t>dokopu</w:t>
      </w:r>
      <w:proofErr w:type="spellEnd"/>
      <w:r w:rsidRPr="009456BD">
        <w:rPr>
          <w:rFonts w:ascii="Times New Roman" w:eastAsia="Times New Roman" w:hAnsi="Times New Roman" w:cs="Times New Roman"/>
          <w:sz w:val="20"/>
          <w:szCs w:val="20"/>
          <w:lang w:eastAsia="pl-PL"/>
        </w:rPr>
        <w:t>, jego odspojenie i załadunek na środki transportowe,</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transport urobku z ukopu lub/i </w:t>
      </w:r>
      <w:proofErr w:type="spellStart"/>
      <w:r w:rsidRPr="009456BD">
        <w:rPr>
          <w:rFonts w:ascii="Times New Roman" w:eastAsia="Times New Roman" w:hAnsi="Times New Roman" w:cs="Times New Roman"/>
          <w:sz w:val="20"/>
          <w:szCs w:val="20"/>
          <w:lang w:eastAsia="pl-PL"/>
        </w:rPr>
        <w:t>dokopu</w:t>
      </w:r>
      <w:proofErr w:type="spellEnd"/>
      <w:r w:rsidRPr="009456BD">
        <w:rPr>
          <w:rFonts w:ascii="Times New Roman" w:eastAsia="Times New Roman" w:hAnsi="Times New Roman" w:cs="Times New Roman"/>
          <w:sz w:val="20"/>
          <w:szCs w:val="20"/>
          <w:lang w:eastAsia="pl-PL"/>
        </w:rPr>
        <w:t xml:space="preserve"> na miejsce wbudowania,</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wbudowanie dostarczonego gruntu w nasyp,</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zagęszczenie gruntu,</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profilowanie powierzchni nasypu, rowów i skarp,</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wyprofilowanie skarp ukopu i </w:t>
      </w:r>
      <w:proofErr w:type="spellStart"/>
      <w:r w:rsidRPr="009456BD">
        <w:rPr>
          <w:rFonts w:ascii="Times New Roman" w:eastAsia="Times New Roman" w:hAnsi="Times New Roman" w:cs="Times New Roman"/>
          <w:sz w:val="20"/>
          <w:szCs w:val="20"/>
          <w:lang w:eastAsia="pl-PL"/>
        </w:rPr>
        <w:t>dokopu</w:t>
      </w:r>
      <w:proofErr w:type="spellEnd"/>
      <w:r w:rsidRPr="009456BD">
        <w:rPr>
          <w:rFonts w:ascii="Times New Roman" w:eastAsia="Times New Roman" w:hAnsi="Times New Roman" w:cs="Times New Roman"/>
          <w:sz w:val="20"/>
          <w:szCs w:val="20"/>
          <w:lang w:eastAsia="pl-PL"/>
        </w:rPr>
        <w:t>,</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 xml:space="preserve">rekultywację </w:t>
      </w:r>
      <w:proofErr w:type="spellStart"/>
      <w:r w:rsidRPr="009456BD">
        <w:rPr>
          <w:rFonts w:ascii="Times New Roman" w:eastAsia="Times New Roman" w:hAnsi="Times New Roman" w:cs="Times New Roman"/>
          <w:sz w:val="20"/>
          <w:szCs w:val="20"/>
          <w:lang w:eastAsia="pl-PL"/>
        </w:rPr>
        <w:t>dokopu</w:t>
      </w:r>
      <w:proofErr w:type="spellEnd"/>
      <w:r w:rsidRPr="009456BD">
        <w:rPr>
          <w:rFonts w:ascii="Times New Roman" w:eastAsia="Times New Roman" w:hAnsi="Times New Roman" w:cs="Times New Roman"/>
          <w:sz w:val="20"/>
          <w:szCs w:val="20"/>
          <w:lang w:eastAsia="pl-PL"/>
        </w:rPr>
        <w:t xml:space="preserve"> i terenu przyległego do drogi,</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odwodnienie terenu robót,</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wykonanie dróg dojazdowych na czas budowy, a następnie ich rozebranie,</w:t>
      </w:r>
    </w:p>
    <w:p w:rsidR="009456BD" w:rsidRPr="009456BD" w:rsidRDefault="009456BD" w:rsidP="009456BD">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przeprowadzenie pomiarów i badań laboratoryjnych wymaganych w specyfikacji technicznej.</w:t>
      </w:r>
      <w:r w:rsidRPr="009456BD">
        <w:rPr>
          <w:rFonts w:ascii="Times New Roman" w:eastAsia="Times New Roman" w:hAnsi="Times New Roman" w:cs="Times New Roman"/>
          <w:sz w:val="20"/>
          <w:szCs w:val="20"/>
          <w:lang w:eastAsia="pl-PL"/>
        </w:rPr>
        <w:tab/>
      </w:r>
    </w:p>
    <w:p w:rsidR="009456BD" w:rsidRPr="009456BD" w:rsidRDefault="009456BD" w:rsidP="009456BD">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800080"/>
          <w:kern w:val="28"/>
          <w:sz w:val="20"/>
          <w:szCs w:val="20"/>
          <w:lang w:eastAsia="pl-PL"/>
        </w:rPr>
      </w:pPr>
      <w:bookmarkStart w:id="259" w:name="_10._przepisy_związane_3"/>
      <w:bookmarkStart w:id="260" w:name="_Toc419000128"/>
      <w:bookmarkStart w:id="261" w:name="_Toc418998883"/>
      <w:bookmarkStart w:id="262" w:name="_Toc418998527"/>
      <w:bookmarkStart w:id="263" w:name="_Toc418997117"/>
      <w:bookmarkStart w:id="264" w:name="_Toc418996730"/>
      <w:bookmarkStart w:id="265" w:name="_Toc418996361"/>
      <w:bookmarkStart w:id="266" w:name="_Toc418994954"/>
      <w:bookmarkStart w:id="267" w:name="_Toc407161298"/>
      <w:bookmarkStart w:id="268" w:name="_Toc406295878"/>
      <w:bookmarkEnd w:id="259"/>
      <w:r w:rsidRPr="009456BD">
        <w:rPr>
          <w:rFonts w:ascii="Times New Roman" w:eastAsia="Times New Roman" w:hAnsi="Times New Roman" w:cs="Times New Roman"/>
          <w:b/>
          <w:caps/>
          <w:color w:val="800080"/>
          <w:kern w:val="28"/>
          <w:sz w:val="20"/>
          <w:szCs w:val="20"/>
          <w:lang w:eastAsia="pl-PL"/>
        </w:rPr>
        <w:t>10. przepisy związane</w:t>
      </w:r>
      <w:bookmarkEnd w:id="260"/>
      <w:bookmarkEnd w:id="261"/>
      <w:bookmarkEnd w:id="262"/>
      <w:bookmarkEnd w:id="263"/>
      <w:bookmarkEnd w:id="264"/>
      <w:bookmarkEnd w:id="265"/>
      <w:bookmarkEnd w:id="266"/>
      <w:bookmarkEnd w:id="267"/>
      <w:bookmarkEnd w:id="268"/>
    </w:p>
    <w:p w:rsidR="009456BD" w:rsidRPr="009456BD" w:rsidRDefault="009456BD" w:rsidP="009456BD">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56BD">
        <w:rPr>
          <w:rFonts w:ascii="Times New Roman" w:eastAsia="Times New Roman" w:hAnsi="Times New Roman" w:cs="Times New Roman"/>
          <w:sz w:val="20"/>
          <w:szCs w:val="20"/>
          <w:lang w:eastAsia="pl-PL"/>
        </w:rPr>
        <w:tab/>
        <w:t>Spis przepisów związanych podano w OST D-02.00.01 pkt 10.</w:t>
      </w:r>
    </w:p>
    <w:p w:rsidR="00F24E32" w:rsidRDefault="00F24E32">
      <w:r>
        <w:br w:type="page"/>
      </w: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F24E32">
        <w:rPr>
          <w:rFonts w:ascii="Times New Roman" w:eastAsia="Times New Roman" w:hAnsi="Times New Roman" w:cs="Times New Roman"/>
          <w:sz w:val="28"/>
          <w:szCs w:val="20"/>
          <w:lang w:eastAsia="pl-PL"/>
        </w:rPr>
        <w:lastRenderedPageBreak/>
        <w:t>OGÓLNE SPECYFIKACJE TECHNICZNE</w:t>
      </w: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F24E32">
        <w:rPr>
          <w:rFonts w:ascii="Times New Roman" w:eastAsia="Times New Roman" w:hAnsi="Times New Roman" w:cs="Times New Roman"/>
          <w:b/>
          <w:sz w:val="28"/>
          <w:szCs w:val="20"/>
          <w:lang w:eastAsia="pl-PL"/>
        </w:rPr>
        <w:t>D - 03.01.01</w:t>
      </w: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b/>
          <w:sz w:val="27"/>
          <w:szCs w:val="20"/>
          <w:lang w:eastAsia="pl-PL"/>
        </w:rPr>
      </w:pP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b/>
          <w:sz w:val="27"/>
          <w:szCs w:val="20"/>
          <w:lang w:eastAsia="pl-PL"/>
        </w:rPr>
      </w:pPr>
      <w:r w:rsidRPr="00F24E32">
        <w:rPr>
          <w:rFonts w:ascii="Times New Roman" w:eastAsia="Times New Roman" w:hAnsi="Times New Roman" w:cs="Times New Roman"/>
          <w:b/>
          <w:sz w:val="28"/>
          <w:szCs w:val="20"/>
          <w:lang w:eastAsia="pl-PL"/>
        </w:rPr>
        <w:t>PRZEPUSTY  POD  KORONĄ  DROGI</w:t>
      </w: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24E32" w:rsidRPr="00F24E32" w:rsidRDefault="00F24E32" w:rsidP="006B7755">
      <w:pPr>
        <w:overflowPunct w:val="0"/>
        <w:autoSpaceDE w:val="0"/>
        <w:autoSpaceDN w:val="0"/>
        <w:adjustRightInd w:val="0"/>
        <w:spacing w:after="0" w:line="240" w:lineRule="auto"/>
        <w:jc w:val="center"/>
        <w:rPr>
          <w:rFonts w:ascii="Times New Roman" w:eastAsia="Times New Roman" w:hAnsi="Times New Roman" w:cs="Times New Roman"/>
          <w:sz w:val="19"/>
          <w:szCs w:val="20"/>
          <w:lang w:eastAsia="pl-PL"/>
        </w:rPr>
      </w:pPr>
    </w:p>
    <w:p w:rsidR="00F24E32" w:rsidRPr="00F24E32" w:rsidRDefault="00F24E32" w:rsidP="00F24E32">
      <w:pPr>
        <w:pBdr>
          <w:bottom w:val="single" w:sz="4" w:space="1" w:color="auto"/>
        </w:pBdr>
        <w:overflowPunct w:val="0"/>
        <w:autoSpaceDE w:val="0"/>
        <w:autoSpaceDN w:val="0"/>
        <w:adjustRightInd w:val="0"/>
        <w:spacing w:after="0" w:line="240" w:lineRule="auto"/>
        <w:jc w:val="both"/>
        <w:rPr>
          <w:rFonts w:ascii="Times New Roman" w:eastAsia="Times New Roman" w:hAnsi="Times New Roman" w:cs="Times New Roman"/>
          <w:sz w:val="19"/>
          <w:szCs w:val="20"/>
          <w:lang w:eastAsia="pl-PL"/>
        </w:rPr>
      </w:pPr>
    </w:p>
    <w:p w:rsidR="00F24E32" w:rsidRPr="00F24E32" w:rsidRDefault="00F24E32" w:rsidP="00F24E32">
      <w:pPr>
        <w:tabs>
          <w:tab w:val="left" w:pos="284"/>
          <w:tab w:val="right" w:leader="dot" w:pos="8789"/>
        </w:tabs>
        <w:overflowPunct w:val="0"/>
        <w:autoSpaceDE w:val="0"/>
        <w:autoSpaceDN w:val="0"/>
        <w:adjustRightInd w:val="0"/>
        <w:spacing w:before="120" w:after="120" w:line="240" w:lineRule="auto"/>
        <w:jc w:val="center"/>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NAJWAŻNIEJSZE OZNACZENIA I SKRÓTY</w:t>
      </w:r>
    </w:p>
    <w:tbl>
      <w:tblPr>
        <w:tblW w:w="0" w:type="auto"/>
        <w:jc w:val="center"/>
        <w:tblCellMar>
          <w:left w:w="70" w:type="dxa"/>
          <w:right w:w="70" w:type="dxa"/>
        </w:tblCellMar>
        <w:tblLook w:val="04A0" w:firstRow="1" w:lastRow="0" w:firstColumn="1" w:lastColumn="0" w:noHBand="0" w:noVBand="1"/>
      </w:tblPr>
      <w:tblGrid>
        <w:gridCol w:w="810"/>
        <w:gridCol w:w="3420"/>
      </w:tblGrid>
      <w:tr w:rsidR="00F24E32" w:rsidRPr="00F24E32" w:rsidTr="00F24E32">
        <w:trPr>
          <w:jc w:val="center"/>
        </w:trPr>
        <w:tc>
          <w:tcPr>
            <w:tcW w:w="810" w:type="dxa"/>
            <w:hideMark/>
          </w:tcPr>
          <w:p w:rsidR="00F24E32" w:rsidRPr="00F24E32" w:rsidRDefault="00F24E32" w:rsidP="00F24E32">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OST</w:t>
            </w:r>
          </w:p>
        </w:tc>
        <w:tc>
          <w:tcPr>
            <w:tcW w:w="3420" w:type="dxa"/>
            <w:hideMark/>
          </w:tcPr>
          <w:p w:rsidR="00F24E32" w:rsidRPr="00F24E32" w:rsidRDefault="00F24E32" w:rsidP="00F24E32">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ogólna specyfikacja techniczna</w:t>
            </w:r>
          </w:p>
        </w:tc>
      </w:tr>
      <w:tr w:rsidR="00F24E32" w:rsidRPr="00F24E32" w:rsidTr="00F24E32">
        <w:trPr>
          <w:jc w:val="center"/>
        </w:trPr>
        <w:tc>
          <w:tcPr>
            <w:tcW w:w="810" w:type="dxa"/>
            <w:hideMark/>
          </w:tcPr>
          <w:p w:rsidR="00F24E32" w:rsidRPr="00F24E32" w:rsidRDefault="00F24E32" w:rsidP="00F24E32">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SST</w:t>
            </w:r>
          </w:p>
        </w:tc>
        <w:tc>
          <w:tcPr>
            <w:tcW w:w="3420" w:type="dxa"/>
            <w:hideMark/>
          </w:tcPr>
          <w:p w:rsidR="00F24E32" w:rsidRPr="00F24E32" w:rsidRDefault="00F24E32" w:rsidP="00F24E32">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szczegółowa specyfikacja techniczna</w:t>
            </w:r>
          </w:p>
        </w:tc>
      </w:tr>
      <w:tr w:rsidR="00F24E32" w:rsidRPr="00F24E32" w:rsidTr="00F24E32">
        <w:trPr>
          <w:jc w:val="center"/>
        </w:trPr>
        <w:tc>
          <w:tcPr>
            <w:tcW w:w="810" w:type="dxa"/>
            <w:hideMark/>
          </w:tcPr>
          <w:p w:rsidR="00F24E32" w:rsidRPr="00F24E32" w:rsidRDefault="00F24E32" w:rsidP="00F24E32">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proofErr w:type="spellStart"/>
            <w:r w:rsidRPr="00F24E32">
              <w:rPr>
                <w:rFonts w:ascii="Times New Roman" w:eastAsia="Times New Roman" w:hAnsi="Times New Roman" w:cs="Times New Roman"/>
                <w:sz w:val="20"/>
                <w:szCs w:val="20"/>
                <w:lang w:eastAsia="pl-PL"/>
              </w:rPr>
              <w:t>IBDiM</w:t>
            </w:r>
            <w:proofErr w:type="spellEnd"/>
          </w:p>
        </w:tc>
        <w:tc>
          <w:tcPr>
            <w:tcW w:w="3420" w:type="dxa"/>
            <w:hideMark/>
          </w:tcPr>
          <w:p w:rsidR="00F24E32" w:rsidRPr="00F24E32" w:rsidRDefault="00F24E32" w:rsidP="00F24E32">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Instytut Badawczy Dróg i Mostów</w:t>
            </w:r>
          </w:p>
        </w:tc>
      </w:tr>
      <w:tr w:rsidR="00F24E32" w:rsidRPr="00F24E32" w:rsidTr="00F24E32">
        <w:trPr>
          <w:jc w:val="center"/>
        </w:trPr>
        <w:tc>
          <w:tcPr>
            <w:tcW w:w="810" w:type="dxa"/>
            <w:hideMark/>
          </w:tcPr>
          <w:p w:rsidR="00F24E32" w:rsidRPr="00F24E32" w:rsidRDefault="00F24E32" w:rsidP="00F24E32">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ITB</w:t>
            </w:r>
          </w:p>
        </w:tc>
        <w:tc>
          <w:tcPr>
            <w:tcW w:w="3420" w:type="dxa"/>
            <w:hideMark/>
          </w:tcPr>
          <w:p w:rsidR="00F24E32" w:rsidRPr="00F24E32" w:rsidRDefault="00F24E32" w:rsidP="00F24E32">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Instytut Techniki Budowlanej</w:t>
            </w:r>
          </w:p>
        </w:tc>
      </w:tr>
    </w:tbl>
    <w:p w:rsidR="00F24E32" w:rsidRPr="00F24E32" w:rsidRDefault="00F24E32" w:rsidP="00F24E32">
      <w:pPr>
        <w:pBdr>
          <w:bottom w:val="single" w:sz="6" w:space="1" w:color="auto"/>
        </w:pBdr>
        <w:overflowPunct w:val="0"/>
        <w:autoSpaceDE w:val="0"/>
        <w:autoSpaceDN w:val="0"/>
        <w:adjustRightInd w:val="0"/>
        <w:spacing w:after="0" w:line="240" w:lineRule="auto"/>
        <w:jc w:val="both"/>
        <w:rPr>
          <w:rFonts w:ascii="Times New Roman" w:eastAsia="Times New Roman" w:hAnsi="Times New Roman" w:cs="Times New Roman"/>
          <w:sz w:val="19"/>
          <w:szCs w:val="20"/>
          <w:lang w:eastAsia="pl-PL"/>
        </w:rPr>
      </w:pPr>
    </w:p>
    <w:p w:rsidR="00F24E32" w:rsidRPr="00F24E32" w:rsidRDefault="00F24E32" w:rsidP="00F24E32">
      <w:pPr>
        <w:overflowPunct w:val="0"/>
        <w:autoSpaceDE w:val="0"/>
        <w:autoSpaceDN w:val="0"/>
        <w:adjustRightInd w:val="0"/>
        <w:spacing w:before="240" w:after="0" w:line="240" w:lineRule="auto"/>
        <w:jc w:val="center"/>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SPIS TREŚCI</w:t>
      </w:r>
    </w:p>
    <w:p w:rsidR="00F24E32" w:rsidRPr="00F24E32" w:rsidRDefault="00F24E32" w:rsidP="00F24E32">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r w:rsidRPr="00F24E32">
        <w:rPr>
          <w:rFonts w:ascii="Times New Roman" w:eastAsia="Times New Roman" w:hAnsi="Times New Roman" w:cs="Times New Roman"/>
          <w:caps/>
          <w:sz w:val="20"/>
          <w:szCs w:val="20"/>
          <w:lang w:eastAsia="pl-PL"/>
        </w:rPr>
        <w:fldChar w:fldCharType="begin"/>
      </w:r>
      <w:r w:rsidRPr="00F24E32">
        <w:rPr>
          <w:rFonts w:ascii="Times New Roman" w:eastAsia="Times New Roman" w:hAnsi="Times New Roman" w:cs="Times New Roman"/>
          <w:caps/>
          <w:sz w:val="20"/>
          <w:szCs w:val="20"/>
          <w:lang w:eastAsia="pl-PL"/>
        </w:rPr>
        <w:instrText xml:space="preserve"> TOC \o "1-1" \n \h \z </w:instrText>
      </w:r>
      <w:r w:rsidRPr="00F24E32">
        <w:rPr>
          <w:rFonts w:ascii="Times New Roman" w:eastAsia="Times New Roman" w:hAnsi="Times New Roman" w:cs="Times New Roman"/>
          <w:caps/>
          <w:sz w:val="20"/>
          <w:szCs w:val="20"/>
          <w:lang w:eastAsia="pl-PL"/>
        </w:rPr>
        <w:fldChar w:fldCharType="separate"/>
      </w:r>
      <w:hyperlink r:id="rId61" w:anchor="_Toc500650210" w:history="1">
        <w:r w:rsidRPr="00F24E32">
          <w:rPr>
            <w:rFonts w:ascii="Times New Roman" w:eastAsia="Times New Roman" w:hAnsi="Times New Roman" w:cs="Times New Roman"/>
            <w:b/>
            <w:caps/>
            <w:color w:val="0000FF"/>
            <w:sz w:val="20"/>
            <w:szCs w:val="20"/>
            <w:u w:val="single"/>
            <w:lang w:eastAsia="pl-PL"/>
          </w:rPr>
          <w:t>1. WSTĘP</w:t>
        </w:r>
      </w:hyperlink>
    </w:p>
    <w:p w:rsidR="00F24E32" w:rsidRPr="00F24E32" w:rsidRDefault="00FF170A" w:rsidP="00F24E32">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62" w:anchor="_Toc500650211" w:history="1">
        <w:r w:rsidR="00F24E32" w:rsidRPr="00F24E32">
          <w:rPr>
            <w:rFonts w:ascii="Times New Roman" w:eastAsia="Times New Roman" w:hAnsi="Times New Roman" w:cs="Times New Roman"/>
            <w:b/>
            <w:caps/>
            <w:color w:val="0000FF"/>
            <w:sz w:val="20"/>
            <w:szCs w:val="20"/>
            <w:u w:val="single"/>
            <w:lang w:eastAsia="pl-PL"/>
          </w:rPr>
          <w:t>2. MATERIAŁY</w:t>
        </w:r>
      </w:hyperlink>
    </w:p>
    <w:p w:rsidR="00F24E32" w:rsidRPr="00F24E32" w:rsidRDefault="00FF170A" w:rsidP="00F24E32">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63" w:anchor="_Toc500650212" w:history="1">
        <w:r w:rsidR="00F24E32" w:rsidRPr="00F24E32">
          <w:rPr>
            <w:rFonts w:ascii="Times New Roman" w:eastAsia="Times New Roman" w:hAnsi="Times New Roman" w:cs="Times New Roman"/>
            <w:b/>
            <w:caps/>
            <w:color w:val="0000FF"/>
            <w:sz w:val="20"/>
            <w:szCs w:val="20"/>
            <w:u w:val="single"/>
            <w:lang w:eastAsia="pl-PL"/>
          </w:rPr>
          <w:t>3. SPRZĘT</w:t>
        </w:r>
      </w:hyperlink>
    </w:p>
    <w:p w:rsidR="00F24E32" w:rsidRPr="00F24E32" w:rsidRDefault="00FF170A" w:rsidP="00F24E32">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64" w:anchor="_Toc500650213" w:history="1">
        <w:r w:rsidR="00F24E32" w:rsidRPr="00F24E32">
          <w:rPr>
            <w:rFonts w:ascii="Times New Roman" w:eastAsia="Times New Roman" w:hAnsi="Times New Roman" w:cs="Times New Roman"/>
            <w:b/>
            <w:caps/>
            <w:color w:val="0000FF"/>
            <w:sz w:val="20"/>
            <w:szCs w:val="20"/>
            <w:u w:val="single"/>
            <w:lang w:eastAsia="pl-PL"/>
          </w:rPr>
          <w:t>4. TRANSPORT</w:t>
        </w:r>
      </w:hyperlink>
    </w:p>
    <w:p w:rsidR="00F24E32" w:rsidRPr="00F24E32" w:rsidRDefault="00FF170A" w:rsidP="00F24E32">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65" w:anchor="_Toc500650214" w:history="1">
        <w:r w:rsidR="00F24E32" w:rsidRPr="00F24E32">
          <w:rPr>
            <w:rFonts w:ascii="Times New Roman" w:eastAsia="Times New Roman" w:hAnsi="Times New Roman" w:cs="Times New Roman"/>
            <w:b/>
            <w:caps/>
            <w:color w:val="0000FF"/>
            <w:sz w:val="20"/>
            <w:szCs w:val="20"/>
            <w:u w:val="single"/>
            <w:lang w:eastAsia="pl-PL"/>
          </w:rPr>
          <w:t>5. WYKONANIE ROBÓT</w:t>
        </w:r>
      </w:hyperlink>
    </w:p>
    <w:p w:rsidR="00F24E32" w:rsidRPr="00F24E32" w:rsidRDefault="00FF170A" w:rsidP="00F24E32">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66" w:anchor="_Toc500650215" w:history="1">
        <w:r w:rsidR="00F24E32" w:rsidRPr="00F24E32">
          <w:rPr>
            <w:rFonts w:ascii="Times New Roman" w:eastAsia="Times New Roman" w:hAnsi="Times New Roman" w:cs="Times New Roman"/>
            <w:b/>
            <w:caps/>
            <w:color w:val="0000FF"/>
            <w:sz w:val="20"/>
            <w:szCs w:val="20"/>
            <w:u w:val="single"/>
            <w:lang w:eastAsia="pl-PL"/>
          </w:rPr>
          <w:t>6. KONTROLA JAKOŚCI ROBÓT</w:t>
        </w:r>
      </w:hyperlink>
    </w:p>
    <w:p w:rsidR="00F24E32" w:rsidRPr="00F24E32" w:rsidRDefault="00FF170A" w:rsidP="00F24E32">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67" w:anchor="_Toc500650216" w:history="1">
        <w:r w:rsidR="00F24E32" w:rsidRPr="00F24E32">
          <w:rPr>
            <w:rFonts w:ascii="Times New Roman" w:eastAsia="Times New Roman" w:hAnsi="Times New Roman" w:cs="Times New Roman"/>
            <w:b/>
            <w:caps/>
            <w:color w:val="0000FF"/>
            <w:sz w:val="20"/>
            <w:szCs w:val="20"/>
            <w:u w:val="single"/>
            <w:lang w:eastAsia="pl-PL"/>
          </w:rPr>
          <w:t>7. OBMIAR ROBÓT</w:t>
        </w:r>
      </w:hyperlink>
    </w:p>
    <w:p w:rsidR="00F24E32" w:rsidRPr="00F24E32" w:rsidRDefault="00FF170A" w:rsidP="00F24E32">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68" w:anchor="_Toc500650217" w:history="1">
        <w:r w:rsidR="00F24E32" w:rsidRPr="00F24E32">
          <w:rPr>
            <w:rFonts w:ascii="Times New Roman" w:eastAsia="Times New Roman" w:hAnsi="Times New Roman" w:cs="Times New Roman"/>
            <w:b/>
            <w:caps/>
            <w:color w:val="0000FF"/>
            <w:sz w:val="20"/>
            <w:szCs w:val="20"/>
            <w:u w:val="single"/>
            <w:lang w:eastAsia="pl-PL"/>
          </w:rPr>
          <w:t>8. ODBIÓR ROBÓT</w:t>
        </w:r>
      </w:hyperlink>
    </w:p>
    <w:p w:rsidR="00F24E32" w:rsidRPr="00F24E32" w:rsidRDefault="00FF170A" w:rsidP="00F24E32">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69" w:anchor="_Toc500650218" w:history="1">
        <w:r w:rsidR="00F24E32" w:rsidRPr="00F24E32">
          <w:rPr>
            <w:rFonts w:ascii="Times New Roman" w:eastAsia="Times New Roman" w:hAnsi="Times New Roman" w:cs="Times New Roman"/>
            <w:b/>
            <w:caps/>
            <w:color w:val="0000FF"/>
            <w:sz w:val="20"/>
            <w:szCs w:val="20"/>
            <w:u w:val="single"/>
            <w:lang w:eastAsia="pl-PL"/>
          </w:rPr>
          <w:t>9. PODSTAWA PŁATNOŚCI</w:t>
        </w:r>
      </w:hyperlink>
    </w:p>
    <w:p w:rsidR="00F24E32" w:rsidRPr="00F24E32" w:rsidRDefault="00FF170A" w:rsidP="00F24E32">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70" w:anchor="_Toc500650219" w:history="1">
        <w:r w:rsidR="00F24E32" w:rsidRPr="00F24E32">
          <w:rPr>
            <w:rFonts w:ascii="Times New Roman" w:eastAsia="Times New Roman" w:hAnsi="Times New Roman" w:cs="Times New Roman"/>
            <w:b/>
            <w:caps/>
            <w:color w:val="0000FF"/>
            <w:sz w:val="20"/>
            <w:szCs w:val="20"/>
            <w:u w:val="single"/>
            <w:lang w:eastAsia="pl-PL"/>
          </w:rPr>
          <w:t>10. PRZEPISY ZWIĄZANE</w:t>
        </w:r>
      </w:hyperlink>
    </w:p>
    <w:p w:rsidR="00F24E32" w:rsidRPr="00F24E32" w:rsidRDefault="00F24E32" w:rsidP="00F24E32">
      <w:pPr>
        <w:tabs>
          <w:tab w:val="left" w:pos="284"/>
          <w:tab w:val="right" w:leader="dot" w:pos="8789"/>
        </w:tabs>
        <w:overflowPunct w:val="0"/>
        <w:autoSpaceDE w:val="0"/>
        <w:autoSpaceDN w:val="0"/>
        <w:adjustRightInd w:val="0"/>
        <w:spacing w:after="0" w:line="240" w:lineRule="auto"/>
        <w:ind w:left="90"/>
        <w:jc w:val="center"/>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fldChar w:fldCharType="end"/>
      </w:r>
    </w:p>
    <w:p w:rsidR="00F24E32" w:rsidRPr="00F24E32" w:rsidRDefault="00F24E32" w:rsidP="00F24E32">
      <w:pPr>
        <w:pBdr>
          <w:top w:val="single" w:sz="6" w:space="1" w:color="auto"/>
        </w:pBdr>
        <w:tabs>
          <w:tab w:val="left" w:pos="284"/>
          <w:tab w:val="right" w:leader="dot" w:pos="8789"/>
        </w:tabs>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F24E32" w:rsidRPr="00F24E32" w:rsidRDefault="00F24E32" w:rsidP="00F24E32">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19"/>
          <w:szCs w:val="20"/>
          <w:lang w:eastAsia="pl-PL"/>
        </w:rPr>
      </w:pPr>
    </w:p>
    <w:p w:rsidR="00F24E32" w:rsidRPr="00F24E32" w:rsidRDefault="00F24E32" w:rsidP="00F24E32">
      <w:pPr>
        <w:spacing w:after="0" w:line="240" w:lineRule="auto"/>
        <w:rPr>
          <w:rFonts w:ascii="Times New Roman" w:eastAsia="Times New Roman" w:hAnsi="Times New Roman" w:cs="Times New Roman"/>
          <w:sz w:val="19"/>
          <w:szCs w:val="20"/>
          <w:lang w:eastAsia="pl-PL"/>
        </w:rPr>
        <w:sectPr w:rsidR="00F24E32" w:rsidRPr="00F24E32" w:rsidSect="006B0512">
          <w:pgSz w:w="11907" w:h="16840"/>
          <w:pgMar w:top="851" w:right="851" w:bottom="851" w:left="1418" w:header="1985" w:footer="1531" w:gutter="0"/>
          <w:cols w:space="708"/>
          <w:titlePg/>
        </w:sectPr>
      </w:pPr>
    </w:p>
    <w:p w:rsidR="00F24E32" w:rsidRPr="00F24E32" w:rsidRDefault="00F24E32" w:rsidP="00F24E32">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269" w:name="_Toc416830698"/>
      <w:bookmarkStart w:id="270" w:name="_Toc424359826"/>
      <w:bookmarkStart w:id="271" w:name="_Toc500650210"/>
      <w:r w:rsidRPr="00F24E32">
        <w:rPr>
          <w:rFonts w:ascii="Times New Roman" w:eastAsia="Times New Roman" w:hAnsi="Times New Roman" w:cs="Times New Roman"/>
          <w:b/>
          <w:caps/>
          <w:kern w:val="28"/>
          <w:sz w:val="20"/>
          <w:szCs w:val="20"/>
          <w:lang w:eastAsia="pl-PL"/>
        </w:rPr>
        <w:lastRenderedPageBreak/>
        <w:t>1. WSTĘP</w:t>
      </w:r>
      <w:bookmarkEnd w:id="269"/>
      <w:bookmarkEnd w:id="270"/>
      <w:bookmarkEnd w:id="271"/>
    </w:p>
    <w:p w:rsidR="00F24E32" w:rsidRPr="00F24E32" w:rsidRDefault="00F24E32" w:rsidP="00F24E32">
      <w:pPr>
        <w:overflowPunct w:val="0"/>
        <w:autoSpaceDE w:val="0"/>
        <w:autoSpaceDN w:val="0"/>
        <w:adjustRightInd w:val="0"/>
        <w:spacing w:before="120" w:after="120" w:line="240" w:lineRule="auto"/>
        <w:ind w:right="-14"/>
        <w:jc w:val="both"/>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1.1. Przedmiot OST</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ab/>
      </w:r>
      <w:r w:rsidRPr="00F24E32">
        <w:rPr>
          <w:rFonts w:ascii="Times New Roman" w:eastAsia="Times New Roman" w:hAnsi="Times New Roman" w:cs="Times New Roman"/>
          <w:sz w:val="20"/>
          <w:szCs w:val="20"/>
          <w:lang w:eastAsia="pl-PL"/>
        </w:rPr>
        <w:t>Przedmiotem niniejszej ogólnej specyfikacji technicznej (OST) są wymagania dotyczące wykonania i odbioru robót związanych z wykonywaniem przepustów pod koroną drogi oraz ścianek czołowych jako samodzielnych elementów.</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1.2. Zakres stosowania OST</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Ogólna specyfikacja techniczna (OST) stanowi obowiązującą podstawę opracowania szczegółowej specyfikacji technicznej (SST), stosowanej jako dokument przetargowy i kontraktowy przy zlecaniu i realizacji robót na drogach krajowych i wojewódzkich.</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Zaleca się wykorzystanie OST przy zlecaniu robót na drogach miejskich i gminnych.</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1.3. Zakres robót objętych OST</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Ustalenia zawarte w niniejszej specyfikacji dotyczą zasad prowadzenia robót związanych z wykonaniem przepustów pod koroną drogi oraz ścianek czołowych jako samodzielnych elementów.</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1.4. Określenia podstawowe</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1.4.1. </w:t>
      </w:r>
      <w:r w:rsidRPr="00F24E32">
        <w:rPr>
          <w:rFonts w:ascii="Times New Roman" w:eastAsia="Times New Roman" w:hAnsi="Times New Roman" w:cs="Times New Roman"/>
          <w:sz w:val="20"/>
          <w:szCs w:val="20"/>
          <w:lang w:eastAsia="pl-PL"/>
        </w:rPr>
        <w:t>Przepust - obiekt wybudowany w formie zamkniętej obudowy konstrukcyjnej, służący do przepływu małych cieków wodnych pod nasypami korpusu drogowego lub dla ruchu kołowego, pieszego.</w:t>
      </w:r>
    </w:p>
    <w:p w:rsidR="00F24E32" w:rsidRPr="00F24E32" w:rsidRDefault="00F24E32" w:rsidP="00F24E32">
      <w:pPr>
        <w:overflowPunct w:val="0"/>
        <w:autoSpaceDE w:val="0"/>
        <w:autoSpaceDN w:val="0"/>
        <w:adjustRightInd w:val="0"/>
        <w:spacing w:before="120" w:after="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1.4.2. </w:t>
      </w:r>
      <w:r w:rsidRPr="00F24E32">
        <w:rPr>
          <w:rFonts w:ascii="Times New Roman" w:eastAsia="Times New Roman" w:hAnsi="Times New Roman" w:cs="Times New Roman"/>
          <w:sz w:val="20"/>
          <w:szCs w:val="20"/>
          <w:lang w:eastAsia="pl-PL"/>
        </w:rPr>
        <w:t>Prefabrykat (element prefabrykowany) - część konstrukcyjna wykonana w zakładzie przemysłowym, z której po zmontowaniu na budowie, można wykonać przepust.</w:t>
      </w:r>
    </w:p>
    <w:p w:rsidR="00F24E32" w:rsidRPr="00F24E32" w:rsidRDefault="00F24E32" w:rsidP="00F24E32">
      <w:pPr>
        <w:overflowPunct w:val="0"/>
        <w:autoSpaceDE w:val="0"/>
        <w:autoSpaceDN w:val="0"/>
        <w:adjustRightInd w:val="0"/>
        <w:spacing w:before="120" w:after="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1.4.3. </w:t>
      </w:r>
      <w:r w:rsidRPr="00F24E32">
        <w:rPr>
          <w:rFonts w:ascii="Times New Roman" w:eastAsia="Times New Roman" w:hAnsi="Times New Roman" w:cs="Times New Roman"/>
          <w:sz w:val="20"/>
          <w:szCs w:val="20"/>
          <w:lang w:eastAsia="pl-PL"/>
        </w:rPr>
        <w:t>Przepust monolityczny - przepust, którego konstrukcja nośna tworzy jednolitą całość, z wyjątkiem przerw dylatacyjnych i wykonana jest w całości na mokro.</w:t>
      </w:r>
    </w:p>
    <w:p w:rsidR="00F24E32" w:rsidRPr="00F24E32" w:rsidRDefault="00F24E32" w:rsidP="00F24E32">
      <w:pPr>
        <w:overflowPunct w:val="0"/>
        <w:autoSpaceDE w:val="0"/>
        <w:autoSpaceDN w:val="0"/>
        <w:adjustRightInd w:val="0"/>
        <w:spacing w:before="120" w:after="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1.4.4. </w:t>
      </w:r>
      <w:r w:rsidRPr="00F24E32">
        <w:rPr>
          <w:rFonts w:ascii="Times New Roman" w:eastAsia="Times New Roman" w:hAnsi="Times New Roman" w:cs="Times New Roman"/>
          <w:sz w:val="20"/>
          <w:szCs w:val="20"/>
          <w:lang w:eastAsia="pl-PL"/>
        </w:rPr>
        <w:t>Przepust prefabrykowany - przepust, którego konstrukcja nośna wykonana jest z elementów prefabrykowanych.</w:t>
      </w:r>
    </w:p>
    <w:p w:rsidR="00F24E32" w:rsidRPr="00F24E32" w:rsidRDefault="00F24E32" w:rsidP="00F24E32">
      <w:pPr>
        <w:overflowPunct w:val="0"/>
        <w:autoSpaceDE w:val="0"/>
        <w:autoSpaceDN w:val="0"/>
        <w:adjustRightInd w:val="0"/>
        <w:spacing w:before="120" w:after="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1.4.5. </w:t>
      </w:r>
      <w:r w:rsidRPr="00F24E32">
        <w:rPr>
          <w:rFonts w:ascii="Times New Roman" w:eastAsia="Times New Roman" w:hAnsi="Times New Roman" w:cs="Times New Roman"/>
          <w:sz w:val="20"/>
          <w:szCs w:val="20"/>
          <w:lang w:eastAsia="pl-PL"/>
        </w:rPr>
        <w:t>Przepust betonowy - przepust, którego konstrukcja nośna wykonana jest z betonu.</w:t>
      </w:r>
    </w:p>
    <w:p w:rsidR="00F24E32" w:rsidRPr="00F24E32" w:rsidRDefault="00F24E32" w:rsidP="00F24E32">
      <w:pPr>
        <w:overflowPunct w:val="0"/>
        <w:autoSpaceDE w:val="0"/>
        <w:autoSpaceDN w:val="0"/>
        <w:adjustRightInd w:val="0"/>
        <w:spacing w:before="120" w:after="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1.4.6. </w:t>
      </w:r>
      <w:r w:rsidRPr="00F24E32">
        <w:rPr>
          <w:rFonts w:ascii="Times New Roman" w:eastAsia="Times New Roman" w:hAnsi="Times New Roman" w:cs="Times New Roman"/>
          <w:sz w:val="20"/>
          <w:szCs w:val="20"/>
          <w:lang w:eastAsia="pl-PL"/>
        </w:rPr>
        <w:t>Przepust żelbetowy - przepust, którego konstrukcja nośna wykonana jest z żelbetu.</w:t>
      </w:r>
    </w:p>
    <w:p w:rsidR="00F24E32" w:rsidRPr="00F24E32" w:rsidRDefault="00F24E32" w:rsidP="00F24E32">
      <w:pPr>
        <w:overflowPunct w:val="0"/>
        <w:autoSpaceDE w:val="0"/>
        <w:autoSpaceDN w:val="0"/>
        <w:adjustRightInd w:val="0"/>
        <w:spacing w:before="120" w:after="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1.4.7. </w:t>
      </w:r>
      <w:r w:rsidRPr="00F24E32">
        <w:rPr>
          <w:rFonts w:ascii="Times New Roman" w:eastAsia="Times New Roman" w:hAnsi="Times New Roman" w:cs="Times New Roman"/>
          <w:sz w:val="20"/>
          <w:szCs w:val="20"/>
          <w:lang w:eastAsia="pl-PL"/>
        </w:rPr>
        <w:t>Przepust ramowy - przepust, którego konstrukcja nośna wykonana jest w kształcie ramownicy pracującej na obciążenie pionowe i poziome.</w:t>
      </w:r>
    </w:p>
    <w:p w:rsidR="00F24E32" w:rsidRPr="00F24E32" w:rsidRDefault="00F24E32" w:rsidP="00F24E32">
      <w:pPr>
        <w:overflowPunct w:val="0"/>
        <w:autoSpaceDE w:val="0"/>
        <w:autoSpaceDN w:val="0"/>
        <w:adjustRightInd w:val="0"/>
        <w:spacing w:before="120" w:after="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1.4.8. </w:t>
      </w:r>
      <w:r w:rsidRPr="00F24E32">
        <w:rPr>
          <w:rFonts w:ascii="Times New Roman" w:eastAsia="Times New Roman" w:hAnsi="Times New Roman" w:cs="Times New Roman"/>
          <w:sz w:val="20"/>
          <w:szCs w:val="20"/>
          <w:lang w:eastAsia="pl-PL"/>
        </w:rPr>
        <w:t>Przepust sklepiony - przepust, w którym można wydzielić górną konstrukcję łukową przenoszącą obciążenie pionowe i poziome oraz fundament łuku.</w:t>
      </w:r>
    </w:p>
    <w:p w:rsidR="00F24E32" w:rsidRPr="00F24E32" w:rsidRDefault="00F24E32" w:rsidP="00F24E32">
      <w:pPr>
        <w:overflowPunct w:val="0"/>
        <w:autoSpaceDE w:val="0"/>
        <w:autoSpaceDN w:val="0"/>
        <w:adjustRightInd w:val="0"/>
        <w:spacing w:before="120" w:after="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1.4.9. </w:t>
      </w:r>
      <w:r w:rsidRPr="00F24E32">
        <w:rPr>
          <w:rFonts w:ascii="Times New Roman" w:eastAsia="Times New Roman" w:hAnsi="Times New Roman" w:cs="Times New Roman"/>
          <w:sz w:val="20"/>
          <w:szCs w:val="20"/>
          <w:lang w:eastAsia="pl-PL"/>
        </w:rPr>
        <w:t>Przepust rurowy - przepust, którego konstrukcja nośna wykonana jest z rur betonowych lub żelbetowych.</w:t>
      </w:r>
    </w:p>
    <w:p w:rsidR="00F24E32" w:rsidRPr="00F24E32" w:rsidRDefault="00F24E32" w:rsidP="00F24E32">
      <w:pPr>
        <w:overflowPunct w:val="0"/>
        <w:autoSpaceDE w:val="0"/>
        <w:autoSpaceDN w:val="0"/>
        <w:adjustRightInd w:val="0"/>
        <w:spacing w:before="120" w:after="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1.4.10.  </w:t>
      </w:r>
      <w:r w:rsidRPr="00F24E32">
        <w:rPr>
          <w:rFonts w:ascii="Times New Roman" w:eastAsia="Times New Roman" w:hAnsi="Times New Roman" w:cs="Times New Roman"/>
          <w:sz w:val="20"/>
          <w:szCs w:val="20"/>
          <w:lang w:eastAsia="pl-PL"/>
        </w:rPr>
        <w:t>Ścianka czołowa przepustu - element początkowy lub końcowy przepustu w postaci ścian równoległych do osi drogi (lub głowic kołnierzowych), służący do możliwie łagodnego (bez dławienia) wprowadzenia wody do przepustu oraz do podtrzymania stoków nasypu drogowego, ustabilizowania stateczności całego przepustu i częściowego zabezpieczenia elementów środkowych przepustu przed przemarzaniem.</w:t>
      </w:r>
    </w:p>
    <w:p w:rsidR="00F24E32" w:rsidRPr="00F24E32" w:rsidRDefault="00F24E32" w:rsidP="00F24E32">
      <w:pPr>
        <w:overflowPunct w:val="0"/>
        <w:autoSpaceDE w:val="0"/>
        <w:autoSpaceDN w:val="0"/>
        <w:adjustRightInd w:val="0"/>
        <w:spacing w:before="120"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1.4.11. </w:t>
      </w:r>
      <w:r w:rsidRPr="00F24E32">
        <w:rPr>
          <w:rFonts w:ascii="Times New Roman" w:eastAsia="Times New Roman" w:hAnsi="Times New Roman" w:cs="Times New Roman"/>
          <w:sz w:val="20"/>
          <w:szCs w:val="20"/>
          <w:lang w:eastAsia="pl-PL"/>
        </w:rPr>
        <w:t>Skrzydła wlotu lub wylotu przepustu - konstrukcje łączące się ze ściankami czołowymi przepustu, równoległe, prostopadłe lub ukośne do osi drogi, służące do zwiększenia zdolności przepustowej przepustu i podtrzymania stoków nasypu.</w:t>
      </w:r>
    </w:p>
    <w:p w:rsidR="00F24E32" w:rsidRPr="00F24E32" w:rsidRDefault="00F24E32" w:rsidP="00F24E32">
      <w:pPr>
        <w:overflowPunct w:val="0"/>
        <w:autoSpaceDE w:val="0"/>
        <w:autoSpaceDN w:val="0"/>
        <w:adjustRightInd w:val="0"/>
        <w:spacing w:before="120"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1.4.12. </w:t>
      </w:r>
      <w:r w:rsidRPr="00F24E32">
        <w:rPr>
          <w:rFonts w:ascii="Times New Roman" w:eastAsia="Times New Roman" w:hAnsi="Times New Roman" w:cs="Times New Roman"/>
          <w:sz w:val="20"/>
          <w:szCs w:val="20"/>
          <w:lang w:eastAsia="pl-PL"/>
        </w:rPr>
        <w:t>Pozostałe określenia podstawowe są zgodne z obowiązującymi, odpowiednimi polskimi normami i z definicjami podanymi w OST D-M-00.00.00 „Wymagania ogólne” pkt 1.4.</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 xml:space="preserve">1.5. Ogólne wymagania dotyczące robót </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Ogólne wymagania dotyczące robót podano w OST D-M-00.00.00 „Wymagania ogólne” pkt 1.5.</w:t>
      </w:r>
    </w:p>
    <w:p w:rsidR="00F24E32" w:rsidRPr="00F24E32" w:rsidRDefault="00F24E32" w:rsidP="00F24E32">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272" w:name="_Toc424359827"/>
      <w:bookmarkStart w:id="273" w:name="_Toc500650211"/>
      <w:r w:rsidRPr="00F24E32">
        <w:rPr>
          <w:rFonts w:ascii="Times New Roman" w:eastAsia="Times New Roman" w:hAnsi="Times New Roman" w:cs="Times New Roman"/>
          <w:b/>
          <w:caps/>
          <w:kern w:val="28"/>
          <w:sz w:val="20"/>
          <w:szCs w:val="20"/>
          <w:lang w:eastAsia="pl-PL"/>
        </w:rPr>
        <w:t>2. MATERIAŁY</w:t>
      </w:r>
      <w:bookmarkEnd w:id="272"/>
      <w:bookmarkEnd w:id="273"/>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2.1. Ogólne wymagania dotyczące materiałów</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Ogólne wymagania dotyczące materiałów, ich pozyskiwania i składowania, podano w OST D-M-00.00.00 „Wymagania ogólne” pkt 2.</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2.2. Rodzaje materiałów</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Materiałami stosowanymi przy wykonywaniu przepustów, objętych niniejszą OST są:</w:t>
      </w:r>
    </w:p>
    <w:p w:rsidR="00F24E32" w:rsidRPr="00F24E32" w:rsidRDefault="00F24E32" w:rsidP="00F24E32">
      <w:pPr>
        <w:numPr>
          <w:ilvl w:val="0"/>
          <w:numId w:val="2"/>
        </w:numPr>
        <w:overflowPunct w:val="0"/>
        <w:autoSpaceDE w:val="0"/>
        <w:autoSpaceDN w:val="0"/>
        <w:adjustRightInd w:val="0"/>
        <w:spacing w:after="0" w:line="240" w:lineRule="auto"/>
        <w:ind w:right="-11"/>
        <w:jc w:val="both"/>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sz w:val="20"/>
          <w:szCs w:val="20"/>
          <w:lang w:eastAsia="pl-PL"/>
        </w:rPr>
        <w:t>beton,</w:t>
      </w:r>
    </w:p>
    <w:p w:rsidR="00F24E32" w:rsidRPr="00F24E32" w:rsidRDefault="00F24E32" w:rsidP="00F24E32">
      <w:pPr>
        <w:numPr>
          <w:ilvl w:val="0"/>
          <w:numId w:val="2"/>
        </w:numPr>
        <w:overflowPunct w:val="0"/>
        <w:autoSpaceDE w:val="0"/>
        <w:autoSpaceDN w:val="0"/>
        <w:adjustRightInd w:val="0"/>
        <w:spacing w:after="0" w:line="240" w:lineRule="auto"/>
        <w:ind w:right="-11"/>
        <w:jc w:val="both"/>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sz w:val="20"/>
          <w:szCs w:val="20"/>
          <w:lang w:eastAsia="pl-PL"/>
        </w:rPr>
        <w:t>materiały na ławy fundamentowe,</w:t>
      </w:r>
    </w:p>
    <w:p w:rsidR="00F24E32" w:rsidRPr="00F24E32" w:rsidRDefault="00F24E32" w:rsidP="00F24E32">
      <w:pPr>
        <w:numPr>
          <w:ilvl w:val="0"/>
          <w:numId w:val="2"/>
        </w:numPr>
        <w:overflowPunct w:val="0"/>
        <w:autoSpaceDE w:val="0"/>
        <w:autoSpaceDN w:val="0"/>
        <w:adjustRightInd w:val="0"/>
        <w:spacing w:after="0" w:line="240" w:lineRule="auto"/>
        <w:ind w:right="-11"/>
        <w:jc w:val="both"/>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sz w:val="20"/>
          <w:szCs w:val="20"/>
          <w:lang w:eastAsia="pl-PL"/>
        </w:rPr>
        <w:t>materiały izolacyjne,</w:t>
      </w:r>
    </w:p>
    <w:p w:rsidR="00F24E32" w:rsidRPr="00F24E32" w:rsidRDefault="00F24E32" w:rsidP="00F24E32">
      <w:pPr>
        <w:numPr>
          <w:ilvl w:val="0"/>
          <w:numId w:val="2"/>
        </w:numPr>
        <w:overflowPunct w:val="0"/>
        <w:autoSpaceDE w:val="0"/>
        <w:autoSpaceDN w:val="0"/>
        <w:adjustRightInd w:val="0"/>
        <w:spacing w:after="0" w:line="240" w:lineRule="auto"/>
        <w:ind w:right="-11"/>
        <w:jc w:val="both"/>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sz w:val="20"/>
          <w:szCs w:val="20"/>
          <w:lang w:eastAsia="pl-PL"/>
        </w:rPr>
        <w:t>deskowanie konstrukcji betonowych i żelbetowych,</w:t>
      </w:r>
    </w:p>
    <w:p w:rsidR="00F24E32" w:rsidRPr="00F24E32" w:rsidRDefault="00F24E32" w:rsidP="00F24E32">
      <w:pPr>
        <w:numPr>
          <w:ilvl w:val="0"/>
          <w:numId w:val="2"/>
        </w:numPr>
        <w:overflowPunct w:val="0"/>
        <w:autoSpaceDE w:val="0"/>
        <w:autoSpaceDN w:val="0"/>
        <w:adjustRightInd w:val="0"/>
        <w:spacing w:after="0" w:line="240" w:lineRule="auto"/>
        <w:ind w:right="-11"/>
        <w:jc w:val="both"/>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sz w:val="20"/>
          <w:szCs w:val="20"/>
          <w:lang w:eastAsia="pl-PL"/>
        </w:rPr>
        <w:t>kamień łamany do ścianek czołowych.</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lastRenderedPageBreak/>
        <w:t>2.3. Beton i jego składniki</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2.3.1. </w:t>
      </w:r>
      <w:r w:rsidRPr="00F24E32">
        <w:rPr>
          <w:rFonts w:ascii="Times New Roman" w:eastAsia="Times New Roman" w:hAnsi="Times New Roman" w:cs="Times New Roman"/>
          <w:sz w:val="20"/>
          <w:szCs w:val="20"/>
          <w:lang w:eastAsia="pl-PL"/>
        </w:rPr>
        <w:t>Wymagane właściwości betonu</w:t>
      </w:r>
    </w:p>
    <w:p w:rsidR="00F24E32" w:rsidRPr="00F24E32" w:rsidRDefault="00F24E32" w:rsidP="00F24E32">
      <w:pPr>
        <w:overflowPunct w:val="0"/>
        <w:autoSpaceDE w:val="0"/>
        <w:autoSpaceDN w:val="0"/>
        <w:adjustRightInd w:val="0"/>
        <w:spacing w:before="120" w:after="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Poszczególne elementy konstrukcji przepustu betonowego w zależności od warunków ich eksploatacji, należy wykonywać zgodnie z „Wymaganiami i zaleceniami dotyczącymi wykonywania betonów do konstrukcji  mostowych” [45], z betonu klasy co najmniej:</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B 30 - prefabrykaty, ścianki czołowe, przepusty, skrzydełka;</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B 25 - fundamenty, warstwy ochronne.</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Beton do konstrukcji przepustów betonowych  musi spełniać następujące wymagania wg PN-B-06250 [8]:</w:t>
      </w:r>
    </w:p>
    <w:p w:rsidR="00F24E32" w:rsidRPr="00F24E32" w:rsidRDefault="00F24E32" w:rsidP="00F24E32">
      <w:pPr>
        <w:numPr>
          <w:ilvl w:val="0"/>
          <w:numId w:val="2"/>
        </w:numPr>
        <w:overflowPunct w:val="0"/>
        <w:autoSpaceDE w:val="0"/>
        <w:autoSpaceDN w:val="0"/>
        <w:adjustRightInd w:val="0"/>
        <w:spacing w:after="0" w:line="240" w:lineRule="auto"/>
        <w:ind w:right="-14"/>
        <w:jc w:val="both"/>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sz w:val="20"/>
          <w:szCs w:val="20"/>
          <w:lang w:eastAsia="pl-PL"/>
        </w:rPr>
        <w:t>nasiąkliwość nie większa niż 4 %,</w:t>
      </w:r>
    </w:p>
    <w:p w:rsidR="00F24E32" w:rsidRPr="00F24E32" w:rsidRDefault="00F24E32" w:rsidP="00F24E32">
      <w:pPr>
        <w:numPr>
          <w:ilvl w:val="0"/>
          <w:numId w:val="2"/>
        </w:numPr>
        <w:overflowPunct w:val="0"/>
        <w:autoSpaceDE w:val="0"/>
        <w:autoSpaceDN w:val="0"/>
        <w:adjustRightInd w:val="0"/>
        <w:spacing w:after="0" w:line="240" w:lineRule="auto"/>
        <w:ind w:right="-14"/>
        <w:jc w:val="both"/>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sz w:val="20"/>
          <w:szCs w:val="20"/>
          <w:lang w:eastAsia="pl-PL"/>
        </w:rPr>
        <w:t>przepuszczalność wody - stopień wodoszczelności co najmniej W 8,</w:t>
      </w:r>
    </w:p>
    <w:p w:rsidR="00F24E32" w:rsidRPr="00F24E32" w:rsidRDefault="00F24E32" w:rsidP="00F24E32">
      <w:pPr>
        <w:numPr>
          <w:ilvl w:val="0"/>
          <w:numId w:val="2"/>
        </w:numPr>
        <w:overflowPunct w:val="0"/>
        <w:autoSpaceDE w:val="0"/>
        <w:autoSpaceDN w:val="0"/>
        <w:adjustRightInd w:val="0"/>
        <w:spacing w:after="0" w:line="240" w:lineRule="auto"/>
        <w:ind w:right="-14"/>
        <w:jc w:val="both"/>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sz w:val="20"/>
          <w:szCs w:val="20"/>
          <w:lang w:eastAsia="pl-PL"/>
        </w:rPr>
        <w:t>odporność na działanie mrozu - stopień mrozoodporności co najmniej F 150.</w:t>
      </w:r>
    </w:p>
    <w:p w:rsidR="00F24E32" w:rsidRPr="00F24E32" w:rsidRDefault="00F24E32" w:rsidP="00F24E32">
      <w:pPr>
        <w:overflowPunct w:val="0"/>
        <w:autoSpaceDE w:val="0"/>
        <w:autoSpaceDN w:val="0"/>
        <w:adjustRightInd w:val="0"/>
        <w:spacing w:before="120" w:after="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2.3.2.</w:t>
      </w:r>
      <w:r w:rsidRPr="00F24E32">
        <w:rPr>
          <w:rFonts w:ascii="Times New Roman" w:eastAsia="Times New Roman" w:hAnsi="Times New Roman" w:cs="Times New Roman"/>
          <w:sz w:val="20"/>
          <w:szCs w:val="20"/>
          <w:lang w:eastAsia="pl-PL"/>
        </w:rPr>
        <w:t xml:space="preserve"> Kruszywo</w:t>
      </w:r>
    </w:p>
    <w:p w:rsidR="00F24E32" w:rsidRPr="00F24E32" w:rsidRDefault="00F24E32" w:rsidP="00F24E32">
      <w:pPr>
        <w:overflowPunct w:val="0"/>
        <w:autoSpaceDE w:val="0"/>
        <w:autoSpaceDN w:val="0"/>
        <w:adjustRightInd w:val="0"/>
        <w:spacing w:before="120" w:after="0" w:line="240" w:lineRule="auto"/>
        <w:ind w:right="-11"/>
        <w:jc w:val="both"/>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sz w:val="20"/>
          <w:szCs w:val="20"/>
          <w:lang w:eastAsia="pl-PL"/>
        </w:rPr>
        <w:tab/>
        <w:t>Kruszywo stosowane do wyrobu betonowych elementów konstrukcji przepustów powinno spełniać wymagania normy PN-B-06712 [12] dla kruszyw do betonów klas B 25, B 30 i wyższych.</w:t>
      </w:r>
    </w:p>
    <w:p w:rsidR="00F24E32" w:rsidRPr="00F24E32" w:rsidRDefault="00F24E32" w:rsidP="00F24E32">
      <w:pPr>
        <w:overflowPunct w:val="0"/>
        <w:autoSpaceDE w:val="0"/>
        <w:autoSpaceDN w:val="0"/>
        <w:adjustRightInd w:val="0"/>
        <w:spacing w:before="60" w:after="6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Grysy</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 xml:space="preserve">Do betonów stosować należy grysy granitowe lub bazaltowe o maksymalnym wymiarze ziarna do 16 mm. Stosowanie grysów z innych skał dopuszcza się pod warunkiem zaakceptowania przez Inżyniera. </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Grysy powinny odpowiadać wymaganiom podanym w tablicy 1.</w:t>
      </w:r>
    </w:p>
    <w:p w:rsidR="00F24E32" w:rsidRPr="00F24E32" w:rsidRDefault="00F24E32" w:rsidP="00F24E32">
      <w:pPr>
        <w:overflowPunct w:val="0"/>
        <w:autoSpaceDE w:val="0"/>
        <w:autoSpaceDN w:val="0"/>
        <w:adjustRightInd w:val="0"/>
        <w:spacing w:before="120" w:after="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Tablica 1. Wymagania dla grysu do betonowych elementów konstrukcji przepustów</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37"/>
        <w:gridCol w:w="4536"/>
        <w:gridCol w:w="2410"/>
      </w:tblGrid>
      <w:tr w:rsidR="00F24E32" w:rsidRPr="00F24E32" w:rsidTr="00F24E32">
        <w:tc>
          <w:tcPr>
            <w:tcW w:w="637" w:type="dxa"/>
            <w:tcBorders>
              <w:top w:val="single" w:sz="6" w:space="0" w:color="auto"/>
              <w:left w:val="single" w:sz="6" w:space="0" w:color="auto"/>
              <w:bottom w:val="doub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Lp.</w:t>
            </w:r>
          </w:p>
        </w:tc>
        <w:tc>
          <w:tcPr>
            <w:tcW w:w="4536" w:type="dxa"/>
            <w:tcBorders>
              <w:top w:val="single" w:sz="6" w:space="0" w:color="auto"/>
              <w:left w:val="single" w:sz="6" w:space="0" w:color="auto"/>
              <w:bottom w:val="doub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Właściwości</w:t>
            </w:r>
          </w:p>
        </w:tc>
        <w:tc>
          <w:tcPr>
            <w:tcW w:w="2410" w:type="dxa"/>
            <w:tcBorders>
              <w:top w:val="single" w:sz="6" w:space="0" w:color="auto"/>
              <w:left w:val="single" w:sz="6" w:space="0" w:color="auto"/>
              <w:bottom w:val="doub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Wymagania</w:t>
            </w:r>
          </w:p>
        </w:tc>
      </w:tr>
      <w:tr w:rsidR="00F24E32" w:rsidRPr="00F24E32" w:rsidTr="00F24E32">
        <w:tc>
          <w:tcPr>
            <w:tcW w:w="637" w:type="dxa"/>
            <w:tcBorders>
              <w:top w:val="nil"/>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w:t>
            </w:r>
          </w:p>
        </w:tc>
        <w:tc>
          <w:tcPr>
            <w:tcW w:w="4536" w:type="dxa"/>
            <w:tcBorders>
              <w:top w:val="nil"/>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Zawartość pyłów mineralnych, %, nie więcej niż:</w:t>
            </w:r>
          </w:p>
        </w:tc>
        <w:tc>
          <w:tcPr>
            <w:tcW w:w="2410" w:type="dxa"/>
            <w:tcBorders>
              <w:top w:val="nil"/>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w:t>
            </w:r>
          </w:p>
        </w:tc>
      </w:tr>
      <w:tr w:rsidR="00F24E32" w:rsidRPr="00F24E32" w:rsidTr="00F24E32">
        <w:tc>
          <w:tcPr>
            <w:tcW w:w="637"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2</w:t>
            </w:r>
          </w:p>
        </w:tc>
        <w:tc>
          <w:tcPr>
            <w:tcW w:w="453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Zawartość </w:t>
            </w:r>
            <w:proofErr w:type="spellStart"/>
            <w:r w:rsidRPr="00F24E32">
              <w:rPr>
                <w:rFonts w:ascii="Times New Roman" w:eastAsia="Times New Roman" w:hAnsi="Times New Roman" w:cs="Times New Roman"/>
                <w:sz w:val="20"/>
                <w:szCs w:val="20"/>
                <w:lang w:eastAsia="pl-PL"/>
              </w:rPr>
              <w:t>ziarn</w:t>
            </w:r>
            <w:proofErr w:type="spellEnd"/>
            <w:r w:rsidRPr="00F24E32">
              <w:rPr>
                <w:rFonts w:ascii="Times New Roman" w:eastAsia="Times New Roman" w:hAnsi="Times New Roman" w:cs="Times New Roman"/>
                <w:sz w:val="20"/>
                <w:szCs w:val="20"/>
                <w:lang w:eastAsia="pl-PL"/>
              </w:rPr>
              <w:t xml:space="preserve"> nieforemnych, %, nie więcej niż:</w:t>
            </w:r>
          </w:p>
        </w:tc>
        <w:tc>
          <w:tcPr>
            <w:tcW w:w="2410"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20</w:t>
            </w:r>
          </w:p>
        </w:tc>
      </w:tr>
      <w:tr w:rsidR="00F24E32" w:rsidRPr="00F24E32" w:rsidTr="00F24E32">
        <w:tc>
          <w:tcPr>
            <w:tcW w:w="637"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ind w:right="-14"/>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w:t>
            </w:r>
          </w:p>
        </w:tc>
        <w:tc>
          <w:tcPr>
            <w:tcW w:w="453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Wskaźnik rozkruszenia, %, nie więcej niż:</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dla grysów granitowych</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dla grysów bazaltowych i innych</w:t>
            </w:r>
          </w:p>
        </w:tc>
        <w:tc>
          <w:tcPr>
            <w:tcW w:w="2410"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ind w:right="-14"/>
              <w:jc w:val="center"/>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ind w:right="-14"/>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16</w:t>
            </w:r>
          </w:p>
          <w:p w:rsidR="00F24E32" w:rsidRPr="00F24E32" w:rsidRDefault="00F24E32" w:rsidP="00F24E32">
            <w:pPr>
              <w:overflowPunct w:val="0"/>
              <w:autoSpaceDE w:val="0"/>
              <w:autoSpaceDN w:val="0"/>
              <w:adjustRightInd w:val="0"/>
              <w:spacing w:after="0" w:line="240" w:lineRule="auto"/>
              <w:ind w:right="-14"/>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8</w:t>
            </w:r>
          </w:p>
        </w:tc>
      </w:tr>
      <w:tr w:rsidR="00F24E32" w:rsidRPr="00F24E32" w:rsidTr="00F24E32">
        <w:tc>
          <w:tcPr>
            <w:tcW w:w="637"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4</w:t>
            </w:r>
          </w:p>
        </w:tc>
        <w:tc>
          <w:tcPr>
            <w:tcW w:w="453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Nasiąkliwość, %, nie więcej niż:</w:t>
            </w:r>
          </w:p>
        </w:tc>
        <w:tc>
          <w:tcPr>
            <w:tcW w:w="2410"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1,2</w:t>
            </w:r>
          </w:p>
        </w:tc>
      </w:tr>
      <w:tr w:rsidR="00F24E32" w:rsidRPr="00F24E32" w:rsidTr="00F24E32">
        <w:tc>
          <w:tcPr>
            <w:tcW w:w="637"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ind w:right="-14"/>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5</w:t>
            </w:r>
          </w:p>
        </w:tc>
        <w:tc>
          <w:tcPr>
            <w:tcW w:w="453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Mrozoodporność wg metody bezpośredniej,   %, </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nie więcej niż</w:t>
            </w:r>
          </w:p>
        </w:tc>
        <w:tc>
          <w:tcPr>
            <w:tcW w:w="2410"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120" w:after="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2</w:t>
            </w:r>
          </w:p>
        </w:tc>
      </w:tr>
      <w:tr w:rsidR="00F24E32" w:rsidRPr="00F24E32" w:rsidTr="00F24E32">
        <w:tc>
          <w:tcPr>
            <w:tcW w:w="637"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ind w:right="-14"/>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6</w:t>
            </w:r>
          </w:p>
        </w:tc>
        <w:tc>
          <w:tcPr>
            <w:tcW w:w="453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Mrozoodporność wg zmodyfikowanej metody bezpośredniej (wg PN-B-11112 [19]), %, nie więcej niż:</w:t>
            </w:r>
          </w:p>
        </w:tc>
        <w:tc>
          <w:tcPr>
            <w:tcW w:w="2410"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ind w:right="-14"/>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10</w:t>
            </w:r>
          </w:p>
        </w:tc>
      </w:tr>
      <w:tr w:rsidR="00F24E32" w:rsidRPr="00F24E32" w:rsidTr="00F24E32">
        <w:tc>
          <w:tcPr>
            <w:tcW w:w="637"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7</w:t>
            </w:r>
          </w:p>
        </w:tc>
        <w:tc>
          <w:tcPr>
            <w:tcW w:w="453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Zawartość związków siarki, %, nie więcej niż:</w:t>
            </w:r>
          </w:p>
        </w:tc>
        <w:tc>
          <w:tcPr>
            <w:tcW w:w="2410"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0,1</w:t>
            </w:r>
          </w:p>
        </w:tc>
      </w:tr>
      <w:tr w:rsidR="00F24E32" w:rsidRPr="00F24E32" w:rsidTr="00F24E32">
        <w:tc>
          <w:tcPr>
            <w:tcW w:w="637"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8</w:t>
            </w:r>
          </w:p>
        </w:tc>
        <w:tc>
          <w:tcPr>
            <w:tcW w:w="453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Zawartość zanieczyszczeń obcych, %, nie więcej niż:</w:t>
            </w:r>
          </w:p>
        </w:tc>
        <w:tc>
          <w:tcPr>
            <w:tcW w:w="2410"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0,25</w:t>
            </w:r>
          </w:p>
        </w:tc>
      </w:tr>
      <w:tr w:rsidR="00F24E32" w:rsidRPr="00F24E32" w:rsidTr="00F24E32">
        <w:tc>
          <w:tcPr>
            <w:tcW w:w="637"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ind w:right="-14"/>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9</w:t>
            </w:r>
          </w:p>
        </w:tc>
        <w:tc>
          <w:tcPr>
            <w:tcW w:w="453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Zawartość zanieczyszczeń organicznych. Barwa cieczy nad kruszywem nie ciemniejsza niż:</w:t>
            </w:r>
          </w:p>
        </w:tc>
        <w:tc>
          <w:tcPr>
            <w:tcW w:w="2410"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120" w:after="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wzorcowa</w:t>
            </w:r>
          </w:p>
        </w:tc>
      </w:tr>
      <w:tr w:rsidR="00F24E32" w:rsidRPr="00F24E32" w:rsidTr="00F24E32">
        <w:tc>
          <w:tcPr>
            <w:tcW w:w="637"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ind w:right="-14"/>
              <w:jc w:val="center"/>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ind w:right="-14"/>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10</w:t>
            </w:r>
          </w:p>
        </w:tc>
        <w:tc>
          <w:tcPr>
            <w:tcW w:w="453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Reaktywność alkaliczna (wg PN-B-06714-34 [18])</w:t>
            </w:r>
          </w:p>
        </w:tc>
        <w:tc>
          <w:tcPr>
            <w:tcW w:w="2410"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ind w:right="-14"/>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nie wywołująca zwiększenia wymiarów liniowych ponad 0,1%</w:t>
            </w:r>
          </w:p>
        </w:tc>
      </w:tr>
      <w:tr w:rsidR="00F24E32" w:rsidRPr="00F24E32" w:rsidTr="00F24E32">
        <w:tc>
          <w:tcPr>
            <w:tcW w:w="637"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11</w:t>
            </w:r>
          </w:p>
        </w:tc>
        <w:tc>
          <w:tcPr>
            <w:tcW w:w="453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Zawartość podziarna, %, nie więcej niż:</w:t>
            </w:r>
          </w:p>
        </w:tc>
        <w:tc>
          <w:tcPr>
            <w:tcW w:w="2410"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5</w:t>
            </w:r>
          </w:p>
        </w:tc>
      </w:tr>
      <w:tr w:rsidR="00F24E32" w:rsidRPr="00F24E32" w:rsidTr="00F24E32">
        <w:tc>
          <w:tcPr>
            <w:tcW w:w="637"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12</w:t>
            </w:r>
          </w:p>
        </w:tc>
        <w:tc>
          <w:tcPr>
            <w:tcW w:w="453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Zawartość nadziarna, %, nie więcej niż:</w:t>
            </w:r>
          </w:p>
        </w:tc>
        <w:tc>
          <w:tcPr>
            <w:tcW w:w="2410"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10</w:t>
            </w:r>
          </w:p>
        </w:tc>
      </w:tr>
    </w:tbl>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sz w:val="20"/>
          <w:szCs w:val="20"/>
          <w:lang w:eastAsia="pl-PL"/>
        </w:rPr>
        <w:t xml:space="preserve"> </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   </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 </w:t>
      </w:r>
      <w:r w:rsidRPr="00F24E32">
        <w:rPr>
          <w:rFonts w:ascii="Times New Roman" w:eastAsia="Times New Roman" w:hAnsi="Times New Roman" w:cs="Times New Roman"/>
          <w:sz w:val="20"/>
          <w:szCs w:val="20"/>
          <w:lang w:eastAsia="pl-PL"/>
        </w:rPr>
        <w:t>Piasek</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Należy stosować piaski pochodzenia rzecznego, albo będące kompozycją piasku rzecznego i kopalnianego płukanego. Piaski powinny odpowiadać wymaganiom podanym w tablicy 2.</w:t>
      </w:r>
    </w:p>
    <w:p w:rsidR="00F24E32" w:rsidRPr="00F24E32" w:rsidRDefault="00F24E32" w:rsidP="00F24E32">
      <w:pPr>
        <w:overflowPunct w:val="0"/>
        <w:autoSpaceDE w:val="0"/>
        <w:autoSpaceDN w:val="0"/>
        <w:adjustRightInd w:val="0"/>
        <w:spacing w:before="120" w:after="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Tablica 2. Wymagania dla piasku do betonowych elementów konstrukcji </w:t>
      </w:r>
    </w:p>
    <w:p w:rsidR="00F24E32" w:rsidRPr="00F24E32" w:rsidRDefault="00F24E32" w:rsidP="00F24E32">
      <w:pPr>
        <w:overflowPunct w:val="0"/>
        <w:autoSpaceDE w:val="0"/>
        <w:autoSpaceDN w:val="0"/>
        <w:adjustRightInd w:val="0"/>
        <w:spacing w:after="12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przepustów</w:t>
      </w:r>
    </w:p>
    <w:tbl>
      <w:tblPr>
        <w:tblW w:w="0" w:type="auto"/>
        <w:tblBorders>
          <w:top w:val="single" w:sz="6" w:space="0" w:color="auto"/>
          <w:left w:val="single" w:sz="6" w:space="0" w:color="auto"/>
          <w:bottom w:val="single" w:sz="6" w:space="0" w:color="auto"/>
          <w:right w:val="single" w:sz="6" w:space="0" w:color="auto"/>
        </w:tblBorders>
        <w:tblCellMar>
          <w:left w:w="71" w:type="dxa"/>
          <w:right w:w="71" w:type="dxa"/>
        </w:tblCellMar>
        <w:tblLook w:val="04A0" w:firstRow="1" w:lastRow="0" w:firstColumn="1" w:lastColumn="0" w:noHBand="0" w:noVBand="1"/>
      </w:tblPr>
      <w:tblGrid>
        <w:gridCol w:w="496"/>
        <w:gridCol w:w="4253"/>
        <w:gridCol w:w="2693"/>
      </w:tblGrid>
      <w:tr w:rsidR="00F24E32" w:rsidRPr="00F24E32" w:rsidTr="00F24E32">
        <w:tc>
          <w:tcPr>
            <w:tcW w:w="496" w:type="dxa"/>
            <w:tcBorders>
              <w:top w:val="single" w:sz="6" w:space="0" w:color="auto"/>
              <w:left w:val="single" w:sz="6" w:space="0" w:color="auto"/>
              <w:bottom w:val="doub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Lp.</w:t>
            </w:r>
          </w:p>
        </w:tc>
        <w:tc>
          <w:tcPr>
            <w:tcW w:w="4253" w:type="dxa"/>
            <w:tcBorders>
              <w:top w:val="single" w:sz="6" w:space="0" w:color="auto"/>
              <w:left w:val="single" w:sz="6" w:space="0" w:color="auto"/>
              <w:bottom w:val="doub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Właściwości</w:t>
            </w:r>
          </w:p>
        </w:tc>
        <w:tc>
          <w:tcPr>
            <w:tcW w:w="2693" w:type="dxa"/>
            <w:tcBorders>
              <w:top w:val="single" w:sz="6" w:space="0" w:color="auto"/>
              <w:left w:val="single" w:sz="6" w:space="0" w:color="auto"/>
              <w:bottom w:val="doub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Wymagania</w:t>
            </w:r>
          </w:p>
        </w:tc>
      </w:tr>
      <w:tr w:rsidR="00F24E32" w:rsidRPr="00F24E32" w:rsidTr="00F24E32">
        <w:tc>
          <w:tcPr>
            <w:tcW w:w="496" w:type="dxa"/>
            <w:tcBorders>
              <w:top w:val="nil"/>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w:t>
            </w:r>
          </w:p>
        </w:tc>
        <w:tc>
          <w:tcPr>
            <w:tcW w:w="4253" w:type="dxa"/>
            <w:tcBorders>
              <w:top w:val="nil"/>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Zawartość pyłów mineralnych, %, nie więcej niż:</w:t>
            </w:r>
          </w:p>
        </w:tc>
        <w:tc>
          <w:tcPr>
            <w:tcW w:w="2693" w:type="dxa"/>
            <w:tcBorders>
              <w:top w:val="nil"/>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1,5</w:t>
            </w:r>
          </w:p>
        </w:tc>
      </w:tr>
      <w:tr w:rsidR="00F24E32" w:rsidRPr="00F24E32" w:rsidTr="00F24E32">
        <w:tc>
          <w:tcPr>
            <w:tcW w:w="49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2</w:t>
            </w:r>
          </w:p>
        </w:tc>
        <w:tc>
          <w:tcPr>
            <w:tcW w:w="4253"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Zawartość związków siarki, %, nie więcej niż:</w:t>
            </w:r>
          </w:p>
        </w:tc>
        <w:tc>
          <w:tcPr>
            <w:tcW w:w="2693"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0,2</w:t>
            </w:r>
          </w:p>
        </w:tc>
      </w:tr>
      <w:tr w:rsidR="00F24E32" w:rsidRPr="00F24E32" w:rsidTr="00F24E32">
        <w:tc>
          <w:tcPr>
            <w:tcW w:w="49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w:t>
            </w:r>
          </w:p>
        </w:tc>
        <w:tc>
          <w:tcPr>
            <w:tcW w:w="4253"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tabs>
                <w:tab w:val="left" w:pos="9143"/>
              </w:tabs>
              <w:overflowPunct w:val="0"/>
              <w:autoSpaceDE w:val="0"/>
              <w:autoSpaceDN w:val="0"/>
              <w:adjustRightInd w:val="0"/>
              <w:spacing w:before="60" w:after="6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Zawartość zanieczyszczeń obcych, %, nie więcej </w:t>
            </w:r>
            <w:r w:rsidRPr="00F24E32">
              <w:rPr>
                <w:rFonts w:ascii="Times New Roman" w:eastAsia="Times New Roman" w:hAnsi="Times New Roman" w:cs="Times New Roman"/>
                <w:sz w:val="20"/>
                <w:szCs w:val="20"/>
                <w:lang w:eastAsia="pl-PL"/>
              </w:rPr>
              <w:lastRenderedPageBreak/>
              <w:t>niż:</w:t>
            </w:r>
          </w:p>
        </w:tc>
        <w:tc>
          <w:tcPr>
            <w:tcW w:w="2693"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120" w:after="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lastRenderedPageBreak/>
              <w:t>0,25</w:t>
            </w:r>
          </w:p>
          <w:p w:rsidR="00F24E32" w:rsidRPr="00F24E32" w:rsidRDefault="00F24E32" w:rsidP="00F24E32">
            <w:pPr>
              <w:overflowPunct w:val="0"/>
              <w:autoSpaceDE w:val="0"/>
              <w:autoSpaceDN w:val="0"/>
              <w:adjustRightInd w:val="0"/>
              <w:spacing w:after="0" w:line="240" w:lineRule="auto"/>
              <w:ind w:right="-14"/>
              <w:jc w:val="center"/>
              <w:rPr>
                <w:rFonts w:ascii="Times New Roman" w:eastAsia="Times New Roman" w:hAnsi="Times New Roman" w:cs="Times New Roman"/>
                <w:sz w:val="20"/>
                <w:szCs w:val="20"/>
                <w:lang w:eastAsia="pl-PL"/>
              </w:rPr>
            </w:pPr>
          </w:p>
        </w:tc>
      </w:tr>
      <w:tr w:rsidR="00F24E32" w:rsidRPr="00F24E32" w:rsidTr="00F24E32">
        <w:tc>
          <w:tcPr>
            <w:tcW w:w="49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lastRenderedPageBreak/>
              <w:t>4</w:t>
            </w:r>
          </w:p>
        </w:tc>
        <w:tc>
          <w:tcPr>
            <w:tcW w:w="4253"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Zawartość zanieczyszczeń organicznych. Barwa cieczy nad kruszywem  nie ciemniejsza niż:</w:t>
            </w:r>
          </w:p>
        </w:tc>
        <w:tc>
          <w:tcPr>
            <w:tcW w:w="2693"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120" w:after="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wzorcowa</w:t>
            </w:r>
          </w:p>
        </w:tc>
      </w:tr>
      <w:tr w:rsidR="00F24E32" w:rsidRPr="00F24E32" w:rsidTr="00F24E32">
        <w:tc>
          <w:tcPr>
            <w:tcW w:w="49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ind w:right="-14"/>
              <w:jc w:val="center"/>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ind w:right="-14"/>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5</w:t>
            </w:r>
          </w:p>
        </w:tc>
        <w:tc>
          <w:tcPr>
            <w:tcW w:w="4253"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Reaktywność alkaliczna (wg PN-B-06714-34 [18])</w:t>
            </w:r>
          </w:p>
        </w:tc>
        <w:tc>
          <w:tcPr>
            <w:tcW w:w="2693"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nie wywołująca zwiększenia wymiarów liniowych ponad 0,1%</w:t>
            </w:r>
          </w:p>
        </w:tc>
      </w:tr>
    </w:tbl>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Zawartość poszczególnych frakcji w stosie okruchowym piasku powinna wynosić:</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do 0,25 mm   -   od 14</w:t>
      </w:r>
      <w:r w:rsidRPr="00F24E32">
        <w:rPr>
          <w:rFonts w:ascii="Times New Roman" w:eastAsia="Times New Roman" w:hAnsi="Times New Roman" w:cs="Times New Roman"/>
          <w:b/>
          <w:sz w:val="20"/>
          <w:szCs w:val="20"/>
          <w:lang w:eastAsia="pl-PL"/>
        </w:rPr>
        <w:t xml:space="preserve"> </w:t>
      </w:r>
      <w:r w:rsidRPr="00F24E32">
        <w:rPr>
          <w:rFonts w:ascii="Times New Roman" w:eastAsia="Times New Roman" w:hAnsi="Times New Roman" w:cs="Times New Roman"/>
          <w:sz w:val="20"/>
          <w:szCs w:val="20"/>
          <w:lang w:eastAsia="pl-PL"/>
        </w:rPr>
        <w:t>do</w:t>
      </w:r>
      <w:r w:rsidRPr="00F24E32">
        <w:rPr>
          <w:rFonts w:ascii="Times New Roman" w:eastAsia="Times New Roman" w:hAnsi="Times New Roman" w:cs="Times New Roman"/>
          <w:b/>
          <w:sz w:val="20"/>
          <w:szCs w:val="20"/>
          <w:lang w:eastAsia="pl-PL"/>
        </w:rPr>
        <w:t xml:space="preserve"> </w:t>
      </w:r>
      <w:r w:rsidRPr="00F24E32">
        <w:rPr>
          <w:rFonts w:ascii="Times New Roman" w:eastAsia="Times New Roman" w:hAnsi="Times New Roman" w:cs="Times New Roman"/>
          <w:sz w:val="20"/>
          <w:szCs w:val="20"/>
          <w:lang w:eastAsia="pl-PL"/>
        </w:rPr>
        <w:t>19 %</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do 0,5 mm     -   od 33 do 48 %</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do 1 mm        -   od 57 do 76 %</w:t>
      </w:r>
    </w:p>
    <w:p w:rsidR="00F24E32" w:rsidRPr="00F24E32" w:rsidRDefault="00F24E32" w:rsidP="00F24E32">
      <w:pPr>
        <w:overflowPunct w:val="0"/>
        <w:autoSpaceDE w:val="0"/>
        <w:autoSpaceDN w:val="0"/>
        <w:adjustRightInd w:val="0"/>
        <w:spacing w:before="120" w:after="0" w:line="240" w:lineRule="auto"/>
        <w:ind w:right="-11"/>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before="120" w:after="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Żwir</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Żwir powinien spełniać wymagania normy PN-B-06712 [12] dla marki 30 w zakresie cech fizycznych i chemicznych.</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Ponadto mrozoodporność żwiru badaną zmodyfikowaną metodą bezpośrednią wg PN-B-11112 [19] ogranicza się do 10 %.</w:t>
      </w:r>
    </w:p>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Żwir powinien odpowiadać wymaganiom podanym w tablicy 3.</w:t>
      </w:r>
    </w:p>
    <w:p w:rsidR="00F24E32" w:rsidRPr="00F24E32" w:rsidRDefault="00F24E32" w:rsidP="00F24E32">
      <w:pPr>
        <w:overflowPunct w:val="0"/>
        <w:autoSpaceDE w:val="0"/>
        <w:autoSpaceDN w:val="0"/>
        <w:adjustRightInd w:val="0"/>
        <w:spacing w:before="120" w:after="12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Tablica 3. Wymagania dla żwiru marki 30 do betonowych elementów konstrukcji przepustów</w:t>
      </w:r>
    </w:p>
    <w:tbl>
      <w:tblPr>
        <w:tblW w:w="0" w:type="auto"/>
        <w:tblInd w:w="70" w:type="dxa"/>
        <w:tblCellMar>
          <w:left w:w="71" w:type="dxa"/>
          <w:right w:w="71" w:type="dxa"/>
        </w:tblCellMar>
        <w:tblLook w:val="04A0" w:firstRow="1" w:lastRow="0" w:firstColumn="1" w:lastColumn="0" w:noHBand="0" w:noVBand="1"/>
      </w:tblPr>
      <w:tblGrid>
        <w:gridCol w:w="567"/>
        <w:gridCol w:w="4821"/>
        <w:gridCol w:w="2055"/>
      </w:tblGrid>
      <w:tr w:rsidR="00F24E32" w:rsidRPr="00F24E32" w:rsidTr="00F24E32">
        <w:tc>
          <w:tcPr>
            <w:tcW w:w="567" w:type="dxa"/>
            <w:tcBorders>
              <w:top w:val="single" w:sz="6" w:space="0" w:color="auto"/>
              <w:left w:val="single" w:sz="6" w:space="0" w:color="auto"/>
              <w:bottom w:val="doub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Lp.              </w:t>
            </w:r>
          </w:p>
        </w:tc>
        <w:tc>
          <w:tcPr>
            <w:tcW w:w="4821" w:type="dxa"/>
            <w:tcBorders>
              <w:top w:val="single" w:sz="6" w:space="0" w:color="auto"/>
              <w:left w:val="single" w:sz="6" w:space="0" w:color="auto"/>
              <w:bottom w:val="doub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Właściwości</w:t>
            </w:r>
          </w:p>
        </w:tc>
        <w:tc>
          <w:tcPr>
            <w:tcW w:w="2055" w:type="dxa"/>
            <w:tcBorders>
              <w:top w:val="single" w:sz="6" w:space="0" w:color="auto"/>
              <w:left w:val="nil"/>
              <w:bottom w:val="doub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Wymagania</w:t>
            </w:r>
          </w:p>
        </w:tc>
      </w:tr>
      <w:tr w:rsidR="00F24E32" w:rsidRPr="00F24E32" w:rsidTr="00F24E32">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12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60" w:after="6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Wytrzymałość na miażdżenie, wskaźnik rozkruszenia, %, nie więcej niż:</w:t>
            </w:r>
          </w:p>
        </w:tc>
        <w:tc>
          <w:tcPr>
            <w:tcW w:w="2054" w:type="dxa"/>
            <w:tcBorders>
              <w:top w:val="single" w:sz="6" w:space="0" w:color="auto"/>
              <w:left w:val="nil"/>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12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12</w:t>
            </w:r>
          </w:p>
        </w:tc>
      </w:tr>
      <w:tr w:rsidR="00F24E32" w:rsidRPr="00F24E32" w:rsidTr="00F24E32">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2</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60" w:after="6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Zawartość </w:t>
            </w:r>
            <w:proofErr w:type="spellStart"/>
            <w:r w:rsidRPr="00F24E32">
              <w:rPr>
                <w:rFonts w:ascii="Times New Roman" w:eastAsia="Times New Roman" w:hAnsi="Times New Roman" w:cs="Times New Roman"/>
                <w:sz w:val="20"/>
                <w:szCs w:val="20"/>
                <w:lang w:eastAsia="pl-PL"/>
              </w:rPr>
              <w:t>ziarn</w:t>
            </w:r>
            <w:proofErr w:type="spellEnd"/>
            <w:r w:rsidRPr="00F24E32">
              <w:rPr>
                <w:rFonts w:ascii="Times New Roman" w:eastAsia="Times New Roman" w:hAnsi="Times New Roman" w:cs="Times New Roman"/>
                <w:sz w:val="20"/>
                <w:szCs w:val="20"/>
                <w:lang w:eastAsia="pl-PL"/>
              </w:rPr>
              <w:t xml:space="preserve"> słabych, %, nie więcej niż:</w:t>
            </w:r>
          </w:p>
        </w:tc>
        <w:tc>
          <w:tcPr>
            <w:tcW w:w="2054" w:type="dxa"/>
            <w:tcBorders>
              <w:top w:val="single" w:sz="6" w:space="0" w:color="auto"/>
              <w:left w:val="nil"/>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5</w:t>
            </w:r>
          </w:p>
        </w:tc>
      </w:tr>
      <w:tr w:rsidR="00F24E32" w:rsidRPr="00F24E32" w:rsidTr="00F24E32">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60" w:after="6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Nasiąkliwość, %, nie więcej niż:</w:t>
            </w:r>
          </w:p>
        </w:tc>
        <w:tc>
          <w:tcPr>
            <w:tcW w:w="2054" w:type="dxa"/>
            <w:tcBorders>
              <w:top w:val="single" w:sz="6" w:space="0" w:color="auto"/>
              <w:left w:val="nil"/>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1,0</w:t>
            </w:r>
          </w:p>
        </w:tc>
      </w:tr>
      <w:tr w:rsidR="00F24E32" w:rsidRPr="00F24E32" w:rsidTr="00F24E32">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12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4</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60" w:after="6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Mrozoodporność po 25 cyklach i po 5 cyklach, %, nie więcej niż:</w:t>
            </w:r>
          </w:p>
        </w:tc>
        <w:tc>
          <w:tcPr>
            <w:tcW w:w="2054" w:type="dxa"/>
            <w:tcBorders>
              <w:top w:val="single" w:sz="6" w:space="0" w:color="auto"/>
              <w:left w:val="nil"/>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12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5,0</w:t>
            </w:r>
          </w:p>
        </w:tc>
      </w:tr>
      <w:tr w:rsidR="00F24E32" w:rsidRPr="00F24E32" w:rsidTr="00F24E32">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5</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60" w:after="6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Zawartość </w:t>
            </w:r>
            <w:proofErr w:type="spellStart"/>
            <w:r w:rsidRPr="00F24E32">
              <w:rPr>
                <w:rFonts w:ascii="Times New Roman" w:eastAsia="Times New Roman" w:hAnsi="Times New Roman" w:cs="Times New Roman"/>
                <w:sz w:val="20"/>
                <w:szCs w:val="20"/>
                <w:lang w:eastAsia="pl-PL"/>
              </w:rPr>
              <w:t>ziarn</w:t>
            </w:r>
            <w:proofErr w:type="spellEnd"/>
            <w:r w:rsidRPr="00F24E32">
              <w:rPr>
                <w:rFonts w:ascii="Times New Roman" w:eastAsia="Times New Roman" w:hAnsi="Times New Roman" w:cs="Times New Roman"/>
                <w:sz w:val="20"/>
                <w:szCs w:val="20"/>
                <w:lang w:eastAsia="pl-PL"/>
              </w:rPr>
              <w:t xml:space="preserve"> nieforemnych, %, nie więcej niż:</w:t>
            </w:r>
          </w:p>
        </w:tc>
        <w:tc>
          <w:tcPr>
            <w:tcW w:w="2054" w:type="dxa"/>
            <w:tcBorders>
              <w:top w:val="single" w:sz="6" w:space="0" w:color="auto"/>
              <w:left w:val="nil"/>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20</w:t>
            </w:r>
          </w:p>
        </w:tc>
      </w:tr>
      <w:tr w:rsidR="00F24E32" w:rsidRPr="00F24E32" w:rsidTr="00F24E32">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6</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60" w:after="6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Zawartość pyłów mineralnych, %, nie więcej niż:</w:t>
            </w:r>
          </w:p>
        </w:tc>
        <w:tc>
          <w:tcPr>
            <w:tcW w:w="2054" w:type="dxa"/>
            <w:tcBorders>
              <w:top w:val="single" w:sz="6" w:space="0" w:color="auto"/>
              <w:left w:val="nil"/>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1,5</w:t>
            </w:r>
          </w:p>
        </w:tc>
      </w:tr>
      <w:tr w:rsidR="00F24E32" w:rsidRPr="00F24E32" w:rsidTr="00F24E32">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7</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60" w:after="6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Zawartość zanieczyszczeń obcych, %, nie więcej niż:</w:t>
            </w:r>
          </w:p>
        </w:tc>
        <w:tc>
          <w:tcPr>
            <w:tcW w:w="2054"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0,25</w:t>
            </w:r>
          </w:p>
        </w:tc>
      </w:tr>
      <w:tr w:rsidR="00F24E32" w:rsidRPr="00F24E32" w:rsidTr="00F24E32">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8</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60" w:after="6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Zawartość związków siarki, %, nie więcej niż:</w:t>
            </w:r>
          </w:p>
        </w:tc>
        <w:tc>
          <w:tcPr>
            <w:tcW w:w="2054" w:type="dxa"/>
            <w:tcBorders>
              <w:top w:val="single" w:sz="6" w:space="0" w:color="auto"/>
              <w:left w:val="nil"/>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6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0,1</w:t>
            </w:r>
          </w:p>
        </w:tc>
      </w:tr>
      <w:tr w:rsidR="00F24E32" w:rsidRPr="00F24E32" w:rsidTr="00F24E32">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12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9</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60" w:after="60" w:line="240" w:lineRule="auto"/>
              <w:ind w:right="-11"/>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Zawartość zanieczyszczeń organicznych, barwa cieczy nad kruszywem nie ciemniejsza niż:</w:t>
            </w:r>
          </w:p>
        </w:tc>
        <w:tc>
          <w:tcPr>
            <w:tcW w:w="2054"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rsidR="00F24E32" w:rsidRPr="00F24E32" w:rsidRDefault="00F24E32" w:rsidP="00F24E32">
            <w:pPr>
              <w:overflowPunct w:val="0"/>
              <w:autoSpaceDE w:val="0"/>
              <w:autoSpaceDN w:val="0"/>
              <w:adjustRightInd w:val="0"/>
              <w:spacing w:before="120" w:after="60" w:line="240" w:lineRule="auto"/>
              <w:ind w:right="-11"/>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wzorcowa</w:t>
            </w:r>
          </w:p>
        </w:tc>
      </w:tr>
    </w:tbl>
    <w:p w:rsidR="00F24E32" w:rsidRPr="00F24E32" w:rsidRDefault="00F24E32" w:rsidP="00F24E32">
      <w:pPr>
        <w:overflowPunct w:val="0"/>
        <w:autoSpaceDE w:val="0"/>
        <w:autoSpaceDN w:val="0"/>
        <w:adjustRightInd w:val="0"/>
        <w:spacing w:after="0" w:line="240" w:lineRule="auto"/>
        <w:ind w:right="-14"/>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noProof/>
          <w:sz w:val="20"/>
          <w:szCs w:val="20"/>
          <w:lang w:eastAsia="pl-PL"/>
        </w:rPr>
        <w:drawing>
          <wp:anchor distT="0" distB="0" distL="114300" distR="114300" simplePos="0" relativeHeight="251659264" behindDoc="0" locked="0" layoutInCell="1" allowOverlap="1" wp14:anchorId="0E346529" wp14:editId="0B198182">
            <wp:simplePos x="0" y="0"/>
            <wp:positionH relativeFrom="column">
              <wp:align>left</wp:align>
            </wp:positionH>
            <wp:positionV relativeFrom="paragraph">
              <wp:align>top</wp:align>
            </wp:positionV>
            <wp:extent cx="3933825" cy="2505075"/>
            <wp:effectExtent l="0" t="0" r="9525" b="9525"/>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33825" cy="2505075"/>
                    </a:xfrm>
                    <a:prstGeom prst="rect">
                      <a:avLst/>
                    </a:prstGeom>
                    <a:noFill/>
                  </pic:spPr>
                </pic:pic>
              </a:graphicData>
            </a:graphic>
            <wp14:sizeRelH relativeFrom="page">
              <wp14:pctWidth>0</wp14:pctWidth>
            </wp14:sizeRelH>
            <wp14:sizeRelV relativeFrom="page">
              <wp14:pctHeight>0</wp14:pctHeight>
            </wp14:sizeRelV>
          </wp:anchor>
        </w:drawing>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sz w:val="20"/>
          <w:szCs w:val="20"/>
          <w:lang w:eastAsia="pl-PL"/>
        </w:rPr>
        <w:t>Rysunek 1. Krzywe graniczne uziarnienia kruszywa do betonu</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lastRenderedPageBreak/>
        <w:t xml:space="preserve">2.3.3. </w:t>
      </w:r>
      <w:r w:rsidRPr="00F24E32">
        <w:rPr>
          <w:rFonts w:ascii="Times New Roman" w:eastAsia="Times New Roman" w:hAnsi="Times New Roman" w:cs="Times New Roman"/>
          <w:sz w:val="20"/>
          <w:szCs w:val="20"/>
          <w:lang w:eastAsia="pl-PL"/>
        </w:rPr>
        <w:t xml:space="preserve"> Uziarnienie mieszanki mineralnej</w:t>
      </w:r>
    </w:p>
    <w:p w:rsidR="00F24E32" w:rsidRPr="00F24E32" w:rsidRDefault="00F24E32" w:rsidP="00F24E32">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Składniki mieszanki mineralnej dla betonu powinny być tak dobrane, aby krzywa uziarnienia mieszanki mineralnej mieściła się w krzywych granicznych pola dobrego uziarnienia, rys. 1.</w:t>
      </w:r>
    </w:p>
    <w:p w:rsidR="00F24E32" w:rsidRPr="00F24E32" w:rsidRDefault="00F24E32" w:rsidP="00F24E32">
      <w:pPr>
        <w:keepNext/>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2.3.4. </w:t>
      </w:r>
      <w:r w:rsidRPr="00F24E32">
        <w:rPr>
          <w:rFonts w:ascii="Times New Roman" w:eastAsia="Times New Roman" w:hAnsi="Times New Roman" w:cs="Times New Roman"/>
          <w:sz w:val="20"/>
          <w:szCs w:val="20"/>
          <w:lang w:eastAsia="pl-PL"/>
        </w:rPr>
        <w:t>Składowanie kruszywa</w:t>
      </w:r>
    </w:p>
    <w:p w:rsidR="00F24E32" w:rsidRPr="00F24E32" w:rsidRDefault="00F24E32" w:rsidP="00F24E32">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Kruszywo należy przechowywać w warunkach zabezpieczających je przed zanieczyszczeniem oraz zmieszaniem z innymi asortymentami kruszyw. Podłoże składowiska powinno być równe, utwardzone i dobrze odwodnione, aby nie dopuścić do zanieczyszczenia kruszywa w trakcie jego składowania i poboru.</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Poszczególne kruszywa należy składować oddzielnie, w zasiekach uniemożliwiających wymieszanie się sąsiednich pryzm. Zaleca się, aby frakcje drobne kruszywa (poniżej 4 mm) były chronione przed opadami za pomocą plandek lub zadaszeń.</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Warunki składowania oraz lokalizacja składowiska powinny być wcześniej uzgodnione z Inżynierem.</w:t>
      </w:r>
    </w:p>
    <w:p w:rsidR="00F24E32" w:rsidRPr="00F24E32" w:rsidRDefault="00F24E32" w:rsidP="00F24E32">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2.3.5. </w:t>
      </w:r>
      <w:r w:rsidRPr="00F24E32">
        <w:rPr>
          <w:rFonts w:ascii="Times New Roman" w:eastAsia="Times New Roman" w:hAnsi="Times New Roman" w:cs="Times New Roman"/>
          <w:sz w:val="20"/>
          <w:szCs w:val="20"/>
          <w:lang w:eastAsia="pl-PL"/>
        </w:rPr>
        <w:t>Cement</w:t>
      </w:r>
    </w:p>
    <w:p w:rsidR="00F24E32" w:rsidRPr="00F24E32" w:rsidRDefault="00F24E32" w:rsidP="00F24E32">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2.3.5.1. </w:t>
      </w:r>
      <w:r w:rsidRPr="00F24E32">
        <w:rPr>
          <w:rFonts w:ascii="Times New Roman" w:eastAsia="Times New Roman" w:hAnsi="Times New Roman" w:cs="Times New Roman"/>
          <w:sz w:val="20"/>
          <w:szCs w:val="20"/>
          <w:lang w:eastAsia="pl-PL"/>
        </w:rPr>
        <w:t>Wymagania</w:t>
      </w:r>
    </w:p>
    <w:p w:rsidR="00F24E32" w:rsidRPr="00F24E32" w:rsidRDefault="00F24E32" w:rsidP="00F24E32">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Cement stosowany do wyrobu betonowych elementów konstrukcji przepustów winien spełniać wymagania normy PN-B-19701 [21].</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Należy stosować wyłącznie cement portlandzki (bez dodatków). Do betonu klas B 25, B 30 i B 40 należy stosować cement klasy 32,5 i 42,5.</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Wymagania dla cementu zestawiono w tablicy 4.</w:t>
      </w:r>
    </w:p>
    <w:p w:rsidR="00F24E32" w:rsidRPr="00F24E32" w:rsidRDefault="00F24E32" w:rsidP="00F24E32">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Tablica 4.  Wymagania  ogólne  dla  cementu  do  betonowych  elementów  konstrukcji  przepustów</w:t>
      </w:r>
    </w:p>
    <w:tbl>
      <w:tblPr>
        <w:tblW w:w="0" w:type="auto"/>
        <w:tblInd w:w="40" w:type="dxa"/>
        <w:tblCellMar>
          <w:left w:w="70" w:type="dxa"/>
          <w:right w:w="70" w:type="dxa"/>
        </w:tblCellMar>
        <w:tblLook w:val="04A0" w:firstRow="1" w:lastRow="0" w:firstColumn="1" w:lastColumn="0" w:noHBand="0" w:noVBand="1"/>
      </w:tblPr>
      <w:tblGrid>
        <w:gridCol w:w="496"/>
        <w:gridCol w:w="2409"/>
        <w:gridCol w:w="2570"/>
        <w:gridCol w:w="986"/>
        <w:gridCol w:w="982"/>
      </w:tblGrid>
      <w:tr w:rsidR="00F24E32" w:rsidRPr="00F24E32" w:rsidTr="00F24E32">
        <w:tc>
          <w:tcPr>
            <w:tcW w:w="496" w:type="dxa"/>
            <w:vMerge w:val="restart"/>
            <w:tcBorders>
              <w:top w:val="single" w:sz="6" w:space="0" w:color="auto"/>
              <w:left w:val="single" w:sz="6" w:space="0" w:color="auto"/>
              <w:bottom w:val="double" w:sz="6" w:space="0" w:color="auto"/>
              <w:right w:val="nil"/>
            </w:tcBorders>
            <w:noWrap/>
            <w:hideMark/>
          </w:tcPr>
          <w:p w:rsidR="00F24E32" w:rsidRPr="00F24E32" w:rsidRDefault="00F24E32" w:rsidP="00F24E32">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Lp.</w:t>
            </w:r>
          </w:p>
        </w:tc>
        <w:tc>
          <w:tcPr>
            <w:tcW w:w="4979" w:type="dxa"/>
            <w:gridSpan w:val="2"/>
            <w:vMerge w:val="restart"/>
            <w:tcBorders>
              <w:top w:val="single" w:sz="6" w:space="0" w:color="auto"/>
              <w:left w:val="single" w:sz="6" w:space="0" w:color="auto"/>
              <w:bottom w:val="double" w:sz="6" w:space="0" w:color="auto"/>
              <w:right w:val="single" w:sz="4" w:space="0" w:color="auto"/>
            </w:tcBorders>
            <w:noWrap/>
            <w:hideMark/>
          </w:tcPr>
          <w:p w:rsidR="00F24E32" w:rsidRPr="00F24E32" w:rsidRDefault="00F24E32" w:rsidP="00F24E32">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Wymagania</w:t>
            </w:r>
          </w:p>
        </w:tc>
        <w:tc>
          <w:tcPr>
            <w:tcW w:w="1968" w:type="dxa"/>
            <w:gridSpan w:val="2"/>
            <w:tcBorders>
              <w:top w:val="single" w:sz="6" w:space="0" w:color="auto"/>
              <w:left w:val="single" w:sz="4"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Marka cementu</w:t>
            </w:r>
          </w:p>
        </w:tc>
      </w:tr>
      <w:tr w:rsidR="00F24E32" w:rsidRPr="00F24E32" w:rsidTr="00F24E32">
        <w:tc>
          <w:tcPr>
            <w:tcW w:w="0" w:type="auto"/>
            <w:vMerge/>
            <w:tcBorders>
              <w:top w:val="single" w:sz="6" w:space="0" w:color="auto"/>
              <w:left w:val="single" w:sz="6" w:space="0" w:color="auto"/>
              <w:bottom w:val="double" w:sz="6" w:space="0" w:color="auto"/>
              <w:right w:val="nil"/>
            </w:tcBorders>
            <w:vAlign w:val="center"/>
            <w:hideMark/>
          </w:tcPr>
          <w:p w:rsidR="00F24E32" w:rsidRPr="00F24E32" w:rsidRDefault="00F24E32" w:rsidP="00F24E32">
            <w:pPr>
              <w:spacing w:after="0" w:line="240" w:lineRule="auto"/>
              <w:rPr>
                <w:rFonts w:ascii="Times New Roman" w:eastAsia="Times New Roman" w:hAnsi="Times New Roman" w:cs="Times New Roman"/>
                <w:sz w:val="20"/>
                <w:szCs w:val="20"/>
                <w:lang w:eastAsia="pl-PL"/>
              </w:rPr>
            </w:pPr>
          </w:p>
        </w:tc>
        <w:tc>
          <w:tcPr>
            <w:tcW w:w="0" w:type="auto"/>
            <w:gridSpan w:val="2"/>
            <w:vMerge/>
            <w:tcBorders>
              <w:top w:val="single" w:sz="6" w:space="0" w:color="auto"/>
              <w:left w:val="single" w:sz="6" w:space="0" w:color="auto"/>
              <w:bottom w:val="double" w:sz="6" w:space="0" w:color="auto"/>
              <w:right w:val="single" w:sz="4" w:space="0" w:color="auto"/>
            </w:tcBorders>
            <w:vAlign w:val="center"/>
            <w:hideMark/>
          </w:tcPr>
          <w:p w:rsidR="00F24E32" w:rsidRPr="00F24E32" w:rsidRDefault="00F24E32" w:rsidP="00F24E32">
            <w:pPr>
              <w:spacing w:after="0" w:line="240" w:lineRule="auto"/>
              <w:rPr>
                <w:rFonts w:ascii="Times New Roman" w:eastAsia="Times New Roman" w:hAnsi="Times New Roman" w:cs="Times New Roman"/>
                <w:sz w:val="20"/>
                <w:szCs w:val="20"/>
                <w:lang w:eastAsia="pl-PL"/>
              </w:rPr>
            </w:pPr>
          </w:p>
        </w:tc>
        <w:tc>
          <w:tcPr>
            <w:tcW w:w="986" w:type="dxa"/>
            <w:tcBorders>
              <w:top w:val="single" w:sz="6" w:space="0" w:color="auto"/>
              <w:left w:val="single" w:sz="4" w:space="0" w:color="auto"/>
              <w:bottom w:val="doub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42,5</w:t>
            </w:r>
          </w:p>
        </w:tc>
        <w:tc>
          <w:tcPr>
            <w:tcW w:w="982" w:type="dxa"/>
            <w:tcBorders>
              <w:top w:val="single" w:sz="6" w:space="0" w:color="auto"/>
              <w:left w:val="single" w:sz="6" w:space="0" w:color="auto"/>
              <w:bottom w:val="doub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32,5</w:t>
            </w:r>
          </w:p>
        </w:tc>
      </w:tr>
      <w:tr w:rsidR="00F24E32" w:rsidRPr="00F24E32" w:rsidTr="00F24E32">
        <w:tc>
          <w:tcPr>
            <w:tcW w:w="496" w:type="dxa"/>
            <w:vMerge w:val="restart"/>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w:t>
            </w:r>
          </w:p>
        </w:tc>
        <w:tc>
          <w:tcPr>
            <w:tcW w:w="2409" w:type="dxa"/>
            <w:vMerge w:val="restart"/>
            <w:tcBorders>
              <w:top w:val="single" w:sz="6" w:space="0" w:color="auto"/>
              <w:left w:val="single" w:sz="6" w:space="0" w:color="auto"/>
              <w:bottom w:val="single" w:sz="6" w:space="0" w:color="auto"/>
              <w:right w:val="nil"/>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Wytrzymałość na ściskanie,</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roofErr w:type="spellStart"/>
            <w:r w:rsidRPr="00F24E32">
              <w:rPr>
                <w:rFonts w:ascii="Times New Roman" w:eastAsia="Times New Roman" w:hAnsi="Times New Roman" w:cs="Times New Roman"/>
                <w:sz w:val="20"/>
                <w:szCs w:val="20"/>
                <w:lang w:eastAsia="pl-PL"/>
              </w:rPr>
              <w:t>MPa</w:t>
            </w:r>
            <w:proofErr w:type="spellEnd"/>
            <w:r w:rsidRPr="00F24E32">
              <w:rPr>
                <w:rFonts w:ascii="Times New Roman" w:eastAsia="Times New Roman" w:hAnsi="Times New Roman" w:cs="Times New Roman"/>
                <w:sz w:val="20"/>
                <w:szCs w:val="20"/>
                <w:lang w:eastAsia="pl-PL"/>
              </w:rPr>
              <w:t>, nie mniej niż:</w:t>
            </w:r>
          </w:p>
        </w:tc>
        <w:tc>
          <w:tcPr>
            <w:tcW w:w="2570" w:type="dxa"/>
            <w:tcBorders>
              <w:top w:val="single" w:sz="6" w:space="0" w:color="auto"/>
              <w:left w:val="single" w:sz="6" w:space="0" w:color="auto"/>
              <w:bottom w:val="single" w:sz="4"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po 2 dniach</w:t>
            </w:r>
          </w:p>
        </w:tc>
        <w:tc>
          <w:tcPr>
            <w:tcW w:w="986" w:type="dxa"/>
            <w:tcBorders>
              <w:top w:val="single" w:sz="6" w:space="0" w:color="auto"/>
              <w:left w:val="single" w:sz="6" w:space="0" w:color="auto"/>
              <w:bottom w:val="single" w:sz="4"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10</w:t>
            </w:r>
          </w:p>
        </w:tc>
        <w:tc>
          <w:tcPr>
            <w:tcW w:w="982" w:type="dxa"/>
            <w:tcBorders>
              <w:top w:val="single" w:sz="6" w:space="0" w:color="auto"/>
              <w:left w:val="single" w:sz="6" w:space="0" w:color="auto"/>
              <w:bottom w:val="single" w:sz="4"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t>
            </w:r>
          </w:p>
        </w:tc>
      </w:tr>
      <w:tr w:rsidR="00F24E32" w:rsidRPr="00F24E32" w:rsidTr="00F24E32">
        <w:trPr>
          <w:trHeight w:val="180"/>
        </w:trPr>
        <w:tc>
          <w:tcPr>
            <w:tcW w:w="0" w:type="auto"/>
            <w:vMerge/>
            <w:tcBorders>
              <w:top w:val="single" w:sz="6" w:space="0" w:color="auto"/>
              <w:left w:val="single" w:sz="6" w:space="0" w:color="auto"/>
              <w:bottom w:val="single" w:sz="6" w:space="0" w:color="auto"/>
              <w:right w:val="single" w:sz="6" w:space="0" w:color="auto"/>
            </w:tcBorders>
            <w:vAlign w:val="center"/>
            <w:hideMark/>
          </w:tcPr>
          <w:p w:rsidR="00F24E32" w:rsidRPr="00F24E32" w:rsidRDefault="00F24E32" w:rsidP="00F24E32">
            <w:pPr>
              <w:spacing w:after="0" w:line="240" w:lineRule="auto"/>
              <w:rPr>
                <w:rFonts w:ascii="Times New Roman" w:eastAsia="Times New Roman" w:hAnsi="Times New Roman" w:cs="Times New Roman"/>
                <w:sz w:val="20"/>
                <w:szCs w:val="20"/>
                <w:lang w:eastAsia="pl-PL"/>
              </w:rPr>
            </w:pPr>
          </w:p>
        </w:tc>
        <w:tc>
          <w:tcPr>
            <w:tcW w:w="0" w:type="auto"/>
            <w:vMerge/>
            <w:tcBorders>
              <w:top w:val="single" w:sz="6" w:space="0" w:color="auto"/>
              <w:left w:val="single" w:sz="6" w:space="0" w:color="auto"/>
              <w:bottom w:val="single" w:sz="6" w:space="0" w:color="auto"/>
              <w:right w:val="nil"/>
            </w:tcBorders>
            <w:vAlign w:val="center"/>
            <w:hideMark/>
          </w:tcPr>
          <w:p w:rsidR="00F24E32" w:rsidRPr="00F24E32" w:rsidRDefault="00F24E32" w:rsidP="00F24E32">
            <w:pPr>
              <w:spacing w:after="0" w:line="240" w:lineRule="auto"/>
              <w:rPr>
                <w:rFonts w:ascii="Times New Roman" w:eastAsia="Times New Roman" w:hAnsi="Times New Roman" w:cs="Times New Roman"/>
                <w:sz w:val="20"/>
                <w:szCs w:val="20"/>
                <w:lang w:eastAsia="pl-PL"/>
              </w:rPr>
            </w:pPr>
          </w:p>
        </w:tc>
        <w:tc>
          <w:tcPr>
            <w:tcW w:w="2570" w:type="dxa"/>
            <w:tcBorders>
              <w:top w:val="nil"/>
              <w:left w:val="single" w:sz="6" w:space="0" w:color="auto"/>
              <w:bottom w:val="single" w:sz="4" w:space="0" w:color="auto"/>
              <w:right w:val="single" w:sz="6" w:space="0" w:color="auto"/>
            </w:tcBorders>
            <w:noWrap/>
            <w:hideMark/>
          </w:tcPr>
          <w:p w:rsidR="00F24E32" w:rsidRPr="00F24E32" w:rsidRDefault="00F24E32" w:rsidP="00F24E32">
            <w:pPr>
              <w:overflowPunct w:val="0"/>
              <w:autoSpaceDE w:val="0"/>
              <w:autoSpaceDN w:val="0"/>
              <w:adjustRightInd w:val="0"/>
              <w:spacing w:after="0" w:line="180" w:lineRule="atLeast"/>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po 7 dniach</w:t>
            </w:r>
          </w:p>
        </w:tc>
        <w:tc>
          <w:tcPr>
            <w:tcW w:w="986" w:type="dxa"/>
            <w:tcBorders>
              <w:top w:val="nil"/>
              <w:left w:val="single" w:sz="6" w:space="0" w:color="auto"/>
              <w:bottom w:val="single" w:sz="4" w:space="0" w:color="auto"/>
              <w:right w:val="single" w:sz="6" w:space="0" w:color="auto"/>
            </w:tcBorders>
            <w:noWrap/>
            <w:hideMark/>
          </w:tcPr>
          <w:p w:rsidR="00F24E32" w:rsidRPr="00F24E32" w:rsidRDefault="00F24E32" w:rsidP="00F24E32">
            <w:pPr>
              <w:overflowPunct w:val="0"/>
              <w:autoSpaceDE w:val="0"/>
              <w:autoSpaceDN w:val="0"/>
              <w:adjustRightInd w:val="0"/>
              <w:spacing w:after="0" w:line="180" w:lineRule="atLeast"/>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t>
            </w:r>
          </w:p>
        </w:tc>
        <w:tc>
          <w:tcPr>
            <w:tcW w:w="982" w:type="dxa"/>
            <w:tcBorders>
              <w:top w:val="nil"/>
              <w:left w:val="single" w:sz="6" w:space="0" w:color="auto"/>
              <w:bottom w:val="single" w:sz="4" w:space="0" w:color="auto"/>
              <w:right w:val="single" w:sz="6" w:space="0" w:color="auto"/>
            </w:tcBorders>
            <w:noWrap/>
            <w:hideMark/>
          </w:tcPr>
          <w:p w:rsidR="00F24E32" w:rsidRPr="00F24E32" w:rsidRDefault="00F24E32" w:rsidP="00F24E32">
            <w:pPr>
              <w:overflowPunct w:val="0"/>
              <w:autoSpaceDE w:val="0"/>
              <w:autoSpaceDN w:val="0"/>
              <w:adjustRightInd w:val="0"/>
              <w:spacing w:after="0" w:line="180" w:lineRule="atLeast"/>
              <w:jc w:val="center"/>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sz w:val="20"/>
                <w:szCs w:val="20"/>
                <w:lang w:eastAsia="pl-PL"/>
              </w:rPr>
              <w:t>16</w:t>
            </w:r>
          </w:p>
        </w:tc>
      </w:tr>
      <w:tr w:rsidR="00F24E32" w:rsidRPr="00F24E32" w:rsidTr="00F24E32">
        <w:trPr>
          <w:trHeight w:val="270"/>
        </w:trPr>
        <w:tc>
          <w:tcPr>
            <w:tcW w:w="0" w:type="auto"/>
            <w:vMerge/>
            <w:tcBorders>
              <w:top w:val="single" w:sz="6" w:space="0" w:color="auto"/>
              <w:left w:val="single" w:sz="6" w:space="0" w:color="auto"/>
              <w:bottom w:val="single" w:sz="6" w:space="0" w:color="auto"/>
              <w:right w:val="single" w:sz="6" w:space="0" w:color="auto"/>
            </w:tcBorders>
            <w:vAlign w:val="center"/>
            <w:hideMark/>
          </w:tcPr>
          <w:p w:rsidR="00F24E32" w:rsidRPr="00F24E32" w:rsidRDefault="00F24E32" w:rsidP="00F24E32">
            <w:pPr>
              <w:spacing w:after="0" w:line="240" w:lineRule="auto"/>
              <w:rPr>
                <w:rFonts w:ascii="Times New Roman" w:eastAsia="Times New Roman" w:hAnsi="Times New Roman" w:cs="Times New Roman"/>
                <w:sz w:val="20"/>
                <w:szCs w:val="20"/>
                <w:lang w:eastAsia="pl-PL"/>
              </w:rPr>
            </w:pPr>
          </w:p>
        </w:tc>
        <w:tc>
          <w:tcPr>
            <w:tcW w:w="0" w:type="auto"/>
            <w:vMerge/>
            <w:tcBorders>
              <w:top w:val="single" w:sz="6" w:space="0" w:color="auto"/>
              <w:left w:val="single" w:sz="6" w:space="0" w:color="auto"/>
              <w:bottom w:val="single" w:sz="6" w:space="0" w:color="auto"/>
              <w:right w:val="nil"/>
            </w:tcBorders>
            <w:vAlign w:val="center"/>
            <w:hideMark/>
          </w:tcPr>
          <w:p w:rsidR="00F24E32" w:rsidRPr="00F24E32" w:rsidRDefault="00F24E32" w:rsidP="00F24E32">
            <w:pPr>
              <w:spacing w:after="0" w:line="240" w:lineRule="auto"/>
              <w:rPr>
                <w:rFonts w:ascii="Times New Roman" w:eastAsia="Times New Roman" w:hAnsi="Times New Roman" w:cs="Times New Roman"/>
                <w:sz w:val="20"/>
                <w:szCs w:val="20"/>
                <w:lang w:eastAsia="pl-PL"/>
              </w:rPr>
            </w:pPr>
          </w:p>
        </w:tc>
        <w:tc>
          <w:tcPr>
            <w:tcW w:w="2570" w:type="dxa"/>
            <w:tcBorders>
              <w:top w:val="single" w:sz="4"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po 28 dniach</w:t>
            </w:r>
          </w:p>
        </w:tc>
        <w:tc>
          <w:tcPr>
            <w:tcW w:w="986" w:type="dxa"/>
            <w:tcBorders>
              <w:top w:val="single" w:sz="4"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42,5</w:t>
            </w:r>
          </w:p>
        </w:tc>
        <w:tc>
          <w:tcPr>
            <w:tcW w:w="982" w:type="dxa"/>
            <w:tcBorders>
              <w:top w:val="single" w:sz="4"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32,5</w:t>
            </w:r>
          </w:p>
        </w:tc>
      </w:tr>
      <w:tr w:rsidR="00F24E32" w:rsidRPr="00F24E32" w:rsidTr="00F24E32">
        <w:trPr>
          <w:trHeight w:val="495"/>
        </w:trPr>
        <w:tc>
          <w:tcPr>
            <w:tcW w:w="496" w:type="dxa"/>
            <w:vMerge w:val="restart"/>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2</w:t>
            </w:r>
          </w:p>
        </w:tc>
        <w:tc>
          <w:tcPr>
            <w:tcW w:w="2409" w:type="dxa"/>
            <w:vMerge w:val="restart"/>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Czas wiązania</w:t>
            </w:r>
          </w:p>
        </w:tc>
        <w:tc>
          <w:tcPr>
            <w:tcW w:w="2570" w:type="dxa"/>
            <w:tcBorders>
              <w:top w:val="nil"/>
              <w:left w:val="single" w:sz="6" w:space="0" w:color="auto"/>
              <w:bottom w:val="single" w:sz="4"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początek wiązania, </w:t>
            </w:r>
            <w:proofErr w:type="spellStart"/>
            <w:r w:rsidRPr="00F24E32">
              <w:rPr>
                <w:rFonts w:ascii="Times New Roman" w:eastAsia="Times New Roman" w:hAnsi="Times New Roman" w:cs="Times New Roman"/>
                <w:sz w:val="20"/>
                <w:szCs w:val="20"/>
                <w:lang w:eastAsia="pl-PL"/>
              </w:rPr>
              <w:t>najwcześ</w:t>
            </w:r>
            <w:proofErr w:type="spellEnd"/>
            <w:r w:rsidRPr="00F24E32">
              <w:rPr>
                <w:rFonts w:ascii="Times New Roman" w:eastAsia="Times New Roman" w:hAnsi="Times New Roman" w:cs="Times New Roman"/>
                <w:sz w:val="20"/>
                <w:szCs w:val="20"/>
                <w:lang w:eastAsia="pl-PL"/>
              </w:rPr>
              <w:t>-niej po upływie min.</w:t>
            </w:r>
          </w:p>
        </w:tc>
        <w:tc>
          <w:tcPr>
            <w:tcW w:w="986" w:type="dxa"/>
            <w:tcBorders>
              <w:top w:val="nil"/>
              <w:left w:val="single" w:sz="6" w:space="0" w:color="auto"/>
              <w:bottom w:val="single" w:sz="4"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60</w:t>
            </w:r>
          </w:p>
        </w:tc>
        <w:tc>
          <w:tcPr>
            <w:tcW w:w="982" w:type="dxa"/>
            <w:tcBorders>
              <w:top w:val="nil"/>
              <w:left w:val="nil"/>
              <w:bottom w:val="single" w:sz="4"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sz w:val="20"/>
                <w:szCs w:val="20"/>
                <w:lang w:eastAsia="pl-PL"/>
              </w:rPr>
              <w:t>60</w:t>
            </w:r>
          </w:p>
        </w:tc>
      </w:tr>
      <w:tr w:rsidR="00F24E32" w:rsidRPr="00F24E32" w:rsidTr="00F24E32">
        <w:trPr>
          <w:trHeight w:val="180"/>
        </w:trPr>
        <w:tc>
          <w:tcPr>
            <w:tcW w:w="0" w:type="auto"/>
            <w:vMerge/>
            <w:tcBorders>
              <w:top w:val="single" w:sz="6" w:space="0" w:color="auto"/>
              <w:left w:val="single" w:sz="6" w:space="0" w:color="auto"/>
              <w:bottom w:val="single" w:sz="6" w:space="0" w:color="auto"/>
              <w:right w:val="single" w:sz="6" w:space="0" w:color="auto"/>
            </w:tcBorders>
            <w:vAlign w:val="center"/>
            <w:hideMark/>
          </w:tcPr>
          <w:p w:rsidR="00F24E32" w:rsidRPr="00F24E32" w:rsidRDefault="00F24E32" w:rsidP="00F24E32">
            <w:pPr>
              <w:spacing w:after="0" w:line="240" w:lineRule="auto"/>
              <w:rPr>
                <w:rFonts w:ascii="Times New Roman" w:eastAsia="Times New Roman" w:hAnsi="Times New Roman" w:cs="Times New Roman"/>
                <w:sz w:val="20"/>
                <w:szCs w:val="20"/>
                <w:lang w:eastAsia="pl-PL"/>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24E32" w:rsidRPr="00F24E32" w:rsidRDefault="00F24E32" w:rsidP="00F24E32">
            <w:pPr>
              <w:spacing w:after="0" w:line="240" w:lineRule="auto"/>
              <w:rPr>
                <w:rFonts w:ascii="Times New Roman" w:eastAsia="Times New Roman" w:hAnsi="Times New Roman" w:cs="Times New Roman"/>
                <w:sz w:val="20"/>
                <w:szCs w:val="20"/>
                <w:lang w:eastAsia="pl-PL"/>
              </w:rPr>
            </w:pPr>
          </w:p>
        </w:tc>
        <w:tc>
          <w:tcPr>
            <w:tcW w:w="2570" w:type="dxa"/>
            <w:tcBorders>
              <w:top w:val="single" w:sz="4"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180" w:lineRule="atLeast"/>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koniec wiązania najpóźniej, h</w:t>
            </w:r>
          </w:p>
        </w:tc>
        <w:tc>
          <w:tcPr>
            <w:tcW w:w="986" w:type="dxa"/>
            <w:tcBorders>
              <w:top w:val="single" w:sz="4"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180" w:lineRule="atLeast"/>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12</w:t>
            </w:r>
          </w:p>
        </w:tc>
        <w:tc>
          <w:tcPr>
            <w:tcW w:w="982" w:type="dxa"/>
            <w:tcBorders>
              <w:top w:val="single" w:sz="4" w:space="0" w:color="auto"/>
              <w:left w:val="nil"/>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180" w:lineRule="atLeast"/>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12</w:t>
            </w:r>
          </w:p>
        </w:tc>
      </w:tr>
      <w:tr w:rsidR="00F24E32" w:rsidRPr="00F24E32" w:rsidTr="00F24E32">
        <w:tc>
          <w:tcPr>
            <w:tcW w:w="49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w:t>
            </w:r>
          </w:p>
        </w:tc>
        <w:tc>
          <w:tcPr>
            <w:tcW w:w="2409" w:type="dxa"/>
            <w:tcBorders>
              <w:top w:val="single" w:sz="6" w:space="0" w:color="auto"/>
              <w:left w:val="single" w:sz="6" w:space="0" w:color="auto"/>
              <w:bottom w:val="single" w:sz="6" w:space="0" w:color="auto"/>
              <w:right w:val="nil"/>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Stałość  objętości,  mm   nie </w:t>
            </w:r>
          </w:p>
        </w:tc>
        <w:tc>
          <w:tcPr>
            <w:tcW w:w="2570" w:type="dxa"/>
            <w:tcBorders>
              <w:top w:val="nil"/>
              <w:left w:val="nil"/>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więcej niż:</w:t>
            </w:r>
          </w:p>
        </w:tc>
        <w:tc>
          <w:tcPr>
            <w:tcW w:w="986" w:type="dxa"/>
            <w:tcBorders>
              <w:top w:val="nil"/>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10</w:t>
            </w:r>
          </w:p>
        </w:tc>
        <w:tc>
          <w:tcPr>
            <w:tcW w:w="982" w:type="dxa"/>
            <w:tcBorders>
              <w:top w:val="nil"/>
              <w:left w:val="nil"/>
              <w:bottom w:val="nil"/>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10</w:t>
            </w:r>
          </w:p>
        </w:tc>
      </w:tr>
      <w:tr w:rsidR="00F24E32" w:rsidRPr="00F24E32" w:rsidTr="00F24E32">
        <w:tc>
          <w:tcPr>
            <w:tcW w:w="49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4</w:t>
            </w:r>
          </w:p>
        </w:tc>
        <w:tc>
          <w:tcPr>
            <w:tcW w:w="4979" w:type="dxa"/>
            <w:gridSpan w:val="2"/>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Zawartość SO</w:t>
            </w:r>
            <w:r w:rsidRPr="00F24E32">
              <w:rPr>
                <w:rFonts w:ascii="Times New Roman" w:eastAsia="Times New Roman" w:hAnsi="Times New Roman" w:cs="Times New Roman"/>
                <w:sz w:val="20"/>
                <w:szCs w:val="20"/>
                <w:vertAlign w:val="subscript"/>
                <w:lang w:eastAsia="pl-PL"/>
              </w:rPr>
              <w:t>3</w:t>
            </w:r>
            <w:r w:rsidRPr="00F24E32">
              <w:rPr>
                <w:rFonts w:ascii="Times New Roman" w:eastAsia="Times New Roman" w:hAnsi="Times New Roman" w:cs="Times New Roman"/>
                <w:sz w:val="20"/>
                <w:szCs w:val="20"/>
                <w:lang w:eastAsia="pl-PL"/>
              </w:rPr>
              <w:t>, % masy cementu, nie więcej niż:</w:t>
            </w:r>
          </w:p>
        </w:tc>
        <w:tc>
          <w:tcPr>
            <w:tcW w:w="98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3,5</w:t>
            </w:r>
          </w:p>
        </w:tc>
        <w:tc>
          <w:tcPr>
            <w:tcW w:w="982"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3,5</w:t>
            </w:r>
          </w:p>
        </w:tc>
      </w:tr>
      <w:tr w:rsidR="00F24E32" w:rsidRPr="00F24E32" w:rsidTr="00F24E32">
        <w:tc>
          <w:tcPr>
            <w:tcW w:w="49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5</w:t>
            </w:r>
          </w:p>
        </w:tc>
        <w:tc>
          <w:tcPr>
            <w:tcW w:w="4979" w:type="dxa"/>
            <w:gridSpan w:val="2"/>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Zawartość chlorków, %, nie więcej niż:</w:t>
            </w:r>
          </w:p>
        </w:tc>
        <w:tc>
          <w:tcPr>
            <w:tcW w:w="98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0,10</w:t>
            </w:r>
          </w:p>
        </w:tc>
        <w:tc>
          <w:tcPr>
            <w:tcW w:w="982"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0,10</w:t>
            </w:r>
          </w:p>
        </w:tc>
      </w:tr>
      <w:tr w:rsidR="00F24E32" w:rsidRPr="00F24E32" w:rsidTr="00F24E32">
        <w:tc>
          <w:tcPr>
            <w:tcW w:w="49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6</w:t>
            </w:r>
          </w:p>
        </w:tc>
        <w:tc>
          <w:tcPr>
            <w:tcW w:w="4979" w:type="dxa"/>
            <w:gridSpan w:val="2"/>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Zawartość alkaliów, %, nie więcej niż:</w:t>
            </w:r>
          </w:p>
        </w:tc>
        <w:tc>
          <w:tcPr>
            <w:tcW w:w="98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0,6</w:t>
            </w:r>
          </w:p>
        </w:tc>
        <w:tc>
          <w:tcPr>
            <w:tcW w:w="982"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0,6</w:t>
            </w:r>
          </w:p>
        </w:tc>
      </w:tr>
      <w:tr w:rsidR="00F24E32" w:rsidRPr="00F24E32" w:rsidTr="00F24E32">
        <w:tc>
          <w:tcPr>
            <w:tcW w:w="49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7</w:t>
            </w:r>
          </w:p>
        </w:tc>
        <w:tc>
          <w:tcPr>
            <w:tcW w:w="4979" w:type="dxa"/>
            <w:gridSpan w:val="2"/>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Łączna zawartość dodatków specjalnych (przyśpieszających twardnienie, </w:t>
            </w:r>
            <w:proofErr w:type="spellStart"/>
            <w:r w:rsidRPr="00F24E32">
              <w:rPr>
                <w:rFonts w:ascii="Times New Roman" w:eastAsia="Times New Roman" w:hAnsi="Times New Roman" w:cs="Times New Roman"/>
                <w:sz w:val="20"/>
                <w:szCs w:val="20"/>
                <w:lang w:eastAsia="pl-PL"/>
              </w:rPr>
              <w:t>plastyfikujących</w:t>
            </w:r>
            <w:proofErr w:type="spellEnd"/>
            <w:r w:rsidRPr="00F24E32">
              <w:rPr>
                <w:rFonts w:ascii="Times New Roman" w:eastAsia="Times New Roman" w:hAnsi="Times New Roman" w:cs="Times New Roman"/>
                <w:sz w:val="20"/>
                <w:szCs w:val="20"/>
                <w:lang w:eastAsia="pl-PL"/>
              </w:rPr>
              <w:t xml:space="preserve">, </w:t>
            </w:r>
            <w:proofErr w:type="spellStart"/>
            <w:r w:rsidRPr="00F24E32">
              <w:rPr>
                <w:rFonts w:ascii="Times New Roman" w:eastAsia="Times New Roman" w:hAnsi="Times New Roman" w:cs="Times New Roman"/>
                <w:sz w:val="20"/>
                <w:szCs w:val="20"/>
                <w:lang w:eastAsia="pl-PL"/>
              </w:rPr>
              <w:t>hydrofobizujących</w:t>
            </w:r>
            <w:proofErr w:type="spellEnd"/>
            <w:r w:rsidRPr="00F24E32">
              <w:rPr>
                <w:rFonts w:ascii="Times New Roman" w:eastAsia="Times New Roman" w:hAnsi="Times New Roman" w:cs="Times New Roman"/>
                <w:sz w:val="20"/>
                <w:szCs w:val="20"/>
                <w:lang w:eastAsia="pl-PL"/>
              </w:rPr>
              <w:t>) i technologicznych, dopuszczonych do stosowania przez ITB, % masy cementu, nie więcej niż</w:t>
            </w:r>
          </w:p>
        </w:tc>
        <w:tc>
          <w:tcPr>
            <w:tcW w:w="98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5,0</w:t>
            </w:r>
          </w:p>
        </w:tc>
        <w:tc>
          <w:tcPr>
            <w:tcW w:w="982"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5,0</w:t>
            </w:r>
          </w:p>
        </w:tc>
      </w:tr>
    </w:tbl>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Cement powinien pochodzić z jednego źródła dla danego obiektu. Pochodzenie cementu i jego jakość określona atestem - musi być zatwierdzona przez Inżyniera.</w:t>
      </w:r>
    </w:p>
    <w:p w:rsidR="00F24E32" w:rsidRPr="00F24E32" w:rsidRDefault="00F24E32" w:rsidP="00F24E32">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2.3.5.2. </w:t>
      </w:r>
      <w:r w:rsidRPr="00F24E32">
        <w:rPr>
          <w:rFonts w:ascii="Times New Roman" w:eastAsia="Times New Roman" w:hAnsi="Times New Roman" w:cs="Times New Roman"/>
          <w:sz w:val="20"/>
          <w:szCs w:val="20"/>
          <w:lang w:eastAsia="pl-PL"/>
        </w:rPr>
        <w:t>Przechowywanie cementu</w:t>
      </w:r>
    </w:p>
    <w:p w:rsidR="00F24E32" w:rsidRPr="00F24E32" w:rsidRDefault="00F24E32" w:rsidP="00F24E32">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Warunki przechowywania cementu powinny odpowiadać wymaganiom normy BN-88/6731-08 [36].</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Miejsca przechowywania cementu mogą być następujące:</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sz w:val="20"/>
          <w:szCs w:val="20"/>
          <w:lang w:eastAsia="pl-PL"/>
        </w:rPr>
        <w:t>a)  dla cementu workowanego</w:t>
      </w:r>
    </w:p>
    <w:p w:rsidR="00F24E32" w:rsidRPr="00F24E32" w:rsidRDefault="00F24E32" w:rsidP="00F24E32">
      <w:pPr>
        <w:numPr>
          <w:ilvl w:val="0"/>
          <w:numId w:val="2"/>
        </w:numPr>
        <w:overflowPunct w:val="0"/>
        <w:autoSpaceDE w:val="0"/>
        <w:autoSpaceDN w:val="0"/>
        <w:adjustRightInd w:val="0"/>
        <w:spacing w:after="0" w:line="240" w:lineRule="auto"/>
        <w:ind w:left="988"/>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składy otwarte (wydzielone miejsca zadaszone na otwartym terenie, zabezpieczone z boków przed opadami),</w:t>
      </w:r>
    </w:p>
    <w:p w:rsidR="00F24E32" w:rsidRPr="00F24E32" w:rsidRDefault="00F24E32" w:rsidP="00F24E32">
      <w:pPr>
        <w:numPr>
          <w:ilvl w:val="0"/>
          <w:numId w:val="2"/>
        </w:numPr>
        <w:overflowPunct w:val="0"/>
        <w:autoSpaceDE w:val="0"/>
        <w:autoSpaceDN w:val="0"/>
        <w:adjustRightInd w:val="0"/>
        <w:spacing w:after="0" w:line="240" w:lineRule="auto"/>
        <w:ind w:left="992"/>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magazyny zamknięte (budynki lub pomieszczenia o szczelnym dachu i ścianach),</w:t>
      </w:r>
    </w:p>
    <w:p w:rsidR="00F24E32" w:rsidRPr="00F24E32" w:rsidRDefault="00F24E32" w:rsidP="00F24E32">
      <w:pPr>
        <w:overflowPunct w:val="0"/>
        <w:autoSpaceDE w:val="0"/>
        <w:autoSpaceDN w:val="0"/>
        <w:adjustRightInd w:val="0"/>
        <w:spacing w:after="0" w:line="240" w:lineRule="auto"/>
        <w:ind w:left="284" w:hanging="284"/>
        <w:jc w:val="both"/>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sz w:val="20"/>
          <w:szCs w:val="20"/>
          <w:lang w:eastAsia="pl-PL"/>
        </w:rPr>
        <w:t>b) dla cementu luzem - zbiorniki stalowe, żelbetowe lub betonowe. W każdym ze zbiorników należy przechowywać cement jednego rodzaju i klasy, pochodzący od jednego dostawcy.</w:t>
      </w:r>
    </w:p>
    <w:p w:rsidR="00F24E32" w:rsidRPr="00F24E32" w:rsidRDefault="00F24E32" w:rsidP="00F24E32">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2.3.6. </w:t>
      </w:r>
      <w:r w:rsidRPr="00F24E32">
        <w:rPr>
          <w:rFonts w:ascii="Times New Roman" w:eastAsia="Times New Roman" w:hAnsi="Times New Roman" w:cs="Times New Roman"/>
          <w:sz w:val="20"/>
          <w:szCs w:val="20"/>
          <w:lang w:eastAsia="pl-PL"/>
        </w:rPr>
        <w:t>Stal zbrojeniowa</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Stal stosowana do zbrojenia betonowych elementów konstrukcji przepustów musi odpowiadać wymaganiom PN-H-93215 [29].</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Klasa, gatunek i średnica musi być zgodna z dokumentacją projektową lub SST.</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Nie dopuszcza się zamiennego użycia innych stali i innych średnic bez zgody Inżyniera.</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Stal zbrojeniowa powinna być składowana w sposób izolowany od podłoża gruntowego, zabezpieczona od wilgoci, chroniona przed odkształceniem i zanieczyszczeniem.</w:t>
      </w:r>
    </w:p>
    <w:p w:rsidR="00F24E32" w:rsidRPr="00F24E32" w:rsidRDefault="00F24E32" w:rsidP="00F24E32">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2.3.7. </w:t>
      </w:r>
      <w:r w:rsidRPr="00F24E32">
        <w:rPr>
          <w:rFonts w:ascii="Times New Roman" w:eastAsia="Times New Roman" w:hAnsi="Times New Roman" w:cs="Times New Roman"/>
          <w:sz w:val="20"/>
          <w:szCs w:val="20"/>
          <w:lang w:eastAsia="pl-PL"/>
        </w:rPr>
        <w:t>Woda</w:t>
      </w:r>
    </w:p>
    <w:p w:rsidR="00F24E32" w:rsidRPr="00F24E32" w:rsidRDefault="00F24E32" w:rsidP="00F24E32">
      <w:pPr>
        <w:overflowPunct w:val="0"/>
        <w:autoSpaceDE w:val="0"/>
        <w:autoSpaceDN w:val="0"/>
        <w:adjustRightInd w:val="0"/>
        <w:spacing w:after="0" w:line="240" w:lineRule="auto"/>
        <w:ind w:firstLine="708"/>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Woda do betonu powinna odpowiadać wymaganiom PN-B-32250 [24].</w:t>
      </w:r>
    </w:p>
    <w:p w:rsidR="00F24E32" w:rsidRPr="00F24E32" w:rsidRDefault="00F24E32" w:rsidP="00F24E32">
      <w:pPr>
        <w:overflowPunct w:val="0"/>
        <w:autoSpaceDE w:val="0"/>
        <w:autoSpaceDN w:val="0"/>
        <w:adjustRightInd w:val="0"/>
        <w:spacing w:after="0" w:line="240" w:lineRule="auto"/>
        <w:ind w:firstLine="708"/>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Bez badań laboratoryjnych można stosować wodociągową wodę pitną.</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lastRenderedPageBreak/>
        <w:tab/>
        <w:t>Woda pochodząca z wątpliwych źródeł nie może być użyta do momentu jej przebadania na zgodność z podaną normą.</w:t>
      </w:r>
    </w:p>
    <w:p w:rsidR="00F24E32" w:rsidRPr="00F24E32" w:rsidRDefault="00F24E32" w:rsidP="00F24E32">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2.3.8. </w:t>
      </w:r>
      <w:r w:rsidRPr="00F24E32">
        <w:rPr>
          <w:rFonts w:ascii="Times New Roman" w:eastAsia="Times New Roman" w:hAnsi="Times New Roman" w:cs="Times New Roman"/>
          <w:sz w:val="20"/>
          <w:szCs w:val="20"/>
          <w:lang w:eastAsia="pl-PL"/>
        </w:rPr>
        <w:t>Domieszki chemiczne</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Domieszki chemiczne do betonu powinny być stosowane, jeśli przewiduje to dokumentacja projektowa i SST, przy czym w przypadku braku danych dotyczących rodzaju domieszek, ich dobór powinien być dokonany zgodnie z zaleceniami PN-B-06250 [8]. Domieszki powinny odpowiadać PN-B-23010 [22].</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2.4. Materiały izolacyjne</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Do izolowania drogowych przepustów betonowych i ścianek czołowych należy stosować materiały wskazane w dokumentacji projektowej lub SST posiadające aprobatę techniczną oraz atest producenta:</w:t>
      </w:r>
    </w:p>
    <w:p w:rsidR="00F24E32" w:rsidRPr="00F24E32" w:rsidRDefault="00F24E32" w:rsidP="004E54EF">
      <w:pPr>
        <w:numPr>
          <w:ilvl w:val="0"/>
          <w:numId w:val="22"/>
        </w:num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emulsja kationowa wg EmA-94. </w:t>
      </w:r>
      <w:proofErr w:type="spellStart"/>
      <w:r w:rsidRPr="00F24E32">
        <w:rPr>
          <w:rFonts w:ascii="Times New Roman" w:eastAsia="Times New Roman" w:hAnsi="Times New Roman" w:cs="Times New Roman"/>
          <w:sz w:val="20"/>
          <w:szCs w:val="20"/>
          <w:lang w:eastAsia="pl-PL"/>
        </w:rPr>
        <w:t>IBDiM</w:t>
      </w:r>
      <w:proofErr w:type="spellEnd"/>
      <w:r w:rsidRPr="00F24E32">
        <w:rPr>
          <w:rFonts w:ascii="Times New Roman" w:eastAsia="Times New Roman" w:hAnsi="Times New Roman" w:cs="Times New Roman"/>
          <w:sz w:val="20"/>
          <w:szCs w:val="20"/>
          <w:lang w:eastAsia="pl-PL"/>
        </w:rPr>
        <w:t xml:space="preserve"> [44],</w:t>
      </w:r>
    </w:p>
    <w:p w:rsidR="00F24E32" w:rsidRPr="00F24E32" w:rsidRDefault="00F24E32" w:rsidP="004E54EF">
      <w:pPr>
        <w:numPr>
          <w:ilvl w:val="0"/>
          <w:numId w:val="22"/>
        </w:num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roztwór asfaltowy do gruntowania wg PN-B-24622 [23],</w:t>
      </w:r>
    </w:p>
    <w:p w:rsidR="00F24E32" w:rsidRPr="00F24E32" w:rsidRDefault="00F24E32" w:rsidP="004E54EF">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lepik asfaltowy na gorąco bez wypełniaczy wg PN-C-96177 [25],</w:t>
      </w:r>
    </w:p>
    <w:p w:rsidR="00F24E32" w:rsidRPr="00F24E32" w:rsidRDefault="00F24E32" w:rsidP="004E54EF">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papa asfaltowa wg BN-79/6751-01 [38] oraz wg BN-88/6751-03 [39],</w:t>
      </w:r>
    </w:p>
    <w:p w:rsidR="00F24E32" w:rsidRPr="00F24E32" w:rsidRDefault="00F24E32" w:rsidP="004E54EF">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wszelkie inne i nowe materiały izolacyjne sprawdzone doświadczalnie i posiadające aprobaty techniczne - za zgodą Inżyniera.</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2.5. Elementy deskowania konstrukcji betonowych i żelbetowych</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Deskowanie powinno odpowiadać wymaganiom określonym w PN-B-06251 [9].</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Deskowanie należy wykonać z materiałów odpowiadających następującym normom:</w:t>
      </w:r>
    </w:p>
    <w:p w:rsidR="00F24E32" w:rsidRPr="00F24E32" w:rsidRDefault="00F24E32" w:rsidP="004E54EF">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drewno iglaste tartaczne do robót ciesielskich wg PN-D-95017 [26],</w:t>
      </w:r>
    </w:p>
    <w:p w:rsidR="00F24E32" w:rsidRPr="00F24E32" w:rsidRDefault="00F24E32" w:rsidP="004E54EF">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tarcica iglasta do robót ciesielskich wg PN-B-06251 [9] i PN-D-96000 [27],</w:t>
      </w:r>
    </w:p>
    <w:p w:rsidR="00F24E32" w:rsidRPr="00F24E32" w:rsidRDefault="00F24E32" w:rsidP="004E54EF">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tarcica liściasta do drobnych elementów jak kliny, klocki itp. wg PN-D-96002 [28],</w:t>
      </w:r>
    </w:p>
    <w:p w:rsidR="00F24E32" w:rsidRPr="00F24E32" w:rsidRDefault="00F24E32" w:rsidP="004E54EF">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gwoździe wg BN-87/5028-12 [35],</w:t>
      </w:r>
    </w:p>
    <w:p w:rsidR="00F24E32" w:rsidRPr="00F24E32" w:rsidRDefault="00F24E32" w:rsidP="004E54EF">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śruby, wkręty do drewna i podkładki do śrub wg PN-M-82121 [31], PN-M-82503 [32], PN-M-82505 [33] i PN-M-82010 [30],</w:t>
      </w:r>
    </w:p>
    <w:p w:rsidR="00F24E32" w:rsidRPr="00F24E32" w:rsidRDefault="00F24E32" w:rsidP="004E54EF">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płyty pilśniowe z drewna wg BN-69/7122-11 [40] lub sklejka wodoodporna odpowiadająca wymaganiom określonym przez Wykonawcę i zaakceptowanym przez Inżyniera.</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 xml:space="preserve">Dopuszcza się wykonanie </w:t>
      </w:r>
      <w:proofErr w:type="spellStart"/>
      <w:r w:rsidRPr="00F24E32">
        <w:rPr>
          <w:rFonts w:ascii="Times New Roman" w:eastAsia="Times New Roman" w:hAnsi="Times New Roman" w:cs="Times New Roman"/>
          <w:sz w:val="20"/>
          <w:szCs w:val="20"/>
          <w:lang w:eastAsia="pl-PL"/>
        </w:rPr>
        <w:t>deskowań</w:t>
      </w:r>
      <w:proofErr w:type="spellEnd"/>
      <w:r w:rsidRPr="00F24E32">
        <w:rPr>
          <w:rFonts w:ascii="Times New Roman" w:eastAsia="Times New Roman" w:hAnsi="Times New Roman" w:cs="Times New Roman"/>
          <w:sz w:val="20"/>
          <w:szCs w:val="20"/>
          <w:lang w:eastAsia="pl-PL"/>
        </w:rPr>
        <w:t xml:space="preserve"> z innych materiałów, pod warunkiem akceptacji Inżyniera.</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2.6. Żelbetowe elementy prefabrykowane</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Kształt i wymiary żelbetowych elementów prefabrykowanych do przepustów i ścianek czołowych powinny być zgodne z dokumentacją projektową. Odchyłki wymiarów prefabrykatów powinny odpowiadać PN-B-02356 [2].</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Powierzchnie elementów powinny być gładkie i bez raków, pęknięć i rys. Dopuszcza się drobne pory jako pozostałości po pęcherzykach powietrza i wodzie do głębokości 5 mm.</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Po wbudowaniu elementów dopuszcza się wyszczerbienia krawędzi o głębokości do 10 mm i długości do 50 mm w liczbie 2 sztuk na 1 m krawędzi elementu, przy czym na jednej krawędzi nie może być więcej niż 5 wyszczerbień.</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Składowanie elementów powinno odbywać się na wyrównanym, utwardzonym i odwodnionym podłożu. Poszczególne rodzaje elementów powinny być składowane oddzielnie.</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2.7. Materiały na ławy fundamentowe</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Część przelotowa przepustu i skrzydełka mogą być posadowione na:</w:t>
      </w:r>
    </w:p>
    <w:p w:rsidR="00F24E32" w:rsidRPr="00F24E32" w:rsidRDefault="00F24E32" w:rsidP="004E54EF">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ławie fundamentowej z pospółki spełniającej wymagania normy PN-B-06712 [12],</w:t>
      </w:r>
    </w:p>
    <w:p w:rsidR="00F24E32" w:rsidRPr="00F24E32" w:rsidRDefault="00F24E32" w:rsidP="004E54EF">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ławie fundamentowej z gruntu stabilizowanego cementem, spełniającej wymagania OST D-04.05.01 „Podbudowa i ulepszone podłoża z gruntu lub kruszywa stabilizowanego cementem”,</w:t>
      </w:r>
    </w:p>
    <w:p w:rsidR="00F24E32" w:rsidRPr="00F24E32" w:rsidRDefault="00F24E32" w:rsidP="004E54EF">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fundamencie z płyt prefabrykowanych z betonu zbrojonego, spełniającym wymagania materiałowe podane w niniejszej OST,</w:t>
      </w:r>
    </w:p>
    <w:p w:rsidR="00F24E32" w:rsidRPr="00F24E32" w:rsidRDefault="00F24E32" w:rsidP="004E54EF">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fundamencie z płyty z betonu wylewanego spełniającym wymagania materiałowe podane w niniejszej OST.</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2.8. Kamień łamany do ścianek czołowych</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Można stosować na ścianki czołowe kamień łamany, o cechach fizycznych odpowiadających wymaganiom PN-B-01080 [1].</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Cechy wytrzymałościowe i fizyczne kamienia powinny odpowiadać wymaganiom podanym w tablicy 5.</w:t>
      </w:r>
    </w:p>
    <w:p w:rsidR="00F24E32" w:rsidRPr="00F24E32" w:rsidRDefault="00F24E32" w:rsidP="00F24E32">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Tablica 5. Wymagania wytrzymałościowe i fizyczne kamienia łamanego</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4147"/>
        <w:gridCol w:w="1239"/>
        <w:gridCol w:w="1559"/>
      </w:tblGrid>
      <w:tr w:rsidR="00F24E32" w:rsidRPr="00F24E32" w:rsidTr="00F24E32">
        <w:tc>
          <w:tcPr>
            <w:tcW w:w="496" w:type="dxa"/>
            <w:tcBorders>
              <w:top w:val="single" w:sz="6" w:space="0" w:color="auto"/>
              <w:left w:val="single" w:sz="6" w:space="0" w:color="auto"/>
              <w:bottom w:val="double" w:sz="6" w:space="0" w:color="auto"/>
              <w:right w:val="single" w:sz="6" w:space="0" w:color="auto"/>
            </w:tcBorders>
            <w:noWrap/>
            <w:hideMark/>
          </w:tcPr>
          <w:p w:rsidR="00F24E32" w:rsidRPr="00F24E32" w:rsidRDefault="00F24E32" w:rsidP="00F24E32">
            <w:pPr>
              <w:overflowPunct w:val="0"/>
              <w:autoSpaceDE w:val="0"/>
              <w:autoSpaceDN w:val="0"/>
              <w:adjustRightInd w:val="0"/>
              <w:spacing w:before="120" w:after="12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Lp.</w:t>
            </w:r>
          </w:p>
        </w:tc>
        <w:tc>
          <w:tcPr>
            <w:tcW w:w="4147" w:type="dxa"/>
            <w:tcBorders>
              <w:top w:val="single" w:sz="6" w:space="0" w:color="auto"/>
              <w:left w:val="single" w:sz="6" w:space="0" w:color="auto"/>
              <w:bottom w:val="double" w:sz="6" w:space="0" w:color="auto"/>
              <w:right w:val="single" w:sz="6" w:space="0" w:color="auto"/>
            </w:tcBorders>
            <w:noWrap/>
            <w:hideMark/>
          </w:tcPr>
          <w:p w:rsidR="00F24E32" w:rsidRPr="00F24E32" w:rsidRDefault="00F24E32" w:rsidP="00F24E32">
            <w:pPr>
              <w:overflowPunct w:val="0"/>
              <w:autoSpaceDE w:val="0"/>
              <w:autoSpaceDN w:val="0"/>
              <w:adjustRightInd w:val="0"/>
              <w:spacing w:before="120" w:after="12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Właściwości</w:t>
            </w:r>
          </w:p>
        </w:tc>
        <w:tc>
          <w:tcPr>
            <w:tcW w:w="1239" w:type="dxa"/>
            <w:tcBorders>
              <w:top w:val="single" w:sz="6" w:space="0" w:color="auto"/>
              <w:left w:val="single" w:sz="6" w:space="0" w:color="auto"/>
              <w:bottom w:val="double" w:sz="6" w:space="0" w:color="auto"/>
              <w:right w:val="single" w:sz="6" w:space="0" w:color="auto"/>
            </w:tcBorders>
            <w:noWrap/>
            <w:hideMark/>
          </w:tcPr>
          <w:p w:rsidR="00F24E32" w:rsidRPr="00F24E32" w:rsidRDefault="00F24E32" w:rsidP="00F24E32">
            <w:pPr>
              <w:overflowPunct w:val="0"/>
              <w:autoSpaceDE w:val="0"/>
              <w:autoSpaceDN w:val="0"/>
              <w:adjustRightInd w:val="0"/>
              <w:spacing w:before="120" w:after="12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Wymagania</w:t>
            </w:r>
          </w:p>
        </w:tc>
        <w:tc>
          <w:tcPr>
            <w:tcW w:w="1559" w:type="dxa"/>
            <w:tcBorders>
              <w:top w:val="single" w:sz="6" w:space="0" w:color="auto"/>
              <w:left w:val="single" w:sz="6" w:space="0" w:color="auto"/>
              <w:bottom w:val="doub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Metoda badań wg</w:t>
            </w:r>
          </w:p>
        </w:tc>
      </w:tr>
      <w:tr w:rsidR="00F24E32" w:rsidRPr="00F24E32" w:rsidTr="00F24E32">
        <w:tc>
          <w:tcPr>
            <w:tcW w:w="496" w:type="dxa"/>
            <w:tcBorders>
              <w:top w:val="nil"/>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w:t>
            </w:r>
          </w:p>
        </w:tc>
        <w:tc>
          <w:tcPr>
            <w:tcW w:w="4147" w:type="dxa"/>
            <w:tcBorders>
              <w:top w:val="nil"/>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Wytrzymałość na ściskanie, </w:t>
            </w:r>
            <w:proofErr w:type="spellStart"/>
            <w:r w:rsidRPr="00F24E32">
              <w:rPr>
                <w:rFonts w:ascii="Times New Roman" w:eastAsia="Times New Roman" w:hAnsi="Times New Roman" w:cs="Times New Roman"/>
                <w:sz w:val="20"/>
                <w:szCs w:val="20"/>
                <w:lang w:eastAsia="pl-PL"/>
              </w:rPr>
              <w:t>MPa</w:t>
            </w:r>
            <w:proofErr w:type="spellEnd"/>
            <w:r w:rsidRPr="00F24E32">
              <w:rPr>
                <w:rFonts w:ascii="Times New Roman" w:eastAsia="Times New Roman" w:hAnsi="Times New Roman" w:cs="Times New Roman"/>
                <w:sz w:val="20"/>
                <w:szCs w:val="20"/>
                <w:lang w:eastAsia="pl-PL"/>
              </w:rPr>
              <w:t>, co najmniej,             w stanie:</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w:t>
            </w:r>
            <w:proofErr w:type="spellStart"/>
            <w:r w:rsidRPr="00F24E32">
              <w:rPr>
                <w:rFonts w:ascii="Times New Roman" w:eastAsia="Times New Roman" w:hAnsi="Times New Roman" w:cs="Times New Roman"/>
                <w:sz w:val="20"/>
                <w:szCs w:val="20"/>
                <w:lang w:eastAsia="pl-PL"/>
              </w:rPr>
              <w:t>powietrznosuchym</w:t>
            </w:r>
            <w:proofErr w:type="spellEnd"/>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lastRenderedPageBreak/>
              <w:t>- nasycenia wodą</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po badaniu mrozoodporności</w:t>
            </w:r>
          </w:p>
        </w:tc>
        <w:tc>
          <w:tcPr>
            <w:tcW w:w="1239" w:type="dxa"/>
            <w:tcBorders>
              <w:top w:val="nil"/>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61</w:t>
            </w: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lastRenderedPageBreak/>
              <w:t>51</w:t>
            </w: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46</w:t>
            </w:r>
          </w:p>
        </w:tc>
        <w:tc>
          <w:tcPr>
            <w:tcW w:w="1559" w:type="dxa"/>
            <w:tcBorders>
              <w:top w:val="nil"/>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PN-B-04110 [5]</w:t>
            </w:r>
          </w:p>
        </w:tc>
      </w:tr>
      <w:tr w:rsidR="00F24E32" w:rsidRPr="00F24E32" w:rsidTr="00F24E32">
        <w:tc>
          <w:tcPr>
            <w:tcW w:w="49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lastRenderedPageBreak/>
              <w:t>2</w:t>
            </w:r>
          </w:p>
        </w:tc>
        <w:tc>
          <w:tcPr>
            <w:tcW w:w="4147"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Mrozoodporność. Liczba cykli zamrażania, po których występują uszkodzenia powierzchni, krawędzi lub naroży, co najmniej:</w:t>
            </w:r>
          </w:p>
        </w:tc>
        <w:tc>
          <w:tcPr>
            <w:tcW w:w="1239"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21</w:t>
            </w:r>
          </w:p>
        </w:tc>
        <w:tc>
          <w:tcPr>
            <w:tcW w:w="1559"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PN-B-04102 [4]</w:t>
            </w:r>
          </w:p>
        </w:tc>
      </w:tr>
      <w:tr w:rsidR="00F24E32" w:rsidRPr="00F24E32" w:rsidTr="00F24E32">
        <w:tc>
          <w:tcPr>
            <w:tcW w:w="49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w:t>
            </w:r>
          </w:p>
        </w:tc>
        <w:tc>
          <w:tcPr>
            <w:tcW w:w="4147"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Odporność na niszczące działanie atmosfery przemysłowej. Kamień nie powinien ulegać niszczeniu w środowisku agresywnym, w którym zawartość SO</w:t>
            </w:r>
            <w:r w:rsidRPr="00F24E32">
              <w:rPr>
                <w:rFonts w:ascii="Times New Roman" w:eastAsia="Times New Roman" w:hAnsi="Times New Roman" w:cs="Times New Roman"/>
                <w:sz w:val="20"/>
                <w:szCs w:val="20"/>
                <w:vertAlign w:val="subscript"/>
                <w:lang w:eastAsia="pl-PL"/>
              </w:rPr>
              <w:t>2</w:t>
            </w:r>
            <w:r w:rsidRPr="00F24E32">
              <w:rPr>
                <w:rFonts w:ascii="Times New Roman" w:eastAsia="Times New Roman" w:hAnsi="Times New Roman" w:cs="Times New Roman"/>
                <w:sz w:val="20"/>
                <w:szCs w:val="20"/>
                <w:lang w:eastAsia="pl-PL"/>
              </w:rPr>
              <w:t xml:space="preserve"> w mg/m</w:t>
            </w:r>
            <w:r w:rsidRPr="00F24E32">
              <w:rPr>
                <w:rFonts w:ascii="Times New Roman" w:eastAsia="Times New Roman" w:hAnsi="Times New Roman" w:cs="Times New Roman"/>
                <w:sz w:val="20"/>
                <w:szCs w:val="20"/>
                <w:vertAlign w:val="superscript"/>
                <w:lang w:eastAsia="pl-PL"/>
              </w:rPr>
              <w:t>3</w:t>
            </w:r>
            <w:r w:rsidRPr="00F24E32">
              <w:rPr>
                <w:rFonts w:ascii="Times New Roman" w:eastAsia="Times New Roman" w:hAnsi="Times New Roman" w:cs="Times New Roman"/>
                <w:sz w:val="20"/>
                <w:szCs w:val="20"/>
                <w:lang w:eastAsia="pl-PL"/>
              </w:rPr>
              <w:t xml:space="preserve"> wynosi:</w:t>
            </w:r>
          </w:p>
        </w:tc>
        <w:tc>
          <w:tcPr>
            <w:tcW w:w="1239"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od 0,5 do 10</w:t>
            </w: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1559"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PN-B-01080 [1]</w:t>
            </w:r>
          </w:p>
        </w:tc>
      </w:tr>
      <w:tr w:rsidR="00F24E32" w:rsidRPr="00F24E32" w:rsidTr="00F24E32">
        <w:tc>
          <w:tcPr>
            <w:tcW w:w="49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4</w:t>
            </w:r>
          </w:p>
        </w:tc>
        <w:tc>
          <w:tcPr>
            <w:tcW w:w="4147"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Ścieralność na tarczy </w:t>
            </w:r>
            <w:proofErr w:type="spellStart"/>
            <w:r w:rsidRPr="00F24E32">
              <w:rPr>
                <w:rFonts w:ascii="Times New Roman" w:eastAsia="Times New Roman" w:hAnsi="Times New Roman" w:cs="Times New Roman"/>
                <w:sz w:val="20"/>
                <w:szCs w:val="20"/>
                <w:lang w:eastAsia="pl-PL"/>
              </w:rPr>
              <w:t>Boehmego</w:t>
            </w:r>
            <w:proofErr w:type="spellEnd"/>
            <w:r w:rsidRPr="00F24E32">
              <w:rPr>
                <w:rFonts w:ascii="Times New Roman" w:eastAsia="Times New Roman" w:hAnsi="Times New Roman" w:cs="Times New Roman"/>
                <w:sz w:val="20"/>
                <w:szCs w:val="20"/>
                <w:lang w:eastAsia="pl-PL"/>
              </w:rPr>
              <w:t>, mm, nie więcej niż, w stanie:</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w:t>
            </w:r>
            <w:proofErr w:type="spellStart"/>
            <w:r w:rsidRPr="00F24E32">
              <w:rPr>
                <w:rFonts w:ascii="Times New Roman" w:eastAsia="Times New Roman" w:hAnsi="Times New Roman" w:cs="Times New Roman"/>
                <w:sz w:val="20"/>
                <w:szCs w:val="20"/>
                <w:lang w:eastAsia="pl-PL"/>
              </w:rPr>
              <w:t>powietrznosuchym</w:t>
            </w:r>
            <w:proofErr w:type="spellEnd"/>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nasycenia wodą</w:t>
            </w:r>
          </w:p>
        </w:tc>
        <w:tc>
          <w:tcPr>
            <w:tcW w:w="1239"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2,5</w:t>
            </w: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5</w:t>
            </w:r>
          </w:p>
        </w:tc>
        <w:tc>
          <w:tcPr>
            <w:tcW w:w="1559"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PN-B-04111 [6]</w:t>
            </w:r>
          </w:p>
        </w:tc>
      </w:tr>
      <w:tr w:rsidR="00F24E32" w:rsidRPr="00F24E32" w:rsidTr="00F24E32">
        <w:tc>
          <w:tcPr>
            <w:tcW w:w="496"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5</w:t>
            </w:r>
          </w:p>
        </w:tc>
        <w:tc>
          <w:tcPr>
            <w:tcW w:w="4147"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Nasiąkliwość wodą, %, nie więcej niż:</w:t>
            </w:r>
          </w:p>
        </w:tc>
        <w:tc>
          <w:tcPr>
            <w:tcW w:w="1239"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5</w:t>
            </w:r>
          </w:p>
        </w:tc>
        <w:tc>
          <w:tcPr>
            <w:tcW w:w="1559" w:type="dxa"/>
            <w:tcBorders>
              <w:top w:val="single" w:sz="6" w:space="0" w:color="auto"/>
              <w:left w:val="single" w:sz="6" w:space="0" w:color="auto"/>
              <w:bottom w:val="single" w:sz="6" w:space="0" w:color="auto"/>
              <w:right w:val="single" w:sz="6" w:space="0" w:color="auto"/>
            </w:tcBorders>
            <w:noWrap/>
            <w:hideMark/>
          </w:tcPr>
          <w:p w:rsidR="00F24E32" w:rsidRPr="00F24E32" w:rsidRDefault="00F24E32" w:rsidP="00F24E32">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PN-B-04101 [3]</w:t>
            </w:r>
          </w:p>
        </w:tc>
      </w:tr>
    </w:tbl>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Dopuszcza się następujące wady powierzchni licowej kamienia:</w:t>
      </w:r>
    </w:p>
    <w:p w:rsidR="00F24E32" w:rsidRPr="00F24E32" w:rsidRDefault="00F24E32" w:rsidP="004E54EF">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wgłębienia do 20 mm, o rozmiarach nie przekraczających 20 % powierzchni,</w:t>
      </w:r>
    </w:p>
    <w:p w:rsidR="00F24E32" w:rsidRPr="00F24E32" w:rsidRDefault="00F24E32" w:rsidP="004E54EF">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szczerby oraz uszkodzenia krawędzi i naroży o głębokości do 10 mm, przy łącznej długości uszkodzeń nie więcej niż 10 % długości każdej krawędzi.</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Kamień łamany należy przechowywać w warunkach zabezpieczających przed zanieczyszczeniem i zmieszaniem poszczególnych jego rodzajów.</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2.9. Zaprawa cementowa</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ab/>
      </w:r>
      <w:r w:rsidRPr="00F24E32">
        <w:rPr>
          <w:rFonts w:ascii="Times New Roman" w:eastAsia="Times New Roman" w:hAnsi="Times New Roman" w:cs="Times New Roman"/>
          <w:sz w:val="20"/>
          <w:szCs w:val="20"/>
          <w:lang w:eastAsia="pl-PL"/>
        </w:rPr>
        <w:t>Do kamiennej ścianki czołowej należy stosować zaprawy cementowe wg PN-B-14501 [20] marki nie niższej niż M 12.</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Do zapraw należy stosować cement portlandzki lub hutniczy wg PN-B-19701 [21], piasek wg PN-B-06711 [7] i wodę wg PN-B-32250 [24].</w:t>
      </w:r>
    </w:p>
    <w:p w:rsidR="00F24E32" w:rsidRPr="00F24E32" w:rsidRDefault="00F24E32" w:rsidP="00F24E32">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274" w:name="_Toc424359828"/>
      <w:bookmarkStart w:id="275" w:name="_Toc500650212"/>
      <w:r w:rsidRPr="00F24E32">
        <w:rPr>
          <w:rFonts w:ascii="Times New Roman" w:eastAsia="Times New Roman" w:hAnsi="Times New Roman" w:cs="Times New Roman"/>
          <w:b/>
          <w:caps/>
          <w:kern w:val="28"/>
          <w:sz w:val="20"/>
          <w:szCs w:val="20"/>
          <w:lang w:eastAsia="pl-PL"/>
        </w:rPr>
        <w:t>3. SPRZĘT</w:t>
      </w:r>
      <w:bookmarkEnd w:id="274"/>
      <w:bookmarkEnd w:id="275"/>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3.1. Ogólne wymagania dotyczące sprzętu</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Ogólne wymagania dotyczące sprzętu podano w OST D-M-00.00.00 „Wymagania ogólne” pkt 3.</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3.2. Sprzęt do wykonywania przepustów</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ab/>
      </w:r>
      <w:r w:rsidRPr="00F24E32">
        <w:rPr>
          <w:rFonts w:ascii="Times New Roman" w:eastAsia="Times New Roman" w:hAnsi="Times New Roman" w:cs="Times New Roman"/>
          <w:sz w:val="20"/>
          <w:szCs w:val="20"/>
          <w:lang w:eastAsia="pl-PL"/>
        </w:rPr>
        <w:t>Wykonawca przystępujący do wykonania przepustu i ścianki czołowej powinien wykazać się możliwością korzystania z następującego sprzętu:</w:t>
      </w:r>
    </w:p>
    <w:p w:rsidR="00F24E32" w:rsidRPr="00F24E32" w:rsidRDefault="00F24E32" w:rsidP="004E54EF">
      <w:pPr>
        <w:numPr>
          <w:ilvl w:val="0"/>
          <w:numId w:val="22"/>
        </w:num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koparki do wykonywania wykopów głębokich,</w:t>
      </w:r>
    </w:p>
    <w:p w:rsidR="00F24E32" w:rsidRPr="00F24E32" w:rsidRDefault="00F24E32" w:rsidP="004E54EF">
      <w:pPr>
        <w:numPr>
          <w:ilvl w:val="0"/>
          <w:numId w:val="22"/>
        </w:num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sprzętu do ręcznego wykonywania płytkich wykopów szerokoprzestrzennych,</w:t>
      </w:r>
    </w:p>
    <w:p w:rsidR="00F24E32" w:rsidRPr="00F24E32" w:rsidRDefault="00F24E32" w:rsidP="004E54EF">
      <w:pPr>
        <w:numPr>
          <w:ilvl w:val="0"/>
          <w:numId w:val="22"/>
        </w:num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żurawi samochodowych,</w:t>
      </w:r>
    </w:p>
    <w:p w:rsidR="00F24E32" w:rsidRPr="00F24E32" w:rsidRDefault="00F24E32" w:rsidP="004E54EF">
      <w:pPr>
        <w:numPr>
          <w:ilvl w:val="0"/>
          <w:numId w:val="22"/>
        </w:num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betoniarek,</w:t>
      </w:r>
    </w:p>
    <w:p w:rsidR="00F24E32" w:rsidRPr="00F24E32" w:rsidRDefault="00F24E32" w:rsidP="004E54EF">
      <w:pPr>
        <w:numPr>
          <w:ilvl w:val="0"/>
          <w:numId w:val="22"/>
        </w:num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innego sprzętu do transportu pomocniczego.</w:t>
      </w:r>
    </w:p>
    <w:p w:rsidR="00F24E32" w:rsidRPr="00F24E32" w:rsidRDefault="00F24E32" w:rsidP="00F24E32">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276" w:name="_Toc424359829"/>
      <w:bookmarkStart w:id="277" w:name="_Toc500650213"/>
      <w:r w:rsidRPr="00F24E32">
        <w:rPr>
          <w:rFonts w:ascii="Times New Roman" w:eastAsia="Times New Roman" w:hAnsi="Times New Roman" w:cs="Times New Roman"/>
          <w:b/>
          <w:caps/>
          <w:kern w:val="28"/>
          <w:sz w:val="20"/>
          <w:szCs w:val="20"/>
          <w:lang w:eastAsia="pl-PL"/>
        </w:rPr>
        <w:t>4. TRANSPORT</w:t>
      </w:r>
      <w:bookmarkEnd w:id="276"/>
      <w:bookmarkEnd w:id="277"/>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4.1. Ogólne wymagania dotyczące transportu</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Ogólne wymagania dotyczące transportu podano w OST D-M-00.00.00 „Wymagania ogólne” pkt 4.</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4.2. Transport materiałów</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4.2.1.</w:t>
      </w:r>
      <w:r w:rsidRPr="00F24E32">
        <w:rPr>
          <w:rFonts w:ascii="Times New Roman" w:eastAsia="Times New Roman" w:hAnsi="Times New Roman" w:cs="Times New Roman"/>
          <w:sz w:val="20"/>
          <w:szCs w:val="20"/>
          <w:lang w:eastAsia="pl-PL"/>
        </w:rPr>
        <w:t xml:space="preserve"> Transport kruszywa</w:t>
      </w:r>
    </w:p>
    <w:p w:rsidR="00F24E32" w:rsidRPr="00F24E32" w:rsidRDefault="00F24E32" w:rsidP="00F24E32">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Kamień i kruszywo należy przewozić dowolnymi środkami transportu w warunkach zabezpieczających je przed zanieczyszczeniem, zmieszaniem z innymi kruszywami i nadmiernym zawilgoceniem.</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Sposoby zabezpieczania wyrobów kamiennych podczas transportu powinny odpowiadać BN-67/6747-14 [37].</w:t>
      </w:r>
    </w:p>
    <w:p w:rsidR="00F24E32" w:rsidRPr="00F24E32" w:rsidRDefault="00F24E32" w:rsidP="00F24E32">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4.2.2. </w:t>
      </w:r>
      <w:r w:rsidRPr="00F24E32">
        <w:rPr>
          <w:rFonts w:ascii="Times New Roman" w:eastAsia="Times New Roman" w:hAnsi="Times New Roman" w:cs="Times New Roman"/>
          <w:sz w:val="20"/>
          <w:szCs w:val="20"/>
          <w:lang w:eastAsia="pl-PL"/>
        </w:rPr>
        <w:t>Transport cementu</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Transport cementu powinien być zgodny z BN-88/6731-08 [36].</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Przewóz cementu powinien odbywać się dostosowanymi do tego celu środkami transportu w warunkach zabezpieczających go przed opadami atmosferycznymi, zawilgoceniem, uszkodzeniem opakowania i zanieczyszczeniem.</w:t>
      </w:r>
    </w:p>
    <w:p w:rsidR="00F24E32" w:rsidRPr="00F24E32" w:rsidRDefault="00F24E32" w:rsidP="00F24E32">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4.2.3. </w:t>
      </w:r>
      <w:r w:rsidRPr="00F24E32">
        <w:rPr>
          <w:rFonts w:ascii="Times New Roman" w:eastAsia="Times New Roman" w:hAnsi="Times New Roman" w:cs="Times New Roman"/>
          <w:sz w:val="20"/>
          <w:szCs w:val="20"/>
          <w:lang w:eastAsia="pl-PL"/>
        </w:rPr>
        <w:t>Transport stali zbrojeniowej</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Stal zbrojeniową można przewozić dowolnymi środkami transportu w warunkach zabezpieczających przed powstawaniem korozji i uszkodzeniami mechanicznymi.</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lastRenderedPageBreak/>
        <w:t xml:space="preserve">4.2.4. </w:t>
      </w:r>
      <w:r w:rsidRPr="00F24E32">
        <w:rPr>
          <w:rFonts w:ascii="Times New Roman" w:eastAsia="Times New Roman" w:hAnsi="Times New Roman" w:cs="Times New Roman"/>
          <w:sz w:val="20"/>
          <w:szCs w:val="20"/>
          <w:lang w:eastAsia="pl-PL"/>
        </w:rPr>
        <w:t>Transport mieszanki betonowej</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Transport mieszanki betonowej powinien odbywać się zgodnie z normą PN-B-06250 [8].</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Czas transportu powinien spełniać wymóg zachowania dopuszczalnej zmiany konsystencji mieszanki uzyskanej po jej wytworzeniu.</w:t>
      </w:r>
    </w:p>
    <w:p w:rsidR="00F24E32" w:rsidRPr="00F24E32" w:rsidRDefault="00F24E32" w:rsidP="00F24E32">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4.2.5. </w:t>
      </w:r>
      <w:r w:rsidRPr="00F24E32">
        <w:rPr>
          <w:rFonts w:ascii="Times New Roman" w:eastAsia="Times New Roman" w:hAnsi="Times New Roman" w:cs="Times New Roman"/>
          <w:sz w:val="20"/>
          <w:szCs w:val="20"/>
          <w:lang w:eastAsia="pl-PL"/>
        </w:rPr>
        <w:t>Transport prefabrykatów</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Transport wewnętrzny</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Elementy przepustów wykonywane na budowie mogą być przenoszone po uzyskaniu przez beton wytrzymałości nie niższej niż 0,4 R (W).</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Transport zewnętrzny</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Elementy prefabrykowane mogą być przewożone dowolnymi środkami transportu w sposób zabezpieczający je przed uszkodzeniami.</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Do transportu można przekazać elementy, w których beton osiągnął wytrzymałość co najmniej 0,75 R (W).</w:t>
      </w:r>
    </w:p>
    <w:p w:rsidR="00F24E32" w:rsidRPr="00F24E32" w:rsidRDefault="00F24E32" w:rsidP="00F24E32">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4.2.6. </w:t>
      </w:r>
      <w:r w:rsidRPr="00F24E32">
        <w:rPr>
          <w:rFonts w:ascii="Times New Roman" w:eastAsia="Times New Roman" w:hAnsi="Times New Roman" w:cs="Times New Roman"/>
          <w:sz w:val="20"/>
          <w:szCs w:val="20"/>
          <w:lang w:eastAsia="pl-PL"/>
        </w:rPr>
        <w:t>Transport drewna i elementów deskowania</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Drewno i elementy deskowania należy przewozić w warunkach chroniących je przed przemieszczaniem, a elementy metalowe w warunkach zabezpieczających przed korozją i uszkodzeniami mechanicznymi.</w:t>
      </w:r>
    </w:p>
    <w:p w:rsidR="00F24E32" w:rsidRPr="00F24E32" w:rsidRDefault="00F24E32" w:rsidP="00F24E32">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278" w:name="_Toc424359830"/>
      <w:bookmarkStart w:id="279" w:name="_Toc500650214"/>
      <w:r w:rsidRPr="00F24E32">
        <w:rPr>
          <w:rFonts w:ascii="Times New Roman" w:eastAsia="Times New Roman" w:hAnsi="Times New Roman" w:cs="Times New Roman"/>
          <w:b/>
          <w:caps/>
          <w:kern w:val="28"/>
          <w:sz w:val="20"/>
          <w:szCs w:val="20"/>
          <w:lang w:eastAsia="pl-PL"/>
        </w:rPr>
        <w:t>5. WYKONANIE ROBÓT</w:t>
      </w:r>
      <w:bookmarkEnd w:id="278"/>
      <w:bookmarkEnd w:id="279"/>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5.1. Ogólne zasady wykonania robót</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ab/>
      </w:r>
      <w:r w:rsidRPr="00F24E32">
        <w:rPr>
          <w:rFonts w:ascii="Times New Roman" w:eastAsia="Times New Roman" w:hAnsi="Times New Roman" w:cs="Times New Roman"/>
          <w:sz w:val="20"/>
          <w:szCs w:val="20"/>
          <w:lang w:eastAsia="pl-PL"/>
        </w:rPr>
        <w:t>Ogólne zasady wykonania robót podano w OST D-M-00.00.00 „Wymagania ogólne” pkt 5.</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5.2. Roboty przygotowawcze</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Wykonawca zobowiązany jest do przygotowania terenu budowy w zakresie:</w:t>
      </w:r>
    </w:p>
    <w:p w:rsidR="00F24E32" w:rsidRPr="00F24E32" w:rsidRDefault="00F24E32" w:rsidP="004E54EF">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odwodnienia terenu budowy w zakresie i formie uzgodnionej z Inżynierem,</w:t>
      </w:r>
    </w:p>
    <w:p w:rsidR="00F24E32" w:rsidRPr="00F24E32" w:rsidRDefault="00F24E32" w:rsidP="004E54EF">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regulacji cieku na odcinku posadowienia przepustu według dokumentacji projektowej lub SST,</w:t>
      </w:r>
    </w:p>
    <w:p w:rsidR="00F24E32" w:rsidRPr="00F24E32" w:rsidRDefault="00F24E32" w:rsidP="004E54EF">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czasowego przełożenia koryta cieku do czasu wybudowania przepustu wg dokumentacji projektowej, SST lub wskazówek Inżyniera.</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5.3. Roboty ziemne</w:t>
      </w:r>
    </w:p>
    <w:p w:rsidR="00F24E32" w:rsidRPr="00F24E32" w:rsidRDefault="00F24E32" w:rsidP="00F24E32">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5.3.1. </w:t>
      </w:r>
      <w:r w:rsidRPr="00F24E32">
        <w:rPr>
          <w:rFonts w:ascii="Times New Roman" w:eastAsia="Times New Roman" w:hAnsi="Times New Roman" w:cs="Times New Roman"/>
          <w:sz w:val="20"/>
          <w:szCs w:val="20"/>
          <w:lang w:eastAsia="pl-PL"/>
        </w:rPr>
        <w:t>Wykopy</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Metoda wykonywania robót ziemnych powinna być zgodna z OST D-02.00.00 „Roboty ziemne”.</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Ściany wykopów winny być zabezpieczone na czas robót wg dokumentacji projektowej, SST i zaleceń Inżyniera. W szczególności zabezpieczenie może polegać na:</w:t>
      </w:r>
    </w:p>
    <w:p w:rsidR="00F24E32" w:rsidRPr="00F24E32" w:rsidRDefault="00F24E32" w:rsidP="004E54EF">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stosowaniu bezpiecznego nachylenia skarp wykopów,</w:t>
      </w:r>
    </w:p>
    <w:p w:rsidR="00F24E32" w:rsidRPr="00F24E32" w:rsidRDefault="00F24E32" w:rsidP="004E54EF">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podparciu lub rozparciu ścian wykopów,</w:t>
      </w:r>
    </w:p>
    <w:p w:rsidR="00F24E32" w:rsidRPr="00F24E32" w:rsidRDefault="00F24E32" w:rsidP="004E54EF">
      <w:pPr>
        <w:numPr>
          <w:ilvl w:val="0"/>
          <w:numId w:val="2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stosowaniu ścianek szczelnych.</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Do podparcia lub rozparcia ścian wykopów można stosować drewno, elementy stalowe lub inne materiały zaakceptowane przez Inżyniera.</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Stosowane ścianki szczelne mogą być drewniane albo stalowe wielokrotnego użytku. Typ ścianki oraz sposób jej zagłębienia w grunt musi być zgodny z dokumentacją projektową i zaleceniami Inżyniera.</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Po wykonaniu robót ściankę szczelną należy usunąć, zaś powstałą szczelinę zasypać gruntem i zagęścić.</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W uzasadnionych przypadkach, za zgodą Inżyniera, ścianki szczelne można pozostawić w gruncie.</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Przy mechanicznym wykonywaniu wykopu powinna być pozostawiona niedobrana warstwa gruntu, o grubości co najmniej 20 cm od projektowanego dna wykopu. Warstwa ta powinna być usunięta ręcznie lub mechanicznie z zastosowaniem koparki z oprzyrządowaniem nie powodującym spulchnienia gruntu.</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Odchyłki rzędnej wykonanego podłoża od rzędnej określonej w dokumentacji projektowej nie może przekraczać +1,0 cm i -3,0 cm.</w:t>
      </w:r>
    </w:p>
    <w:p w:rsidR="00F24E32" w:rsidRPr="00F24E32" w:rsidRDefault="00F24E32" w:rsidP="00F24E32">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5.3.2. </w:t>
      </w:r>
      <w:r w:rsidRPr="00F24E32">
        <w:rPr>
          <w:rFonts w:ascii="Times New Roman" w:eastAsia="Times New Roman" w:hAnsi="Times New Roman" w:cs="Times New Roman"/>
          <w:sz w:val="20"/>
          <w:szCs w:val="20"/>
          <w:lang w:eastAsia="pl-PL"/>
        </w:rPr>
        <w:t>Zasypka przepustu</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Jako materiał zasypki przepustu należy stosować żwiry, pospółki i piaski co najmniej średnie.</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Zasypkę nad przepustem należy układać jednocześnie z obu stron przepustu, warstwami jednakowej grubości z jednoczesnym zagęszczeniem według wymagań dokumentacji projektowej lub SST.</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Wskaźniki zagęszczenia gruntu w wykopach i nasypach należy przyjmować wg PN-S-02205 [34].</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5.4. Umocnienie wlotów i wylotów</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Umocnienie wlotów i wylotów należy wykonać zgodnie z dokumentacją projektową lub SST. Umocnieniu podlega dno oraz skarpy wlotu i wylotu.</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sz w:val="20"/>
          <w:szCs w:val="20"/>
          <w:lang w:eastAsia="pl-PL"/>
        </w:rPr>
        <w:tab/>
        <w:t>W zależności od rodzaju materiału użytego do umocnienia, wykonanie robót powinno być zgodne z wymaganiami podanymi w OST D-06.00.00 „Roboty wykończeniowe”.</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lastRenderedPageBreak/>
        <w:t>5.5. Ławy fundamentowe pod przepustami</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Ławy fundamentowe powinny być wykonane zgodnie z dokumentacją projektową i SST.</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Dopuszczalne odchyłki dla ław fundamentowych przepustów wynoszą:</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 różnice wymiarów ławy fundamentowej w planie:</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w:t>
      </w:r>
      <w:r w:rsidRPr="00F24E32">
        <w:rPr>
          <w:rFonts w:ascii="Times New Roman" w:eastAsia="Times New Roman" w:hAnsi="Times New Roman" w:cs="Times New Roman"/>
          <w:sz w:val="20"/>
          <w:szCs w:val="20"/>
          <w:lang w:eastAsia="pl-PL"/>
        </w:rPr>
        <w:sym w:font="Symbol" w:char="F0B1"/>
      </w:r>
      <w:r w:rsidRPr="00F24E32">
        <w:rPr>
          <w:rFonts w:ascii="Times New Roman" w:eastAsia="Times New Roman" w:hAnsi="Times New Roman" w:cs="Times New Roman"/>
          <w:sz w:val="20"/>
          <w:szCs w:val="20"/>
          <w:lang w:eastAsia="pl-PL"/>
        </w:rPr>
        <w:t xml:space="preserve"> 2 cm dla przepustów sklepionych,</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w:t>
      </w:r>
      <w:r w:rsidRPr="00F24E32">
        <w:rPr>
          <w:rFonts w:ascii="Times New Roman" w:eastAsia="Times New Roman" w:hAnsi="Times New Roman" w:cs="Times New Roman"/>
          <w:sz w:val="20"/>
          <w:szCs w:val="20"/>
          <w:lang w:eastAsia="pl-PL"/>
        </w:rPr>
        <w:sym w:font="Symbol" w:char="F0B1"/>
      </w:r>
      <w:r w:rsidRPr="00F24E32">
        <w:rPr>
          <w:rFonts w:ascii="Times New Roman" w:eastAsia="Times New Roman" w:hAnsi="Times New Roman" w:cs="Times New Roman"/>
          <w:sz w:val="20"/>
          <w:szCs w:val="20"/>
          <w:lang w:eastAsia="pl-PL"/>
        </w:rPr>
        <w:t xml:space="preserve"> 5 cm dla przepustów pozostałych,</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b) różnice rzędnych wierzchu ławy:</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w:t>
      </w:r>
      <w:r w:rsidRPr="00F24E32">
        <w:rPr>
          <w:rFonts w:ascii="Times New Roman" w:eastAsia="Times New Roman" w:hAnsi="Times New Roman" w:cs="Times New Roman"/>
          <w:sz w:val="20"/>
          <w:szCs w:val="20"/>
          <w:lang w:eastAsia="pl-PL"/>
        </w:rPr>
        <w:sym w:font="Symbol" w:char="F0B1"/>
      </w:r>
      <w:r w:rsidRPr="00F24E32">
        <w:rPr>
          <w:rFonts w:ascii="Times New Roman" w:eastAsia="Times New Roman" w:hAnsi="Times New Roman" w:cs="Times New Roman"/>
          <w:sz w:val="20"/>
          <w:szCs w:val="20"/>
          <w:lang w:eastAsia="pl-PL"/>
        </w:rPr>
        <w:t xml:space="preserve"> 0,5 cm dla przepustów sklepionych,</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w:t>
      </w:r>
      <w:r w:rsidRPr="00F24E32">
        <w:rPr>
          <w:rFonts w:ascii="Times New Roman" w:eastAsia="Times New Roman" w:hAnsi="Times New Roman" w:cs="Times New Roman"/>
          <w:sz w:val="20"/>
          <w:szCs w:val="20"/>
          <w:lang w:eastAsia="pl-PL"/>
        </w:rPr>
        <w:sym w:font="Symbol" w:char="F0B1"/>
      </w:r>
      <w:r w:rsidRPr="00F24E32">
        <w:rPr>
          <w:rFonts w:ascii="Times New Roman" w:eastAsia="Times New Roman" w:hAnsi="Times New Roman" w:cs="Times New Roman"/>
          <w:sz w:val="20"/>
          <w:szCs w:val="20"/>
          <w:lang w:eastAsia="pl-PL"/>
        </w:rPr>
        <w:t xml:space="preserve"> 2 cm dla przepustów pozostałych.</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Różnice w niwelecie wynikające z odchyłek wymiarowych rzędnych ławy, nie mogą spowodować spiętrzenia wody w przepuście.</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5.6. Roboty betonowe</w:t>
      </w:r>
    </w:p>
    <w:p w:rsidR="00F24E32" w:rsidRPr="00F24E32" w:rsidRDefault="00F24E32" w:rsidP="00F24E32">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5.6.1. </w:t>
      </w:r>
      <w:r w:rsidRPr="00F24E32">
        <w:rPr>
          <w:rFonts w:ascii="Times New Roman" w:eastAsia="Times New Roman" w:hAnsi="Times New Roman" w:cs="Times New Roman"/>
          <w:sz w:val="20"/>
          <w:szCs w:val="20"/>
          <w:lang w:eastAsia="pl-PL"/>
        </w:rPr>
        <w:t>Wykonanie mieszanki betonowej</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Mieszanka betonowa dla betonowych elementów konstrukcji przepustów powinna odpowiadać wymaganiom PN-B-06250 [8].</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Urabialność mieszanki betonowej powinna pozwolić na uzyskanie maksymalnej szczelności po zawibrowaniu bez wystąpienia pustek w masie betonu lub na powierzchni.</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Urabialność powinna być dostosowana do warunków formowania, określonych przez:</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kształt i wymiary elementu konstrukcji oraz ilość zbrojenia,</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zakładaną gładkość i wygląd powierzchni betonu,</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sposoby układania i zagęszczania mieszanki betonowej.</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Konsystencja powinna być nie rzadsza od plastycznej, badana wg normy PN-B-06250 [8]. Nie może ona być osiągnięta przez większe zużycie wody niż to jest przewidziane w składzie mieszanki. Zaleca się sprawdzanie doświadczalne urabialności mieszanki betonowej przez próbę formowania w warunkach zbliżonych do rzeczywistych.</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Zawartość powietrza w zagęszczonej mieszance betonowej nie może przekraczać: 2 % w przypadku niestosowania domieszek napowietrzających i od 4,5 do 6,5 % w przypadku stosowania domieszek napowietrzających.</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Recepta mieszanki betonowej może być ustalona dowolną metodą doświadczalną lub obliczeniowo-doświadczalną zapewniającą uzyskanie betonu o wymaganych właściwościach.</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 xml:space="preserve">Do celów produkcyjnych należy sporządzić receptę roboczą, uwzględniającą zawilgocenie kruszywa, pojemność urządzenia mieszającego i sposób dozowania. </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Zmiana recepty roboczej musi być wykonana, gdy zajdzie co najmniej jeden z poniższych przypadków:</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zmiana rodzaju składników,</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zmiana uziarnienia kruszywa,</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zmiana zawilgocenia wywołująca w stosunku do poprzedniej recepty roboczej zmiany w całkowitej ilości wody zarobowej w 1 m</w:t>
      </w:r>
      <w:r w:rsidRPr="00F24E32">
        <w:rPr>
          <w:rFonts w:ascii="Times New Roman" w:eastAsia="Times New Roman" w:hAnsi="Times New Roman" w:cs="Times New Roman"/>
          <w:sz w:val="20"/>
          <w:szCs w:val="20"/>
          <w:vertAlign w:val="superscript"/>
          <w:lang w:eastAsia="pl-PL"/>
        </w:rPr>
        <w:t>3</w:t>
      </w:r>
      <w:r w:rsidRPr="00F24E32">
        <w:rPr>
          <w:rFonts w:ascii="Times New Roman" w:eastAsia="Times New Roman" w:hAnsi="Times New Roman" w:cs="Times New Roman"/>
          <w:sz w:val="20"/>
          <w:szCs w:val="20"/>
          <w:lang w:eastAsia="pl-PL"/>
        </w:rPr>
        <w:t xml:space="preserve"> mieszanki betonowej przekraczającej </w:t>
      </w:r>
      <w:r w:rsidRPr="00F24E32">
        <w:rPr>
          <w:rFonts w:ascii="Times New Roman" w:eastAsia="Times New Roman" w:hAnsi="Times New Roman" w:cs="Times New Roman"/>
          <w:sz w:val="20"/>
          <w:szCs w:val="20"/>
          <w:lang w:eastAsia="pl-PL"/>
        </w:rPr>
        <w:sym w:font="Symbol" w:char="F0B1"/>
      </w:r>
      <w:r w:rsidRPr="00F24E32">
        <w:rPr>
          <w:rFonts w:ascii="Times New Roman" w:eastAsia="Times New Roman" w:hAnsi="Times New Roman" w:cs="Times New Roman"/>
          <w:sz w:val="20"/>
          <w:szCs w:val="20"/>
          <w:lang w:eastAsia="pl-PL"/>
        </w:rPr>
        <w:t xml:space="preserve"> 5 dcm</w:t>
      </w:r>
      <w:r w:rsidRPr="00F24E32">
        <w:rPr>
          <w:rFonts w:ascii="Times New Roman" w:eastAsia="Times New Roman" w:hAnsi="Times New Roman" w:cs="Times New Roman"/>
          <w:sz w:val="20"/>
          <w:szCs w:val="20"/>
          <w:vertAlign w:val="superscript"/>
          <w:lang w:eastAsia="pl-PL"/>
        </w:rPr>
        <w:t>3</w:t>
      </w:r>
      <w:r w:rsidRPr="00F24E32">
        <w:rPr>
          <w:rFonts w:ascii="Times New Roman" w:eastAsia="Times New Roman" w:hAnsi="Times New Roman" w:cs="Times New Roman"/>
          <w:sz w:val="20"/>
          <w:szCs w:val="20"/>
          <w:lang w:eastAsia="pl-PL"/>
        </w:rPr>
        <w:t>.</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Wykonanie mieszanek betonowych musi odbywać się wyłącznie w betoniarkach przeciwbieżnych lub betonowniach. Składniki mieszanki wg recepty roboczej muszą być dozowane wagowo z dokładnością:</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r>
      <w:r w:rsidRPr="00F24E32">
        <w:rPr>
          <w:rFonts w:ascii="Times New Roman" w:eastAsia="Times New Roman" w:hAnsi="Times New Roman" w:cs="Times New Roman"/>
          <w:sz w:val="20"/>
          <w:szCs w:val="20"/>
          <w:lang w:eastAsia="pl-PL"/>
        </w:rPr>
        <w:sym w:font="Symbol" w:char="F0B1"/>
      </w:r>
      <w:r w:rsidRPr="00F24E32">
        <w:rPr>
          <w:rFonts w:ascii="Times New Roman" w:eastAsia="Times New Roman" w:hAnsi="Times New Roman" w:cs="Times New Roman"/>
          <w:sz w:val="20"/>
          <w:szCs w:val="20"/>
          <w:lang w:eastAsia="pl-PL"/>
        </w:rPr>
        <w:t xml:space="preserve"> 2 % dla cementu, wody, dodatków,</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r>
      <w:r w:rsidRPr="00F24E32">
        <w:rPr>
          <w:rFonts w:ascii="Times New Roman" w:eastAsia="Times New Roman" w:hAnsi="Times New Roman" w:cs="Times New Roman"/>
          <w:sz w:val="20"/>
          <w:szCs w:val="20"/>
          <w:lang w:eastAsia="pl-PL"/>
        </w:rPr>
        <w:sym w:font="Symbol" w:char="F0B1"/>
      </w:r>
      <w:r w:rsidRPr="00F24E32">
        <w:rPr>
          <w:rFonts w:ascii="Times New Roman" w:eastAsia="Times New Roman" w:hAnsi="Times New Roman" w:cs="Times New Roman"/>
          <w:sz w:val="20"/>
          <w:szCs w:val="20"/>
          <w:lang w:eastAsia="pl-PL"/>
        </w:rPr>
        <w:t xml:space="preserve"> 3 % dla kruszywa.</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 xml:space="preserve">Objętość składników jednego </w:t>
      </w:r>
      <w:proofErr w:type="spellStart"/>
      <w:r w:rsidRPr="00F24E32">
        <w:rPr>
          <w:rFonts w:ascii="Times New Roman" w:eastAsia="Times New Roman" w:hAnsi="Times New Roman" w:cs="Times New Roman"/>
          <w:sz w:val="20"/>
          <w:szCs w:val="20"/>
          <w:lang w:eastAsia="pl-PL"/>
        </w:rPr>
        <w:t>zarobu</w:t>
      </w:r>
      <w:proofErr w:type="spellEnd"/>
      <w:r w:rsidRPr="00F24E32">
        <w:rPr>
          <w:rFonts w:ascii="Times New Roman" w:eastAsia="Times New Roman" w:hAnsi="Times New Roman" w:cs="Times New Roman"/>
          <w:sz w:val="20"/>
          <w:szCs w:val="20"/>
          <w:lang w:eastAsia="pl-PL"/>
        </w:rPr>
        <w:t xml:space="preserve"> betoniarki nie powinna być mniejsza niż 90 % i nie może być większa niż 100 % jej pojemności roboczej.</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 xml:space="preserve">Czas mieszania </w:t>
      </w:r>
      <w:proofErr w:type="spellStart"/>
      <w:r w:rsidRPr="00F24E32">
        <w:rPr>
          <w:rFonts w:ascii="Times New Roman" w:eastAsia="Times New Roman" w:hAnsi="Times New Roman" w:cs="Times New Roman"/>
          <w:sz w:val="20"/>
          <w:szCs w:val="20"/>
          <w:lang w:eastAsia="pl-PL"/>
        </w:rPr>
        <w:t>zarobu</w:t>
      </w:r>
      <w:proofErr w:type="spellEnd"/>
      <w:r w:rsidRPr="00F24E32">
        <w:rPr>
          <w:rFonts w:ascii="Times New Roman" w:eastAsia="Times New Roman" w:hAnsi="Times New Roman" w:cs="Times New Roman"/>
          <w:sz w:val="20"/>
          <w:szCs w:val="20"/>
          <w:lang w:eastAsia="pl-PL"/>
        </w:rPr>
        <w:t xml:space="preserve"> musi być ustalony doświadczalnie, jednak nie powinien on być krótszy niż 2 minuty.</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 xml:space="preserve">Konsystencja mieszanki betonowej nie może różnić się od konsystencji założonej (wg recepty roboczej) więcej niż </w:t>
      </w:r>
      <w:r w:rsidRPr="00F24E32">
        <w:rPr>
          <w:rFonts w:ascii="Times New Roman" w:eastAsia="Times New Roman" w:hAnsi="Times New Roman" w:cs="Times New Roman"/>
          <w:sz w:val="20"/>
          <w:szCs w:val="20"/>
          <w:lang w:eastAsia="pl-PL"/>
        </w:rPr>
        <w:sym w:font="Symbol" w:char="F0B1"/>
      </w:r>
      <w:r w:rsidRPr="00F24E32">
        <w:rPr>
          <w:rFonts w:ascii="Times New Roman" w:eastAsia="Times New Roman" w:hAnsi="Times New Roman" w:cs="Times New Roman"/>
          <w:sz w:val="20"/>
          <w:szCs w:val="20"/>
          <w:lang w:eastAsia="pl-PL"/>
        </w:rPr>
        <w:t xml:space="preserve"> 20 % wskaźnika </w:t>
      </w:r>
      <w:proofErr w:type="spellStart"/>
      <w:r w:rsidRPr="00F24E32">
        <w:rPr>
          <w:rFonts w:ascii="Times New Roman" w:eastAsia="Times New Roman" w:hAnsi="Times New Roman" w:cs="Times New Roman"/>
          <w:sz w:val="20"/>
          <w:szCs w:val="20"/>
          <w:lang w:eastAsia="pl-PL"/>
        </w:rPr>
        <w:t>Ve</w:t>
      </w:r>
      <w:proofErr w:type="spellEnd"/>
      <w:r w:rsidRPr="00F24E32">
        <w:rPr>
          <w:rFonts w:ascii="Times New Roman" w:eastAsia="Times New Roman" w:hAnsi="Times New Roman" w:cs="Times New Roman"/>
          <w:sz w:val="20"/>
          <w:szCs w:val="20"/>
          <w:lang w:eastAsia="pl-PL"/>
        </w:rPr>
        <w:t>-Be. Przy temperaturze 0</w:t>
      </w:r>
      <w:r w:rsidRPr="00F24E32">
        <w:rPr>
          <w:rFonts w:ascii="Times New Roman" w:eastAsia="Times New Roman" w:hAnsi="Times New Roman" w:cs="Times New Roman"/>
          <w:sz w:val="20"/>
          <w:szCs w:val="20"/>
          <w:vertAlign w:val="superscript"/>
          <w:lang w:eastAsia="pl-PL"/>
        </w:rPr>
        <w:t>o</w:t>
      </w:r>
      <w:r w:rsidRPr="00F24E32">
        <w:rPr>
          <w:rFonts w:ascii="Times New Roman" w:eastAsia="Times New Roman" w:hAnsi="Times New Roman" w:cs="Times New Roman"/>
          <w:sz w:val="20"/>
          <w:szCs w:val="20"/>
          <w:lang w:eastAsia="pl-PL"/>
        </w:rPr>
        <w:t xml:space="preserve"> C wykonywanie mieszanki betonowej należy przerwać, za wyjątkiem sytuacji szczególnych, w uzgodnieniu z Inżynierem.</w:t>
      </w:r>
    </w:p>
    <w:p w:rsidR="00F24E32" w:rsidRPr="00F24E32" w:rsidRDefault="00F24E32" w:rsidP="00F24E32">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5.6.2. </w:t>
      </w:r>
      <w:r w:rsidRPr="00F24E32">
        <w:rPr>
          <w:rFonts w:ascii="Times New Roman" w:eastAsia="Times New Roman" w:hAnsi="Times New Roman" w:cs="Times New Roman"/>
          <w:sz w:val="20"/>
          <w:szCs w:val="20"/>
          <w:lang w:eastAsia="pl-PL"/>
        </w:rPr>
        <w:t>Wykonanie zbrojenia</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Zbrojenie powinno być wykonane wg dokumentacji projektowej, wymagań SST i zgodnie z postanowieniem PN-B-06251 [9].</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Zbrojenie powinno być wykonane w zbrojarni stałej lub poligonowej.</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 xml:space="preserve">Sposób wykonania szkieletu musi zapewnić niezmienność geometryczną szkieletu w czasie transportu na miejsce wbudowania. Do tego celu zaleca się łączenie węzłów na przecięciu prętów drutem </w:t>
      </w:r>
      <w:proofErr w:type="spellStart"/>
      <w:r w:rsidRPr="00F24E32">
        <w:rPr>
          <w:rFonts w:ascii="Times New Roman" w:eastAsia="Times New Roman" w:hAnsi="Times New Roman" w:cs="Times New Roman"/>
          <w:sz w:val="20"/>
          <w:szCs w:val="20"/>
          <w:lang w:eastAsia="pl-PL"/>
        </w:rPr>
        <w:t>wiązałkowym</w:t>
      </w:r>
      <w:proofErr w:type="spellEnd"/>
      <w:r w:rsidRPr="00F24E32">
        <w:rPr>
          <w:rFonts w:ascii="Times New Roman" w:eastAsia="Times New Roman" w:hAnsi="Times New Roman" w:cs="Times New Roman"/>
          <w:sz w:val="20"/>
          <w:szCs w:val="20"/>
          <w:lang w:eastAsia="pl-PL"/>
        </w:rPr>
        <w:t xml:space="preserve"> wyżarzonym o średnicy nie mniejszej niż 0,6 mm (wiązanie na podwójny krzyż) albo stosować spawanie. Zbrojenie musi zachować dokładne położenie w czasie betonowania. Należy stosować podkładki dystansowe prefabrykowane z zapraw cementowych albo z materiałów z tworzywa sztucznego. Niedopuszczalne jest stosowanie podkładek z prętów stalowych. Szkielet zbrojenia powinien być sprawdzony i zatwierdzony przez Inżyniera.</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Sprawdzeniu podlegają:</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średnice użytych prętów,</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rozstaw prętów - różnice rozstawu prętów głównych w płytach nie powinny przekraczać 1 cm, a w innych elementach 0,5 cm,</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rozstaw strzemion nie powinien różnić się od projektowanego o więcej niż  </w:t>
      </w:r>
      <w:r w:rsidRPr="00F24E32">
        <w:rPr>
          <w:rFonts w:ascii="Times New Roman" w:eastAsia="Times New Roman" w:hAnsi="Times New Roman" w:cs="Times New Roman"/>
          <w:sz w:val="20"/>
          <w:szCs w:val="20"/>
          <w:lang w:eastAsia="pl-PL"/>
        </w:rPr>
        <w:sym w:font="Symbol" w:char="F0B1"/>
      </w:r>
      <w:r w:rsidRPr="00F24E32">
        <w:rPr>
          <w:rFonts w:ascii="Times New Roman" w:eastAsia="Times New Roman" w:hAnsi="Times New Roman" w:cs="Times New Roman"/>
          <w:sz w:val="20"/>
          <w:szCs w:val="20"/>
          <w:lang w:eastAsia="pl-PL"/>
        </w:rPr>
        <w:t xml:space="preserve"> 2 cm,</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lastRenderedPageBreak/>
        <w:t xml:space="preserve">różnice długości prętów, położenie miejsc kończenia ich hakami, odcięcia - nie mogą odbiegać od dokumentacji projektowej o więcej niż  </w:t>
      </w:r>
      <w:r w:rsidRPr="00F24E32">
        <w:rPr>
          <w:rFonts w:ascii="Times New Roman" w:eastAsia="Times New Roman" w:hAnsi="Times New Roman" w:cs="Times New Roman"/>
          <w:sz w:val="20"/>
          <w:szCs w:val="20"/>
          <w:lang w:eastAsia="pl-PL"/>
        </w:rPr>
        <w:sym w:font="Symbol" w:char="F0B1"/>
      </w:r>
      <w:r w:rsidRPr="00F24E32">
        <w:rPr>
          <w:rFonts w:ascii="Times New Roman" w:eastAsia="Times New Roman" w:hAnsi="Times New Roman" w:cs="Times New Roman"/>
          <w:sz w:val="20"/>
          <w:szCs w:val="20"/>
          <w:lang w:eastAsia="pl-PL"/>
        </w:rPr>
        <w:t xml:space="preserve"> 5 cm,</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otuliny zewnętrzne utrzymane w granicach wymagań projektowych bez tolerancji ujemnych,</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powiązanie zbrojenia w sposób stabilizujący jego położenie w czasie betonowania i zagęszczania.</w:t>
      </w:r>
    </w:p>
    <w:p w:rsidR="00F24E32" w:rsidRPr="00F24E32" w:rsidRDefault="00F24E32" w:rsidP="00F24E32">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5.6.3. </w:t>
      </w:r>
      <w:r w:rsidRPr="00F24E32">
        <w:rPr>
          <w:rFonts w:ascii="Times New Roman" w:eastAsia="Times New Roman" w:hAnsi="Times New Roman" w:cs="Times New Roman"/>
          <w:sz w:val="20"/>
          <w:szCs w:val="20"/>
          <w:lang w:eastAsia="pl-PL"/>
        </w:rPr>
        <w:t xml:space="preserve">Wykonanie </w:t>
      </w:r>
      <w:proofErr w:type="spellStart"/>
      <w:r w:rsidRPr="00F24E32">
        <w:rPr>
          <w:rFonts w:ascii="Times New Roman" w:eastAsia="Times New Roman" w:hAnsi="Times New Roman" w:cs="Times New Roman"/>
          <w:sz w:val="20"/>
          <w:szCs w:val="20"/>
          <w:lang w:eastAsia="pl-PL"/>
        </w:rPr>
        <w:t>deskowań</w:t>
      </w:r>
      <w:proofErr w:type="spellEnd"/>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 xml:space="preserve">Przy wykonaniu </w:t>
      </w:r>
      <w:proofErr w:type="spellStart"/>
      <w:r w:rsidRPr="00F24E32">
        <w:rPr>
          <w:rFonts w:ascii="Times New Roman" w:eastAsia="Times New Roman" w:hAnsi="Times New Roman" w:cs="Times New Roman"/>
          <w:sz w:val="20"/>
          <w:szCs w:val="20"/>
          <w:lang w:eastAsia="pl-PL"/>
        </w:rPr>
        <w:t>deskowań</w:t>
      </w:r>
      <w:proofErr w:type="spellEnd"/>
      <w:r w:rsidRPr="00F24E32">
        <w:rPr>
          <w:rFonts w:ascii="Times New Roman" w:eastAsia="Times New Roman" w:hAnsi="Times New Roman" w:cs="Times New Roman"/>
          <w:sz w:val="20"/>
          <w:szCs w:val="20"/>
          <w:lang w:eastAsia="pl-PL"/>
        </w:rPr>
        <w:t xml:space="preserve"> należy stosować zalecenia PN-B-06251 [9] dla </w:t>
      </w:r>
      <w:proofErr w:type="spellStart"/>
      <w:r w:rsidRPr="00F24E32">
        <w:rPr>
          <w:rFonts w:ascii="Times New Roman" w:eastAsia="Times New Roman" w:hAnsi="Times New Roman" w:cs="Times New Roman"/>
          <w:sz w:val="20"/>
          <w:szCs w:val="20"/>
          <w:lang w:eastAsia="pl-PL"/>
        </w:rPr>
        <w:t>deskowań</w:t>
      </w:r>
      <w:proofErr w:type="spellEnd"/>
      <w:r w:rsidRPr="00F24E32">
        <w:rPr>
          <w:rFonts w:ascii="Times New Roman" w:eastAsia="Times New Roman" w:hAnsi="Times New Roman" w:cs="Times New Roman"/>
          <w:sz w:val="20"/>
          <w:szCs w:val="20"/>
          <w:lang w:eastAsia="pl-PL"/>
        </w:rPr>
        <w:t xml:space="preserve"> drewnianych i ew. BN-73/9081-02 [42] dla - stalowych.</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Deskowanie powinno być wykonane zgodnie z dokumentacją projektową i powinno zapewnić sztywność i niezmienność układu oraz bezpieczeństwo konstrukcji. Deskowanie powinno być skonstruowane w sposób umożliwiający łatwy jego montaż i demontaż. Przed wypełnieniem mieszanką betonową, deskowanie powinno być sprawdzone, aby wykluczyć wyciek zaprawy i możliwość zniekształceń lub odchyleń w wymiarach betonowej konstrukcji. Deskowania nieimpregnowane przed wypełnieniem ich mieszanką betonową powinny być obficie zlewane wodą.</w:t>
      </w:r>
    </w:p>
    <w:p w:rsidR="00F24E32" w:rsidRPr="00F24E32" w:rsidRDefault="00F24E32" w:rsidP="00F24E32">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 xml:space="preserve">5.6.4. </w:t>
      </w:r>
      <w:r w:rsidRPr="00F24E32">
        <w:rPr>
          <w:rFonts w:ascii="Times New Roman" w:eastAsia="Times New Roman" w:hAnsi="Times New Roman" w:cs="Times New Roman"/>
          <w:sz w:val="20"/>
          <w:szCs w:val="20"/>
          <w:lang w:eastAsia="pl-PL"/>
        </w:rPr>
        <w:t>Betonowanie i pielęgnacja</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Elementy przepustów z betonu powinny być wykonane zgodnie z dokumentacją projektową i SST oraz powinny odpowiadać wymaganiom:</w:t>
      </w:r>
    </w:p>
    <w:p w:rsidR="00F24E32" w:rsidRPr="00F24E32" w:rsidRDefault="00F24E32" w:rsidP="004E54EF">
      <w:pPr>
        <w:numPr>
          <w:ilvl w:val="0"/>
          <w:numId w:val="2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PN-B-06250 [8] w zakresie wytrzymałości, nasiąkliwości i odporności na działanie mrozu,</w:t>
      </w:r>
    </w:p>
    <w:p w:rsidR="00F24E32" w:rsidRPr="00F24E32" w:rsidRDefault="00F24E32" w:rsidP="004E54EF">
      <w:pPr>
        <w:numPr>
          <w:ilvl w:val="0"/>
          <w:numId w:val="2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PN-B-06251 [9] i PN-B-06250 [8] w zakresie składu betonu, mieszania, zagęszczania, dojrzewania, pielęgnacji i transportu.</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Betonowanie konstrukcji należy wykonywać wyłącznie w temperaturach nie niższych niż + 5</w:t>
      </w:r>
      <w:r w:rsidRPr="00F24E32">
        <w:rPr>
          <w:rFonts w:ascii="Times New Roman" w:eastAsia="Times New Roman" w:hAnsi="Times New Roman" w:cs="Times New Roman"/>
          <w:sz w:val="20"/>
          <w:szCs w:val="20"/>
          <w:vertAlign w:val="superscript"/>
          <w:lang w:eastAsia="pl-PL"/>
        </w:rPr>
        <w:t>o</w:t>
      </w:r>
      <w:r w:rsidRPr="00F24E32">
        <w:rPr>
          <w:rFonts w:ascii="Times New Roman" w:eastAsia="Times New Roman" w:hAnsi="Times New Roman" w:cs="Times New Roman"/>
          <w:sz w:val="20"/>
          <w:szCs w:val="20"/>
          <w:lang w:eastAsia="pl-PL"/>
        </w:rPr>
        <w:t xml:space="preserve"> C. W wyjątkowych przypadkach dopuszcza się betonowanie w temperaturze niższej niż 5</w:t>
      </w:r>
      <w:r w:rsidRPr="00F24E32">
        <w:rPr>
          <w:rFonts w:ascii="Times New Roman" w:eastAsia="Times New Roman" w:hAnsi="Times New Roman" w:cs="Times New Roman"/>
          <w:sz w:val="20"/>
          <w:szCs w:val="20"/>
          <w:vertAlign w:val="superscript"/>
          <w:lang w:eastAsia="pl-PL"/>
        </w:rPr>
        <w:t>o</w:t>
      </w:r>
      <w:r w:rsidRPr="00F24E32">
        <w:rPr>
          <w:rFonts w:ascii="Times New Roman" w:eastAsia="Times New Roman" w:hAnsi="Times New Roman" w:cs="Times New Roman"/>
          <w:sz w:val="20"/>
          <w:szCs w:val="20"/>
          <w:lang w:eastAsia="pl-PL"/>
        </w:rPr>
        <w:t xml:space="preserve"> C, jednak wymaga to zgody Inżyniera oraz zapewnienia mieszance betonowej temperatury + 20</w:t>
      </w:r>
      <w:r w:rsidRPr="00F24E32">
        <w:rPr>
          <w:rFonts w:ascii="Times New Roman" w:eastAsia="Times New Roman" w:hAnsi="Times New Roman" w:cs="Times New Roman"/>
          <w:sz w:val="20"/>
          <w:szCs w:val="20"/>
          <w:vertAlign w:val="superscript"/>
          <w:lang w:eastAsia="pl-PL"/>
        </w:rPr>
        <w:t>o</w:t>
      </w:r>
      <w:r w:rsidRPr="00F24E32">
        <w:rPr>
          <w:rFonts w:ascii="Times New Roman" w:eastAsia="Times New Roman" w:hAnsi="Times New Roman" w:cs="Times New Roman"/>
          <w:sz w:val="20"/>
          <w:szCs w:val="20"/>
          <w:lang w:eastAsia="pl-PL"/>
        </w:rPr>
        <w:t xml:space="preserve"> C w chwili jej układania i zabezpieczenia uformowanego elementu przed utratą ciepła w czasie co najmniej 7 dni.</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Bezpośrednio po zakończeniu betonowania zaleca się przykrycie powierzchni betonu lekkimi osłonami wodoszczelnymi, zapobiegającymi odparowaniu wody z betonu i chroniącymi beton przed deszczem i inną wodą.</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 xml:space="preserve">Woda stosowana do polewania betonu powinna spełniać wymagania normy PN-B-32250 [24]. </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Dopuszcza się inne rodzaje pielęgnacji po akceptacji Inżyniera.</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Rozformowanie konstrukcji, jeżeli dokumentacja projektowa nie przewiduje inaczej, może nastąpić po osiągnięciu przez beton co najmniej 2/3 wytrzymałości projektowej.</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5.7. Wykonanie betonowych elementów prefabrykowanych</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W przypadku wykonywania prefabrykatów elementów przepustów na terenie budowy, kształt i ich wymiary powinny być zgodne z dokumentacją projektową. Dopuszcza się odchyłki wymiarów podane w punkcie 2.6.</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Średnice prętów i usytuowanie zbrojenia powinny być zgodne z dokumentacją projektową. Otulenie prętów zbrojenia betonem od zewnątrz powinno wynosić co najmniej 30 mm dla przepustów rurowych i 40 mm dla przepustów skrzynkowych. Pręty zbrojenia powinny mieć kształt zgodny z dokumentacją projektową. Dopuszczalne odchylenie osi pręta w przekroju poprzecznym od wymiaru przewidzianego dokumentacją projektową może wynosić maksimum 5 mm.</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5.8. Montaż betonowych elementów prefabrykowanych przepustu i ścianek czołowych</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ab/>
      </w:r>
      <w:r w:rsidRPr="00F24E32">
        <w:rPr>
          <w:rFonts w:ascii="Times New Roman" w:eastAsia="Times New Roman" w:hAnsi="Times New Roman" w:cs="Times New Roman"/>
          <w:sz w:val="20"/>
          <w:szCs w:val="20"/>
          <w:lang w:eastAsia="pl-PL"/>
        </w:rPr>
        <w:t>Elementy przepustu i ścianki czołowej z prefabrykowanych elementów powinny być ustawiane na przygotowanym podłożu zgodnie z dokumentacją projektową. Styki elementów powinny być wypełnione zaprawą cementową wg PN-B-14501 [20].</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5.9. Wykonanie ścianki czołowej z kamienia łamanego</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Ścianka czołowa z kamienia łamanego powinna być wykonana jako mur pełny na zaprawie cementowej i odpowiadać wymaganiom BN-74/8841-19 [41].</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Roboty murowe z kamienia powinny być wykonane zgodnie z dokumentacją projektową i SST.</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Kamień i zaprawa cementowa powinny odpowiadać wymaganiom  pkt 2.</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Przy wykonywaniu ścianki powinny być zachowane następujące zasady:</w:t>
      </w:r>
    </w:p>
    <w:p w:rsidR="00F24E32" w:rsidRPr="00F24E32" w:rsidRDefault="00F24E32" w:rsidP="004E54EF">
      <w:pPr>
        <w:numPr>
          <w:ilvl w:val="0"/>
          <w:numId w:val="2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ściankę kamienną należy wykonywać przy temperaturze powietrza nie mniejszej niż  0</w:t>
      </w:r>
      <w:r w:rsidRPr="00F24E32">
        <w:rPr>
          <w:rFonts w:ascii="Times New Roman" w:eastAsia="Times New Roman" w:hAnsi="Times New Roman" w:cs="Times New Roman"/>
          <w:sz w:val="20"/>
          <w:szCs w:val="20"/>
          <w:vertAlign w:val="superscript"/>
          <w:lang w:eastAsia="pl-PL"/>
        </w:rPr>
        <w:t>o</w:t>
      </w:r>
      <w:r w:rsidRPr="00F24E32">
        <w:rPr>
          <w:rFonts w:ascii="Times New Roman" w:eastAsia="Times New Roman" w:hAnsi="Times New Roman" w:cs="Times New Roman"/>
          <w:sz w:val="20"/>
          <w:szCs w:val="20"/>
          <w:lang w:eastAsia="pl-PL"/>
        </w:rPr>
        <w:t xml:space="preserve"> C, a zaleca się ją wykonywać w temperaturze + 5</w:t>
      </w:r>
      <w:r w:rsidRPr="00F24E32">
        <w:rPr>
          <w:rFonts w:ascii="Times New Roman" w:eastAsia="Times New Roman" w:hAnsi="Times New Roman" w:cs="Times New Roman"/>
          <w:sz w:val="20"/>
          <w:szCs w:val="20"/>
          <w:vertAlign w:val="superscript"/>
          <w:lang w:eastAsia="pl-PL"/>
        </w:rPr>
        <w:t>o</w:t>
      </w:r>
      <w:r w:rsidRPr="00F24E32">
        <w:rPr>
          <w:rFonts w:ascii="Times New Roman" w:eastAsia="Times New Roman" w:hAnsi="Times New Roman" w:cs="Times New Roman"/>
          <w:sz w:val="20"/>
          <w:szCs w:val="20"/>
          <w:lang w:eastAsia="pl-PL"/>
        </w:rPr>
        <w:t xml:space="preserve"> C,</w:t>
      </w:r>
    </w:p>
    <w:p w:rsidR="00F24E32" w:rsidRPr="00F24E32" w:rsidRDefault="00F24E32" w:rsidP="004E54EF">
      <w:pPr>
        <w:numPr>
          <w:ilvl w:val="0"/>
          <w:numId w:val="2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kamienie powinny być oczyszczone i zmoczone przed ułożeniem,</w:t>
      </w:r>
    </w:p>
    <w:p w:rsidR="00F24E32" w:rsidRPr="00F24E32" w:rsidRDefault="00F24E32" w:rsidP="004E54EF">
      <w:pPr>
        <w:numPr>
          <w:ilvl w:val="0"/>
          <w:numId w:val="2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pojedyncze kamienie powinny być ułożone w taki sposób, aby ich powierzchnie wsporne były możliwie poziome, a sąsiadujące kamienie nie rozklinowywały się pod wpływem obciążenia pionowego; większe szczeliny między kamieniami powinny być wypełnione kamieniem drobnym,</w:t>
      </w:r>
    </w:p>
    <w:p w:rsidR="00F24E32" w:rsidRPr="00F24E32" w:rsidRDefault="00F24E32" w:rsidP="004E54EF">
      <w:pPr>
        <w:numPr>
          <w:ilvl w:val="0"/>
          <w:numId w:val="2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spoiny pionowe w dwóch kolejnych warstwach kamienia powinny mijać się,</w:t>
      </w:r>
    </w:p>
    <w:p w:rsidR="00F24E32" w:rsidRPr="00F24E32" w:rsidRDefault="00F24E32" w:rsidP="004E54EF">
      <w:pPr>
        <w:numPr>
          <w:ilvl w:val="0"/>
          <w:numId w:val="2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na każdą warstwę kamienia powinna być nałożona warstwa zaprawy w taki sposób, aby w murze nie było miejsc niezapełnionych zaprawą,</w:t>
      </w:r>
    </w:p>
    <w:p w:rsidR="00F24E32" w:rsidRPr="00F24E32" w:rsidRDefault="00F24E32" w:rsidP="004E54EF">
      <w:pPr>
        <w:numPr>
          <w:ilvl w:val="0"/>
          <w:numId w:val="2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wygląd zewnętrzny ścianki powinien być utrzymany w jednolitym charakterze.</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Ścianka z kamienia powinna być wykonana tak, aby jej powierzchnia licowa była zbliżona do płaszczyzn pionowych lub poziomych, a krawędzie przecięcia płaszczyzn były w przybliżeniu liniami prostymi.</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lastRenderedPageBreak/>
        <w:t>5.10. Izolacja przepustów</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Przed ułożeniem izolacji w miejscach wskazanych w dokumentacji projektowej, powierzchnie izolowane należy zagruntować np. przez:</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dwukrotne smarowanie betonu emulsją kationową w przypadku powierzchni wilgotnych,</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posmarowanie roztworem asfaltowym w przypadku powierzchni suchych,</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lub innymi materiałami zaakceptowanymi przez Inżyniera.</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Zagruntowaną powierzchnię bezpośrednio przed ułożeniem izolacji należy smarować lepikiem bitumicznym na gorąco i ułożyć izolację z papy asfaltowej.</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Dopuszcza się stosowanie innych rodzajów izolacji po zaakceptowaniu przez Inżyniera. Elementy nie pokryte izolacją przed zasypaniem gruntem należy smarować dwukrotnie lepikiem bitumicznym na gorąco.</w:t>
      </w:r>
    </w:p>
    <w:p w:rsidR="00F24E32" w:rsidRPr="00F24E32" w:rsidRDefault="00F24E32" w:rsidP="00F24E32">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280" w:name="_Toc424359831"/>
      <w:bookmarkStart w:id="281" w:name="_Toc500650215"/>
      <w:r w:rsidRPr="00F24E32">
        <w:rPr>
          <w:rFonts w:ascii="Times New Roman" w:eastAsia="Times New Roman" w:hAnsi="Times New Roman" w:cs="Times New Roman"/>
          <w:b/>
          <w:caps/>
          <w:kern w:val="28"/>
          <w:sz w:val="20"/>
          <w:szCs w:val="20"/>
          <w:lang w:eastAsia="pl-PL"/>
        </w:rPr>
        <w:t>6. KONTROLA JAKOŚCI ROBÓT</w:t>
      </w:r>
      <w:bookmarkEnd w:id="280"/>
      <w:bookmarkEnd w:id="281"/>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6.1. Ogólne zasady kontroli jakości robót</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Ogólne zasady kontroli jakości robót podano w OST D-M-00.00.00 „Wymagania ogólne” pkt 6.</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6.2. Kontrola prawidłowości wykonania robót przygotowawczych i robót ziemnych</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b/>
          <w:sz w:val="20"/>
          <w:szCs w:val="20"/>
          <w:lang w:eastAsia="pl-PL"/>
        </w:rPr>
        <w:tab/>
      </w:r>
      <w:r w:rsidRPr="00F24E32">
        <w:rPr>
          <w:rFonts w:ascii="Times New Roman" w:eastAsia="Times New Roman" w:hAnsi="Times New Roman" w:cs="Times New Roman"/>
          <w:sz w:val="20"/>
          <w:szCs w:val="20"/>
          <w:lang w:eastAsia="pl-PL"/>
        </w:rPr>
        <w:t>Kontrolę robót przygotowawczych i robót ziemnych należy przeprowadzić z uwzględnieniem wymagań podanych w punkcie 5.2 i 5.3.</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6.3. Kontrola robót betonowych i żelbetowych</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W czasie wykonywania robót należy przeprowadzać systematyczną kontrolę składników betonu, mieszanki betonowej i wykonanego betonu wg PN-B-06250 [8], zgodnie z tablicą 6.</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Kontrola zbrojenia polega na sprawdzeniu średnic, ilości i rozmieszczenia zbrojenia w porównaniu z dokumentacją projektową oraz z wymaganiami PN-B-06251 [9].</w:t>
      </w:r>
    </w:p>
    <w:p w:rsidR="00F24E32" w:rsidRPr="00F24E32" w:rsidRDefault="00F24E32" w:rsidP="00F24E32">
      <w:pPr>
        <w:tabs>
          <w:tab w:val="left" w:pos="709"/>
          <w:tab w:val="center" w:pos="4536"/>
          <w:tab w:val="right" w:pos="9072"/>
        </w:tabs>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Tablica 6. Zestawienie wymaganych badań betonu w czasie budowy według PN-B-06250 [8]</w:t>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845"/>
        <w:gridCol w:w="2835"/>
        <w:gridCol w:w="1783"/>
        <w:gridCol w:w="2469"/>
      </w:tblGrid>
      <w:tr w:rsidR="00F24E32" w:rsidRPr="00F24E32" w:rsidTr="00F24E32">
        <w:tc>
          <w:tcPr>
            <w:tcW w:w="845" w:type="dxa"/>
            <w:tcBorders>
              <w:top w:val="single" w:sz="4" w:space="0" w:color="auto"/>
              <w:left w:val="single" w:sz="4" w:space="0" w:color="auto"/>
              <w:bottom w:val="double" w:sz="4" w:space="0" w:color="auto"/>
              <w:right w:val="single" w:sz="4" w:space="0" w:color="auto"/>
            </w:tcBorders>
            <w:noWrap/>
            <w:hideMark/>
          </w:tcPr>
          <w:p w:rsidR="00F24E32" w:rsidRPr="00F24E32" w:rsidRDefault="00F24E32" w:rsidP="00F24E32">
            <w:pPr>
              <w:overflowPunct w:val="0"/>
              <w:autoSpaceDE w:val="0"/>
              <w:autoSpaceDN w:val="0"/>
              <w:adjustRightInd w:val="0"/>
              <w:spacing w:before="120" w:after="12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Lp.</w:t>
            </w:r>
          </w:p>
        </w:tc>
        <w:tc>
          <w:tcPr>
            <w:tcW w:w="2835" w:type="dxa"/>
            <w:tcBorders>
              <w:top w:val="single" w:sz="4" w:space="0" w:color="auto"/>
              <w:left w:val="single" w:sz="4" w:space="0" w:color="auto"/>
              <w:bottom w:val="double" w:sz="4" w:space="0" w:color="auto"/>
              <w:right w:val="single" w:sz="4" w:space="0" w:color="auto"/>
            </w:tcBorders>
            <w:noWrap/>
            <w:hideMark/>
          </w:tcPr>
          <w:p w:rsidR="00F24E32" w:rsidRPr="00F24E32" w:rsidRDefault="00F24E32" w:rsidP="00F24E32">
            <w:pPr>
              <w:overflowPunct w:val="0"/>
              <w:autoSpaceDE w:val="0"/>
              <w:autoSpaceDN w:val="0"/>
              <w:adjustRightInd w:val="0"/>
              <w:spacing w:before="120" w:after="12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Rodzaj badania</w:t>
            </w:r>
          </w:p>
        </w:tc>
        <w:tc>
          <w:tcPr>
            <w:tcW w:w="1783" w:type="dxa"/>
            <w:tcBorders>
              <w:top w:val="single" w:sz="4" w:space="0" w:color="auto"/>
              <w:left w:val="single" w:sz="4" w:space="0" w:color="auto"/>
              <w:bottom w:val="double" w:sz="4" w:space="0" w:color="auto"/>
              <w:right w:val="single" w:sz="4" w:space="0" w:color="auto"/>
            </w:tcBorders>
            <w:noWrap/>
            <w:hideMark/>
          </w:tcPr>
          <w:p w:rsidR="00F24E32" w:rsidRPr="00F24E32" w:rsidRDefault="00F24E32" w:rsidP="00F24E32">
            <w:pPr>
              <w:overflowPunct w:val="0"/>
              <w:autoSpaceDE w:val="0"/>
              <w:autoSpaceDN w:val="0"/>
              <w:adjustRightInd w:val="0"/>
              <w:spacing w:before="120" w:after="12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Metoda badania wg</w:t>
            </w:r>
          </w:p>
        </w:tc>
        <w:tc>
          <w:tcPr>
            <w:tcW w:w="2469" w:type="dxa"/>
            <w:tcBorders>
              <w:top w:val="single" w:sz="4" w:space="0" w:color="auto"/>
              <w:left w:val="single" w:sz="4" w:space="0" w:color="auto"/>
              <w:bottom w:val="double" w:sz="4" w:space="0" w:color="auto"/>
              <w:right w:val="single" w:sz="4" w:space="0" w:color="auto"/>
            </w:tcBorders>
            <w:noWrap/>
            <w:hideMark/>
          </w:tcPr>
          <w:p w:rsidR="00F24E32" w:rsidRPr="00F24E32" w:rsidRDefault="00F24E32" w:rsidP="00F24E32">
            <w:pPr>
              <w:overflowPunct w:val="0"/>
              <w:autoSpaceDE w:val="0"/>
              <w:autoSpaceDN w:val="0"/>
              <w:adjustRightInd w:val="0"/>
              <w:spacing w:before="120" w:after="12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Termin lub częstość badania</w:t>
            </w:r>
          </w:p>
        </w:tc>
      </w:tr>
      <w:tr w:rsidR="00F24E32" w:rsidRPr="00F24E32" w:rsidTr="00F24E32">
        <w:tc>
          <w:tcPr>
            <w:tcW w:w="845" w:type="dxa"/>
            <w:vMerge w:val="restart"/>
            <w:tcBorders>
              <w:top w:val="doub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2835" w:type="dxa"/>
            <w:tcBorders>
              <w:top w:val="doub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Badania składników betonu</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1.1. Badanie cementu</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 czasu wiązania</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 stałości objętości</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 obecności grudek</w:t>
            </w:r>
          </w:p>
        </w:tc>
        <w:tc>
          <w:tcPr>
            <w:tcW w:w="1783" w:type="dxa"/>
            <w:tcBorders>
              <w:top w:val="doub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PN-B-19701 [21]</w:t>
            </w:r>
          </w:p>
        </w:tc>
        <w:tc>
          <w:tcPr>
            <w:tcW w:w="2469" w:type="dxa"/>
            <w:tcBorders>
              <w:top w:val="doub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bezpośrednio przed użyciem każdej dostarczonej partii</w:t>
            </w:r>
          </w:p>
        </w:tc>
      </w:tr>
      <w:tr w:rsidR="00F24E32" w:rsidRPr="00F24E32" w:rsidTr="00F24E32">
        <w:tc>
          <w:tcPr>
            <w:tcW w:w="0" w:type="auto"/>
            <w:vMerge/>
            <w:tcBorders>
              <w:top w:val="double" w:sz="4" w:space="0" w:color="auto"/>
              <w:left w:val="single" w:sz="4" w:space="0" w:color="auto"/>
              <w:bottom w:val="single" w:sz="4" w:space="0" w:color="auto"/>
              <w:right w:val="single" w:sz="4" w:space="0" w:color="auto"/>
            </w:tcBorders>
            <w:vAlign w:val="center"/>
            <w:hideMark/>
          </w:tcPr>
          <w:p w:rsidR="00F24E32" w:rsidRPr="00F24E32" w:rsidRDefault="00F24E32" w:rsidP="00F24E32">
            <w:pPr>
              <w:spacing w:after="0" w:line="240" w:lineRule="auto"/>
              <w:rPr>
                <w:rFonts w:ascii="Times New Roman" w:eastAsia="Times New Roman" w:hAnsi="Times New Roman" w:cs="Times New Roman"/>
                <w:sz w:val="20"/>
                <w:szCs w:val="20"/>
                <w:lang w:eastAsia="pl-PL"/>
              </w:rPr>
            </w:pPr>
          </w:p>
        </w:tc>
        <w:tc>
          <w:tcPr>
            <w:tcW w:w="2835"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1.2. Badanie kruszywa</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 składu ziarnowego</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 kształtu </w:t>
            </w:r>
            <w:proofErr w:type="spellStart"/>
            <w:r w:rsidRPr="00F24E32">
              <w:rPr>
                <w:rFonts w:ascii="Times New Roman" w:eastAsia="Times New Roman" w:hAnsi="Times New Roman" w:cs="Times New Roman"/>
                <w:sz w:val="20"/>
                <w:szCs w:val="20"/>
                <w:lang w:eastAsia="pl-PL"/>
              </w:rPr>
              <w:t>ziarn</w:t>
            </w:r>
            <w:proofErr w:type="spellEnd"/>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 zawartość pyłów mineralnych</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 zawartości zanieczyszczeń</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obcych</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 wilgotności</w:t>
            </w:r>
          </w:p>
        </w:tc>
        <w:tc>
          <w:tcPr>
            <w:tcW w:w="1783"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PN-B-06714-15[15]</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PN-B-06714-16[16]</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PN-B-06714-13[14]</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PN-B-06714-12[13]</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PN-B-06714-18[17]</w:t>
            </w:r>
          </w:p>
        </w:tc>
        <w:tc>
          <w:tcPr>
            <w:tcW w:w="2469"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każdej dostarczonej partii</w:t>
            </w:r>
          </w:p>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każdej dostarczonej partii</w:t>
            </w:r>
          </w:p>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każdej dostarczonej partii</w:t>
            </w:r>
          </w:p>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każdej dostarczonej partii</w:t>
            </w:r>
          </w:p>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bezpośrednio przed użyciem</w:t>
            </w:r>
          </w:p>
        </w:tc>
      </w:tr>
      <w:tr w:rsidR="00F24E32" w:rsidRPr="00F24E32" w:rsidTr="00F24E32">
        <w:tc>
          <w:tcPr>
            <w:tcW w:w="0" w:type="auto"/>
            <w:vMerge/>
            <w:tcBorders>
              <w:top w:val="double" w:sz="4" w:space="0" w:color="auto"/>
              <w:left w:val="single" w:sz="4" w:space="0" w:color="auto"/>
              <w:bottom w:val="single" w:sz="4" w:space="0" w:color="auto"/>
              <w:right w:val="single" w:sz="4" w:space="0" w:color="auto"/>
            </w:tcBorders>
            <w:vAlign w:val="center"/>
            <w:hideMark/>
          </w:tcPr>
          <w:p w:rsidR="00F24E32" w:rsidRPr="00F24E32" w:rsidRDefault="00F24E32" w:rsidP="00F24E32">
            <w:pPr>
              <w:spacing w:after="0" w:line="240" w:lineRule="auto"/>
              <w:rPr>
                <w:rFonts w:ascii="Times New Roman" w:eastAsia="Times New Roman" w:hAnsi="Times New Roman" w:cs="Times New Roman"/>
                <w:sz w:val="20"/>
                <w:szCs w:val="20"/>
                <w:lang w:eastAsia="pl-PL"/>
              </w:rPr>
            </w:pPr>
          </w:p>
        </w:tc>
        <w:tc>
          <w:tcPr>
            <w:tcW w:w="2835"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1.3. Badanie wody</w:t>
            </w:r>
          </w:p>
        </w:tc>
        <w:tc>
          <w:tcPr>
            <w:tcW w:w="1783"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PN-B-32250 [24]</w:t>
            </w:r>
          </w:p>
        </w:tc>
        <w:tc>
          <w:tcPr>
            <w:tcW w:w="2469"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przy rozpoczęciu robót oraz w przypadku stwierdzenia zanieczyszczeń</w:t>
            </w:r>
          </w:p>
        </w:tc>
      </w:tr>
      <w:tr w:rsidR="00F24E32" w:rsidRPr="00F24E32" w:rsidTr="00F24E32">
        <w:tc>
          <w:tcPr>
            <w:tcW w:w="0" w:type="auto"/>
            <w:vMerge/>
            <w:tcBorders>
              <w:top w:val="double" w:sz="4" w:space="0" w:color="auto"/>
              <w:left w:val="single" w:sz="4" w:space="0" w:color="auto"/>
              <w:bottom w:val="single" w:sz="4" w:space="0" w:color="auto"/>
              <w:right w:val="single" w:sz="4" w:space="0" w:color="auto"/>
            </w:tcBorders>
            <w:vAlign w:val="center"/>
            <w:hideMark/>
          </w:tcPr>
          <w:p w:rsidR="00F24E32" w:rsidRPr="00F24E32" w:rsidRDefault="00F24E32" w:rsidP="00F24E32">
            <w:pPr>
              <w:spacing w:after="0" w:line="240" w:lineRule="auto"/>
              <w:rPr>
                <w:rFonts w:ascii="Times New Roman" w:eastAsia="Times New Roman" w:hAnsi="Times New Roman" w:cs="Times New Roman"/>
                <w:sz w:val="20"/>
                <w:szCs w:val="20"/>
                <w:lang w:eastAsia="pl-PL"/>
              </w:rPr>
            </w:pPr>
          </w:p>
        </w:tc>
        <w:tc>
          <w:tcPr>
            <w:tcW w:w="2835"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1.4. Badanie dodatków </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i domieszek</w:t>
            </w:r>
          </w:p>
        </w:tc>
        <w:tc>
          <w:tcPr>
            <w:tcW w:w="4252" w:type="dxa"/>
            <w:gridSpan w:val="2"/>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Instrukcja ITB 206/77 [43]</w:t>
            </w:r>
          </w:p>
        </w:tc>
      </w:tr>
      <w:tr w:rsidR="00F24E32" w:rsidRPr="00F24E32" w:rsidTr="00F24E32">
        <w:tc>
          <w:tcPr>
            <w:tcW w:w="845"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2</w:t>
            </w:r>
          </w:p>
        </w:tc>
        <w:tc>
          <w:tcPr>
            <w:tcW w:w="2835"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Badania mieszanki betonowej</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urabialności</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konsystencji</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zawartości powietrza w     </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mieszance betonowej</w:t>
            </w:r>
          </w:p>
        </w:tc>
        <w:tc>
          <w:tcPr>
            <w:tcW w:w="1783"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PN-88/B-06250 [8]</w:t>
            </w:r>
          </w:p>
        </w:tc>
        <w:tc>
          <w:tcPr>
            <w:tcW w:w="2469"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przy rozpoczęciu robót</w:t>
            </w:r>
          </w:p>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przy </w:t>
            </w:r>
            <w:proofErr w:type="spellStart"/>
            <w:r w:rsidRPr="00F24E32">
              <w:rPr>
                <w:rFonts w:ascii="Times New Roman" w:eastAsia="Times New Roman" w:hAnsi="Times New Roman" w:cs="Times New Roman"/>
                <w:sz w:val="20"/>
                <w:szCs w:val="20"/>
                <w:lang w:eastAsia="pl-PL"/>
              </w:rPr>
              <w:t>proj.recepty</w:t>
            </w:r>
            <w:proofErr w:type="spellEnd"/>
            <w:r w:rsidRPr="00F24E32">
              <w:rPr>
                <w:rFonts w:ascii="Times New Roman" w:eastAsia="Times New Roman" w:hAnsi="Times New Roman" w:cs="Times New Roman"/>
                <w:sz w:val="20"/>
                <w:szCs w:val="20"/>
                <w:lang w:eastAsia="pl-PL"/>
              </w:rPr>
              <w:t xml:space="preserve"> i 2 razy na</w:t>
            </w:r>
          </w:p>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zmianę roboczą</w:t>
            </w:r>
          </w:p>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przy ustalaniu recepty oraz 2 razy na zmianę roboczą</w:t>
            </w:r>
          </w:p>
        </w:tc>
      </w:tr>
      <w:tr w:rsidR="00F24E32" w:rsidRPr="00F24E32" w:rsidTr="00F24E32">
        <w:tc>
          <w:tcPr>
            <w:tcW w:w="845" w:type="dxa"/>
            <w:vMerge w:val="restart"/>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w:t>
            </w:r>
          </w:p>
        </w:tc>
        <w:tc>
          <w:tcPr>
            <w:tcW w:w="2835"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Badania betonu</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3.1. Badanie wytrzymałości</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na ściskanie na próbkach    </w:t>
            </w:r>
          </w:p>
        </w:tc>
        <w:tc>
          <w:tcPr>
            <w:tcW w:w="1783"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PN-88/B-06250 [8]</w:t>
            </w:r>
          </w:p>
        </w:tc>
        <w:tc>
          <w:tcPr>
            <w:tcW w:w="2469"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przy ustalaniu recepty oraz po wykonaniu każdej partii</w:t>
            </w:r>
          </w:p>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betonu</w:t>
            </w:r>
          </w:p>
        </w:tc>
      </w:tr>
      <w:tr w:rsidR="00F24E32" w:rsidRPr="00F24E32" w:rsidTr="00F24E32">
        <w:tc>
          <w:tcPr>
            <w:tcW w:w="0" w:type="auto"/>
            <w:vMerge/>
            <w:tcBorders>
              <w:top w:val="single" w:sz="4" w:space="0" w:color="auto"/>
              <w:left w:val="single" w:sz="4" w:space="0" w:color="auto"/>
              <w:bottom w:val="single" w:sz="4" w:space="0" w:color="auto"/>
              <w:right w:val="single" w:sz="4" w:space="0" w:color="auto"/>
            </w:tcBorders>
            <w:vAlign w:val="center"/>
            <w:hideMark/>
          </w:tcPr>
          <w:p w:rsidR="00F24E32" w:rsidRPr="00F24E32" w:rsidRDefault="00F24E32" w:rsidP="00F24E32">
            <w:pPr>
              <w:spacing w:after="0" w:line="240" w:lineRule="auto"/>
              <w:rPr>
                <w:rFonts w:ascii="Times New Roman" w:eastAsia="Times New Roman" w:hAnsi="Times New Roman" w:cs="Times New Roman"/>
                <w:sz w:val="20"/>
                <w:szCs w:val="20"/>
                <w:lang w:eastAsia="pl-PL"/>
              </w:rPr>
            </w:pPr>
          </w:p>
        </w:tc>
        <w:tc>
          <w:tcPr>
            <w:tcW w:w="2835"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3.2. Badania nieniszczące</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betonu w konstrukcji</w:t>
            </w:r>
          </w:p>
        </w:tc>
        <w:tc>
          <w:tcPr>
            <w:tcW w:w="1783"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PN-B-06261 [10]</w:t>
            </w: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PN-B-06262 [11]</w:t>
            </w:r>
          </w:p>
        </w:tc>
        <w:tc>
          <w:tcPr>
            <w:tcW w:w="2469"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 przypadkach technicznie uzasadnionych</w:t>
            </w:r>
          </w:p>
        </w:tc>
      </w:tr>
      <w:tr w:rsidR="00F24E32" w:rsidRPr="00F24E32" w:rsidTr="00F24E32">
        <w:tc>
          <w:tcPr>
            <w:tcW w:w="0" w:type="auto"/>
            <w:vMerge/>
            <w:tcBorders>
              <w:top w:val="single" w:sz="4" w:space="0" w:color="auto"/>
              <w:left w:val="single" w:sz="4" w:space="0" w:color="auto"/>
              <w:bottom w:val="single" w:sz="4" w:space="0" w:color="auto"/>
              <w:right w:val="single" w:sz="4" w:space="0" w:color="auto"/>
            </w:tcBorders>
            <w:vAlign w:val="center"/>
            <w:hideMark/>
          </w:tcPr>
          <w:p w:rsidR="00F24E32" w:rsidRPr="00F24E32" w:rsidRDefault="00F24E32" w:rsidP="00F24E32">
            <w:pPr>
              <w:spacing w:after="0" w:line="240" w:lineRule="auto"/>
              <w:rPr>
                <w:rFonts w:ascii="Times New Roman" w:eastAsia="Times New Roman" w:hAnsi="Times New Roman" w:cs="Times New Roman"/>
                <w:sz w:val="20"/>
                <w:szCs w:val="20"/>
                <w:lang w:eastAsia="pl-PL"/>
              </w:rPr>
            </w:pPr>
          </w:p>
        </w:tc>
        <w:tc>
          <w:tcPr>
            <w:tcW w:w="2835"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3.3. Badanie nasiąkliwości</w:t>
            </w:r>
          </w:p>
        </w:tc>
        <w:tc>
          <w:tcPr>
            <w:tcW w:w="1783"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PN-B-06250 [8]</w:t>
            </w:r>
          </w:p>
        </w:tc>
        <w:tc>
          <w:tcPr>
            <w:tcW w:w="2469"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przy ustalaniu recepty,3 razy w czasie wykonywania konstrukcji ale nie rzadziej niż raz na 5000m</w:t>
            </w:r>
            <w:r w:rsidRPr="00F24E32">
              <w:rPr>
                <w:rFonts w:ascii="Times New Roman" w:eastAsia="Times New Roman" w:hAnsi="Times New Roman" w:cs="Times New Roman"/>
                <w:sz w:val="20"/>
                <w:szCs w:val="20"/>
                <w:vertAlign w:val="superscript"/>
                <w:lang w:eastAsia="pl-PL"/>
              </w:rPr>
              <w:t>3</w:t>
            </w:r>
            <w:r w:rsidRPr="00F24E32">
              <w:rPr>
                <w:rFonts w:ascii="Times New Roman" w:eastAsia="Times New Roman" w:hAnsi="Times New Roman" w:cs="Times New Roman"/>
                <w:sz w:val="20"/>
                <w:szCs w:val="20"/>
                <w:lang w:eastAsia="pl-PL"/>
              </w:rPr>
              <w:t xml:space="preserve"> betonu</w:t>
            </w:r>
          </w:p>
        </w:tc>
      </w:tr>
      <w:tr w:rsidR="00F24E32" w:rsidRPr="00F24E32" w:rsidTr="00F24E32">
        <w:tc>
          <w:tcPr>
            <w:tcW w:w="0" w:type="auto"/>
            <w:vMerge/>
            <w:tcBorders>
              <w:top w:val="single" w:sz="4" w:space="0" w:color="auto"/>
              <w:left w:val="single" w:sz="4" w:space="0" w:color="auto"/>
              <w:bottom w:val="single" w:sz="4" w:space="0" w:color="auto"/>
              <w:right w:val="single" w:sz="4" w:space="0" w:color="auto"/>
            </w:tcBorders>
            <w:vAlign w:val="center"/>
            <w:hideMark/>
          </w:tcPr>
          <w:p w:rsidR="00F24E32" w:rsidRPr="00F24E32" w:rsidRDefault="00F24E32" w:rsidP="00F24E32">
            <w:pPr>
              <w:spacing w:after="0" w:line="240" w:lineRule="auto"/>
              <w:rPr>
                <w:rFonts w:ascii="Times New Roman" w:eastAsia="Times New Roman" w:hAnsi="Times New Roman" w:cs="Times New Roman"/>
                <w:sz w:val="20"/>
                <w:szCs w:val="20"/>
                <w:lang w:eastAsia="pl-PL"/>
              </w:rPr>
            </w:pPr>
          </w:p>
        </w:tc>
        <w:tc>
          <w:tcPr>
            <w:tcW w:w="2835"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3.4. Badanie odporności na</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działanie mrozu</w:t>
            </w:r>
          </w:p>
        </w:tc>
        <w:tc>
          <w:tcPr>
            <w:tcW w:w="1783" w:type="dxa"/>
            <w:vMerge w:val="restart"/>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lastRenderedPageBreak/>
              <w:t>PN-B-06250 [8]</w:t>
            </w:r>
          </w:p>
        </w:tc>
        <w:tc>
          <w:tcPr>
            <w:tcW w:w="2469"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lastRenderedPageBreak/>
              <w:t xml:space="preserve">przy ustalaniu recepty 2 razy w czasie wykonywania konstrukcji, ale nie rzadziej </w:t>
            </w:r>
            <w:r w:rsidRPr="00F24E32">
              <w:rPr>
                <w:rFonts w:ascii="Times New Roman" w:eastAsia="Times New Roman" w:hAnsi="Times New Roman" w:cs="Times New Roman"/>
                <w:sz w:val="20"/>
                <w:szCs w:val="20"/>
                <w:lang w:eastAsia="pl-PL"/>
              </w:rPr>
              <w:lastRenderedPageBreak/>
              <w:t>niż raz na 5000 m</w:t>
            </w:r>
            <w:r w:rsidRPr="00F24E32">
              <w:rPr>
                <w:rFonts w:ascii="Times New Roman" w:eastAsia="Times New Roman" w:hAnsi="Times New Roman" w:cs="Times New Roman"/>
                <w:sz w:val="20"/>
                <w:szCs w:val="20"/>
                <w:vertAlign w:val="superscript"/>
                <w:lang w:eastAsia="pl-PL"/>
              </w:rPr>
              <w:t>3</w:t>
            </w:r>
            <w:r w:rsidRPr="00F24E32">
              <w:rPr>
                <w:rFonts w:ascii="Times New Roman" w:eastAsia="Times New Roman" w:hAnsi="Times New Roman" w:cs="Times New Roman"/>
                <w:sz w:val="20"/>
                <w:szCs w:val="20"/>
                <w:lang w:eastAsia="pl-PL"/>
              </w:rPr>
              <w:t xml:space="preserve"> betonu</w:t>
            </w:r>
          </w:p>
        </w:tc>
      </w:tr>
      <w:tr w:rsidR="00F24E32" w:rsidRPr="00F24E32" w:rsidTr="00F24E32">
        <w:tc>
          <w:tcPr>
            <w:tcW w:w="0" w:type="auto"/>
            <w:vMerge/>
            <w:tcBorders>
              <w:top w:val="single" w:sz="4" w:space="0" w:color="auto"/>
              <w:left w:val="single" w:sz="4" w:space="0" w:color="auto"/>
              <w:bottom w:val="single" w:sz="4" w:space="0" w:color="auto"/>
              <w:right w:val="single" w:sz="4" w:space="0" w:color="auto"/>
            </w:tcBorders>
            <w:vAlign w:val="center"/>
            <w:hideMark/>
          </w:tcPr>
          <w:p w:rsidR="00F24E32" w:rsidRPr="00F24E32" w:rsidRDefault="00F24E32" w:rsidP="00F24E32">
            <w:pPr>
              <w:spacing w:after="0" w:line="240" w:lineRule="auto"/>
              <w:rPr>
                <w:rFonts w:ascii="Times New Roman" w:eastAsia="Times New Roman" w:hAnsi="Times New Roman" w:cs="Times New Roman"/>
                <w:sz w:val="20"/>
                <w:szCs w:val="20"/>
                <w:lang w:eastAsia="pl-PL"/>
              </w:rPr>
            </w:pPr>
          </w:p>
        </w:tc>
        <w:tc>
          <w:tcPr>
            <w:tcW w:w="2835"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3.5. Badanie przepuszczalności</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wody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4E32" w:rsidRPr="00F24E32" w:rsidRDefault="00F24E32" w:rsidP="00F24E32">
            <w:pPr>
              <w:spacing w:after="0" w:line="240" w:lineRule="auto"/>
              <w:rPr>
                <w:rFonts w:ascii="Times New Roman" w:eastAsia="Times New Roman" w:hAnsi="Times New Roman" w:cs="Times New Roman"/>
                <w:sz w:val="20"/>
                <w:szCs w:val="20"/>
                <w:lang w:eastAsia="pl-PL"/>
              </w:rPr>
            </w:pPr>
          </w:p>
        </w:tc>
        <w:tc>
          <w:tcPr>
            <w:tcW w:w="2469" w:type="dxa"/>
            <w:tcBorders>
              <w:top w:val="single" w:sz="4" w:space="0" w:color="auto"/>
              <w:left w:val="single" w:sz="4" w:space="0" w:color="auto"/>
              <w:bottom w:val="single" w:sz="4" w:space="0" w:color="auto"/>
              <w:right w:val="single" w:sz="4" w:space="0" w:color="auto"/>
            </w:tcBorders>
            <w:noWrap/>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przy ustalaniu recepty,3 razy w czasie wykonywania konstrukcji ale nie rzadziej niż raz na 5000 m</w:t>
            </w:r>
            <w:r w:rsidRPr="00F24E32">
              <w:rPr>
                <w:rFonts w:ascii="Times New Roman" w:eastAsia="Times New Roman" w:hAnsi="Times New Roman" w:cs="Times New Roman"/>
                <w:sz w:val="20"/>
                <w:szCs w:val="20"/>
                <w:vertAlign w:val="superscript"/>
                <w:lang w:eastAsia="pl-PL"/>
              </w:rPr>
              <w:t>3</w:t>
            </w:r>
            <w:r w:rsidRPr="00F24E32">
              <w:rPr>
                <w:rFonts w:ascii="Times New Roman" w:eastAsia="Times New Roman" w:hAnsi="Times New Roman" w:cs="Times New Roman"/>
                <w:sz w:val="20"/>
                <w:szCs w:val="20"/>
                <w:lang w:eastAsia="pl-PL"/>
              </w:rPr>
              <w:t xml:space="preserve"> betonu</w:t>
            </w:r>
          </w:p>
        </w:tc>
      </w:tr>
    </w:tbl>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6.4. Kontrola wykonania ścianki czołowej z kamienia łamanego</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Przy wykonywaniu ścianki czołowej z kamienia należy przeprowadzić badania zgodnie z BN-74/8841-19 [41] obejmujące:</w:t>
      </w:r>
    </w:p>
    <w:p w:rsidR="00F24E32" w:rsidRPr="00F24E32" w:rsidRDefault="00F24E32" w:rsidP="004E54EF">
      <w:pPr>
        <w:numPr>
          <w:ilvl w:val="0"/>
          <w:numId w:val="2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sprawdzenie prawidłowości ułożenia i wiązania kamieni w ściance - przez oględziny,</w:t>
      </w:r>
    </w:p>
    <w:p w:rsidR="00F24E32" w:rsidRPr="00F24E32" w:rsidRDefault="00F24E32" w:rsidP="004E54EF">
      <w:pPr>
        <w:numPr>
          <w:ilvl w:val="0"/>
          <w:numId w:val="2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sprawdzenie grubości ścianki, z zastosowaniem dopuszczalnej odchyłki w grubości do  </w:t>
      </w:r>
      <w:r w:rsidRPr="00F24E32">
        <w:rPr>
          <w:rFonts w:ascii="Times New Roman" w:eastAsia="Times New Roman" w:hAnsi="Times New Roman" w:cs="Times New Roman"/>
          <w:sz w:val="20"/>
          <w:szCs w:val="20"/>
          <w:lang w:eastAsia="pl-PL"/>
        </w:rPr>
        <w:sym w:font="Symbol" w:char="F0B1"/>
      </w:r>
      <w:r w:rsidRPr="00F24E32">
        <w:rPr>
          <w:rFonts w:ascii="Times New Roman" w:eastAsia="Times New Roman" w:hAnsi="Times New Roman" w:cs="Times New Roman"/>
          <w:sz w:val="20"/>
          <w:szCs w:val="20"/>
          <w:lang w:eastAsia="pl-PL"/>
        </w:rPr>
        <w:t xml:space="preserve"> 20 mm,</w:t>
      </w:r>
    </w:p>
    <w:p w:rsidR="00F24E32" w:rsidRPr="00F24E32" w:rsidRDefault="00F24E32" w:rsidP="004E54EF">
      <w:pPr>
        <w:numPr>
          <w:ilvl w:val="0"/>
          <w:numId w:val="2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sprawdzenie grubości spoin, z zachowaniem dopuszczalnej odchyłki, dla:</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 spoin pionowych: 12 mm  + 8 mm lub - 4 mm,</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 spoin poziomych: 10 mm  + 10 mm lub - 5 mm,</w:t>
      </w:r>
    </w:p>
    <w:p w:rsidR="00F24E32" w:rsidRPr="00F24E32" w:rsidRDefault="00F24E32" w:rsidP="004E54EF">
      <w:pPr>
        <w:numPr>
          <w:ilvl w:val="0"/>
          <w:numId w:val="26"/>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sprawdzenie prawidłowości wykonania powierzchni i krawędzi ścianki:</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zwichrowanie i skrzywienie powierzchni ścianki: co najwyżej 15 mm/m,</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odchylenie krawędzi od linii prostej: co najwyżej 6 mm/m i najwyżej dwa odchylenia na 2 m,</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odchylenia powierzchni i krawędzi od kierunku pionowego: co najwyżej 6 mm/m i  40 mm na całej wysokości,</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odchylenia górnych powierzchni każdej warstwy kamieni od kierunku poziomego (jeśli mur ma podział na warstwy): co najwyżej 3 mm/m i nie więcej niż 30 mm na całej długości.</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6.5. Kontrola wykonania umocnienia wlotów i wylotów</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Umocnienie wlotów i wylotów należy kontrolować wizualnie, sprawdzając ich zgodność z dokumentacją projektową.</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6.6. Kontrola wykonania ławy fundamentowej</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Przy kontroli wykonania ławy fundamentowej należy sprawdzić:</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rodzaj materiału użytego do wykonania ławy,</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usytuowanie ławy w planie,</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rzędne wysokościowe,</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grubość ławy,</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zgodność wykonania z dokumentacją projektową.</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6.7. Kontrola wykonania elementów prefabrykowanych</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Elementy prefabrykowane należy sprawdzać w zakresie:</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kształtu i wymiarów (długość, wymiary wewnętrzne, grubość ścianki - wg dokumentacji projektowej),</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wyglądu zewnętrznego (zgodnie z wymaganiami punktu 2.6),</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wytrzymałości betonu na ściskanie (zgodnie z wymaganiami tablicy 6,  pkt 3.1),</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średnicy prętów i usytuowania zbrojenia (zgodnie z dokumentacją projektową i wymaganiami punktów 5.6.2 i 5.7).</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6.8. Kontrola połączenia prefabrykatów</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Połączenie prefabrykatów powinno być sprawdzone wizualnie w celu porównania zgodności zmontowanego przepustu z dokumentacją projektową oraz ustaleniami punktu 5.8.</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6.9. Kontrola izolacji ścian przepustu</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Izolacja ścian przepustu powinna być sprawdzona przez oględziny w zgodności z wymaganiami punktu 5.10.</w:t>
      </w:r>
    </w:p>
    <w:p w:rsidR="00F24E32" w:rsidRPr="00F24E32" w:rsidRDefault="00F24E32" w:rsidP="00F24E32">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282" w:name="_Toc424359832"/>
      <w:bookmarkStart w:id="283" w:name="_Toc500650216"/>
      <w:r w:rsidRPr="00F24E32">
        <w:rPr>
          <w:rFonts w:ascii="Times New Roman" w:eastAsia="Times New Roman" w:hAnsi="Times New Roman" w:cs="Times New Roman"/>
          <w:b/>
          <w:caps/>
          <w:kern w:val="28"/>
          <w:sz w:val="20"/>
          <w:szCs w:val="20"/>
          <w:lang w:eastAsia="pl-PL"/>
        </w:rPr>
        <w:t>7. OBMIAR ROBÓT</w:t>
      </w:r>
      <w:bookmarkEnd w:id="282"/>
      <w:bookmarkEnd w:id="283"/>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7.1. Ogólne zasady obmiaru robót</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Ogólne zasady obmiaru robót podano w OST D-M-00.00.00 „Wymagania ogólne” pkt 7.</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7.2. Jednostka obmiarowa</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Jednostką obmiarową jest:</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m (metr), przy kompletnym wykonaniu przepustu,</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szt. (sztuka), przy samodzielnej realizacji ścianki czołowej.</w:t>
      </w:r>
    </w:p>
    <w:p w:rsidR="00F24E32" w:rsidRPr="00F24E32" w:rsidRDefault="00F24E32" w:rsidP="00F24E32">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284" w:name="_Toc424359833"/>
      <w:bookmarkStart w:id="285" w:name="_Toc500650217"/>
      <w:r w:rsidRPr="00F24E32">
        <w:rPr>
          <w:rFonts w:ascii="Times New Roman" w:eastAsia="Times New Roman" w:hAnsi="Times New Roman" w:cs="Times New Roman"/>
          <w:b/>
          <w:caps/>
          <w:kern w:val="28"/>
          <w:sz w:val="20"/>
          <w:szCs w:val="20"/>
          <w:lang w:eastAsia="pl-PL"/>
        </w:rPr>
        <w:t>8. ODBIÓR ROBÓT</w:t>
      </w:r>
      <w:bookmarkEnd w:id="284"/>
      <w:bookmarkEnd w:id="285"/>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8.1. Ogólne zasady odbioru robót</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Ogólne zasady odbioru robót podano w OST D-M-00.00.00 „Wymagania ogólne” pkt 8.</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lastRenderedPageBreak/>
        <w:tab/>
        <w:t>Roboty uznaje się za wykonane zgodnie z dokumentacją projektową, SST i wymaganiami Inżyniera, jeżeli wszystkie pomiary i badania, z zachowaniem tolerancji wg pkt 6, dały wyniki pozytywne.</w:t>
      </w: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8.2. Odbiór robót zanikających i ulegających zakryciu</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Odbiorowi robót zanikających i ulegających zakryciu podlegają:</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wykonanie wykopu,</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wykonanie ław fundamentowych,</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wykonanie deskowania,</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wykonanie izolacji przepustu.</w:t>
      </w:r>
    </w:p>
    <w:p w:rsidR="00F24E32" w:rsidRPr="00F24E32" w:rsidRDefault="00F24E32" w:rsidP="00F24E32">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286" w:name="_Toc424359834"/>
      <w:bookmarkStart w:id="287" w:name="_Toc500650218"/>
      <w:r w:rsidRPr="00F24E32">
        <w:rPr>
          <w:rFonts w:ascii="Times New Roman" w:eastAsia="Times New Roman" w:hAnsi="Times New Roman" w:cs="Times New Roman"/>
          <w:b/>
          <w:caps/>
          <w:kern w:val="28"/>
          <w:sz w:val="20"/>
          <w:szCs w:val="20"/>
          <w:lang w:eastAsia="pl-PL"/>
        </w:rPr>
        <w:t>9. PODSTAWA PŁATNOŚCI</w:t>
      </w:r>
      <w:bookmarkEnd w:id="286"/>
      <w:bookmarkEnd w:id="287"/>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9.1. Ogólne ustalenia dotyczące podstawy płatności</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Ogólne ustalenia dotyczące podstawy płatności podano w OST D-M-00.00.00 „Wymagania ogólne” pkt 9.</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9.2. Cena jednostki obmiarowej</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Cena 1 m kompletnego przepustu obejmuje:</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roboty pomiarowe i przygotowawcze,</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wykonanie wykopu wraz z odwodnieniem,</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dostarczenie materiałów,</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wykonanie ław fundamentów i ich pielęgnację,</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wykonanie deskowania,</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montaż konstrukcji przepustu wraz ze ściankami czołowymi </w:t>
      </w:r>
      <w:r w:rsidRPr="00F24E32">
        <w:rPr>
          <w:rFonts w:ascii="Times New Roman" w:eastAsia="Times New Roman" w:hAnsi="Times New Roman" w:cs="Times New Roman"/>
          <w:sz w:val="20"/>
          <w:szCs w:val="20"/>
          <w:vertAlign w:val="superscript"/>
          <w:lang w:eastAsia="pl-PL"/>
        </w:rPr>
        <w:t>1)</w:t>
      </w:r>
      <w:r w:rsidRPr="00F24E32">
        <w:rPr>
          <w:rFonts w:ascii="Times New Roman" w:eastAsia="Times New Roman" w:hAnsi="Times New Roman" w:cs="Times New Roman"/>
          <w:sz w:val="20"/>
          <w:szCs w:val="20"/>
          <w:lang w:eastAsia="pl-PL"/>
        </w:rPr>
        <w:t>,</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zbrojenie i zabetonowanie konstrukcji przepustu </w:t>
      </w:r>
      <w:r w:rsidRPr="00F24E32">
        <w:rPr>
          <w:rFonts w:ascii="Times New Roman" w:eastAsia="Times New Roman" w:hAnsi="Times New Roman" w:cs="Times New Roman"/>
          <w:sz w:val="20"/>
          <w:szCs w:val="20"/>
          <w:vertAlign w:val="superscript"/>
          <w:lang w:eastAsia="pl-PL"/>
        </w:rPr>
        <w:t>2)</w:t>
      </w:r>
      <w:r w:rsidRPr="00F24E32">
        <w:rPr>
          <w:rFonts w:ascii="Times New Roman" w:eastAsia="Times New Roman" w:hAnsi="Times New Roman" w:cs="Times New Roman"/>
          <w:sz w:val="20"/>
          <w:szCs w:val="20"/>
          <w:lang w:eastAsia="pl-PL"/>
        </w:rPr>
        <w:t>,</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rozebranie deskowania,</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wykonanie izolacji przepustu,</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wykonanie zasypki z zagęszczeniem warstwami, zgodnie z dokumentacją projektową,</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umocnienie wlotów i wylotów,</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uporządkowanie terenu,</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wykonanie pomiarów i badań laboratoryjnych wymaganych w specyfikacji technicznej.</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vertAlign w:val="superscript"/>
          <w:lang w:eastAsia="pl-PL"/>
        </w:rPr>
        <w:t>1)</w:t>
      </w:r>
      <w:r w:rsidRPr="00F24E32">
        <w:rPr>
          <w:rFonts w:ascii="Times New Roman" w:eastAsia="Times New Roman" w:hAnsi="Times New Roman" w:cs="Times New Roman"/>
          <w:sz w:val="20"/>
          <w:szCs w:val="20"/>
          <w:lang w:eastAsia="pl-PL"/>
        </w:rPr>
        <w:t xml:space="preserve"> dla przepustów wykonywanych z elementów prefabrykowanych</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vertAlign w:val="superscript"/>
          <w:lang w:eastAsia="pl-PL"/>
        </w:rPr>
        <w:t>2)</w:t>
      </w:r>
      <w:r w:rsidRPr="00F24E32">
        <w:rPr>
          <w:rFonts w:ascii="Times New Roman" w:eastAsia="Times New Roman" w:hAnsi="Times New Roman" w:cs="Times New Roman"/>
          <w:sz w:val="20"/>
          <w:szCs w:val="20"/>
          <w:lang w:eastAsia="pl-PL"/>
        </w:rPr>
        <w:t xml:space="preserve"> dla przepustów wykonywanych na mokro.</w:t>
      </w:r>
    </w:p>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ab/>
        <w:t>Cena 1 szt. ścianki czołowej, przy samodzielnej jej realizacji, obejmuje:</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roboty pomiarowe i przygotowawcze,</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wykonanie wykopów,</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dostarczenie materiałów,</w:t>
      </w:r>
    </w:p>
    <w:p w:rsidR="00F24E32" w:rsidRPr="00F24E32" w:rsidRDefault="00F24E32" w:rsidP="00F24E32">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wykonanie ścianki czołowej:</w:t>
      </w:r>
    </w:p>
    <w:p w:rsidR="00F24E32" w:rsidRPr="00F24E32" w:rsidRDefault="00F24E32" w:rsidP="004E54EF">
      <w:pPr>
        <w:numPr>
          <w:ilvl w:val="0"/>
          <w:numId w:val="2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 przypadku ścianki betonowej</w:t>
      </w:r>
    </w:p>
    <w:p w:rsidR="00F24E32" w:rsidRPr="00F24E32" w:rsidRDefault="00F24E32" w:rsidP="00F24E32">
      <w:pPr>
        <w:numPr>
          <w:ilvl w:val="0"/>
          <w:numId w:val="2"/>
        </w:numPr>
        <w:overflowPunct w:val="0"/>
        <w:autoSpaceDE w:val="0"/>
        <w:autoSpaceDN w:val="0"/>
        <w:adjustRightInd w:val="0"/>
        <w:spacing w:after="0" w:line="240" w:lineRule="auto"/>
        <w:ind w:left="1003"/>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ew. wykonanie deskowania i późniejsze jego rozebranie,</w:t>
      </w:r>
    </w:p>
    <w:p w:rsidR="00F24E32" w:rsidRPr="00F24E32" w:rsidRDefault="00F24E32" w:rsidP="00F24E32">
      <w:pPr>
        <w:numPr>
          <w:ilvl w:val="0"/>
          <w:numId w:val="2"/>
        </w:numPr>
        <w:overflowPunct w:val="0"/>
        <w:autoSpaceDE w:val="0"/>
        <w:autoSpaceDN w:val="0"/>
        <w:adjustRightInd w:val="0"/>
        <w:spacing w:after="0" w:line="240" w:lineRule="auto"/>
        <w:ind w:left="1003"/>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ew. zbrojenie elementów betonowych,</w:t>
      </w:r>
    </w:p>
    <w:p w:rsidR="00F24E32" w:rsidRPr="00F24E32" w:rsidRDefault="00F24E32" w:rsidP="00F24E32">
      <w:pPr>
        <w:numPr>
          <w:ilvl w:val="0"/>
          <w:numId w:val="2"/>
        </w:numPr>
        <w:overflowPunct w:val="0"/>
        <w:autoSpaceDE w:val="0"/>
        <w:autoSpaceDN w:val="0"/>
        <w:adjustRightInd w:val="0"/>
        <w:spacing w:after="0" w:line="240" w:lineRule="auto"/>
        <w:ind w:left="1003"/>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betonowanie konstrukcji fundamentu, ścianki i skrzydełek lub montaż elementów z prefabrykatów,</w:t>
      </w:r>
    </w:p>
    <w:p w:rsidR="00F24E32" w:rsidRPr="00F24E32" w:rsidRDefault="00F24E32" w:rsidP="004E54EF">
      <w:pPr>
        <w:numPr>
          <w:ilvl w:val="0"/>
          <w:numId w:val="27"/>
        </w:numPr>
        <w:overflowPunct w:val="0"/>
        <w:autoSpaceDE w:val="0"/>
        <w:autoSpaceDN w:val="0"/>
        <w:adjustRightInd w:val="0"/>
        <w:spacing w:after="0" w:line="240" w:lineRule="auto"/>
        <w:ind w:left="1003"/>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 przypadku ścianki z kamienia</w:t>
      </w:r>
    </w:p>
    <w:p w:rsidR="00F24E32" w:rsidRPr="00F24E32" w:rsidRDefault="00F24E32" w:rsidP="00F24E32">
      <w:pPr>
        <w:numPr>
          <w:ilvl w:val="0"/>
          <w:numId w:val="2"/>
        </w:numPr>
        <w:overflowPunct w:val="0"/>
        <w:autoSpaceDE w:val="0"/>
        <w:autoSpaceDN w:val="0"/>
        <w:adjustRightInd w:val="0"/>
        <w:spacing w:after="0" w:line="240" w:lineRule="auto"/>
        <w:ind w:left="1003"/>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roboty murowe z kamienia łamanego,</w:t>
      </w:r>
    </w:p>
    <w:p w:rsidR="00F24E32" w:rsidRPr="00F24E32" w:rsidRDefault="00F24E32" w:rsidP="00F24E32">
      <w:p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dla wszystkich rodzajów ścianek czołowych:</w:t>
      </w:r>
    </w:p>
    <w:p w:rsidR="00F24E32" w:rsidRPr="00F24E32" w:rsidRDefault="00F24E32" w:rsidP="00F24E32">
      <w:pPr>
        <w:numPr>
          <w:ilvl w:val="0"/>
          <w:numId w:val="2"/>
        </w:numPr>
        <w:overflowPunct w:val="0"/>
        <w:autoSpaceDE w:val="0"/>
        <w:autoSpaceDN w:val="0"/>
        <w:adjustRightInd w:val="0"/>
        <w:spacing w:after="0" w:line="240" w:lineRule="auto"/>
        <w:ind w:left="992"/>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wykonanie izolacji </w:t>
      </w:r>
      <w:proofErr w:type="spellStart"/>
      <w:r w:rsidRPr="00F24E32">
        <w:rPr>
          <w:rFonts w:ascii="Times New Roman" w:eastAsia="Times New Roman" w:hAnsi="Times New Roman" w:cs="Times New Roman"/>
          <w:sz w:val="20"/>
          <w:szCs w:val="20"/>
          <w:lang w:eastAsia="pl-PL"/>
        </w:rPr>
        <w:t>przeciwwilgotnościowej</w:t>
      </w:r>
      <w:proofErr w:type="spellEnd"/>
      <w:r w:rsidRPr="00F24E32">
        <w:rPr>
          <w:rFonts w:ascii="Times New Roman" w:eastAsia="Times New Roman" w:hAnsi="Times New Roman" w:cs="Times New Roman"/>
          <w:sz w:val="20"/>
          <w:szCs w:val="20"/>
          <w:lang w:eastAsia="pl-PL"/>
        </w:rPr>
        <w:t>,</w:t>
      </w:r>
    </w:p>
    <w:p w:rsidR="00F24E32" w:rsidRPr="00F24E32" w:rsidRDefault="00F24E32" w:rsidP="00F24E32">
      <w:pPr>
        <w:numPr>
          <w:ilvl w:val="0"/>
          <w:numId w:val="2"/>
        </w:numPr>
        <w:overflowPunct w:val="0"/>
        <w:autoSpaceDE w:val="0"/>
        <w:autoSpaceDN w:val="0"/>
        <w:adjustRightInd w:val="0"/>
        <w:spacing w:after="0" w:line="240" w:lineRule="auto"/>
        <w:ind w:left="992"/>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zasypka ścianki czołowej,</w:t>
      </w:r>
    </w:p>
    <w:p w:rsidR="00F24E32" w:rsidRPr="00F24E32" w:rsidRDefault="00F24E32" w:rsidP="00F24E32">
      <w:pPr>
        <w:numPr>
          <w:ilvl w:val="0"/>
          <w:numId w:val="2"/>
        </w:numPr>
        <w:overflowPunct w:val="0"/>
        <w:autoSpaceDE w:val="0"/>
        <w:autoSpaceDN w:val="0"/>
        <w:adjustRightInd w:val="0"/>
        <w:spacing w:after="0" w:line="240" w:lineRule="auto"/>
        <w:ind w:left="992"/>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ew. umocnienie wlotu i wylotu,</w:t>
      </w:r>
    </w:p>
    <w:p w:rsidR="00F24E32" w:rsidRPr="00F24E32" w:rsidRDefault="00F24E32" w:rsidP="00F24E32">
      <w:pPr>
        <w:numPr>
          <w:ilvl w:val="0"/>
          <w:numId w:val="2"/>
        </w:numPr>
        <w:overflowPunct w:val="0"/>
        <w:autoSpaceDE w:val="0"/>
        <w:autoSpaceDN w:val="0"/>
        <w:adjustRightInd w:val="0"/>
        <w:spacing w:after="0" w:line="240" w:lineRule="auto"/>
        <w:ind w:left="992"/>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uporządkowanie terenu,</w:t>
      </w:r>
    </w:p>
    <w:p w:rsidR="00F24E32" w:rsidRPr="00F24E32" w:rsidRDefault="00F24E32" w:rsidP="00F24E32">
      <w:pPr>
        <w:numPr>
          <w:ilvl w:val="0"/>
          <w:numId w:val="2"/>
        </w:numPr>
        <w:tabs>
          <w:tab w:val="left" w:pos="709"/>
          <w:tab w:val="left" w:pos="993"/>
        </w:tabs>
        <w:overflowPunct w:val="0"/>
        <w:autoSpaceDE w:val="0"/>
        <w:autoSpaceDN w:val="0"/>
        <w:adjustRightInd w:val="0"/>
        <w:spacing w:after="0" w:line="240" w:lineRule="auto"/>
        <w:ind w:left="992"/>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wykonanie pomiarów i badań laboratoryjnych wymaganych w specyfikacji technicznej.</w:t>
      </w:r>
    </w:p>
    <w:p w:rsidR="00F24E32" w:rsidRPr="00F24E32" w:rsidRDefault="00F24E32" w:rsidP="00F24E32">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288" w:name="_Toc424359835"/>
      <w:bookmarkStart w:id="289" w:name="_Toc500650219"/>
      <w:r w:rsidRPr="00F24E32">
        <w:rPr>
          <w:rFonts w:ascii="Times New Roman" w:eastAsia="Times New Roman" w:hAnsi="Times New Roman" w:cs="Times New Roman"/>
          <w:b/>
          <w:caps/>
          <w:kern w:val="28"/>
          <w:sz w:val="20"/>
          <w:szCs w:val="20"/>
          <w:lang w:eastAsia="pl-PL"/>
        </w:rPr>
        <w:t>10. PRZEPISY ZWIĄZANE</w:t>
      </w:r>
      <w:bookmarkEnd w:id="288"/>
      <w:bookmarkEnd w:id="289"/>
    </w:p>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10.1. Normy</w:t>
      </w:r>
    </w:p>
    <w:tbl>
      <w:tblPr>
        <w:tblW w:w="0" w:type="auto"/>
        <w:tblCellMar>
          <w:left w:w="70" w:type="dxa"/>
          <w:right w:w="70" w:type="dxa"/>
        </w:tblCellMar>
        <w:tblLook w:val="04A0" w:firstRow="1" w:lastRow="0" w:firstColumn="1" w:lastColumn="0" w:noHBand="0" w:noVBand="1"/>
      </w:tblPr>
      <w:tblGrid>
        <w:gridCol w:w="481"/>
        <w:gridCol w:w="1701"/>
        <w:gridCol w:w="14"/>
        <w:gridCol w:w="6162"/>
      </w:tblGrid>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PN-B-01080</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Kamień dla budownictwa i drogownictwa. Podział i zastosowanie wg własności fizyczno-mechanicznych</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2.</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PN-B-02356</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Tolerancja wymiarowa w budownictwie. Tolerancja wymiarów elementów budowlanych z betonu</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3.</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PN-B-04101</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Materiały kamienne. Oznaczenie nasiąkliwości wodą</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4.</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PN-B-04102</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Materiały kamienne. Oznaczenie mrozoodporności metodą bezpośrednią</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5.</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PN-B-04110</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Materiały kamienne. Oznaczenie wytrzymałości na ściskanie</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6.</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PN-B-04111</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Materiały kamienne. Oznaczenie ścieralności na tarczy </w:t>
            </w:r>
            <w:proofErr w:type="spellStart"/>
            <w:r w:rsidRPr="00F24E32">
              <w:rPr>
                <w:rFonts w:ascii="Times New Roman" w:eastAsia="Times New Roman" w:hAnsi="Times New Roman" w:cs="Times New Roman"/>
                <w:sz w:val="20"/>
                <w:szCs w:val="20"/>
                <w:lang w:eastAsia="pl-PL"/>
              </w:rPr>
              <w:t>Boehmego</w:t>
            </w:r>
            <w:proofErr w:type="spellEnd"/>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7.</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PN-B-06711</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Kruszywa mineralne. Piaski do zapraw budowlanych</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lastRenderedPageBreak/>
              <w:t xml:space="preserve">  8.</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PN-B-06250</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Beton zwykły</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  9.</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PN-B-06251</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Roboty betonowe i żelbetowe. Wymagania techniczne</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10.</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PN-B-06261</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Nieniszczące badania konstrukcji z betonu. Metoda ultradźwiękowa badania wytrzymałości betonu na ściskanie</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11.</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PN-B-06262</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Metoda </w:t>
            </w:r>
            <w:proofErr w:type="spellStart"/>
            <w:r w:rsidRPr="00F24E32">
              <w:rPr>
                <w:rFonts w:ascii="Times New Roman" w:eastAsia="Times New Roman" w:hAnsi="Times New Roman" w:cs="Times New Roman"/>
                <w:sz w:val="20"/>
                <w:szCs w:val="20"/>
                <w:lang w:eastAsia="pl-PL"/>
              </w:rPr>
              <w:t>sklerometryczna</w:t>
            </w:r>
            <w:proofErr w:type="spellEnd"/>
            <w:r w:rsidRPr="00F24E32">
              <w:rPr>
                <w:rFonts w:ascii="Times New Roman" w:eastAsia="Times New Roman" w:hAnsi="Times New Roman" w:cs="Times New Roman"/>
                <w:sz w:val="20"/>
                <w:szCs w:val="20"/>
                <w:lang w:eastAsia="pl-PL"/>
              </w:rPr>
              <w:t xml:space="preserve"> badania wytrzymałości betonu na ściskanie za pomocą młotka SCHMIDTA typu N</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12.</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PN-B-06712</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Kruszywa mineralne do betonu</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13.</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PN-B-06714-12</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Kruszywa mineralne. Badania. Oznaczenie zawartości zanieczyszczeń obcych</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14.</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PN-B-06714-13</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Kruszywa mineralne. Badania. Oznaczanie zawartości pyłów mineralnych</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15.</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PN-B-06714-15</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Kruszywa mineralne. Badania. Oznaczenie składu ziarnowego</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16.</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PN-B-06714-16</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Kruszywa mineralne. Badania. Oznaczenie kształtu </w:t>
            </w:r>
            <w:proofErr w:type="spellStart"/>
            <w:r w:rsidRPr="00F24E32">
              <w:rPr>
                <w:rFonts w:ascii="Times New Roman" w:eastAsia="Times New Roman" w:hAnsi="Times New Roman" w:cs="Times New Roman"/>
                <w:sz w:val="20"/>
                <w:szCs w:val="20"/>
                <w:lang w:eastAsia="pl-PL"/>
              </w:rPr>
              <w:t>ziarn</w:t>
            </w:r>
            <w:proofErr w:type="spellEnd"/>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17.</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PN-B-06714-18</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Kruszywa mineralne. Badania. Oznaczenie nasiąkliwości</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18.</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PN-B-06714-34</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Kruszywa mineralne. Badania. Oznaczenie reaktywności alkalicznej</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19.</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PN-B-11112</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Kruszywo mineralne. Kruszywa łamane do nawierzchni drogowych</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20.</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PN-B-14501</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Zaprawy budowlane zwykłe</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pl-PL"/>
              </w:rPr>
            </w:pPr>
            <w:r w:rsidRPr="00F24E32">
              <w:rPr>
                <w:rFonts w:ascii="Times New Roman" w:eastAsia="Times New Roman" w:hAnsi="Times New Roman" w:cs="Times New Roman"/>
                <w:sz w:val="20"/>
                <w:szCs w:val="20"/>
                <w:lang w:val="en-US" w:eastAsia="pl-PL"/>
              </w:rPr>
              <w:t>21.</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val="en-US" w:eastAsia="pl-PL"/>
              </w:rPr>
            </w:pPr>
            <w:r w:rsidRPr="00F24E32">
              <w:rPr>
                <w:rFonts w:ascii="Times New Roman" w:eastAsia="Times New Roman" w:hAnsi="Times New Roman" w:cs="Times New Roman"/>
                <w:sz w:val="20"/>
                <w:szCs w:val="20"/>
                <w:lang w:val="en-US" w:eastAsia="pl-PL"/>
              </w:rPr>
              <w:t>PN-B-19701</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Cement. Cement powszechnego użytku. Skład, wymagania i ocena zgodności</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22.</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PN-B-23010</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Domieszki do betonu. Klasyfikacja i określenia</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23.</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PN-B-24622</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Roztwór asfaltowy do gruntowania</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24.</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PN-B-32250</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Materiały budowlane. Woda do betonów i zapraw</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25.</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PN-C-96177</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Lepik asfaltowy bez wypełniaczy stosowany na gorąco</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26.</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PN-D-95017</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Surowiec drzewny. Drewno tartaczne iglaste</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27.</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PN-D-96000</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Tarcica iglasta ogólnego przeznaczenia</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28.</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PN-D-96002</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Tarcica liściasta ogólnego przeznaczenia</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29.</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PN-H-93215</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Walcówka i pręty stalowe do zbrojenia betonu</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30.</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PN-M-82010</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Podkładki kwadratowe w konstrukcjach drewnianych</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31.</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PN-M-82121</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Śruby ze łbem kwadratowym</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32.</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PN-M-82503</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Wkręty do drewna ze łbem stożkowym</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33.</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PN-M-82505</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Wkręty do drewna ze łbem kulistym</w:t>
            </w:r>
          </w:p>
        </w:tc>
      </w:tr>
      <w:tr w:rsidR="00F24E32" w:rsidRPr="00F24E32" w:rsidTr="00F24E32">
        <w:tc>
          <w:tcPr>
            <w:tcW w:w="481"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34.</w:t>
            </w:r>
          </w:p>
        </w:tc>
        <w:tc>
          <w:tcPr>
            <w:tcW w:w="1701" w:type="dxa"/>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PN-S-02205</w:t>
            </w:r>
          </w:p>
        </w:tc>
        <w:tc>
          <w:tcPr>
            <w:tcW w:w="6174" w:type="dxa"/>
            <w:gridSpan w:val="2"/>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Drogi samochodowe. Roboty ziemne. Wymagania i badania</w:t>
            </w:r>
          </w:p>
        </w:tc>
      </w:tr>
      <w:tr w:rsidR="00F24E32" w:rsidRPr="00F24E32" w:rsidTr="00F24E32">
        <w:tc>
          <w:tcPr>
            <w:tcW w:w="479"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35.</w:t>
            </w:r>
          </w:p>
        </w:tc>
        <w:tc>
          <w:tcPr>
            <w:tcW w:w="1715" w:type="dxa"/>
            <w:gridSpan w:val="2"/>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BN-87/5028-12</w:t>
            </w:r>
          </w:p>
        </w:tc>
        <w:tc>
          <w:tcPr>
            <w:tcW w:w="6162" w:type="dxa"/>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Gwoździe budowlane. Gwoździe z trzpieniem gładkim, okrągłym i kwadratowym</w:t>
            </w:r>
          </w:p>
        </w:tc>
      </w:tr>
      <w:tr w:rsidR="00F24E32" w:rsidRPr="00F24E32" w:rsidTr="00F24E32">
        <w:tc>
          <w:tcPr>
            <w:tcW w:w="479"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36.</w:t>
            </w:r>
          </w:p>
        </w:tc>
        <w:tc>
          <w:tcPr>
            <w:tcW w:w="1715" w:type="dxa"/>
            <w:gridSpan w:val="2"/>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BN-88/6731-08</w:t>
            </w:r>
          </w:p>
        </w:tc>
        <w:tc>
          <w:tcPr>
            <w:tcW w:w="6162" w:type="dxa"/>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Cement. Transport i przechowywanie</w:t>
            </w:r>
          </w:p>
        </w:tc>
      </w:tr>
      <w:tr w:rsidR="00F24E32" w:rsidRPr="00F24E32" w:rsidTr="00F24E32">
        <w:tc>
          <w:tcPr>
            <w:tcW w:w="479"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37.</w:t>
            </w:r>
          </w:p>
        </w:tc>
        <w:tc>
          <w:tcPr>
            <w:tcW w:w="1715" w:type="dxa"/>
            <w:gridSpan w:val="2"/>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BN-67/6747-14</w:t>
            </w:r>
          </w:p>
        </w:tc>
        <w:tc>
          <w:tcPr>
            <w:tcW w:w="6162" w:type="dxa"/>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Sposoby zabezpieczenia wyrobów kamiennych podczas transportu</w:t>
            </w:r>
          </w:p>
        </w:tc>
      </w:tr>
      <w:tr w:rsidR="00F24E32" w:rsidRPr="00F24E32" w:rsidTr="00F24E32">
        <w:tc>
          <w:tcPr>
            <w:tcW w:w="479"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38.</w:t>
            </w:r>
          </w:p>
        </w:tc>
        <w:tc>
          <w:tcPr>
            <w:tcW w:w="1715" w:type="dxa"/>
            <w:gridSpan w:val="2"/>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BN-79/6751-01</w:t>
            </w:r>
          </w:p>
        </w:tc>
        <w:tc>
          <w:tcPr>
            <w:tcW w:w="6162" w:type="dxa"/>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Materiały izolacji przeciwwilgociowej. Papa asfaltowa na taśmie aluminiowej</w:t>
            </w:r>
          </w:p>
        </w:tc>
      </w:tr>
      <w:tr w:rsidR="00F24E32" w:rsidRPr="00F24E32" w:rsidTr="00F24E32">
        <w:tc>
          <w:tcPr>
            <w:tcW w:w="479"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39.</w:t>
            </w:r>
          </w:p>
        </w:tc>
        <w:tc>
          <w:tcPr>
            <w:tcW w:w="1715" w:type="dxa"/>
            <w:gridSpan w:val="2"/>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BN-88/6751-03</w:t>
            </w:r>
          </w:p>
        </w:tc>
        <w:tc>
          <w:tcPr>
            <w:tcW w:w="6162" w:type="dxa"/>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Papa asfaltowa na welonie z włókien szklanych</w:t>
            </w:r>
          </w:p>
        </w:tc>
      </w:tr>
      <w:tr w:rsidR="00F24E32" w:rsidRPr="00F24E32" w:rsidTr="00F24E32">
        <w:tc>
          <w:tcPr>
            <w:tcW w:w="479"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40.</w:t>
            </w:r>
          </w:p>
        </w:tc>
        <w:tc>
          <w:tcPr>
            <w:tcW w:w="1715" w:type="dxa"/>
            <w:gridSpan w:val="2"/>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BN-69/7122-11</w:t>
            </w:r>
          </w:p>
        </w:tc>
        <w:tc>
          <w:tcPr>
            <w:tcW w:w="6162" w:type="dxa"/>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Płyty pilśniowe z drewna</w:t>
            </w:r>
          </w:p>
        </w:tc>
      </w:tr>
      <w:tr w:rsidR="00F24E32" w:rsidRPr="00F24E32" w:rsidTr="00F24E32">
        <w:tc>
          <w:tcPr>
            <w:tcW w:w="479"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41.</w:t>
            </w:r>
          </w:p>
        </w:tc>
        <w:tc>
          <w:tcPr>
            <w:tcW w:w="1715" w:type="dxa"/>
            <w:gridSpan w:val="2"/>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BN-74/8841-19</w:t>
            </w:r>
          </w:p>
        </w:tc>
        <w:tc>
          <w:tcPr>
            <w:tcW w:w="6162" w:type="dxa"/>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Roboty murowe. Mury z kamienia naturalnego. Wymagania i badania przy odbiorze</w:t>
            </w:r>
          </w:p>
        </w:tc>
      </w:tr>
      <w:tr w:rsidR="00F24E32" w:rsidRPr="00F24E32" w:rsidTr="00F24E32">
        <w:tc>
          <w:tcPr>
            <w:tcW w:w="479" w:type="dxa"/>
            <w:hideMark/>
          </w:tcPr>
          <w:p w:rsidR="00F24E32" w:rsidRPr="00F24E32" w:rsidRDefault="00F24E32" w:rsidP="00F24E32">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42.</w:t>
            </w:r>
          </w:p>
        </w:tc>
        <w:tc>
          <w:tcPr>
            <w:tcW w:w="1715" w:type="dxa"/>
            <w:gridSpan w:val="2"/>
            <w:hideMark/>
          </w:tcPr>
          <w:p w:rsidR="00F24E32" w:rsidRPr="00F24E32" w:rsidRDefault="00F24E32" w:rsidP="00F24E32">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BN-73/9081-02</w:t>
            </w:r>
          </w:p>
        </w:tc>
        <w:tc>
          <w:tcPr>
            <w:tcW w:w="6162" w:type="dxa"/>
            <w:hideMark/>
          </w:tcPr>
          <w:p w:rsidR="00F24E32" w:rsidRPr="00F24E32" w:rsidRDefault="00F24E32" w:rsidP="00F24E32">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Formy stalowe do produkcji elementów budowlanych z betonu kruszywowego. Wymagania i badania</w:t>
            </w:r>
          </w:p>
        </w:tc>
      </w:tr>
    </w:tbl>
    <w:p w:rsidR="00F24E32" w:rsidRPr="00F24E32" w:rsidRDefault="00F24E32" w:rsidP="00F24E32">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24E32">
        <w:rPr>
          <w:rFonts w:ascii="Times New Roman" w:eastAsia="Times New Roman" w:hAnsi="Times New Roman" w:cs="Times New Roman"/>
          <w:b/>
          <w:sz w:val="20"/>
          <w:szCs w:val="20"/>
          <w:lang w:eastAsia="pl-PL"/>
        </w:rPr>
        <w:t>10.2. Inne dokumenty</w:t>
      </w:r>
    </w:p>
    <w:p w:rsidR="00F24E32" w:rsidRPr="00F24E32" w:rsidRDefault="00F24E32" w:rsidP="004E54EF">
      <w:pPr>
        <w:numPr>
          <w:ilvl w:val="0"/>
          <w:numId w:val="28"/>
        </w:numPr>
        <w:overflowPunct w:val="0"/>
        <w:autoSpaceDE w:val="0"/>
        <w:autoSpaceDN w:val="0"/>
        <w:adjustRightInd w:val="0"/>
        <w:spacing w:after="0" w:line="240" w:lineRule="auto"/>
        <w:ind w:left="426"/>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Instrukcja ITB 206/77. Instrukcja stosowania pyłów lotnych do betonów kruszywowych.</w:t>
      </w:r>
    </w:p>
    <w:p w:rsidR="00F24E32" w:rsidRPr="00F24E32" w:rsidRDefault="00F24E32" w:rsidP="004E54EF">
      <w:pPr>
        <w:numPr>
          <w:ilvl w:val="0"/>
          <w:numId w:val="28"/>
        </w:numPr>
        <w:overflowPunct w:val="0"/>
        <w:autoSpaceDE w:val="0"/>
        <w:autoSpaceDN w:val="0"/>
        <w:adjustRightInd w:val="0"/>
        <w:spacing w:after="0" w:line="240" w:lineRule="auto"/>
        <w:ind w:left="426"/>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 xml:space="preserve">Warunki techniczne. Drogowe kationowe emulsje asfaltowe. </w:t>
      </w:r>
      <w:proofErr w:type="spellStart"/>
      <w:r w:rsidRPr="00F24E32">
        <w:rPr>
          <w:rFonts w:ascii="Times New Roman" w:eastAsia="Times New Roman" w:hAnsi="Times New Roman" w:cs="Times New Roman"/>
          <w:sz w:val="20"/>
          <w:szCs w:val="20"/>
          <w:lang w:eastAsia="pl-PL"/>
        </w:rPr>
        <w:t>IBDiM</w:t>
      </w:r>
      <w:proofErr w:type="spellEnd"/>
      <w:r w:rsidRPr="00F24E32">
        <w:rPr>
          <w:rFonts w:ascii="Times New Roman" w:eastAsia="Times New Roman" w:hAnsi="Times New Roman" w:cs="Times New Roman"/>
          <w:sz w:val="20"/>
          <w:szCs w:val="20"/>
          <w:lang w:eastAsia="pl-PL"/>
        </w:rPr>
        <w:t xml:space="preserve"> - 1994 r.</w:t>
      </w:r>
    </w:p>
    <w:p w:rsidR="00F24E32" w:rsidRPr="00F24E32" w:rsidRDefault="00F24E32" w:rsidP="004E54EF">
      <w:pPr>
        <w:numPr>
          <w:ilvl w:val="0"/>
          <w:numId w:val="28"/>
        </w:numPr>
        <w:overflowPunct w:val="0"/>
        <w:autoSpaceDE w:val="0"/>
        <w:autoSpaceDN w:val="0"/>
        <w:adjustRightInd w:val="0"/>
        <w:spacing w:after="0" w:line="240" w:lineRule="auto"/>
        <w:ind w:left="426"/>
        <w:jc w:val="both"/>
        <w:rPr>
          <w:rFonts w:ascii="Times New Roman" w:eastAsia="Times New Roman" w:hAnsi="Times New Roman" w:cs="Times New Roman"/>
          <w:sz w:val="20"/>
          <w:szCs w:val="20"/>
          <w:lang w:eastAsia="pl-PL"/>
        </w:rPr>
      </w:pPr>
      <w:r w:rsidRPr="00F24E32">
        <w:rPr>
          <w:rFonts w:ascii="Times New Roman" w:eastAsia="Times New Roman" w:hAnsi="Times New Roman" w:cs="Times New Roman"/>
          <w:sz w:val="20"/>
          <w:szCs w:val="20"/>
          <w:lang w:eastAsia="pl-PL"/>
        </w:rPr>
        <w:t>Wymagania i zalecenia dotyczące wykonywania betonów do konstrukcji mostowych. GDDP, Warszawa, 1990 r.</w:t>
      </w:r>
    </w:p>
    <w:p w:rsidR="001C653B" w:rsidRDefault="001C653B">
      <w:r>
        <w:br w:type="page"/>
      </w:r>
    </w:p>
    <w:p w:rsidR="001C653B" w:rsidRPr="001C653B" w:rsidRDefault="001C653B" w:rsidP="001C653B">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1C653B">
        <w:rPr>
          <w:rFonts w:ascii="Times New Roman" w:eastAsia="Times New Roman" w:hAnsi="Times New Roman" w:cs="Times New Roman"/>
          <w:b/>
          <w:sz w:val="28"/>
          <w:szCs w:val="20"/>
          <w:lang w:eastAsia="pl-PL"/>
        </w:rPr>
        <w:lastRenderedPageBreak/>
        <w:t>D-04.01.01</w:t>
      </w:r>
    </w:p>
    <w:p w:rsidR="001C653B" w:rsidRPr="001C653B" w:rsidRDefault="001C653B" w:rsidP="001C653B">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1C653B" w:rsidRPr="001C653B" w:rsidRDefault="001C653B" w:rsidP="001C653B">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1C653B">
        <w:rPr>
          <w:rFonts w:ascii="Times New Roman" w:eastAsia="Times New Roman" w:hAnsi="Times New Roman" w:cs="Times New Roman"/>
          <w:b/>
          <w:sz w:val="28"/>
          <w:szCs w:val="20"/>
          <w:lang w:eastAsia="pl-PL"/>
        </w:rPr>
        <w:t>KORYTO  WRAZ  Z  PROFILOWANIEM</w:t>
      </w:r>
    </w:p>
    <w:p w:rsidR="001C653B" w:rsidRPr="001C653B" w:rsidRDefault="001C653B" w:rsidP="001C653B">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1C653B">
        <w:rPr>
          <w:rFonts w:ascii="Times New Roman" w:eastAsia="Times New Roman" w:hAnsi="Times New Roman" w:cs="Times New Roman"/>
          <w:b/>
          <w:sz w:val="28"/>
          <w:szCs w:val="20"/>
          <w:lang w:eastAsia="pl-PL"/>
        </w:rPr>
        <w:t>I  ZAGĘSZCZANIEM  PODŁOŻA</w:t>
      </w:r>
    </w:p>
    <w:p w:rsidR="001C653B" w:rsidRPr="001C653B" w:rsidRDefault="001C653B" w:rsidP="001C653B">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1C653B" w:rsidRPr="001C653B" w:rsidRDefault="001C653B" w:rsidP="001C653B">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1C653B" w:rsidRPr="001C653B" w:rsidRDefault="001C653B" w:rsidP="001C653B">
      <w:pPr>
        <w:pBdr>
          <w:top w:val="single" w:sz="4" w:space="1"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1C653B" w:rsidRPr="001C653B" w:rsidRDefault="001C653B" w:rsidP="001C653B">
      <w:pPr>
        <w:overflowPunct w:val="0"/>
        <w:autoSpaceDE w:val="0"/>
        <w:autoSpaceDN w:val="0"/>
        <w:adjustRightInd w:val="0"/>
        <w:spacing w:after="120" w:line="240" w:lineRule="auto"/>
        <w:jc w:val="center"/>
        <w:rPr>
          <w:rFonts w:ascii="Times New Roman" w:eastAsia="Times New Roman" w:hAnsi="Times New Roman" w:cs="Times New Roman"/>
          <w:b/>
          <w:sz w:val="20"/>
          <w:szCs w:val="20"/>
          <w:lang w:eastAsia="pl-PL"/>
        </w:rPr>
      </w:pPr>
      <w:r w:rsidRPr="001C653B">
        <w:rPr>
          <w:rFonts w:ascii="Times New Roman" w:eastAsia="Times New Roman" w:hAnsi="Times New Roman" w:cs="Times New Roman"/>
          <w:b/>
          <w:sz w:val="20"/>
          <w:szCs w:val="20"/>
          <w:lang w:eastAsia="pl-PL"/>
        </w:rPr>
        <w:t>SPIS TREŚCI</w:t>
      </w:r>
    </w:p>
    <w:p w:rsidR="001C653B" w:rsidRPr="001C653B" w:rsidRDefault="001C653B" w:rsidP="001C653B">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1C653B">
        <w:rPr>
          <w:rFonts w:ascii="Times New Roman" w:eastAsia="Times New Roman" w:hAnsi="Times New Roman" w:cs="Times New Roman"/>
          <w:b/>
          <w:sz w:val="20"/>
          <w:szCs w:val="20"/>
          <w:lang w:eastAsia="pl-PL"/>
        </w:rPr>
        <w:t>D-04.01.01</w:t>
      </w:r>
    </w:p>
    <w:p w:rsidR="001C653B" w:rsidRPr="001C653B" w:rsidRDefault="001C653B" w:rsidP="001C653B">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1C653B">
        <w:rPr>
          <w:rFonts w:ascii="Times New Roman" w:eastAsia="Times New Roman" w:hAnsi="Times New Roman" w:cs="Times New Roman"/>
          <w:b/>
          <w:sz w:val="20"/>
          <w:szCs w:val="20"/>
          <w:lang w:eastAsia="pl-PL"/>
        </w:rPr>
        <w:t>KORYTO  WRAZ  Z  PROFILOWANIEM  ZAGĘSZCZANIEM  PODŁOŻA</w:t>
      </w:r>
    </w:p>
    <w:p w:rsidR="001C653B" w:rsidRPr="001C653B" w:rsidRDefault="001C653B" w:rsidP="001C653B">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1C653B" w:rsidRPr="001C653B" w:rsidRDefault="00FF170A" w:rsidP="001C653B">
      <w:pPr>
        <w:tabs>
          <w:tab w:val="left" w:pos="-180"/>
          <w:tab w:val="right" w:leader="dot" w:pos="8789"/>
        </w:tabs>
        <w:spacing w:after="0" w:line="240" w:lineRule="auto"/>
        <w:ind w:left="360"/>
        <w:rPr>
          <w:rFonts w:ascii="Times New Roman" w:eastAsia="Times New Roman" w:hAnsi="Times New Roman" w:cs="Times New Roman"/>
          <w:b/>
          <w:caps/>
          <w:color w:val="000080"/>
          <w:sz w:val="20"/>
          <w:szCs w:val="24"/>
          <w:lang w:eastAsia="pl-PL"/>
        </w:rPr>
      </w:pPr>
      <w:hyperlink r:id="rId72" w:anchor="_1._WSTĘP" w:history="1">
        <w:r w:rsidR="001C653B" w:rsidRPr="001C653B">
          <w:rPr>
            <w:rFonts w:ascii="Times New Roman" w:eastAsia="Times New Roman" w:hAnsi="Times New Roman" w:cs="Times New Roman"/>
            <w:b/>
            <w:caps/>
            <w:color w:val="000080"/>
            <w:sz w:val="24"/>
            <w:szCs w:val="24"/>
            <w:u w:val="single"/>
            <w:lang w:eastAsia="pl-PL"/>
          </w:rPr>
          <w:t>1. WSTĘP</w:t>
        </w:r>
      </w:hyperlink>
    </w:p>
    <w:p w:rsidR="001C653B" w:rsidRPr="001C653B" w:rsidRDefault="00FF170A" w:rsidP="001C653B">
      <w:pPr>
        <w:tabs>
          <w:tab w:val="left" w:pos="-180"/>
          <w:tab w:val="right" w:leader="dot" w:pos="8789"/>
        </w:tabs>
        <w:spacing w:after="0" w:line="240" w:lineRule="auto"/>
        <w:ind w:left="360"/>
        <w:rPr>
          <w:rFonts w:ascii="Times New Roman" w:eastAsia="Times New Roman" w:hAnsi="Times New Roman" w:cs="Times New Roman"/>
          <w:b/>
          <w:caps/>
          <w:color w:val="000080"/>
          <w:sz w:val="20"/>
          <w:szCs w:val="24"/>
          <w:lang w:eastAsia="pl-PL"/>
        </w:rPr>
      </w:pPr>
      <w:hyperlink r:id="rId73" w:anchor="_2._materiały" w:history="1">
        <w:r w:rsidR="001C653B" w:rsidRPr="001C653B">
          <w:rPr>
            <w:rFonts w:ascii="Times New Roman" w:eastAsia="Times New Roman" w:hAnsi="Times New Roman" w:cs="Times New Roman"/>
            <w:b/>
            <w:caps/>
            <w:color w:val="000080"/>
            <w:sz w:val="24"/>
            <w:szCs w:val="24"/>
            <w:u w:val="single"/>
            <w:lang w:eastAsia="pl-PL"/>
          </w:rPr>
          <w:t>2. materiały</w:t>
        </w:r>
      </w:hyperlink>
    </w:p>
    <w:p w:rsidR="001C653B" w:rsidRPr="001C653B" w:rsidRDefault="00FF170A" w:rsidP="001C653B">
      <w:pPr>
        <w:tabs>
          <w:tab w:val="left" w:pos="-180"/>
          <w:tab w:val="right" w:leader="dot" w:pos="8789"/>
        </w:tabs>
        <w:spacing w:after="0" w:line="240" w:lineRule="auto"/>
        <w:ind w:left="360"/>
        <w:rPr>
          <w:rFonts w:ascii="Times New Roman" w:eastAsia="Times New Roman" w:hAnsi="Times New Roman" w:cs="Times New Roman"/>
          <w:b/>
          <w:caps/>
          <w:color w:val="000080"/>
          <w:sz w:val="20"/>
          <w:szCs w:val="24"/>
          <w:lang w:eastAsia="pl-PL"/>
        </w:rPr>
      </w:pPr>
      <w:hyperlink r:id="rId74" w:anchor="_3._sprzęt" w:history="1">
        <w:r w:rsidR="001C653B" w:rsidRPr="001C653B">
          <w:rPr>
            <w:rFonts w:ascii="Times New Roman" w:eastAsia="Times New Roman" w:hAnsi="Times New Roman" w:cs="Times New Roman"/>
            <w:b/>
            <w:caps/>
            <w:color w:val="000080"/>
            <w:sz w:val="24"/>
            <w:szCs w:val="24"/>
            <w:u w:val="single"/>
            <w:lang w:eastAsia="pl-PL"/>
          </w:rPr>
          <w:t>3. sprzęt</w:t>
        </w:r>
      </w:hyperlink>
    </w:p>
    <w:p w:rsidR="001C653B" w:rsidRPr="001C653B" w:rsidRDefault="00FF170A" w:rsidP="001C653B">
      <w:pPr>
        <w:tabs>
          <w:tab w:val="left" w:pos="-180"/>
          <w:tab w:val="right" w:leader="dot" w:pos="8789"/>
        </w:tabs>
        <w:spacing w:after="0" w:line="240" w:lineRule="auto"/>
        <w:ind w:left="360"/>
        <w:rPr>
          <w:rFonts w:ascii="Times New Roman" w:eastAsia="Times New Roman" w:hAnsi="Times New Roman" w:cs="Times New Roman"/>
          <w:b/>
          <w:caps/>
          <w:color w:val="000080"/>
          <w:sz w:val="20"/>
          <w:szCs w:val="24"/>
          <w:lang w:eastAsia="pl-PL"/>
        </w:rPr>
      </w:pPr>
      <w:hyperlink r:id="rId75" w:anchor="_4._transport" w:history="1">
        <w:r w:rsidR="001C653B" w:rsidRPr="001C653B">
          <w:rPr>
            <w:rFonts w:ascii="Times New Roman" w:eastAsia="Times New Roman" w:hAnsi="Times New Roman" w:cs="Times New Roman"/>
            <w:b/>
            <w:caps/>
            <w:color w:val="000080"/>
            <w:sz w:val="24"/>
            <w:szCs w:val="24"/>
            <w:u w:val="single"/>
            <w:lang w:eastAsia="pl-PL"/>
          </w:rPr>
          <w:t>4. transport</w:t>
        </w:r>
      </w:hyperlink>
    </w:p>
    <w:p w:rsidR="001C653B" w:rsidRPr="001C653B" w:rsidRDefault="00FF170A" w:rsidP="001C653B">
      <w:pPr>
        <w:tabs>
          <w:tab w:val="left" w:pos="-180"/>
          <w:tab w:val="right" w:leader="dot" w:pos="8789"/>
        </w:tabs>
        <w:spacing w:after="0" w:line="240" w:lineRule="auto"/>
        <w:ind w:left="360"/>
        <w:rPr>
          <w:rFonts w:ascii="Times New Roman" w:eastAsia="Times New Roman" w:hAnsi="Times New Roman" w:cs="Times New Roman"/>
          <w:b/>
          <w:caps/>
          <w:color w:val="000080"/>
          <w:sz w:val="20"/>
          <w:szCs w:val="24"/>
          <w:lang w:eastAsia="pl-PL"/>
        </w:rPr>
      </w:pPr>
      <w:hyperlink r:id="rId76" w:anchor="_5._wykonanie_robót" w:history="1">
        <w:r w:rsidR="001C653B" w:rsidRPr="001C653B">
          <w:rPr>
            <w:rFonts w:ascii="Times New Roman" w:eastAsia="Times New Roman" w:hAnsi="Times New Roman" w:cs="Times New Roman"/>
            <w:b/>
            <w:caps/>
            <w:color w:val="000080"/>
            <w:sz w:val="24"/>
            <w:szCs w:val="24"/>
            <w:u w:val="single"/>
            <w:lang w:eastAsia="pl-PL"/>
          </w:rPr>
          <w:t>5. wykonanie robót</w:t>
        </w:r>
      </w:hyperlink>
    </w:p>
    <w:p w:rsidR="001C653B" w:rsidRPr="001C653B" w:rsidRDefault="00FF170A" w:rsidP="001C653B">
      <w:pPr>
        <w:tabs>
          <w:tab w:val="left" w:pos="-180"/>
          <w:tab w:val="right" w:leader="dot" w:pos="8789"/>
        </w:tabs>
        <w:spacing w:after="0" w:line="240" w:lineRule="auto"/>
        <w:ind w:left="360"/>
        <w:rPr>
          <w:rFonts w:ascii="Times New Roman" w:eastAsia="Times New Roman" w:hAnsi="Times New Roman" w:cs="Times New Roman"/>
          <w:b/>
          <w:caps/>
          <w:color w:val="000080"/>
          <w:sz w:val="20"/>
          <w:szCs w:val="24"/>
          <w:lang w:eastAsia="pl-PL"/>
        </w:rPr>
      </w:pPr>
      <w:hyperlink r:id="rId77" w:anchor="_6._kontrola_jakości" w:history="1">
        <w:r w:rsidR="001C653B" w:rsidRPr="001C653B">
          <w:rPr>
            <w:rFonts w:ascii="Times New Roman" w:eastAsia="Times New Roman" w:hAnsi="Times New Roman" w:cs="Times New Roman"/>
            <w:b/>
            <w:caps/>
            <w:color w:val="000080"/>
            <w:sz w:val="24"/>
            <w:szCs w:val="24"/>
            <w:u w:val="single"/>
            <w:lang w:eastAsia="pl-PL"/>
          </w:rPr>
          <w:t>6. kontrola jakości robót</w:t>
        </w:r>
      </w:hyperlink>
    </w:p>
    <w:p w:rsidR="001C653B" w:rsidRPr="001C653B" w:rsidRDefault="00FF170A" w:rsidP="001C653B">
      <w:pPr>
        <w:tabs>
          <w:tab w:val="left" w:pos="-180"/>
          <w:tab w:val="right" w:leader="dot" w:pos="8789"/>
        </w:tabs>
        <w:spacing w:after="0" w:line="240" w:lineRule="auto"/>
        <w:ind w:left="360"/>
        <w:rPr>
          <w:rFonts w:ascii="Times New Roman" w:eastAsia="Times New Roman" w:hAnsi="Times New Roman" w:cs="Times New Roman"/>
          <w:b/>
          <w:caps/>
          <w:color w:val="000080"/>
          <w:sz w:val="20"/>
          <w:szCs w:val="24"/>
          <w:lang w:eastAsia="pl-PL"/>
        </w:rPr>
      </w:pPr>
      <w:hyperlink r:id="rId78" w:anchor="_7._obmiar_robót" w:history="1">
        <w:r w:rsidR="001C653B" w:rsidRPr="001C653B">
          <w:rPr>
            <w:rFonts w:ascii="Times New Roman" w:eastAsia="Times New Roman" w:hAnsi="Times New Roman" w:cs="Times New Roman"/>
            <w:b/>
            <w:caps/>
            <w:color w:val="000080"/>
            <w:sz w:val="24"/>
            <w:szCs w:val="24"/>
            <w:u w:val="single"/>
            <w:lang w:eastAsia="pl-PL"/>
          </w:rPr>
          <w:t>7. obmiar robót</w:t>
        </w:r>
      </w:hyperlink>
    </w:p>
    <w:p w:rsidR="001C653B" w:rsidRPr="001C653B" w:rsidRDefault="00FF170A" w:rsidP="001C653B">
      <w:pPr>
        <w:tabs>
          <w:tab w:val="left" w:pos="-180"/>
          <w:tab w:val="right" w:leader="dot" w:pos="8789"/>
        </w:tabs>
        <w:spacing w:after="0" w:line="240" w:lineRule="auto"/>
        <w:ind w:left="360"/>
        <w:rPr>
          <w:rFonts w:ascii="Times New Roman" w:eastAsia="Times New Roman" w:hAnsi="Times New Roman" w:cs="Times New Roman"/>
          <w:b/>
          <w:caps/>
          <w:color w:val="000080"/>
          <w:sz w:val="20"/>
          <w:szCs w:val="24"/>
          <w:lang w:eastAsia="pl-PL"/>
        </w:rPr>
      </w:pPr>
      <w:hyperlink r:id="rId79" w:anchor="_8._odbiór_robót" w:history="1">
        <w:r w:rsidR="001C653B" w:rsidRPr="001C653B">
          <w:rPr>
            <w:rFonts w:ascii="Times New Roman" w:eastAsia="Times New Roman" w:hAnsi="Times New Roman" w:cs="Times New Roman"/>
            <w:b/>
            <w:caps/>
            <w:color w:val="000080"/>
            <w:sz w:val="24"/>
            <w:szCs w:val="24"/>
            <w:u w:val="single"/>
            <w:lang w:eastAsia="pl-PL"/>
          </w:rPr>
          <w:t>8. odbiór robót</w:t>
        </w:r>
      </w:hyperlink>
    </w:p>
    <w:p w:rsidR="001C653B" w:rsidRPr="001C653B" w:rsidRDefault="00FF170A" w:rsidP="001C653B">
      <w:pPr>
        <w:tabs>
          <w:tab w:val="left" w:pos="-180"/>
          <w:tab w:val="right" w:leader="dot" w:pos="8789"/>
        </w:tabs>
        <w:spacing w:after="0" w:line="240" w:lineRule="auto"/>
        <w:ind w:left="360"/>
        <w:rPr>
          <w:rFonts w:ascii="Times New Roman" w:eastAsia="Times New Roman" w:hAnsi="Times New Roman" w:cs="Times New Roman"/>
          <w:b/>
          <w:caps/>
          <w:color w:val="000080"/>
          <w:sz w:val="20"/>
          <w:szCs w:val="24"/>
          <w:lang w:eastAsia="pl-PL"/>
        </w:rPr>
      </w:pPr>
      <w:hyperlink r:id="rId80" w:anchor="_9._podstawa_płatności" w:history="1">
        <w:r w:rsidR="001C653B" w:rsidRPr="001C653B">
          <w:rPr>
            <w:rFonts w:ascii="Times New Roman" w:eastAsia="Times New Roman" w:hAnsi="Times New Roman" w:cs="Times New Roman"/>
            <w:b/>
            <w:caps/>
            <w:color w:val="000080"/>
            <w:sz w:val="24"/>
            <w:szCs w:val="24"/>
            <w:u w:val="single"/>
            <w:lang w:eastAsia="pl-PL"/>
          </w:rPr>
          <w:t>9. podstawa płatności</w:t>
        </w:r>
      </w:hyperlink>
    </w:p>
    <w:p w:rsidR="001C653B" w:rsidRPr="001C653B" w:rsidRDefault="00FF170A" w:rsidP="001C653B">
      <w:pPr>
        <w:tabs>
          <w:tab w:val="left" w:pos="-180"/>
          <w:tab w:val="right" w:leader="dot" w:pos="8789"/>
        </w:tabs>
        <w:spacing w:after="0" w:line="240" w:lineRule="auto"/>
        <w:ind w:left="360"/>
        <w:rPr>
          <w:rFonts w:ascii="Times New Roman" w:eastAsia="Times New Roman" w:hAnsi="Times New Roman" w:cs="Times New Roman"/>
          <w:b/>
          <w:caps/>
          <w:color w:val="000080"/>
          <w:sz w:val="20"/>
          <w:szCs w:val="24"/>
          <w:lang w:eastAsia="pl-PL"/>
        </w:rPr>
      </w:pPr>
      <w:hyperlink r:id="rId81" w:anchor="_10._przepisy_związane" w:history="1">
        <w:r w:rsidR="001C653B" w:rsidRPr="001C653B">
          <w:rPr>
            <w:rFonts w:ascii="Times New Roman" w:eastAsia="Times New Roman" w:hAnsi="Times New Roman" w:cs="Times New Roman"/>
            <w:b/>
            <w:caps/>
            <w:color w:val="000080"/>
            <w:sz w:val="24"/>
            <w:szCs w:val="24"/>
            <w:u w:val="single"/>
            <w:lang w:eastAsia="pl-PL"/>
          </w:rPr>
          <w:t>10. przepisy związane</w:t>
        </w:r>
      </w:hyperlink>
    </w:p>
    <w:p w:rsidR="001C653B" w:rsidRPr="001C653B" w:rsidRDefault="001C653B" w:rsidP="001C653B">
      <w:pPr>
        <w:pBdr>
          <w:bottom w:val="single" w:sz="4" w:space="1" w:color="auto"/>
        </w:pBdr>
        <w:tabs>
          <w:tab w:val="left" w:pos="-180"/>
          <w:tab w:val="right" w:leader="dot" w:pos="8789"/>
        </w:tabs>
        <w:spacing w:after="0" w:line="240" w:lineRule="auto"/>
        <w:rPr>
          <w:rFonts w:ascii="Times New Roman" w:eastAsia="Times New Roman" w:hAnsi="Times New Roman" w:cs="Times New Roman"/>
          <w:b/>
          <w:caps/>
          <w:color w:val="000080"/>
          <w:sz w:val="20"/>
          <w:szCs w:val="24"/>
          <w:lang w:eastAsia="pl-PL"/>
        </w:rPr>
      </w:pPr>
    </w:p>
    <w:p w:rsidR="001C653B" w:rsidRPr="001C653B" w:rsidRDefault="001C653B" w:rsidP="001C653B">
      <w:pPr>
        <w:tabs>
          <w:tab w:val="left" w:pos="-180"/>
          <w:tab w:val="right" w:leader="dot" w:pos="8789"/>
        </w:tabs>
        <w:spacing w:after="0" w:line="240" w:lineRule="auto"/>
        <w:jc w:val="both"/>
        <w:rPr>
          <w:rFonts w:ascii="Times New Roman" w:eastAsia="Times New Roman" w:hAnsi="Times New Roman" w:cs="Times New Roman"/>
          <w:bCs/>
          <w:sz w:val="20"/>
          <w:szCs w:val="24"/>
          <w:lang w:eastAsia="pl-PL"/>
        </w:rPr>
      </w:pPr>
    </w:p>
    <w:p w:rsidR="001C653B" w:rsidRPr="001C653B" w:rsidRDefault="001C653B" w:rsidP="001C653B">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r w:rsidRPr="001C653B">
        <w:rPr>
          <w:rFonts w:ascii="Times New Roman" w:eastAsia="Times New Roman" w:hAnsi="Times New Roman" w:cs="Times New Roman"/>
          <w:b/>
          <w:caps/>
          <w:color w:val="000080"/>
          <w:kern w:val="28"/>
          <w:sz w:val="20"/>
          <w:szCs w:val="20"/>
          <w:lang w:eastAsia="pl-PL"/>
        </w:rPr>
        <w:t>1. WSTĘP</w:t>
      </w:r>
    </w:p>
    <w:p w:rsidR="001C653B" w:rsidRPr="001C653B" w:rsidRDefault="001C653B" w:rsidP="001C653B">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290" w:name="_Toc405704473"/>
      <w:bookmarkStart w:id="291" w:name="_Toc405780134"/>
      <w:bookmarkStart w:id="292" w:name="_Toc406913835"/>
      <w:bookmarkStart w:id="293" w:name="_Toc406914080"/>
      <w:bookmarkStart w:id="294" w:name="_Toc406914738"/>
      <w:bookmarkStart w:id="295" w:name="_Toc406915316"/>
      <w:bookmarkStart w:id="296" w:name="_Toc406984009"/>
      <w:bookmarkStart w:id="297" w:name="_Toc406984156"/>
      <w:bookmarkStart w:id="298" w:name="_Toc406984347"/>
      <w:bookmarkStart w:id="299" w:name="_Toc407069555"/>
      <w:bookmarkStart w:id="300" w:name="_Toc407081520"/>
      <w:bookmarkStart w:id="301" w:name="_Toc407083319"/>
      <w:bookmarkStart w:id="302" w:name="_Toc407084153"/>
      <w:bookmarkStart w:id="303" w:name="_Toc407085272"/>
      <w:bookmarkStart w:id="304" w:name="_Toc407085415"/>
      <w:bookmarkStart w:id="305" w:name="_Toc407085558"/>
      <w:bookmarkStart w:id="306" w:name="_Toc407086006"/>
      <w:r w:rsidRPr="001C653B">
        <w:rPr>
          <w:rFonts w:ascii="Times New Roman" w:eastAsia="Times New Roman" w:hAnsi="Times New Roman" w:cs="Times New Roman"/>
          <w:b/>
          <w:sz w:val="20"/>
          <w:szCs w:val="20"/>
          <w:lang w:eastAsia="pl-PL"/>
        </w:rPr>
        <w:t>1.1. Przedmiot OST</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Przedmiotem niniejszej ogólnej specyfikacji technicznej (OST) są wymagania dotyczące wykonania i odbioru robót związanych z wykonywaniem koryta wraz z profilowaniem i zagęszczaniem podłoża gruntowego.</w:t>
      </w:r>
    </w:p>
    <w:p w:rsidR="001C653B" w:rsidRPr="001C653B" w:rsidRDefault="001C653B" w:rsidP="001C653B">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307" w:name="_Toc405704474"/>
      <w:bookmarkStart w:id="308" w:name="_Toc405780135"/>
      <w:bookmarkStart w:id="309" w:name="_Toc406913836"/>
      <w:bookmarkStart w:id="310" w:name="_Toc406914081"/>
      <w:bookmarkStart w:id="311" w:name="_Toc406914739"/>
      <w:bookmarkStart w:id="312" w:name="_Toc406915317"/>
      <w:bookmarkStart w:id="313" w:name="_Toc406984010"/>
      <w:bookmarkStart w:id="314" w:name="_Toc406984157"/>
      <w:bookmarkStart w:id="315" w:name="_Toc406984348"/>
      <w:bookmarkStart w:id="316" w:name="_Toc407069556"/>
      <w:bookmarkStart w:id="317" w:name="_Toc407081521"/>
      <w:bookmarkStart w:id="318" w:name="_Toc407083320"/>
      <w:bookmarkStart w:id="319" w:name="_Toc407084154"/>
      <w:bookmarkStart w:id="320" w:name="_Toc407085273"/>
      <w:bookmarkStart w:id="321" w:name="_Toc407085416"/>
      <w:bookmarkStart w:id="322" w:name="_Toc407085559"/>
      <w:bookmarkStart w:id="323" w:name="_Toc407086007"/>
      <w:r w:rsidRPr="001C653B">
        <w:rPr>
          <w:rFonts w:ascii="Times New Roman" w:eastAsia="Times New Roman" w:hAnsi="Times New Roman" w:cs="Times New Roman"/>
          <w:b/>
          <w:sz w:val="20"/>
          <w:szCs w:val="20"/>
          <w:lang w:eastAsia="pl-PL"/>
        </w:rPr>
        <w:t>1.2. Zakres stosowania OST</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Ogólna specyfikacja techniczna (OST) stanowi obowiązującą podstawę opracowania szczegółowej specyfikacji technicznej (SST) stosowanej jako dokument przetargowy i kontraktowy przy zlecaniu i realizacji robót na drogach krajowych i wojewódzkich.</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Zaleca się wykorzystanie OST przy zlecaniu robót na drogach miejskich i gminnych.</w:t>
      </w:r>
    </w:p>
    <w:p w:rsidR="001C653B" w:rsidRPr="001C653B" w:rsidRDefault="001C653B" w:rsidP="001C653B">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324" w:name="_Toc405704475"/>
      <w:bookmarkStart w:id="325" w:name="_Toc405780136"/>
      <w:bookmarkStart w:id="326" w:name="_Toc406913837"/>
      <w:bookmarkStart w:id="327" w:name="_Toc406914082"/>
      <w:bookmarkStart w:id="328" w:name="_Toc406914740"/>
      <w:bookmarkStart w:id="329" w:name="_Toc406915318"/>
      <w:bookmarkStart w:id="330" w:name="_Toc406984011"/>
      <w:bookmarkStart w:id="331" w:name="_Toc406984158"/>
      <w:bookmarkStart w:id="332" w:name="_Toc406984349"/>
      <w:bookmarkStart w:id="333" w:name="_Toc407069557"/>
      <w:bookmarkStart w:id="334" w:name="_Toc407081522"/>
      <w:bookmarkStart w:id="335" w:name="_Toc407083321"/>
      <w:bookmarkStart w:id="336" w:name="_Toc407084155"/>
      <w:bookmarkStart w:id="337" w:name="_Toc407085274"/>
      <w:bookmarkStart w:id="338" w:name="_Toc407085417"/>
      <w:bookmarkStart w:id="339" w:name="_Toc407085560"/>
      <w:bookmarkStart w:id="340" w:name="_Toc407086008"/>
      <w:r w:rsidRPr="001C653B">
        <w:rPr>
          <w:rFonts w:ascii="Times New Roman" w:eastAsia="Times New Roman" w:hAnsi="Times New Roman" w:cs="Times New Roman"/>
          <w:b/>
          <w:sz w:val="20"/>
          <w:szCs w:val="20"/>
          <w:lang w:eastAsia="pl-PL"/>
        </w:rPr>
        <w:t>1.3. Zakres robót objętych OST</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 xml:space="preserve">Ustalenia zawarte w niniejszej specyfikacji dotyczą zasad prowadzenia robót związanych z wykonaniem koryta przeznaczonego do ułożenia konstrukcji nawierzchni. </w:t>
      </w:r>
    </w:p>
    <w:p w:rsidR="001C653B" w:rsidRPr="001C653B" w:rsidRDefault="001C653B" w:rsidP="001C653B">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341" w:name="_Toc405704476"/>
      <w:bookmarkStart w:id="342" w:name="_Toc405780137"/>
      <w:bookmarkStart w:id="343" w:name="_Toc406913838"/>
      <w:bookmarkStart w:id="344" w:name="_Toc406914083"/>
      <w:bookmarkStart w:id="345" w:name="_Toc406914741"/>
      <w:bookmarkStart w:id="346" w:name="_Toc406915319"/>
      <w:bookmarkStart w:id="347" w:name="_Toc406984012"/>
      <w:bookmarkStart w:id="348" w:name="_Toc406984159"/>
      <w:bookmarkStart w:id="349" w:name="_Toc406984350"/>
      <w:bookmarkStart w:id="350" w:name="_Toc407069558"/>
      <w:bookmarkStart w:id="351" w:name="_Toc407081523"/>
      <w:bookmarkStart w:id="352" w:name="_Toc407083322"/>
      <w:bookmarkStart w:id="353" w:name="_Toc407084156"/>
      <w:bookmarkStart w:id="354" w:name="_Toc407085275"/>
      <w:bookmarkStart w:id="355" w:name="_Toc407085418"/>
      <w:bookmarkStart w:id="356" w:name="_Toc407085561"/>
      <w:bookmarkStart w:id="357" w:name="_Toc407086009"/>
      <w:r w:rsidRPr="001C653B">
        <w:rPr>
          <w:rFonts w:ascii="Times New Roman" w:eastAsia="Times New Roman" w:hAnsi="Times New Roman" w:cs="Times New Roman"/>
          <w:b/>
          <w:sz w:val="20"/>
          <w:szCs w:val="20"/>
          <w:lang w:eastAsia="pl-PL"/>
        </w:rPr>
        <w:t>1.4. Określenia podstawowe</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Określenia podstawowe są zgodne z obowiązującymi, odpowiednimi polskimi normami i definicjami podanymi w OST D-M-00.00.00 „Wymagania ogólne” pkt 1.4.</w:t>
      </w:r>
    </w:p>
    <w:p w:rsidR="001C653B" w:rsidRPr="001C653B" w:rsidRDefault="001C653B" w:rsidP="001C653B">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358" w:name="_Toc405704477"/>
      <w:bookmarkStart w:id="359" w:name="_Toc405780138"/>
      <w:bookmarkStart w:id="360" w:name="_Toc406913839"/>
      <w:bookmarkStart w:id="361" w:name="_Toc406914084"/>
      <w:bookmarkStart w:id="362" w:name="_Toc406914742"/>
      <w:bookmarkStart w:id="363" w:name="_Toc406915320"/>
      <w:bookmarkStart w:id="364" w:name="_Toc406984013"/>
      <w:bookmarkStart w:id="365" w:name="_Toc406984160"/>
      <w:bookmarkStart w:id="366" w:name="_Toc406984351"/>
      <w:bookmarkStart w:id="367" w:name="_Toc407069559"/>
      <w:bookmarkStart w:id="368" w:name="_Toc407081524"/>
      <w:bookmarkStart w:id="369" w:name="_Toc407083323"/>
      <w:bookmarkStart w:id="370" w:name="_Toc407084157"/>
      <w:bookmarkStart w:id="371" w:name="_Toc407085276"/>
      <w:bookmarkStart w:id="372" w:name="_Toc407085419"/>
      <w:bookmarkStart w:id="373" w:name="_Toc407085562"/>
      <w:bookmarkStart w:id="374" w:name="_Toc407086010"/>
      <w:r w:rsidRPr="001C653B">
        <w:rPr>
          <w:rFonts w:ascii="Times New Roman" w:eastAsia="Times New Roman" w:hAnsi="Times New Roman" w:cs="Times New Roman"/>
          <w:b/>
          <w:sz w:val="20"/>
          <w:szCs w:val="20"/>
          <w:lang w:eastAsia="pl-PL"/>
        </w:rPr>
        <w:t>1.5. Ogólne wymagania dotyczące robót</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Ogólne wymagania dotyczące robót podano w OST D-M-00.00.00 „Wymagania ogólne” pkt 1.5.</w:t>
      </w:r>
    </w:p>
    <w:p w:rsidR="001C653B" w:rsidRPr="001C653B" w:rsidRDefault="001C653B" w:rsidP="001C653B">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375" w:name="_Toc406913840"/>
      <w:bookmarkStart w:id="376" w:name="_Toc406914085"/>
      <w:bookmarkStart w:id="377" w:name="_Toc406914743"/>
      <w:bookmarkStart w:id="378" w:name="_Toc406915321"/>
      <w:bookmarkStart w:id="379" w:name="_Toc406984014"/>
      <w:bookmarkStart w:id="380" w:name="_Toc406984161"/>
      <w:bookmarkStart w:id="381" w:name="_Toc406984352"/>
      <w:bookmarkStart w:id="382" w:name="_Toc407069560"/>
      <w:bookmarkStart w:id="383" w:name="_Toc407081525"/>
      <w:bookmarkStart w:id="384" w:name="_Toc407083324"/>
      <w:bookmarkStart w:id="385" w:name="_Toc407084158"/>
      <w:bookmarkStart w:id="386" w:name="_Toc407085277"/>
      <w:bookmarkStart w:id="387" w:name="_Toc407085420"/>
      <w:bookmarkStart w:id="388" w:name="_Toc407085563"/>
      <w:bookmarkStart w:id="389" w:name="_Toc407086011"/>
      <w:r w:rsidRPr="001C653B">
        <w:rPr>
          <w:rFonts w:ascii="Times New Roman" w:eastAsia="Times New Roman" w:hAnsi="Times New Roman" w:cs="Times New Roman"/>
          <w:b/>
          <w:caps/>
          <w:color w:val="000080"/>
          <w:kern w:val="28"/>
          <w:sz w:val="20"/>
          <w:szCs w:val="20"/>
          <w:lang w:eastAsia="pl-PL"/>
        </w:rPr>
        <w:t>2. materiały</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Nie występują.</w:t>
      </w:r>
    </w:p>
    <w:p w:rsidR="001C653B" w:rsidRPr="001C653B" w:rsidRDefault="001C653B" w:rsidP="001C653B">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390" w:name="_Toc406913841"/>
      <w:bookmarkStart w:id="391" w:name="_Toc406914086"/>
      <w:bookmarkStart w:id="392" w:name="_Toc406914744"/>
      <w:bookmarkStart w:id="393" w:name="_Toc406915322"/>
      <w:bookmarkStart w:id="394" w:name="_Toc406984015"/>
      <w:bookmarkStart w:id="395" w:name="_Toc406984162"/>
      <w:bookmarkStart w:id="396" w:name="_Toc406984353"/>
      <w:bookmarkStart w:id="397" w:name="_Toc407069561"/>
      <w:bookmarkStart w:id="398" w:name="_Toc407081526"/>
      <w:bookmarkStart w:id="399" w:name="_Toc407083325"/>
      <w:bookmarkStart w:id="400" w:name="_Toc407084159"/>
      <w:bookmarkStart w:id="401" w:name="_Toc407085278"/>
      <w:bookmarkStart w:id="402" w:name="_Toc407085421"/>
      <w:bookmarkStart w:id="403" w:name="_Toc407085564"/>
      <w:bookmarkStart w:id="404" w:name="_Toc407086012"/>
      <w:r w:rsidRPr="001C653B">
        <w:rPr>
          <w:rFonts w:ascii="Times New Roman" w:eastAsia="Times New Roman" w:hAnsi="Times New Roman" w:cs="Times New Roman"/>
          <w:b/>
          <w:caps/>
          <w:color w:val="000080"/>
          <w:kern w:val="28"/>
          <w:sz w:val="20"/>
          <w:szCs w:val="20"/>
          <w:lang w:eastAsia="pl-PL"/>
        </w:rPr>
        <w:t>3. sprzęt</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rsidR="001C653B" w:rsidRPr="001C653B" w:rsidRDefault="001C653B" w:rsidP="001C653B">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405" w:name="_Toc406913842"/>
      <w:bookmarkStart w:id="406" w:name="_Toc406914087"/>
      <w:bookmarkStart w:id="407" w:name="_Toc406914745"/>
      <w:bookmarkStart w:id="408" w:name="_Toc406915323"/>
      <w:bookmarkStart w:id="409" w:name="_Toc406984016"/>
      <w:bookmarkStart w:id="410" w:name="_Toc406984163"/>
      <w:bookmarkStart w:id="411" w:name="_Toc406984354"/>
      <w:bookmarkStart w:id="412" w:name="_Toc407069562"/>
      <w:bookmarkStart w:id="413" w:name="_Toc407081527"/>
      <w:bookmarkStart w:id="414" w:name="_Toc407083326"/>
      <w:bookmarkStart w:id="415" w:name="_Toc407084160"/>
      <w:bookmarkStart w:id="416" w:name="_Toc407085279"/>
      <w:bookmarkStart w:id="417" w:name="_Toc407085422"/>
      <w:bookmarkStart w:id="418" w:name="_Toc407085565"/>
      <w:bookmarkStart w:id="419" w:name="_Toc407086013"/>
      <w:r w:rsidRPr="001C653B">
        <w:rPr>
          <w:rFonts w:ascii="Times New Roman" w:eastAsia="Times New Roman" w:hAnsi="Times New Roman" w:cs="Times New Roman"/>
          <w:b/>
          <w:sz w:val="20"/>
          <w:szCs w:val="20"/>
          <w:lang w:eastAsia="pl-PL"/>
        </w:rPr>
        <w:t>3.1. Ogólne wymagania dotyczące sprzętu</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Ogólne wymagania dotyczące sprzętu podano w OST D-M-00.00.00 „Wymagania ogólne” pkt 3.</w:t>
      </w:r>
    </w:p>
    <w:p w:rsidR="001C653B" w:rsidRPr="001C653B" w:rsidRDefault="001C653B" w:rsidP="001C653B">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420" w:name="_Toc406913843"/>
      <w:bookmarkStart w:id="421" w:name="_Toc406914088"/>
      <w:bookmarkStart w:id="422" w:name="_Toc406914746"/>
      <w:bookmarkStart w:id="423" w:name="_Toc406915324"/>
      <w:bookmarkStart w:id="424" w:name="_Toc406984017"/>
      <w:bookmarkStart w:id="425" w:name="_Toc406984164"/>
      <w:bookmarkStart w:id="426" w:name="_Toc406984355"/>
      <w:bookmarkStart w:id="427" w:name="_Toc407069563"/>
      <w:bookmarkStart w:id="428" w:name="_Toc407081528"/>
      <w:bookmarkStart w:id="429" w:name="_Toc407083327"/>
      <w:bookmarkStart w:id="430" w:name="_Toc407084161"/>
      <w:bookmarkStart w:id="431" w:name="_Toc407085280"/>
      <w:bookmarkStart w:id="432" w:name="_Toc407085423"/>
      <w:bookmarkStart w:id="433" w:name="_Toc407085566"/>
      <w:bookmarkStart w:id="434" w:name="_Toc407086014"/>
      <w:r w:rsidRPr="001C653B">
        <w:rPr>
          <w:rFonts w:ascii="Times New Roman" w:eastAsia="Times New Roman" w:hAnsi="Times New Roman" w:cs="Times New Roman"/>
          <w:b/>
          <w:sz w:val="20"/>
          <w:szCs w:val="20"/>
          <w:lang w:eastAsia="pl-PL"/>
        </w:rPr>
        <w:t>3.2. Sprzęt do wykonania robót</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Wykonawca przystępujący do wykonania koryta i profilowania podłoża powinien wykazać się możliwością korzystania z następującego sprzętu:</w:t>
      </w:r>
    </w:p>
    <w:p w:rsidR="001C653B" w:rsidRPr="001C653B" w:rsidRDefault="001C653B" w:rsidP="001C653B">
      <w:pPr>
        <w:numPr>
          <w:ilvl w:val="0"/>
          <w:numId w:val="2"/>
        </w:numPr>
        <w:spacing w:after="0" w:line="240" w:lineRule="auto"/>
        <w:ind w:left="284" w:hanging="284"/>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lastRenderedPageBreak/>
        <w:t>równiarek lub spycharek uniwersalnych z ukośnie ustawianym lemieszem; Inżynier może dopuścić wykonanie koryta i profilowanie podłoża z zastosowaniem spycharki z lemieszem ustawionym prostopadle do kierunku pracy maszyny,</w:t>
      </w:r>
    </w:p>
    <w:p w:rsidR="001C653B" w:rsidRPr="001C653B" w:rsidRDefault="001C653B" w:rsidP="001C653B">
      <w:pPr>
        <w:numPr>
          <w:ilvl w:val="0"/>
          <w:numId w:val="2"/>
        </w:num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koparek z czerpakami profilowymi (przy wykonywaniu wąskich koryt),</w:t>
      </w:r>
    </w:p>
    <w:p w:rsidR="001C653B" w:rsidRPr="001C653B" w:rsidRDefault="001C653B" w:rsidP="001C653B">
      <w:pPr>
        <w:numPr>
          <w:ilvl w:val="0"/>
          <w:numId w:val="2"/>
        </w:num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walców statycznych, wibracyjnych lub płyt wibracyjnych.</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Stosowany sprzęt nie może spowodować niekorzystnego wpływu na właściwości gruntu podłoża.</w:t>
      </w:r>
    </w:p>
    <w:p w:rsidR="001C653B" w:rsidRPr="001C653B" w:rsidRDefault="001C653B" w:rsidP="001C653B">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435" w:name="_Toc406913844"/>
      <w:bookmarkStart w:id="436" w:name="_Toc406914089"/>
      <w:bookmarkStart w:id="437" w:name="_Toc406914747"/>
      <w:bookmarkStart w:id="438" w:name="_Toc406915325"/>
      <w:bookmarkStart w:id="439" w:name="_Toc406984018"/>
      <w:bookmarkStart w:id="440" w:name="_Toc406984165"/>
      <w:bookmarkStart w:id="441" w:name="_Toc406984356"/>
      <w:bookmarkStart w:id="442" w:name="_Toc407069564"/>
      <w:bookmarkStart w:id="443" w:name="_Toc407081529"/>
      <w:bookmarkStart w:id="444" w:name="_Toc407083328"/>
      <w:bookmarkStart w:id="445" w:name="_Toc407084162"/>
      <w:bookmarkStart w:id="446" w:name="_Toc407085281"/>
      <w:bookmarkStart w:id="447" w:name="_Toc407085424"/>
      <w:bookmarkStart w:id="448" w:name="_Toc407085567"/>
      <w:bookmarkStart w:id="449" w:name="_Toc407086015"/>
      <w:r w:rsidRPr="001C653B">
        <w:rPr>
          <w:rFonts w:ascii="Times New Roman" w:eastAsia="Times New Roman" w:hAnsi="Times New Roman" w:cs="Times New Roman"/>
          <w:b/>
          <w:caps/>
          <w:color w:val="000080"/>
          <w:kern w:val="28"/>
          <w:sz w:val="20"/>
          <w:szCs w:val="20"/>
          <w:lang w:eastAsia="pl-PL"/>
        </w:rPr>
        <w:t>4. transport</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rsidR="001C653B" w:rsidRPr="001C653B" w:rsidRDefault="001C653B" w:rsidP="001C653B">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450" w:name="_Toc406913845"/>
      <w:bookmarkStart w:id="451" w:name="_Toc406914090"/>
      <w:bookmarkStart w:id="452" w:name="_Toc406914748"/>
      <w:bookmarkStart w:id="453" w:name="_Toc406915326"/>
      <w:bookmarkStart w:id="454" w:name="_Toc406984019"/>
      <w:bookmarkStart w:id="455" w:name="_Toc406984166"/>
      <w:bookmarkStart w:id="456" w:name="_Toc406984357"/>
      <w:bookmarkStart w:id="457" w:name="_Toc407069565"/>
      <w:bookmarkStart w:id="458" w:name="_Toc407081530"/>
      <w:bookmarkStart w:id="459" w:name="_Toc407083329"/>
      <w:bookmarkStart w:id="460" w:name="_Toc407084163"/>
      <w:bookmarkStart w:id="461" w:name="_Toc407085282"/>
      <w:bookmarkStart w:id="462" w:name="_Toc407085425"/>
      <w:bookmarkStart w:id="463" w:name="_Toc407085568"/>
      <w:bookmarkStart w:id="464" w:name="_Toc407086016"/>
      <w:r w:rsidRPr="001C653B">
        <w:rPr>
          <w:rFonts w:ascii="Times New Roman" w:eastAsia="Times New Roman" w:hAnsi="Times New Roman" w:cs="Times New Roman"/>
          <w:b/>
          <w:sz w:val="20"/>
          <w:szCs w:val="20"/>
          <w:lang w:eastAsia="pl-PL"/>
        </w:rPr>
        <w:t>4.1. Ogólne wymagania dotyczące transportu</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r>
      <w:bookmarkStart w:id="465" w:name="_Toc406822326"/>
      <w:bookmarkStart w:id="466" w:name="_Toc406913846"/>
      <w:bookmarkStart w:id="467" w:name="_Toc406914091"/>
      <w:r w:rsidRPr="001C653B">
        <w:rPr>
          <w:rFonts w:ascii="Times New Roman" w:eastAsia="Times New Roman" w:hAnsi="Times New Roman" w:cs="Times New Roman"/>
          <w:sz w:val="20"/>
          <w:szCs w:val="24"/>
          <w:lang w:eastAsia="pl-PL"/>
        </w:rPr>
        <w:t>Ogólne wymagania dotyczące transportu podano w OST D-M-00.00.00 „Wymagania ogólne” pkt 4.</w:t>
      </w:r>
      <w:bookmarkEnd w:id="465"/>
      <w:bookmarkEnd w:id="466"/>
      <w:bookmarkEnd w:id="467"/>
    </w:p>
    <w:p w:rsidR="001C653B" w:rsidRPr="001C653B" w:rsidRDefault="001C653B" w:rsidP="001C653B">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468" w:name="_Toc406913847"/>
      <w:bookmarkStart w:id="469" w:name="_Toc406914092"/>
      <w:bookmarkStart w:id="470" w:name="_Toc406914749"/>
      <w:bookmarkStart w:id="471" w:name="_Toc406915327"/>
      <w:bookmarkStart w:id="472" w:name="_Toc406984020"/>
      <w:bookmarkStart w:id="473" w:name="_Toc406984167"/>
      <w:bookmarkStart w:id="474" w:name="_Toc406984358"/>
      <w:bookmarkStart w:id="475" w:name="_Toc407069566"/>
      <w:bookmarkStart w:id="476" w:name="_Toc407081531"/>
      <w:bookmarkStart w:id="477" w:name="_Toc407083330"/>
      <w:bookmarkStart w:id="478" w:name="_Toc407084164"/>
      <w:bookmarkStart w:id="479" w:name="_Toc407085283"/>
      <w:bookmarkStart w:id="480" w:name="_Toc407085426"/>
      <w:bookmarkStart w:id="481" w:name="_Toc407085569"/>
      <w:bookmarkStart w:id="482" w:name="_Toc407086017"/>
      <w:r w:rsidRPr="001C653B">
        <w:rPr>
          <w:rFonts w:ascii="Times New Roman" w:eastAsia="Times New Roman" w:hAnsi="Times New Roman" w:cs="Times New Roman"/>
          <w:b/>
          <w:sz w:val="20"/>
          <w:szCs w:val="20"/>
          <w:lang w:eastAsia="pl-PL"/>
        </w:rPr>
        <w:t>4.2. Transport materiałów</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r>
      <w:bookmarkStart w:id="483" w:name="_Toc406822328"/>
      <w:bookmarkStart w:id="484" w:name="_Toc406913848"/>
      <w:bookmarkStart w:id="485" w:name="_Toc406914093"/>
      <w:r w:rsidRPr="001C653B">
        <w:rPr>
          <w:rFonts w:ascii="Times New Roman" w:eastAsia="Times New Roman" w:hAnsi="Times New Roman" w:cs="Times New Roman"/>
          <w:sz w:val="20"/>
          <w:szCs w:val="24"/>
          <w:lang w:eastAsia="pl-PL"/>
        </w:rPr>
        <w:t>Wymagania dotyczące transportu materiałów podano w OST D-04.02.01, D-04.02.02, D-04.03.01</w:t>
      </w:r>
      <w:bookmarkEnd w:id="483"/>
      <w:bookmarkEnd w:id="484"/>
      <w:bookmarkEnd w:id="485"/>
      <w:r w:rsidRPr="001C653B">
        <w:rPr>
          <w:rFonts w:ascii="Times New Roman" w:eastAsia="Times New Roman" w:hAnsi="Times New Roman" w:cs="Times New Roman"/>
          <w:sz w:val="20"/>
          <w:szCs w:val="24"/>
          <w:lang w:eastAsia="pl-PL"/>
        </w:rPr>
        <w:t xml:space="preserve"> pkt 4.</w:t>
      </w:r>
    </w:p>
    <w:p w:rsidR="001C653B" w:rsidRPr="001C653B" w:rsidRDefault="001C653B" w:rsidP="001C653B">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486" w:name="_Toc406913849"/>
      <w:bookmarkStart w:id="487" w:name="_Toc406914094"/>
      <w:bookmarkStart w:id="488" w:name="_Toc406914750"/>
      <w:bookmarkStart w:id="489" w:name="_Toc406915328"/>
      <w:bookmarkStart w:id="490" w:name="_Toc406984021"/>
      <w:bookmarkStart w:id="491" w:name="_Toc406984168"/>
      <w:bookmarkStart w:id="492" w:name="_Toc406984359"/>
      <w:bookmarkStart w:id="493" w:name="_Toc407069567"/>
      <w:bookmarkStart w:id="494" w:name="_Toc407081532"/>
      <w:bookmarkStart w:id="495" w:name="_Toc407083331"/>
      <w:bookmarkStart w:id="496" w:name="_Toc407084165"/>
      <w:bookmarkStart w:id="497" w:name="_Toc407085284"/>
      <w:bookmarkStart w:id="498" w:name="_Toc407085427"/>
      <w:bookmarkStart w:id="499" w:name="_Toc407085570"/>
      <w:bookmarkStart w:id="500" w:name="_Toc407086018"/>
      <w:r w:rsidRPr="001C653B">
        <w:rPr>
          <w:rFonts w:ascii="Times New Roman" w:eastAsia="Times New Roman" w:hAnsi="Times New Roman" w:cs="Times New Roman"/>
          <w:b/>
          <w:caps/>
          <w:color w:val="000080"/>
          <w:kern w:val="28"/>
          <w:sz w:val="20"/>
          <w:szCs w:val="20"/>
          <w:lang w:eastAsia="pl-PL"/>
        </w:rPr>
        <w:t>5. wykonanie robót</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rsidR="001C653B" w:rsidRPr="001C653B" w:rsidRDefault="001C653B" w:rsidP="001C653B">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501" w:name="_Toc406913850"/>
      <w:bookmarkStart w:id="502" w:name="_Toc406914095"/>
      <w:bookmarkStart w:id="503" w:name="_Toc406914751"/>
      <w:bookmarkStart w:id="504" w:name="_Toc406915329"/>
      <w:bookmarkStart w:id="505" w:name="_Toc406984022"/>
      <w:bookmarkStart w:id="506" w:name="_Toc406984169"/>
      <w:bookmarkStart w:id="507" w:name="_Toc406984360"/>
      <w:bookmarkStart w:id="508" w:name="_Toc407069568"/>
      <w:bookmarkStart w:id="509" w:name="_Toc407081533"/>
      <w:bookmarkStart w:id="510" w:name="_Toc407083332"/>
      <w:bookmarkStart w:id="511" w:name="_Toc407084166"/>
      <w:bookmarkStart w:id="512" w:name="_Toc407085285"/>
      <w:bookmarkStart w:id="513" w:name="_Toc407085428"/>
      <w:bookmarkStart w:id="514" w:name="_Toc407085571"/>
      <w:bookmarkStart w:id="515" w:name="_Toc407086019"/>
      <w:r w:rsidRPr="001C653B">
        <w:rPr>
          <w:rFonts w:ascii="Times New Roman" w:eastAsia="Times New Roman" w:hAnsi="Times New Roman" w:cs="Times New Roman"/>
          <w:b/>
          <w:sz w:val="20"/>
          <w:szCs w:val="20"/>
          <w:lang w:eastAsia="pl-PL"/>
        </w:rPr>
        <w:t>5.1. Ogólne zasady wykonania robót</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r>
      <w:bookmarkStart w:id="516" w:name="_Toc406822331"/>
      <w:bookmarkStart w:id="517" w:name="_Toc406913851"/>
      <w:bookmarkStart w:id="518" w:name="_Toc406914096"/>
      <w:r w:rsidRPr="001C653B">
        <w:rPr>
          <w:rFonts w:ascii="Times New Roman" w:eastAsia="Times New Roman" w:hAnsi="Times New Roman" w:cs="Times New Roman"/>
          <w:sz w:val="20"/>
          <w:szCs w:val="24"/>
          <w:lang w:eastAsia="pl-PL"/>
        </w:rPr>
        <w:t>Ogólne zasady wykonania robót podano w OST D-M-00.00.00 „Wymagania ogólne” pkt 5.</w:t>
      </w:r>
      <w:bookmarkEnd w:id="516"/>
      <w:bookmarkEnd w:id="517"/>
      <w:bookmarkEnd w:id="518"/>
    </w:p>
    <w:p w:rsidR="001C653B" w:rsidRPr="001C653B" w:rsidRDefault="001C653B" w:rsidP="001C653B">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519" w:name="_Toc406913852"/>
      <w:bookmarkStart w:id="520" w:name="_Toc406914097"/>
      <w:bookmarkStart w:id="521" w:name="_Toc406914752"/>
      <w:bookmarkStart w:id="522" w:name="_Toc406915330"/>
      <w:bookmarkStart w:id="523" w:name="_Toc406984023"/>
      <w:bookmarkStart w:id="524" w:name="_Toc406984170"/>
      <w:bookmarkStart w:id="525" w:name="_Toc406984361"/>
      <w:bookmarkStart w:id="526" w:name="_Toc407069569"/>
      <w:bookmarkStart w:id="527" w:name="_Toc407081534"/>
      <w:bookmarkStart w:id="528" w:name="_Toc407083333"/>
      <w:bookmarkStart w:id="529" w:name="_Toc407084167"/>
      <w:bookmarkStart w:id="530" w:name="_Toc407085286"/>
      <w:bookmarkStart w:id="531" w:name="_Toc407085429"/>
      <w:bookmarkStart w:id="532" w:name="_Toc407085572"/>
      <w:bookmarkStart w:id="533" w:name="_Toc407086020"/>
      <w:r w:rsidRPr="001C653B">
        <w:rPr>
          <w:rFonts w:ascii="Times New Roman" w:eastAsia="Times New Roman" w:hAnsi="Times New Roman" w:cs="Times New Roman"/>
          <w:b/>
          <w:sz w:val="20"/>
          <w:szCs w:val="20"/>
          <w:lang w:eastAsia="pl-PL"/>
        </w:rPr>
        <w:t>5.2. Warunki przystąpienia do robót</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 xml:space="preserve">Wykonawca powinien przystąpić do wykonania koryta oraz profilowania i zagęszczenia podłoża bezpośrednio przed rozpoczęciem robót związanych z wykonaniem warstw nawierzchni. Wcześniejsze przystąpienie do wykonania koryta oraz profilowania i zagęszczania </w:t>
      </w:r>
      <w:proofErr w:type="spellStart"/>
      <w:r w:rsidRPr="001C653B">
        <w:rPr>
          <w:rFonts w:ascii="Times New Roman" w:eastAsia="Times New Roman" w:hAnsi="Times New Roman" w:cs="Times New Roman"/>
          <w:sz w:val="20"/>
          <w:szCs w:val="24"/>
          <w:lang w:eastAsia="pl-PL"/>
        </w:rPr>
        <w:t>podłoża,jest</w:t>
      </w:r>
      <w:proofErr w:type="spellEnd"/>
      <w:r w:rsidRPr="001C653B">
        <w:rPr>
          <w:rFonts w:ascii="Times New Roman" w:eastAsia="Times New Roman" w:hAnsi="Times New Roman" w:cs="Times New Roman"/>
          <w:sz w:val="20"/>
          <w:szCs w:val="24"/>
          <w:lang w:eastAsia="pl-PL"/>
        </w:rPr>
        <w:t xml:space="preserve"> możliwe wyłącznie za zgodą Inżyniera, w korzystnych warunkach atmosferycznych.</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W wykonanym korycie oraz po wyprofilowanym i zagęszczonym podłożu nie może odbywać się ruch budowlany, niezwiązany bezpośrednio z wykonaniem pierwszej warstwy nawierzchni.</w:t>
      </w:r>
    </w:p>
    <w:p w:rsidR="001C653B" w:rsidRPr="001C653B" w:rsidRDefault="001C653B" w:rsidP="001C653B">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534" w:name="_Toc406913853"/>
      <w:bookmarkStart w:id="535" w:name="_Toc406914098"/>
      <w:bookmarkStart w:id="536" w:name="_Toc406914753"/>
      <w:bookmarkStart w:id="537" w:name="_Toc406915331"/>
      <w:bookmarkStart w:id="538" w:name="_Toc406984024"/>
      <w:bookmarkStart w:id="539" w:name="_Toc406984171"/>
      <w:bookmarkStart w:id="540" w:name="_Toc406984362"/>
      <w:bookmarkStart w:id="541" w:name="_Toc407069570"/>
      <w:bookmarkStart w:id="542" w:name="_Toc407081535"/>
      <w:bookmarkStart w:id="543" w:name="_Toc407083334"/>
      <w:bookmarkStart w:id="544" w:name="_Toc407084168"/>
      <w:bookmarkStart w:id="545" w:name="_Toc407085287"/>
      <w:bookmarkStart w:id="546" w:name="_Toc407085430"/>
      <w:bookmarkStart w:id="547" w:name="_Toc407085573"/>
      <w:bookmarkStart w:id="548" w:name="_Toc407086021"/>
      <w:r w:rsidRPr="001C653B">
        <w:rPr>
          <w:rFonts w:ascii="Times New Roman" w:eastAsia="Times New Roman" w:hAnsi="Times New Roman" w:cs="Times New Roman"/>
          <w:b/>
          <w:sz w:val="20"/>
          <w:szCs w:val="20"/>
          <w:lang w:eastAsia="pl-PL"/>
        </w:rPr>
        <w:t>5.3. Wykonanie koryta</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Paliki lub szpilki do prawidłowego ukształtowania koryta w planie i profilu powinny być wcześniej przygotowane.</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Paliki lub szpilki należy ustawiać w osi drogi i w rzędach równoległych do osi drogi lub w inny sposób zaakceptowany przez Inżyniera. Rozmieszczenie palików lub szpilek powinno umożliwiać naciągnięcie sznurków lub linek do wytyczenia robót w odstępach nie większych niż co 10 metrów.</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 xml:space="preserve">Rodzaj sprzętu, a w szczególności jego moc należy dostosować do rodzaju gruntu, w którym prowadzone są roboty i do trudności jego odspojenia. </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Koryto można wykonywać ręcznie, gdy jego szerokość nie pozwala na zastosowanie maszyn, na przykład na poszerzeniach lub w przypadku robót o małym zakresie. Sposób wykonania musi być zaakceptowany przez Inżyniera.</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Grunt odspojony w czasie wykonywania koryta powinien być wykorzystany zgodnie z ustaleniami dokumentacji projektowej i SST, tj. wbudowany w nasyp lub odwieziony na odkład w miejsce wskazane przez Inżyniera.</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Profilowanie i zagęszczenie podłoża należy wykonać zgodnie z zasadami określonymi w pkt 5.4.</w:t>
      </w:r>
    </w:p>
    <w:p w:rsidR="001C653B" w:rsidRPr="001C653B" w:rsidRDefault="001C653B" w:rsidP="001C653B">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549" w:name="_Toc406913854"/>
      <w:bookmarkStart w:id="550" w:name="_Toc406914099"/>
      <w:bookmarkStart w:id="551" w:name="_Toc406914754"/>
      <w:bookmarkStart w:id="552" w:name="_Toc406915332"/>
      <w:bookmarkStart w:id="553" w:name="_Toc406984025"/>
      <w:bookmarkStart w:id="554" w:name="_Toc406984172"/>
      <w:bookmarkStart w:id="555" w:name="_Toc406984363"/>
      <w:bookmarkStart w:id="556" w:name="_Toc407069571"/>
      <w:bookmarkStart w:id="557" w:name="_Toc407081536"/>
      <w:bookmarkStart w:id="558" w:name="_Toc407083335"/>
      <w:bookmarkStart w:id="559" w:name="_Toc407084169"/>
      <w:bookmarkStart w:id="560" w:name="_Toc407085288"/>
      <w:bookmarkStart w:id="561" w:name="_Toc407085431"/>
      <w:bookmarkStart w:id="562" w:name="_Toc407085574"/>
      <w:bookmarkStart w:id="563" w:name="_Toc407086022"/>
      <w:r w:rsidRPr="001C653B">
        <w:rPr>
          <w:rFonts w:ascii="Times New Roman" w:eastAsia="Times New Roman" w:hAnsi="Times New Roman" w:cs="Times New Roman"/>
          <w:b/>
          <w:sz w:val="20"/>
          <w:szCs w:val="20"/>
          <w:lang w:eastAsia="pl-PL"/>
        </w:rPr>
        <w:t>5.4. Profilowanie i zagęszczanie podłoża</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Przed przystąpieniem do profilowania podłoże powinno być oczyszczone ze wszelkich zanieczyszczeń.</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wartości wskaźnika zagęszczenia, określonych w tablicy 1.</w:t>
      </w:r>
    </w:p>
    <w:p w:rsidR="001C653B" w:rsidRPr="001C653B" w:rsidRDefault="001C653B" w:rsidP="001C653B">
      <w:pPr>
        <w:autoSpaceDE w:val="0"/>
        <w:autoSpaceDN w:val="0"/>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Do profilowania podłoża należy stosować równiarki. Ścięty grunt powinien być wykorzystany w robotach ziemnych lub w inny sposób zaakceptowany przez Inżyniera.</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Bezpośrednio po profilowaniu podłoża należy przystąpić do jego zagęszczania. Zagęszczanie podłoża należy kontynuować do osiągnięcia wskaźnika zagęszczenia nie mniejszego od podanego w tablicy 1. Wskaźnik zagęszczenia należy określać zgodnie z BN-77/8931-12 [5].</w:t>
      </w:r>
    </w:p>
    <w:p w:rsidR="001C653B" w:rsidRPr="001C653B" w:rsidRDefault="001C653B" w:rsidP="001C653B">
      <w:pPr>
        <w:spacing w:before="120" w:after="12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Tablica 1. Minimalne wartości wskaźnika zagęszczenia podłoża (</w:t>
      </w:r>
      <w:proofErr w:type="spellStart"/>
      <w:r w:rsidRPr="001C653B">
        <w:rPr>
          <w:rFonts w:ascii="Times New Roman" w:eastAsia="Times New Roman" w:hAnsi="Times New Roman" w:cs="Times New Roman"/>
          <w:sz w:val="20"/>
          <w:szCs w:val="24"/>
          <w:lang w:eastAsia="pl-PL"/>
        </w:rPr>
        <w:t>I</w:t>
      </w:r>
      <w:r w:rsidRPr="001C653B">
        <w:rPr>
          <w:rFonts w:ascii="Times New Roman" w:eastAsia="Times New Roman" w:hAnsi="Times New Roman" w:cs="Times New Roman"/>
          <w:sz w:val="20"/>
          <w:szCs w:val="24"/>
          <w:vertAlign w:val="subscript"/>
          <w:lang w:eastAsia="pl-PL"/>
        </w:rPr>
        <w:t>s</w:t>
      </w:r>
      <w:proofErr w:type="spellEnd"/>
      <w:r w:rsidRPr="001C653B">
        <w:rPr>
          <w:rFonts w:ascii="Times New Roman" w:eastAsia="Times New Roman" w:hAnsi="Times New Roman" w:cs="Times New Roman"/>
          <w:sz w:val="20"/>
          <w:szCs w:val="24"/>
          <w:lang w:eastAsia="pl-PL"/>
        </w:rPr>
        <w:t>)</w:t>
      </w:r>
    </w:p>
    <w:tbl>
      <w:tblPr>
        <w:tblW w:w="0" w:type="auto"/>
        <w:tblCellMar>
          <w:left w:w="70" w:type="dxa"/>
          <w:right w:w="70" w:type="dxa"/>
        </w:tblCellMar>
        <w:tblLook w:val="04A0" w:firstRow="1" w:lastRow="0" w:firstColumn="1" w:lastColumn="0" w:noHBand="0" w:noVBand="1"/>
      </w:tblPr>
      <w:tblGrid>
        <w:gridCol w:w="2905"/>
        <w:gridCol w:w="1560"/>
        <w:gridCol w:w="1521"/>
        <w:gridCol w:w="1524"/>
      </w:tblGrid>
      <w:tr w:rsidR="001C653B" w:rsidRPr="001C653B" w:rsidTr="001C653B">
        <w:tc>
          <w:tcPr>
            <w:tcW w:w="2905" w:type="dxa"/>
            <w:tcBorders>
              <w:top w:val="single" w:sz="6" w:space="0" w:color="auto"/>
              <w:left w:val="single" w:sz="6" w:space="0" w:color="auto"/>
              <w:bottom w:val="nil"/>
              <w:right w:val="nil"/>
            </w:tcBorders>
            <w:noWrap/>
            <w:hideMark/>
          </w:tcPr>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p>
        </w:tc>
        <w:tc>
          <w:tcPr>
            <w:tcW w:w="4605" w:type="dxa"/>
            <w:gridSpan w:val="3"/>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 xml:space="preserve">Minimalna wartość </w:t>
            </w:r>
            <w:proofErr w:type="spellStart"/>
            <w:r w:rsidRPr="001C653B">
              <w:rPr>
                <w:rFonts w:ascii="Times New Roman" w:eastAsia="Times New Roman" w:hAnsi="Times New Roman" w:cs="Times New Roman"/>
                <w:sz w:val="20"/>
                <w:szCs w:val="24"/>
                <w:lang w:eastAsia="pl-PL"/>
              </w:rPr>
              <w:t>I</w:t>
            </w:r>
            <w:r w:rsidRPr="001C653B">
              <w:rPr>
                <w:rFonts w:ascii="Times New Roman" w:eastAsia="Times New Roman" w:hAnsi="Times New Roman" w:cs="Times New Roman"/>
                <w:sz w:val="20"/>
                <w:szCs w:val="24"/>
                <w:vertAlign w:val="subscript"/>
                <w:lang w:eastAsia="pl-PL"/>
              </w:rPr>
              <w:t>s</w:t>
            </w:r>
            <w:proofErr w:type="spellEnd"/>
            <w:r w:rsidRPr="001C653B">
              <w:rPr>
                <w:rFonts w:ascii="Times New Roman" w:eastAsia="Times New Roman" w:hAnsi="Times New Roman" w:cs="Times New Roman"/>
                <w:sz w:val="20"/>
                <w:szCs w:val="24"/>
                <w:lang w:eastAsia="pl-PL"/>
              </w:rPr>
              <w:t xml:space="preserve"> dla:</w:t>
            </w:r>
          </w:p>
        </w:tc>
      </w:tr>
      <w:tr w:rsidR="001C653B" w:rsidRPr="001C653B" w:rsidTr="001C653B">
        <w:tc>
          <w:tcPr>
            <w:tcW w:w="2905" w:type="dxa"/>
            <w:tcBorders>
              <w:top w:val="nil"/>
              <w:left w:val="single" w:sz="6" w:space="0" w:color="auto"/>
              <w:bottom w:val="nil"/>
              <w:right w:val="nil"/>
            </w:tcBorders>
            <w:noWrap/>
            <w:hideMark/>
          </w:tcPr>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Strefa</w:t>
            </w:r>
          </w:p>
        </w:tc>
        <w:tc>
          <w:tcPr>
            <w:tcW w:w="1560" w:type="dxa"/>
            <w:tcBorders>
              <w:top w:val="nil"/>
              <w:left w:val="single" w:sz="6" w:space="0" w:color="auto"/>
              <w:bottom w:val="nil"/>
              <w:right w:val="nil"/>
            </w:tcBorders>
            <w:noWrap/>
            <w:hideMark/>
          </w:tcPr>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Autostrad i dróg</w:t>
            </w:r>
          </w:p>
        </w:tc>
        <w:tc>
          <w:tcPr>
            <w:tcW w:w="3044" w:type="dxa"/>
            <w:gridSpan w:val="2"/>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Innych dróg</w:t>
            </w:r>
          </w:p>
        </w:tc>
      </w:tr>
      <w:tr w:rsidR="001C653B" w:rsidRPr="001C653B" w:rsidTr="001C653B">
        <w:tc>
          <w:tcPr>
            <w:tcW w:w="2905" w:type="dxa"/>
            <w:tcBorders>
              <w:top w:val="nil"/>
              <w:left w:val="single" w:sz="6" w:space="0" w:color="auto"/>
              <w:bottom w:val="double" w:sz="6" w:space="0" w:color="auto"/>
              <w:right w:val="nil"/>
            </w:tcBorders>
            <w:noWrap/>
            <w:hideMark/>
          </w:tcPr>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korpusu</w:t>
            </w:r>
          </w:p>
        </w:tc>
        <w:tc>
          <w:tcPr>
            <w:tcW w:w="1560" w:type="dxa"/>
            <w:tcBorders>
              <w:top w:val="nil"/>
              <w:left w:val="single" w:sz="6" w:space="0" w:color="auto"/>
              <w:bottom w:val="double" w:sz="6" w:space="0" w:color="auto"/>
              <w:right w:val="nil"/>
            </w:tcBorders>
            <w:noWrap/>
            <w:hideMark/>
          </w:tcPr>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ekspresowych</w:t>
            </w:r>
          </w:p>
        </w:tc>
        <w:tc>
          <w:tcPr>
            <w:tcW w:w="1521" w:type="dxa"/>
            <w:tcBorders>
              <w:top w:val="single" w:sz="6" w:space="0" w:color="auto"/>
              <w:left w:val="single" w:sz="6" w:space="0" w:color="auto"/>
              <w:bottom w:val="double" w:sz="6" w:space="0" w:color="auto"/>
              <w:right w:val="single" w:sz="6" w:space="0" w:color="auto"/>
            </w:tcBorders>
            <w:noWrap/>
            <w:hideMark/>
          </w:tcPr>
          <w:p w:rsidR="001C653B" w:rsidRPr="001C653B" w:rsidRDefault="001C653B" w:rsidP="001C653B">
            <w:pPr>
              <w:spacing w:after="0" w:line="240" w:lineRule="auto"/>
              <w:ind w:left="213" w:right="317"/>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Ruch ciężki</w:t>
            </w:r>
          </w:p>
          <w:p w:rsidR="001C653B" w:rsidRPr="001C653B" w:rsidRDefault="001C653B" w:rsidP="001C653B">
            <w:pPr>
              <w:spacing w:after="0" w:line="240" w:lineRule="auto"/>
              <w:ind w:left="71" w:right="34"/>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i bardzo ciężki</w:t>
            </w:r>
          </w:p>
        </w:tc>
        <w:tc>
          <w:tcPr>
            <w:tcW w:w="1521" w:type="dxa"/>
            <w:tcBorders>
              <w:top w:val="single" w:sz="6" w:space="0" w:color="auto"/>
              <w:left w:val="single" w:sz="6" w:space="0" w:color="auto"/>
              <w:bottom w:val="double" w:sz="6" w:space="0" w:color="auto"/>
              <w:right w:val="single" w:sz="6" w:space="0" w:color="auto"/>
            </w:tcBorders>
            <w:noWrap/>
            <w:hideMark/>
          </w:tcPr>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Ruch mniejszy</w:t>
            </w:r>
          </w:p>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od ciężkiego</w:t>
            </w:r>
          </w:p>
        </w:tc>
      </w:tr>
      <w:tr w:rsidR="001C653B" w:rsidRPr="001C653B" w:rsidTr="001C653B">
        <w:tc>
          <w:tcPr>
            <w:tcW w:w="2905" w:type="dxa"/>
            <w:tcBorders>
              <w:top w:val="nil"/>
              <w:left w:val="single" w:sz="6" w:space="0" w:color="auto"/>
              <w:bottom w:val="single" w:sz="6" w:space="0" w:color="auto"/>
              <w:right w:val="single" w:sz="6" w:space="0" w:color="auto"/>
            </w:tcBorders>
            <w:noWrap/>
            <w:hideMark/>
          </w:tcPr>
          <w:p w:rsidR="001C653B" w:rsidRPr="001C653B" w:rsidRDefault="001C653B" w:rsidP="001C653B">
            <w:pPr>
              <w:spacing w:before="60" w:after="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Górna warstwa o grubości 20 cm</w:t>
            </w:r>
          </w:p>
        </w:tc>
        <w:tc>
          <w:tcPr>
            <w:tcW w:w="1560" w:type="dxa"/>
            <w:tcBorders>
              <w:top w:val="nil"/>
              <w:left w:val="single" w:sz="6" w:space="0" w:color="auto"/>
              <w:bottom w:val="single" w:sz="6" w:space="0" w:color="auto"/>
              <w:right w:val="single" w:sz="6" w:space="0" w:color="auto"/>
            </w:tcBorders>
            <w:noWrap/>
            <w:hideMark/>
          </w:tcPr>
          <w:p w:rsidR="001C653B" w:rsidRPr="001C653B" w:rsidRDefault="001C653B" w:rsidP="001C653B">
            <w:pPr>
              <w:spacing w:before="60"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1,03</w:t>
            </w:r>
          </w:p>
        </w:tc>
        <w:tc>
          <w:tcPr>
            <w:tcW w:w="1521" w:type="dxa"/>
            <w:tcBorders>
              <w:top w:val="nil"/>
              <w:left w:val="single" w:sz="6" w:space="0" w:color="auto"/>
              <w:bottom w:val="single" w:sz="6" w:space="0" w:color="auto"/>
              <w:right w:val="single" w:sz="6" w:space="0" w:color="auto"/>
            </w:tcBorders>
            <w:noWrap/>
            <w:hideMark/>
          </w:tcPr>
          <w:p w:rsidR="001C653B" w:rsidRPr="001C653B" w:rsidRDefault="001C653B" w:rsidP="001C653B">
            <w:pPr>
              <w:spacing w:before="60"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1,00</w:t>
            </w:r>
          </w:p>
        </w:tc>
        <w:tc>
          <w:tcPr>
            <w:tcW w:w="1521" w:type="dxa"/>
            <w:tcBorders>
              <w:top w:val="nil"/>
              <w:left w:val="single" w:sz="6" w:space="0" w:color="auto"/>
              <w:bottom w:val="single" w:sz="6" w:space="0" w:color="auto"/>
              <w:right w:val="single" w:sz="6" w:space="0" w:color="auto"/>
            </w:tcBorders>
            <w:noWrap/>
            <w:hideMark/>
          </w:tcPr>
          <w:p w:rsidR="001C653B" w:rsidRPr="001C653B" w:rsidRDefault="001C653B" w:rsidP="001C653B">
            <w:pPr>
              <w:spacing w:before="60"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1,00</w:t>
            </w:r>
          </w:p>
        </w:tc>
      </w:tr>
      <w:tr w:rsidR="001C653B" w:rsidRPr="001C653B" w:rsidTr="001C653B">
        <w:tc>
          <w:tcPr>
            <w:tcW w:w="2905"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after="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Na głębokości od 20 do 50 cm od powierzchni podłoża</w:t>
            </w:r>
          </w:p>
        </w:tc>
        <w:tc>
          <w:tcPr>
            <w:tcW w:w="1560"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p>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1,00</w:t>
            </w:r>
          </w:p>
        </w:tc>
        <w:tc>
          <w:tcPr>
            <w:tcW w:w="1521"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p>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1,00</w:t>
            </w:r>
          </w:p>
        </w:tc>
        <w:tc>
          <w:tcPr>
            <w:tcW w:w="1521"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p>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0,97</w:t>
            </w:r>
          </w:p>
        </w:tc>
      </w:tr>
    </w:tbl>
    <w:p w:rsidR="001C653B" w:rsidRPr="001C653B" w:rsidRDefault="001C653B" w:rsidP="001C653B">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1C653B" w:rsidRPr="001C653B" w:rsidRDefault="001C653B" w:rsidP="001C653B">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1C653B">
        <w:rPr>
          <w:rFonts w:ascii="Times New Roman" w:eastAsia="Times New Roman" w:hAnsi="Times New Roman" w:cs="Times New Roman"/>
          <w:sz w:val="20"/>
          <w:szCs w:val="20"/>
          <w:lang w:eastAsia="pl-PL"/>
        </w:rPr>
        <w:tab/>
        <w:t>W przypadku, gdy gruboziarnisty materiał tworzący podłoże uniemożliwia przeprowadzenie badania zagęszczenia, kontrolę zagęszczenia należy oprzeć na metodzie obciążeń płytowych. Należy określić pierwotny i wtórny moduł odkształcenia podłoża według BN-64/8931-02 [3]. Stosunek wtórnego i pierwotnego modułu odkształcenia nie powinien przekraczać 2,2.</w:t>
      </w:r>
    </w:p>
    <w:p w:rsidR="001C653B" w:rsidRPr="001C653B" w:rsidRDefault="001C653B" w:rsidP="001C653B">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1C653B">
        <w:rPr>
          <w:rFonts w:ascii="Times New Roman" w:eastAsia="Times New Roman" w:hAnsi="Times New Roman" w:cs="Times New Roman"/>
          <w:sz w:val="20"/>
          <w:szCs w:val="20"/>
          <w:lang w:eastAsia="pl-PL"/>
        </w:rPr>
        <w:tab/>
        <w:t>Wilgotność gruntu podłoża podczas zagęszczania powinna być równa wilgotności optymalnej z tolerancją od -20% do +10%.</w:t>
      </w:r>
    </w:p>
    <w:p w:rsidR="001C653B" w:rsidRPr="001C653B" w:rsidRDefault="001C653B" w:rsidP="001C653B">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564" w:name="_Toc406913855"/>
      <w:bookmarkStart w:id="565" w:name="_Toc406914100"/>
      <w:bookmarkStart w:id="566" w:name="_Toc406914755"/>
      <w:bookmarkStart w:id="567" w:name="_Toc406915333"/>
      <w:bookmarkStart w:id="568" w:name="_Toc406984026"/>
      <w:bookmarkStart w:id="569" w:name="_Toc406984173"/>
      <w:bookmarkStart w:id="570" w:name="_Toc406984364"/>
      <w:bookmarkStart w:id="571" w:name="_Toc407069572"/>
      <w:bookmarkStart w:id="572" w:name="_Toc407081537"/>
      <w:bookmarkStart w:id="573" w:name="_Toc407083336"/>
      <w:bookmarkStart w:id="574" w:name="_Toc407084170"/>
      <w:bookmarkStart w:id="575" w:name="_Toc407085289"/>
      <w:bookmarkStart w:id="576" w:name="_Toc407085432"/>
      <w:bookmarkStart w:id="577" w:name="_Toc407085575"/>
      <w:bookmarkStart w:id="578" w:name="_Toc407086023"/>
      <w:r w:rsidRPr="001C653B">
        <w:rPr>
          <w:rFonts w:ascii="Times New Roman" w:eastAsia="Times New Roman" w:hAnsi="Times New Roman" w:cs="Times New Roman"/>
          <w:b/>
          <w:sz w:val="20"/>
          <w:szCs w:val="20"/>
          <w:lang w:eastAsia="pl-PL"/>
        </w:rPr>
        <w:t>5.5. Utrzymanie koryta oraz wyprofilowanego i zagęszczonego podłoża</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Podłoże (koryto) po wyprofilowaniu i zagęszczeniu powinno być utrzymywane w dobrym stanie.</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Jeżeli po wykonaniu robót związanych z profilowaniem i zagęszczeniem podłoża nastąpi przerwa w robotach i Wykonawca nie przystąpi natychmiast do układania warstw nawierzchni, to powinien on zabezpieczyć podłoże przed nadmiernym zawilgoceniem, na przykład przez rozłożenie folii lub w inny sposób zaakceptowany przez Inżyniera.</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Jeżeli wyprofilowane i zagęszczone podłoże uległo nadmiernemu zawilgoceniu, to do układania kolejnej warstwy można przystąpić dopiero po jego naturalnym osuszeniu.</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Po osuszeniu podłoża Inżynier oceni jego stan i ewentualnie zaleci wykonanie niezbędnych napraw. Jeżeli zawilgocenie nastąpiło wskutek zaniedbania Wykonawcy, to naprawę wykona on na własny koszt.</w:t>
      </w:r>
    </w:p>
    <w:p w:rsidR="001C653B" w:rsidRPr="001C653B" w:rsidRDefault="001C653B" w:rsidP="001C653B">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579" w:name="_Toc406913856"/>
      <w:bookmarkStart w:id="580" w:name="_Toc406914101"/>
      <w:bookmarkStart w:id="581" w:name="_Toc406914756"/>
      <w:bookmarkStart w:id="582" w:name="_Toc406915334"/>
      <w:bookmarkStart w:id="583" w:name="_Toc406984027"/>
      <w:bookmarkStart w:id="584" w:name="_Toc406984174"/>
      <w:bookmarkStart w:id="585" w:name="_Toc406984365"/>
      <w:bookmarkStart w:id="586" w:name="_Toc407069573"/>
      <w:bookmarkStart w:id="587" w:name="_Toc407081538"/>
      <w:bookmarkStart w:id="588" w:name="_Toc407083337"/>
      <w:bookmarkStart w:id="589" w:name="_Toc407084171"/>
      <w:bookmarkStart w:id="590" w:name="_Toc407085290"/>
      <w:bookmarkStart w:id="591" w:name="_Toc407085433"/>
      <w:bookmarkStart w:id="592" w:name="_Toc407085576"/>
      <w:bookmarkStart w:id="593" w:name="_Toc407086024"/>
      <w:r w:rsidRPr="001C653B">
        <w:rPr>
          <w:rFonts w:ascii="Times New Roman" w:eastAsia="Times New Roman" w:hAnsi="Times New Roman" w:cs="Times New Roman"/>
          <w:b/>
          <w:caps/>
          <w:color w:val="000080"/>
          <w:kern w:val="28"/>
          <w:sz w:val="20"/>
          <w:szCs w:val="20"/>
          <w:lang w:eastAsia="pl-PL"/>
        </w:rPr>
        <w:t>6. kontrola jakości robót</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rsidR="001C653B" w:rsidRPr="001C653B" w:rsidRDefault="001C653B" w:rsidP="001C653B">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594" w:name="_Toc406913857"/>
      <w:bookmarkStart w:id="595" w:name="_Toc406914102"/>
      <w:bookmarkStart w:id="596" w:name="_Toc406914757"/>
      <w:bookmarkStart w:id="597" w:name="_Toc406915335"/>
      <w:bookmarkStart w:id="598" w:name="_Toc406984028"/>
      <w:bookmarkStart w:id="599" w:name="_Toc406984175"/>
      <w:bookmarkStart w:id="600" w:name="_Toc406984366"/>
      <w:bookmarkStart w:id="601" w:name="_Toc407069574"/>
      <w:bookmarkStart w:id="602" w:name="_Toc407081539"/>
      <w:bookmarkStart w:id="603" w:name="_Toc407083338"/>
      <w:bookmarkStart w:id="604" w:name="_Toc407084172"/>
      <w:bookmarkStart w:id="605" w:name="_Toc407085291"/>
      <w:bookmarkStart w:id="606" w:name="_Toc407085434"/>
      <w:bookmarkStart w:id="607" w:name="_Toc407085577"/>
      <w:bookmarkStart w:id="608" w:name="_Toc407086025"/>
      <w:r w:rsidRPr="001C653B">
        <w:rPr>
          <w:rFonts w:ascii="Times New Roman" w:eastAsia="Times New Roman" w:hAnsi="Times New Roman" w:cs="Times New Roman"/>
          <w:b/>
          <w:sz w:val="20"/>
          <w:szCs w:val="20"/>
          <w:lang w:eastAsia="pl-PL"/>
        </w:rPr>
        <w:t>6.1. Ogólne zasady kontroli jakości robót</w: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Ogólne zasady kontroli jakości robót podano w OST D-M-00.00.00 „Wymagania ogólne” pkt 6.</w:t>
      </w:r>
    </w:p>
    <w:p w:rsidR="001C653B" w:rsidRPr="001C653B" w:rsidRDefault="001C653B" w:rsidP="001C653B">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609" w:name="_Toc406913858"/>
      <w:bookmarkStart w:id="610" w:name="_Toc406914103"/>
      <w:bookmarkStart w:id="611" w:name="_Toc406914758"/>
      <w:bookmarkStart w:id="612" w:name="_Toc406915336"/>
      <w:bookmarkStart w:id="613" w:name="_Toc406984029"/>
      <w:bookmarkStart w:id="614" w:name="_Toc406984176"/>
      <w:bookmarkStart w:id="615" w:name="_Toc406984367"/>
      <w:bookmarkStart w:id="616" w:name="_Toc407069575"/>
      <w:bookmarkStart w:id="617" w:name="_Toc407081540"/>
      <w:bookmarkStart w:id="618" w:name="_Toc407083339"/>
      <w:bookmarkStart w:id="619" w:name="_Toc407084173"/>
      <w:bookmarkStart w:id="620" w:name="_Toc407085292"/>
      <w:bookmarkStart w:id="621" w:name="_Toc407085435"/>
      <w:bookmarkStart w:id="622" w:name="_Toc407085578"/>
      <w:bookmarkStart w:id="623" w:name="_Toc407086026"/>
      <w:r w:rsidRPr="001C653B">
        <w:rPr>
          <w:rFonts w:ascii="Times New Roman" w:eastAsia="Times New Roman" w:hAnsi="Times New Roman" w:cs="Times New Roman"/>
          <w:b/>
          <w:sz w:val="20"/>
          <w:szCs w:val="20"/>
          <w:lang w:eastAsia="pl-PL"/>
        </w:rPr>
        <w:t>6.2. Badania w czasie robót</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rsidR="001C653B" w:rsidRPr="001C653B" w:rsidRDefault="001C653B" w:rsidP="001C653B">
      <w:pPr>
        <w:spacing w:after="12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b/>
          <w:sz w:val="20"/>
          <w:szCs w:val="24"/>
          <w:lang w:eastAsia="pl-PL"/>
        </w:rPr>
        <w:t xml:space="preserve">6.2.1. </w:t>
      </w:r>
      <w:r w:rsidRPr="001C653B">
        <w:rPr>
          <w:rFonts w:ascii="Times New Roman" w:eastAsia="Times New Roman" w:hAnsi="Times New Roman" w:cs="Times New Roman"/>
          <w:sz w:val="20"/>
          <w:szCs w:val="24"/>
          <w:lang w:eastAsia="pl-PL"/>
        </w:rPr>
        <w:t>Częstotliwość oraz zakres badań i pomiarów</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Częstotliwość oraz zakres badań i pomiarów dotyczących cech geometrycznych i zagęszczenia koryta i wyprofilowanego podłoża podaje tablica 2.</w:t>
      </w:r>
    </w:p>
    <w:p w:rsidR="001C653B" w:rsidRPr="001C653B" w:rsidRDefault="001C653B" w:rsidP="001C653B">
      <w:pPr>
        <w:spacing w:before="120" w:after="120" w:line="240" w:lineRule="auto"/>
        <w:ind w:left="1134" w:hanging="1134"/>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Tablica 2.</w:t>
      </w:r>
      <w:r w:rsidRPr="001C653B">
        <w:rPr>
          <w:rFonts w:ascii="Times New Roman" w:eastAsia="Times New Roman" w:hAnsi="Times New Roman" w:cs="Times New Roman"/>
          <w:sz w:val="20"/>
          <w:szCs w:val="24"/>
          <w:lang w:eastAsia="pl-PL"/>
        </w:rPr>
        <w:tab/>
        <w:t>Częstotliwość oraz zakres badań i pomiarów wykonanego koryta i wyprofilowanego podłoża</w:t>
      </w:r>
    </w:p>
    <w:tbl>
      <w:tblPr>
        <w:tblW w:w="0" w:type="auto"/>
        <w:tblInd w:w="70" w:type="dxa"/>
        <w:tblCellMar>
          <w:left w:w="70" w:type="dxa"/>
          <w:right w:w="70" w:type="dxa"/>
        </w:tblCellMar>
        <w:tblLook w:val="04A0" w:firstRow="1" w:lastRow="0" w:firstColumn="1" w:lastColumn="0" w:noHBand="0" w:noVBand="1"/>
      </w:tblPr>
      <w:tblGrid>
        <w:gridCol w:w="491"/>
        <w:gridCol w:w="2671"/>
        <w:gridCol w:w="4703"/>
      </w:tblGrid>
      <w:tr w:rsidR="001C653B" w:rsidRPr="001C653B" w:rsidTr="001C653B">
        <w:tc>
          <w:tcPr>
            <w:tcW w:w="491" w:type="dxa"/>
            <w:tcBorders>
              <w:top w:val="single" w:sz="6" w:space="0" w:color="auto"/>
              <w:left w:val="single" w:sz="6" w:space="0" w:color="auto"/>
              <w:bottom w:val="double" w:sz="6" w:space="0" w:color="auto"/>
              <w:right w:val="single" w:sz="6" w:space="0" w:color="auto"/>
            </w:tcBorders>
            <w:noWrap/>
            <w:hideMark/>
          </w:tcPr>
          <w:p w:rsidR="001C653B" w:rsidRPr="001C653B" w:rsidRDefault="001C653B" w:rsidP="001C653B">
            <w:pPr>
              <w:spacing w:before="120"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Lp.</w:t>
            </w:r>
          </w:p>
        </w:tc>
        <w:tc>
          <w:tcPr>
            <w:tcW w:w="2671" w:type="dxa"/>
            <w:tcBorders>
              <w:top w:val="single" w:sz="6" w:space="0" w:color="auto"/>
              <w:left w:val="single" w:sz="6" w:space="0" w:color="auto"/>
              <w:bottom w:val="double" w:sz="6" w:space="0" w:color="auto"/>
              <w:right w:val="single" w:sz="6" w:space="0" w:color="auto"/>
            </w:tcBorders>
            <w:noWrap/>
            <w:hideMark/>
          </w:tcPr>
          <w:p w:rsidR="001C653B" w:rsidRPr="001C653B" w:rsidRDefault="001C653B" w:rsidP="001C653B">
            <w:pPr>
              <w:spacing w:before="60"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Wyszczególnienie badań</w:t>
            </w:r>
          </w:p>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i pomiarów</w:t>
            </w:r>
          </w:p>
        </w:tc>
        <w:tc>
          <w:tcPr>
            <w:tcW w:w="4703" w:type="dxa"/>
            <w:tcBorders>
              <w:top w:val="single" w:sz="6" w:space="0" w:color="auto"/>
              <w:left w:val="single" w:sz="6" w:space="0" w:color="auto"/>
              <w:bottom w:val="double" w:sz="6" w:space="0" w:color="auto"/>
              <w:right w:val="single" w:sz="6" w:space="0" w:color="auto"/>
            </w:tcBorders>
            <w:noWrap/>
            <w:hideMark/>
          </w:tcPr>
          <w:p w:rsidR="001C653B" w:rsidRPr="001C653B" w:rsidRDefault="001C653B" w:rsidP="001C653B">
            <w:pPr>
              <w:spacing w:before="60"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Minimalna częstotliwość</w:t>
            </w:r>
          </w:p>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badań i pomiarów</w:t>
            </w:r>
          </w:p>
        </w:tc>
      </w:tr>
      <w:tr w:rsidR="001C653B" w:rsidRPr="001C653B" w:rsidTr="001C653B">
        <w:tc>
          <w:tcPr>
            <w:tcW w:w="491" w:type="dxa"/>
            <w:tcBorders>
              <w:top w:val="nil"/>
              <w:left w:val="single" w:sz="6" w:space="0" w:color="auto"/>
              <w:bottom w:val="single" w:sz="6" w:space="0" w:color="auto"/>
              <w:right w:val="single" w:sz="6" w:space="0" w:color="auto"/>
            </w:tcBorders>
            <w:noWrap/>
            <w:hideMark/>
          </w:tcPr>
          <w:p w:rsidR="001C653B" w:rsidRPr="001C653B" w:rsidRDefault="001C653B" w:rsidP="001C653B">
            <w:pPr>
              <w:spacing w:before="60" w:after="6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1</w:t>
            </w:r>
          </w:p>
        </w:tc>
        <w:tc>
          <w:tcPr>
            <w:tcW w:w="2671" w:type="dxa"/>
            <w:tcBorders>
              <w:top w:val="nil"/>
              <w:left w:val="single" w:sz="6" w:space="0" w:color="auto"/>
              <w:bottom w:val="single" w:sz="6" w:space="0" w:color="auto"/>
              <w:right w:val="single" w:sz="6" w:space="0" w:color="auto"/>
            </w:tcBorders>
            <w:noWrap/>
            <w:hideMark/>
          </w:tcPr>
          <w:p w:rsidR="001C653B" w:rsidRPr="001C653B" w:rsidRDefault="001C653B" w:rsidP="001C653B">
            <w:pPr>
              <w:spacing w:before="60" w:after="6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Szerokość koryta</w:t>
            </w:r>
          </w:p>
        </w:tc>
        <w:tc>
          <w:tcPr>
            <w:tcW w:w="4703" w:type="dxa"/>
            <w:tcBorders>
              <w:top w:val="nil"/>
              <w:left w:val="single" w:sz="6" w:space="0" w:color="auto"/>
              <w:bottom w:val="single" w:sz="6" w:space="0" w:color="auto"/>
              <w:right w:val="single" w:sz="6" w:space="0" w:color="auto"/>
            </w:tcBorders>
            <w:noWrap/>
            <w:hideMark/>
          </w:tcPr>
          <w:p w:rsidR="001C653B" w:rsidRPr="001C653B" w:rsidRDefault="001C653B" w:rsidP="001C653B">
            <w:pPr>
              <w:spacing w:before="60" w:after="6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10 razy na 1 km</w:t>
            </w:r>
          </w:p>
        </w:tc>
      </w:tr>
      <w:tr w:rsidR="001C653B" w:rsidRPr="001C653B" w:rsidTr="001C653B">
        <w:tc>
          <w:tcPr>
            <w:tcW w:w="491"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before="60" w:after="6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2</w:t>
            </w:r>
          </w:p>
        </w:tc>
        <w:tc>
          <w:tcPr>
            <w:tcW w:w="2671"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before="60" w:after="6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Równość podłużna</w:t>
            </w:r>
          </w:p>
        </w:tc>
        <w:tc>
          <w:tcPr>
            <w:tcW w:w="4703"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before="60" w:after="6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co 20 m na każdym pasie ruchu</w:t>
            </w:r>
          </w:p>
        </w:tc>
      </w:tr>
      <w:tr w:rsidR="001C653B" w:rsidRPr="001C653B" w:rsidTr="001C653B">
        <w:tc>
          <w:tcPr>
            <w:tcW w:w="491"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before="60" w:after="6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3</w:t>
            </w:r>
          </w:p>
        </w:tc>
        <w:tc>
          <w:tcPr>
            <w:tcW w:w="2671"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before="60" w:after="6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Równość poprzeczna</w:t>
            </w:r>
          </w:p>
        </w:tc>
        <w:tc>
          <w:tcPr>
            <w:tcW w:w="4703"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before="60" w:after="6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10 razy na 1 km</w:t>
            </w:r>
          </w:p>
        </w:tc>
      </w:tr>
      <w:tr w:rsidR="001C653B" w:rsidRPr="001C653B" w:rsidTr="001C653B">
        <w:tc>
          <w:tcPr>
            <w:tcW w:w="491"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before="60" w:after="6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4</w:t>
            </w:r>
          </w:p>
        </w:tc>
        <w:tc>
          <w:tcPr>
            <w:tcW w:w="2671"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before="60" w:after="6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 xml:space="preserve">Spadki poprzeczne </w:t>
            </w:r>
            <w:r w:rsidRPr="001C653B">
              <w:rPr>
                <w:rFonts w:ascii="Times New Roman" w:eastAsia="Times New Roman" w:hAnsi="Times New Roman" w:cs="Times New Roman"/>
                <w:sz w:val="20"/>
                <w:szCs w:val="24"/>
                <w:vertAlign w:val="superscript"/>
                <w:lang w:eastAsia="pl-PL"/>
              </w:rPr>
              <w:t>*)</w:t>
            </w:r>
          </w:p>
        </w:tc>
        <w:tc>
          <w:tcPr>
            <w:tcW w:w="4703"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before="60" w:after="6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10 razy na 1 km</w:t>
            </w:r>
          </w:p>
        </w:tc>
      </w:tr>
      <w:tr w:rsidR="001C653B" w:rsidRPr="001C653B" w:rsidTr="001C653B">
        <w:tc>
          <w:tcPr>
            <w:tcW w:w="491"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before="120"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5</w:t>
            </w:r>
          </w:p>
        </w:tc>
        <w:tc>
          <w:tcPr>
            <w:tcW w:w="2671"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before="120" w:after="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Rzędne wysokościowe</w:t>
            </w:r>
          </w:p>
        </w:tc>
        <w:tc>
          <w:tcPr>
            <w:tcW w:w="4703"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before="20" w:after="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co 25 m w osi jezdni i na jej krawędziach dla autostrad i dróg ekspresowych, co 100 m dla pozostałych dróg</w:t>
            </w:r>
          </w:p>
        </w:tc>
      </w:tr>
      <w:tr w:rsidR="001C653B" w:rsidRPr="001C653B" w:rsidTr="001C653B">
        <w:tc>
          <w:tcPr>
            <w:tcW w:w="491"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before="120"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6</w:t>
            </w:r>
          </w:p>
        </w:tc>
        <w:tc>
          <w:tcPr>
            <w:tcW w:w="2671"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after="6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 xml:space="preserve">Ukształtowanie osi w planie </w:t>
            </w:r>
            <w:r w:rsidRPr="001C653B">
              <w:rPr>
                <w:rFonts w:ascii="Times New Roman" w:eastAsia="Times New Roman" w:hAnsi="Times New Roman" w:cs="Times New Roman"/>
                <w:sz w:val="20"/>
                <w:szCs w:val="24"/>
                <w:vertAlign w:val="superscript"/>
                <w:lang w:eastAsia="pl-PL"/>
              </w:rPr>
              <w:t>*)</w:t>
            </w:r>
          </w:p>
        </w:tc>
        <w:tc>
          <w:tcPr>
            <w:tcW w:w="4703"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after="6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co 25 m w osi jezdni i na jej krawędziach dla autostrad i dróg ekspresowych, co 100 m dla pozostałych dróg</w:t>
            </w:r>
          </w:p>
        </w:tc>
      </w:tr>
      <w:tr w:rsidR="001C653B" w:rsidRPr="001C653B" w:rsidTr="001C653B">
        <w:tc>
          <w:tcPr>
            <w:tcW w:w="491"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before="120"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7</w:t>
            </w:r>
          </w:p>
        </w:tc>
        <w:tc>
          <w:tcPr>
            <w:tcW w:w="2671"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before="20" w:after="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Zagęszczenie, wilgotność gruntu podłoża</w:t>
            </w:r>
          </w:p>
        </w:tc>
        <w:tc>
          <w:tcPr>
            <w:tcW w:w="4703" w:type="dxa"/>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before="20" w:after="6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w 2 punktach na dziennej działce roboczej, lecz nie rzadziej niż raz na 600 m</w:t>
            </w:r>
            <w:r w:rsidRPr="001C653B">
              <w:rPr>
                <w:rFonts w:ascii="Times New Roman" w:eastAsia="Times New Roman" w:hAnsi="Times New Roman" w:cs="Times New Roman"/>
                <w:sz w:val="20"/>
                <w:szCs w:val="24"/>
                <w:vertAlign w:val="superscript"/>
                <w:lang w:eastAsia="pl-PL"/>
              </w:rPr>
              <w:t>2</w:t>
            </w:r>
          </w:p>
        </w:tc>
      </w:tr>
      <w:tr w:rsidR="001C653B" w:rsidRPr="001C653B" w:rsidTr="001C653B">
        <w:tc>
          <w:tcPr>
            <w:tcW w:w="7865" w:type="dxa"/>
            <w:gridSpan w:val="3"/>
            <w:tcBorders>
              <w:top w:val="single" w:sz="6" w:space="0" w:color="auto"/>
              <w:left w:val="single" w:sz="6" w:space="0" w:color="auto"/>
              <w:bottom w:val="single" w:sz="6" w:space="0" w:color="auto"/>
              <w:right w:val="single" w:sz="6" w:space="0" w:color="auto"/>
            </w:tcBorders>
            <w:noWrap/>
            <w:hideMark/>
          </w:tcPr>
          <w:p w:rsidR="001C653B" w:rsidRPr="001C653B" w:rsidRDefault="001C653B" w:rsidP="001C653B">
            <w:pPr>
              <w:spacing w:before="20" w:after="60" w:line="240" w:lineRule="auto"/>
              <w:rPr>
                <w:rFonts w:ascii="Times New Roman" w:eastAsia="Times New Roman" w:hAnsi="Times New Roman" w:cs="Times New Roman"/>
                <w:sz w:val="20"/>
                <w:szCs w:val="24"/>
                <w:lang w:eastAsia="pl-PL"/>
              </w:rPr>
            </w:pPr>
            <w:bookmarkStart w:id="624" w:name="_Toc406822339"/>
            <w:bookmarkStart w:id="625" w:name="_Toc406913859"/>
            <w:bookmarkStart w:id="626" w:name="_Toc406914104"/>
            <w:r w:rsidRPr="001C653B">
              <w:rPr>
                <w:rFonts w:ascii="Times New Roman" w:eastAsia="Times New Roman" w:hAnsi="Times New Roman" w:cs="Times New Roman"/>
                <w:sz w:val="20"/>
                <w:szCs w:val="24"/>
                <w:lang w:eastAsia="pl-PL"/>
              </w:rPr>
              <w:t>*) Dodatkowe pomiary spadków poprzecznych i ukształtowania osi w planie należy wykonać w punktach głównych łuków poziomych</w:t>
            </w:r>
            <w:bookmarkEnd w:id="624"/>
            <w:bookmarkEnd w:id="625"/>
            <w:bookmarkEnd w:id="626"/>
            <w:r w:rsidRPr="001C653B">
              <w:rPr>
                <w:rFonts w:ascii="Times New Roman" w:eastAsia="Times New Roman" w:hAnsi="Times New Roman" w:cs="Times New Roman"/>
                <w:sz w:val="20"/>
                <w:szCs w:val="24"/>
                <w:lang w:eastAsia="pl-PL"/>
              </w:rPr>
              <w:tab/>
            </w:r>
          </w:p>
        </w:tc>
      </w:tr>
    </w:tbl>
    <w:p w:rsidR="001C653B" w:rsidRPr="001C653B" w:rsidRDefault="001C653B" w:rsidP="001C653B">
      <w:pPr>
        <w:spacing w:before="240" w:after="12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b/>
          <w:sz w:val="20"/>
          <w:szCs w:val="24"/>
          <w:lang w:eastAsia="pl-PL"/>
        </w:rPr>
        <w:t xml:space="preserve">6.2.2. </w:t>
      </w:r>
      <w:r w:rsidRPr="001C653B">
        <w:rPr>
          <w:rFonts w:ascii="Times New Roman" w:eastAsia="Times New Roman" w:hAnsi="Times New Roman" w:cs="Times New Roman"/>
          <w:sz w:val="20"/>
          <w:szCs w:val="24"/>
          <w:lang w:eastAsia="pl-PL"/>
        </w:rPr>
        <w:t>Szerokość koryta (profilowanego podłoża)</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Szerokość koryta i profilowanego podłoża nie może różnić się od szerokości projektowanej o więcej niż +10 cm i -5 cm.</w:t>
      </w:r>
    </w:p>
    <w:p w:rsidR="001C653B" w:rsidRPr="001C653B" w:rsidRDefault="001C653B" w:rsidP="001C653B">
      <w:pPr>
        <w:spacing w:before="120" w:after="12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b/>
          <w:sz w:val="20"/>
          <w:szCs w:val="24"/>
          <w:lang w:eastAsia="pl-PL"/>
        </w:rPr>
        <w:t xml:space="preserve">6.2.3. </w:t>
      </w:r>
      <w:r w:rsidRPr="001C653B">
        <w:rPr>
          <w:rFonts w:ascii="Times New Roman" w:eastAsia="Times New Roman" w:hAnsi="Times New Roman" w:cs="Times New Roman"/>
          <w:sz w:val="20"/>
          <w:szCs w:val="24"/>
          <w:lang w:eastAsia="pl-PL"/>
        </w:rPr>
        <w:t>Równość koryta (profilowanego podłoża)</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Nierówności podłużne koryta i profilowanego podłoża należy mierzyć 4-metrową łatą zgodnie z normą BN-68/8931-04 [4].</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Nierówności poprzeczne należy mierzyć 4-metrową łatą.</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Nierówności nie mogą przekraczać 20 mm.</w:t>
      </w:r>
    </w:p>
    <w:p w:rsidR="001C653B" w:rsidRPr="001C653B" w:rsidRDefault="001C653B" w:rsidP="001C653B">
      <w:pPr>
        <w:spacing w:before="120" w:after="12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b/>
          <w:sz w:val="20"/>
          <w:szCs w:val="24"/>
          <w:lang w:eastAsia="pl-PL"/>
        </w:rPr>
        <w:t xml:space="preserve">6.2.4. </w:t>
      </w:r>
      <w:r w:rsidRPr="001C653B">
        <w:rPr>
          <w:rFonts w:ascii="Times New Roman" w:eastAsia="Times New Roman" w:hAnsi="Times New Roman" w:cs="Times New Roman"/>
          <w:sz w:val="20"/>
          <w:szCs w:val="24"/>
          <w:lang w:eastAsia="pl-PL"/>
        </w:rPr>
        <w:t>Spadki poprzeczne</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 xml:space="preserve">Spadki poprzeczne koryta i profilowanego podłoża powinny być zgodne z dokumentacją projektową z tolerancją </w:t>
      </w:r>
      <w:r w:rsidRPr="001C653B">
        <w:rPr>
          <w:rFonts w:ascii="Times New Roman" w:eastAsia="Times New Roman" w:hAnsi="Times New Roman" w:cs="Times New Roman"/>
          <w:sz w:val="20"/>
          <w:szCs w:val="24"/>
          <w:lang w:eastAsia="pl-PL"/>
        </w:rPr>
        <w:sym w:font="Symbol" w:char="F0B1"/>
      </w:r>
      <w:r w:rsidRPr="001C653B">
        <w:rPr>
          <w:rFonts w:ascii="Times New Roman" w:eastAsia="Times New Roman" w:hAnsi="Times New Roman" w:cs="Times New Roman"/>
          <w:sz w:val="20"/>
          <w:szCs w:val="24"/>
          <w:lang w:eastAsia="pl-PL"/>
        </w:rPr>
        <w:t xml:space="preserve"> 0,5%.</w:t>
      </w:r>
    </w:p>
    <w:p w:rsidR="001C653B" w:rsidRPr="001C653B" w:rsidRDefault="001C653B" w:rsidP="001C653B">
      <w:pPr>
        <w:spacing w:before="120" w:after="12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b/>
          <w:sz w:val="20"/>
          <w:szCs w:val="24"/>
          <w:lang w:eastAsia="pl-PL"/>
        </w:rPr>
        <w:t xml:space="preserve">6.2.5. </w:t>
      </w:r>
      <w:r w:rsidRPr="001C653B">
        <w:rPr>
          <w:rFonts w:ascii="Times New Roman" w:eastAsia="Times New Roman" w:hAnsi="Times New Roman" w:cs="Times New Roman"/>
          <w:sz w:val="20"/>
          <w:szCs w:val="24"/>
          <w:lang w:eastAsia="pl-PL"/>
        </w:rPr>
        <w:t>Rzędne wysokościowe</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lastRenderedPageBreak/>
        <w:tab/>
        <w:t>Różnice pomiędzy rzędnymi wysokościowymi koryta lub wyprofilowanego podłoża i rzędnymi projektowanymi nie powinny przekraczać +1 cm, -2 cm.</w:t>
      </w:r>
    </w:p>
    <w:p w:rsidR="001C653B" w:rsidRPr="001C653B" w:rsidRDefault="001C653B" w:rsidP="001C653B">
      <w:pPr>
        <w:spacing w:before="120" w:after="12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b/>
          <w:sz w:val="20"/>
          <w:szCs w:val="24"/>
          <w:lang w:eastAsia="pl-PL"/>
        </w:rPr>
        <w:t xml:space="preserve">6.2.6. </w:t>
      </w:r>
      <w:r w:rsidRPr="001C653B">
        <w:rPr>
          <w:rFonts w:ascii="Times New Roman" w:eastAsia="Times New Roman" w:hAnsi="Times New Roman" w:cs="Times New Roman"/>
          <w:sz w:val="20"/>
          <w:szCs w:val="24"/>
          <w:lang w:eastAsia="pl-PL"/>
        </w:rPr>
        <w:t>Ukształtowanie osi w planie</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 xml:space="preserve">Oś w planie nie może być przesunięta w stosunku do osi projektowanej o więcej niż </w:t>
      </w:r>
      <w:r w:rsidRPr="001C653B">
        <w:rPr>
          <w:rFonts w:ascii="Times New Roman" w:eastAsia="Times New Roman" w:hAnsi="Times New Roman" w:cs="Times New Roman"/>
          <w:sz w:val="20"/>
          <w:szCs w:val="24"/>
          <w:lang w:eastAsia="pl-PL"/>
        </w:rPr>
        <w:sym w:font="Symbol" w:char="F0B1"/>
      </w:r>
      <w:r w:rsidRPr="001C653B">
        <w:rPr>
          <w:rFonts w:ascii="Times New Roman" w:eastAsia="Times New Roman" w:hAnsi="Times New Roman" w:cs="Times New Roman"/>
          <w:sz w:val="20"/>
          <w:szCs w:val="24"/>
          <w:lang w:eastAsia="pl-PL"/>
        </w:rPr>
        <w:t xml:space="preserve"> 3 cm dla autostrad i dróg ekspresowych lub więcej niż </w:t>
      </w:r>
      <w:r w:rsidRPr="001C653B">
        <w:rPr>
          <w:rFonts w:ascii="Times New Roman" w:eastAsia="Times New Roman" w:hAnsi="Times New Roman" w:cs="Times New Roman"/>
          <w:sz w:val="20"/>
          <w:szCs w:val="24"/>
          <w:lang w:eastAsia="pl-PL"/>
        </w:rPr>
        <w:sym w:font="Symbol" w:char="F0B1"/>
      </w:r>
      <w:r w:rsidRPr="001C653B">
        <w:rPr>
          <w:rFonts w:ascii="Times New Roman" w:eastAsia="Times New Roman" w:hAnsi="Times New Roman" w:cs="Times New Roman"/>
          <w:sz w:val="20"/>
          <w:szCs w:val="24"/>
          <w:lang w:eastAsia="pl-PL"/>
        </w:rPr>
        <w:t xml:space="preserve"> 5 cm dla pozostałych dróg.</w:t>
      </w:r>
    </w:p>
    <w:p w:rsidR="001C653B" w:rsidRPr="001C653B" w:rsidRDefault="001C653B" w:rsidP="001C653B">
      <w:pPr>
        <w:spacing w:before="120" w:after="12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b/>
          <w:sz w:val="20"/>
          <w:szCs w:val="24"/>
          <w:lang w:eastAsia="pl-PL"/>
        </w:rPr>
        <w:t xml:space="preserve">6.2.7. </w:t>
      </w:r>
      <w:r w:rsidRPr="001C653B">
        <w:rPr>
          <w:rFonts w:ascii="Times New Roman" w:eastAsia="Times New Roman" w:hAnsi="Times New Roman" w:cs="Times New Roman"/>
          <w:sz w:val="20"/>
          <w:szCs w:val="24"/>
          <w:lang w:eastAsia="pl-PL"/>
        </w:rPr>
        <w:t>Zagęszczenie koryta (profilowanego podłoża)</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Wskaźnik zagęszczenia koryta i wyprofilowanego podłoża określony wg BN-77/8931-12 [5] nie powinien być mniejszy od podanego w tablicy 1.</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Jeśli jako kryterium dobrego zagęszczenia stosuje się porównanie wartości modułów odkształcenia, to wartość stosunku wtórnego do pierwotnego modułu odkształcenia, określonych zgodnie z normą BN-64/8931-02 [3] nie powinna być większa od 2,2.</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Wilgotność w czasie zagęszczania należy badać według PN-B-06714-17 [2]. Wilgotność gruntu podłoża powinna być równa wilgotności optymalnej z tolerancją od -20% do + 10%.</w:t>
      </w:r>
    </w:p>
    <w:p w:rsidR="001C653B" w:rsidRPr="001C653B" w:rsidRDefault="001C653B" w:rsidP="001C653B">
      <w:pPr>
        <w:keepNext/>
        <w:overflowPunct w:val="0"/>
        <w:autoSpaceDE w:val="0"/>
        <w:autoSpaceDN w:val="0"/>
        <w:adjustRightInd w:val="0"/>
        <w:spacing w:before="120" w:after="120" w:line="240" w:lineRule="auto"/>
        <w:ind w:left="426" w:hanging="426"/>
        <w:jc w:val="both"/>
        <w:outlineLvl w:val="1"/>
        <w:rPr>
          <w:rFonts w:ascii="Times New Roman" w:eastAsia="Times New Roman" w:hAnsi="Times New Roman" w:cs="Times New Roman"/>
          <w:sz w:val="20"/>
          <w:szCs w:val="20"/>
          <w:lang w:eastAsia="pl-PL"/>
        </w:rPr>
      </w:pPr>
      <w:bookmarkStart w:id="627" w:name="_Toc406913860"/>
      <w:bookmarkStart w:id="628" w:name="_Toc406914105"/>
      <w:bookmarkStart w:id="629" w:name="_Toc406914759"/>
      <w:bookmarkStart w:id="630" w:name="_Toc406914862"/>
      <w:bookmarkStart w:id="631" w:name="_Toc406915337"/>
      <w:bookmarkStart w:id="632" w:name="_Toc406984030"/>
      <w:bookmarkStart w:id="633" w:name="_Toc406984177"/>
      <w:bookmarkStart w:id="634" w:name="_Toc406984368"/>
      <w:bookmarkStart w:id="635" w:name="_Toc407069576"/>
      <w:bookmarkStart w:id="636" w:name="_Toc407081541"/>
      <w:bookmarkStart w:id="637" w:name="_Toc407083340"/>
      <w:bookmarkStart w:id="638" w:name="_Toc407084174"/>
      <w:bookmarkStart w:id="639" w:name="_Toc407085293"/>
      <w:bookmarkStart w:id="640" w:name="_Toc407085436"/>
      <w:bookmarkStart w:id="641" w:name="_Toc407085579"/>
      <w:bookmarkStart w:id="642" w:name="_Toc407086027"/>
      <w:r w:rsidRPr="001C653B">
        <w:rPr>
          <w:rFonts w:ascii="Times New Roman" w:eastAsia="Times New Roman" w:hAnsi="Times New Roman" w:cs="Times New Roman"/>
          <w:b/>
          <w:sz w:val="20"/>
          <w:szCs w:val="20"/>
          <w:lang w:eastAsia="pl-PL"/>
        </w:rPr>
        <w:t>6.3. Zasady postępowania z wadliwie wykonanymi odcinkami koryta (profilowanego</w:t>
      </w:r>
      <w:bookmarkEnd w:id="627"/>
      <w:bookmarkEnd w:id="628"/>
      <w:bookmarkEnd w:id="629"/>
      <w:bookmarkEnd w:id="630"/>
      <w:bookmarkEnd w:id="631"/>
      <w:r w:rsidRPr="001C653B">
        <w:rPr>
          <w:rFonts w:ascii="Times New Roman" w:eastAsia="Times New Roman" w:hAnsi="Times New Roman" w:cs="Times New Roman"/>
          <w:b/>
          <w:sz w:val="20"/>
          <w:szCs w:val="20"/>
          <w:lang w:eastAsia="pl-PL"/>
        </w:rPr>
        <w:t xml:space="preserve"> podłoża)</w:t>
      </w:r>
      <w:bookmarkEnd w:id="632"/>
      <w:bookmarkEnd w:id="633"/>
      <w:bookmarkEnd w:id="634"/>
      <w:bookmarkEnd w:id="635"/>
      <w:bookmarkEnd w:id="636"/>
      <w:bookmarkEnd w:id="637"/>
      <w:bookmarkEnd w:id="638"/>
      <w:bookmarkEnd w:id="639"/>
      <w:bookmarkEnd w:id="640"/>
      <w:bookmarkEnd w:id="641"/>
      <w:bookmarkEnd w:id="642"/>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b/>
          <w:sz w:val="20"/>
          <w:szCs w:val="24"/>
          <w:lang w:eastAsia="pl-PL"/>
        </w:rPr>
        <w:tab/>
      </w:r>
      <w:r w:rsidRPr="001C653B">
        <w:rPr>
          <w:rFonts w:ascii="Times New Roman" w:eastAsia="Times New Roman" w:hAnsi="Times New Roman" w:cs="Times New Roman"/>
          <w:sz w:val="20"/>
          <w:szCs w:val="24"/>
          <w:lang w:eastAsia="pl-PL"/>
        </w:rPr>
        <w:t>Wszystkie powierzchnie, które wykazują większe odchylenia cech geometrycznych od określonych w punkcie 6.2 powinny być naprawione przez spulchnienie do głębokości co najmniej 10 cm, wyrównanie i powtórne zagęszczenie. Dodanie nowego materiału bez spulchnienia wykonanej warstwy jest niedopuszczalne.</w:t>
      </w:r>
    </w:p>
    <w:p w:rsidR="001C653B" w:rsidRPr="001C653B" w:rsidRDefault="001C653B" w:rsidP="001C653B">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643" w:name="_Toc406913861"/>
      <w:bookmarkStart w:id="644" w:name="_Toc406914106"/>
      <w:bookmarkStart w:id="645" w:name="_Toc406914760"/>
      <w:bookmarkStart w:id="646" w:name="_Toc406915338"/>
      <w:bookmarkStart w:id="647" w:name="_Toc406984031"/>
      <w:bookmarkStart w:id="648" w:name="_Toc406984178"/>
      <w:bookmarkStart w:id="649" w:name="_Toc406984369"/>
      <w:bookmarkStart w:id="650" w:name="_Toc407069577"/>
      <w:bookmarkStart w:id="651" w:name="_Toc407081542"/>
      <w:bookmarkStart w:id="652" w:name="_Toc407083341"/>
      <w:bookmarkStart w:id="653" w:name="_Toc407084175"/>
      <w:bookmarkStart w:id="654" w:name="_Toc407085294"/>
      <w:bookmarkStart w:id="655" w:name="_Toc407085437"/>
      <w:bookmarkStart w:id="656" w:name="_Toc407085580"/>
      <w:bookmarkStart w:id="657" w:name="_Toc407086028"/>
      <w:r w:rsidRPr="001C653B">
        <w:rPr>
          <w:rFonts w:ascii="Times New Roman" w:eastAsia="Times New Roman" w:hAnsi="Times New Roman" w:cs="Times New Roman"/>
          <w:b/>
          <w:caps/>
          <w:color w:val="000080"/>
          <w:kern w:val="28"/>
          <w:sz w:val="20"/>
          <w:szCs w:val="20"/>
          <w:lang w:eastAsia="pl-PL"/>
        </w:rPr>
        <w:t>7. obmiar robót</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rsidR="001C653B" w:rsidRPr="001C653B" w:rsidRDefault="001C653B" w:rsidP="001C653B">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658" w:name="_Toc406913862"/>
      <w:bookmarkStart w:id="659" w:name="_Toc406914107"/>
      <w:bookmarkStart w:id="660" w:name="_Toc406914761"/>
      <w:bookmarkStart w:id="661" w:name="_Toc406915339"/>
      <w:bookmarkStart w:id="662" w:name="_Toc406984032"/>
      <w:bookmarkStart w:id="663" w:name="_Toc406984179"/>
      <w:bookmarkStart w:id="664" w:name="_Toc406984370"/>
      <w:bookmarkStart w:id="665" w:name="_Toc407069578"/>
      <w:bookmarkStart w:id="666" w:name="_Toc407081543"/>
      <w:bookmarkStart w:id="667" w:name="_Toc407083342"/>
      <w:bookmarkStart w:id="668" w:name="_Toc407084176"/>
      <w:bookmarkStart w:id="669" w:name="_Toc407085295"/>
      <w:bookmarkStart w:id="670" w:name="_Toc407085438"/>
      <w:bookmarkStart w:id="671" w:name="_Toc407085581"/>
      <w:bookmarkStart w:id="672" w:name="_Toc407086029"/>
      <w:r w:rsidRPr="001C653B">
        <w:rPr>
          <w:rFonts w:ascii="Times New Roman" w:eastAsia="Times New Roman" w:hAnsi="Times New Roman" w:cs="Times New Roman"/>
          <w:b/>
          <w:sz w:val="20"/>
          <w:szCs w:val="20"/>
          <w:lang w:eastAsia="pl-PL"/>
        </w:rPr>
        <w:t>7.1. Ogólne zasady obmiaru robót</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Ogólne zasady obmiaru robót podano w OST D-M-00.00.00 „Wymagania ogólne” pkt 7.</w:t>
      </w:r>
    </w:p>
    <w:p w:rsidR="001C653B" w:rsidRPr="001C653B" w:rsidRDefault="001C653B" w:rsidP="001C653B">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673" w:name="_Toc406913863"/>
      <w:bookmarkStart w:id="674" w:name="_Toc406914108"/>
      <w:bookmarkStart w:id="675" w:name="_Toc406914762"/>
      <w:bookmarkStart w:id="676" w:name="_Toc406915340"/>
      <w:bookmarkStart w:id="677" w:name="_Toc406984033"/>
      <w:bookmarkStart w:id="678" w:name="_Toc406984180"/>
      <w:bookmarkStart w:id="679" w:name="_Toc406984371"/>
      <w:bookmarkStart w:id="680" w:name="_Toc407069579"/>
      <w:bookmarkStart w:id="681" w:name="_Toc407081544"/>
      <w:bookmarkStart w:id="682" w:name="_Toc407083343"/>
      <w:bookmarkStart w:id="683" w:name="_Toc407084177"/>
      <w:bookmarkStart w:id="684" w:name="_Toc407085296"/>
      <w:bookmarkStart w:id="685" w:name="_Toc407085439"/>
      <w:bookmarkStart w:id="686" w:name="_Toc407085582"/>
      <w:bookmarkStart w:id="687" w:name="_Toc407086030"/>
      <w:r w:rsidRPr="001C653B">
        <w:rPr>
          <w:rFonts w:ascii="Times New Roman" w:eastAsia="Times New Roman" w:hAnsi="Times New Roman" w:cs="Times New Roman"/>
          <w:b/>
          <w:sz w:val="20"/>
          <w:szCs w:val="20"/>
          <w:lang w:eastAsia="pl-PL"/>
        </w:rPr>
        <w:t>7.2. Jednostka obmiarowa</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Jednostką obmiarową jest m</w:t>
      </w:r>
      <w:r w:rsidRPr="001C653B">
        <w:rPr>
          <w:rFonts w:ascii="Times New Roman" w:eastAsia="Times New Roman" w:hAnsi="Times New Roman" w:cs="Times New Roman"/>
          <w:sz w:val="20"/>
          <w:szCs w:val="24"/>
          <w:vertAlign w:val="superscript"/>
          <w:lang w:eastAsia="pl-PL"/>
        </w:rPr>
        <w:t>2</w:t>
      </w:r>
      <w:r w:rsidRPr="001C653B">
        <w:rPr>
          <w:rFonts w:ascii="Times New Roman" w:eastAsia="Times New Roman" w:hAnsi="Times New Roman" w:cs="Times New Roman"/>
          <w:sz w:val="20"/>
          <w:szCs w:val="24"/>
          <w:lang w:eastAsia="pl-PL"/>
        </w:rPr>
        <w:t xml:space="preserve"> (metr kwadratowy) wykonanego i odebranego koryta.</w:t>
      </w:r>
    </w:p>
    <w:p w:rsidR="001C653B" w:rsidRPr="001C653B" w:rsidRDefault="001C653B" w:rsidP="001C653B">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688" w:name="_Toc406913864"/>
      <w:bookmarkStart w:id="689" w:name="_Toc406914109"/>
      <w:bookmarkStart w:id="690" w:name="_Toc406914763"/>
      <w:bookmarkStart w:id="691" w:name="_Toc406915341"/>
      <w:bookmarkStart w:id="692" w:name="_Toc406984034"/>
      <w:bookmarkStart w:id="693" w:name="_Toc406984181"/>
      <w:bookmarkStart w:id="694" w:name="_Toc406984372"/>
      <w:bookmarkStart w:id="695" w:name="_Toc407069580"/>
      <w:bookmarkStart w:id="696" w:name="_Toc407081545"/>
      <w:bookmarkStart w:id="697" w:name="_Toc407083344"/>
      <w:bookmarkStart w:id="698" w:name="_Toc407084178"/>
      <w:bookmarkStart w:id="699" w:name="_Toc407085297"/>
      <w:bookmarkStart w:id="700" w:name="_Toc407085440"/>
      <w:bookmarkStart w:id="701" w:name="_Toc407085583"/>
      <w:bookmarkStart w:id="702" w:name="_Toc407086031"/>
      <w:r w:rsidRPr="001C653B">
        <w:rPr>
          <w:rFonts w:ascii="Times New Roman" w:eastAsia="Times New Roman" w:hAnsi="Times New Roman" w:cs="Times New Roman"/>
          <w:b/>
          <w:caps/>
          <w:color w:val="000080"/>
          <w:kern w:val="28"/>
          <w:sz w:val="20"/>
          <w:szCs w:val="20"/>
          <w:lang w:eastAsia="pl-PL"/>
        </w:rPr>
        <w:t>8. odbiór robót</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Ogólne zasady odbioru robót podano w OST D-M-00.00.00 „Wymagania ogólne” pkt 8.</w:t>
      </w:r>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Roboty uznaje się za wykonane zgodnie z dokumentacja projektową, SST i wymaganiami Inżyniera, jeżeli wszystkie pomiary i badania z zachowaniem tolerancji wg punktu 6 dały wyniki pozytywne.</w:t>
      </w:r>
    </w:p>
    <w:p w:rsidR="001C653B" w:rsidRPr="001C653B" w:rsidRDefault="001C653B" w:rsidP="001C653B">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703" w:name="_Toc406913865"/>
      <w:bookmarkStart w:id="704" w:name="_Toc406914110"/>
      <w:bookmarkStart w:id="705" w:name="_Toc406914764"/>
      <w:bookmarkStart w:id="706" w:name="_Toc406915342"/>
      <w:bookmarkStart w:id="707" w:name="_Toc406984035"/>
      <w:bookmarkStart w:id="708" w:name="_Toc406984182"/>
      <w:bookmarkStart w:id="709" w:name="_Toc406984373"/>
      <w:bookmarkStart w:id="710" w:name="_Toc407069581"/>
      <w:bookmarkStart w:id="711" w:name="_Toc407081546"/>
      <w:bookmarkStart w:id="712" w:name="_Toc407083345"/>
      <w:bookmarkStart w:id="713" w:name="_Toc407084179"/>
      <w:bookmarkStart w:id="714" w:name="_Toc407085298"/>
      <w:bookmarkStart w:id="715" w:name="_Toc407085441"/>
      <w:bookmarkStart w:id="716" w:name="_Toc407085584"/>
      <w:bookmarkStart w:id="717" w:name="_Toc407086032"/>
      <w:r w:rsidRPr="001C653B">
        <w:rPr>
          <w:rFonts w:ascii="Times New Roman" w:eastAsia="Times New Roman" w:hAnsi="Times New Roman" w:cs="Times New Roman"/>
          <w:b/>
          <w:caps/>
          <w:color w:val="000080"/>
          <w:kern w:val="28"/>
          <w:sz w:val="20"/>
          <w:szCs w:val="20"/>
          <w:lang w:eastAsia="pl-PL"/>
        </w:rPr>
        <w:t>9. podstawa płatności</w:t>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rsidR="001C653B" w:rsidRPr="001C653B" w:rsidRDefault="001C653B" w:rsidP="001C653B">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718" w:name="_Toc406913866"/>
      <w:bookmarkStart w:id="719" w:name="_Toc406914111"/>
      <w:bookmarkStart w:id="720" w:name="_Toc406914765"/>
      <w:bookmarkStart w:id="721" w:name="_Toc406915343"/>
      <w:bookmarkStart w:id="722" w:name="_Toc406984036"/>
      <w:bookmarkStart w:id="723" w:name="_Toc406984183"/>
      <w:bookmarkStart w:id="724" w:name="_Toc406984374"/>
      <w:bookmarkStart w:id="725" w:name="_Toc407069582"/>
      <w:bookmarkStart w:id="726" w:name="_Toc407081547"/>
      <w:bookmarkStart w:id="727" w:name="_Toc407083346"/>
      <w:bookmarkStart w:id="728" w:name="_Toc407084180"/>
      <w:bookmarkStart w:id="729" w:name="_Toc407085299"/>
      <w:bookmarkStart w:id="730" w:name="_Toc407085442"/>
      <w:bookmarkStart w:id="731" w:name="_Toc407085585"/>
      <w:bookmarkStart w:id="732" w:name="_Toc407086033"/>
      <w:r w:rsidRPr="001C653B">
        <w:rPr>
          <w:rFonts w:ascii="Times New Roman" w:eastAsia="Times New Roman" w:hAnsi="Times New Roman" w:cs="Times New Roman"/>
          <w:b/>
          <w:sz w:val="20"/>
          <w:szCs w:val="20"/>
          <w:lang w:eastAsia="pl-PL"/>
        </w:rPr>
        <w:t>9.1. Ogólne ustalenia dotyczące podstawy płatności</w:t>
      </w:r>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Ogólne ustalenia dotyczące podstawy płatności podano w OST D-M-00.00.00 „Wymagania ogólne” pkt 9.</w:t>
      </w:r>
    </w:p>
    <w:p w:rsidR="001C653B" w:rsidRPr="001C653B" w:rsidRDefault="001C653B" w:rsidP="001C653B">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733" w:name="_Toc406913867"/>
      <w:bookmarkStart w:id="734" w:name="_Toc406914112"/>
      <w:bookmarkStart w:id="735" w:name="_Toc406914766"/>
      <w:bookmarkStart w:id="736" w:name="_Toc406915344"/>
      <w:bookmarkStart w:id="737" w:name="_Toc406984037"/>
      <w:bookmarkStart w:id="738" w:name="_Toc406984184"/>
      <w:bookmarkStart w:id="739" w:name="_Toc406984375"/>
      <w:bookmarkStart w:id="740" w:name="_Toc407069583"/>
      <w:bookmarkStart w:id="741" w:name="_Toc407081548"/>
      <w:bookmarkStart w:id="742" w:name="_Toc407083347"/>
      <w:bookmarkStart w:id="743" w:name="_Toc407084181"/>
      <w:bookmarkStart w:id="744" w:name="_Toc407085300"/>
      <w:bookmarkStart w:id="745" w:name="_Toc407085443"/>
      <w:bookmarkStart w:id="746" w:name="_Toc407085586"/>
      <w:bookmarkStart w:id="747" w:name="_Toc407086034"/>
      <w:r w:rsidRPr="001C653B">
        <w:rPr>
          <w:rFonts w:ascii="Times New Roman" w:eastAsia="Times New Roman" w:hAnsi="Times New Roman" w:cs="Times New Roman"/>
          <w:b/>
          <w:sz w:val="20"/>
          <w:szCs w:val="20"/>
          <w:lang w:eastAsia="pl-PL"/>
        </w:rPr>
        <w:t>9.2. Cena jednostki obmiarowej</w:t>
      </w:r>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p>
    <w:p w:rsidR="001C653B" w:rsidRPr="001C653B" w:rsidRDefault="001C653B" w:rsidP="001C653B">
      <w:p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t>Cena wykonania 1 m</w:t>
      </w:r>
      <w:r w:rsidRPr="001C653B">
        <w:rPr>
          <w:rFonts w:ascii="Times New Roman" w:eastAsia="Times New Roman" w:hAnsi="Times New Roman" w:cs="Times New Roman"/>
          <w:sz w:val="20"/>
          <w:szCs w:val="24"/>
          <w:vertAlign w:val="superscript"/>
          <w:lang w:eastAsia="pl-PL"/>
        </w:rPr>
        <w:t>2</w:t>
      </w:r>
      <w:r w:rsidRPr="001C653B">
        <w:rPr>
          <w:rFonts w:ascii="Times New Roman" w:eastAsia="Times New Roman" w:hAnsi="Times New Roman" w:cs="Times New Roman"/>
          <w:sz w:val="20"/>
          <w:szCs w:val="24"/>
          <w:lang w:eastAsia="pl-PL"/>
        </w:rPr>
        <w:t xml:space="preserve"> koryta obejmuje:</w:t>
      </w:r>
    </w:p>
    <w:p w:rsidR="001C653B" w:rsidRPr="001C653B" w:rsidRDefault="001C653B" w:rsidP="001C653B">
      <w:pPr>
        <w:numPr>
          <w:ilvl w:val="0"/>
          <w:numId w:val="2"/>
        </w:num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prace pomiarowe i roboty przygotowawcze,</w:t>
      </w:r>
    </w:p>
    <w:p w:rsidR="001C653B" w:rsidRPr="001C653B" w:rsidRDefault="001C653B" w:rsidP="001C653B">
      <w:pPr>
        <w:numPr>
          <w:ilvl w:val="0"/>
          <w:numId w:val="2"/>
        </w:num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odspojenie gruntu z przerzutem na pobocze i rozplantowaniem,</w:t>
      </w:r>
    </w:p>
    <w:p w:rsidR="001C653B" w:rsidRPr="001C653B" w:rsidRDefault="001C653B" w:rsidP="001C653B">
      <w:pPr>
        <w:numPr>
          <w:ilvl w:val="0"/>
          <w:numId w:val="2"/>
        </w:num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załadunek nadmiaru odspojonego gruntu na środki transportowe i odwiezienie na odkład lub nasyp,</w:t>
      </w:r>
    </w:p>
    <w:p w:rsidR="001C653B" w:rsidRPr="001C653B" w:rsidRDefault="001C653B" w:rsidP="001C653B">
      <w:pPr>
        <w:numPr>
          <w:ilvl w:val="0"/>
          <w:numId w:val="2"/>
        </w:num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profilowanie dna koryta lub podłoża,</w:t>
      </w:r>
    </w:p>
    <w:p w:rsidR="001C653B" w:rsidRPr="001C653B" w:rsidRDefault="001C653B" w:rsidP="001C653B">
      <w:pPr>
        <w:numPr>
          <w:ilvl w:val="0"/>
          <w:numId w:val="2"/>
        </w:num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zagęszczenie,</w:t>
      </w:r>
    </w:p>
    <w:p w:rsidR="001C653B" w:rsidRPr="001C653B" w:rsidRDefault="001C653B" w:rsidP="001C653B">
      <w:pPr>
        <w:numPr>
          <w:ilvl w:val="0"/>
          <w:numId w:val="2"/>
        </w:num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utrzymanie koryta lub podłoża,</w:t>
      </w:r>
    </w:p>
    <w:p w:rsidR="001C653B" w:rsidRPr="001C653B" w:rsidRDefault="001C653B" w:rsidP="001C653B">
      <w:pPr>
        <w:numPr>
          <w:ilvl w:val="0"/>
          <w:numId w:val="2"/>
        </w:numPr>
        <w:spacing w:after="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przeprowadzenie pomiarów i badań laboratoryjnych, wymaganych w specyfikacji technicznej.</w:t>
      </w:r>
    </w:p>
    <w:p w:rsidR="001C653B" w:rsidRPr="001C653B" w:rsidRDefault="001C653B" w:rsidP="001C653B">
      <w:pPr>
        <w:spacing w:after="120" w:line="240" w:lineRule="auto"/>
        <w:jc w:val="both"/>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ab/>
      </w:r>
    </w:p>
    <w:p w:rsidR="001C653B" w:rsidRPr="001C653B" w:rsidRDefault="001C653B" w:rsidP="001C653B">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748" w:name="_Toc406913868"/>
      <w:bookmarkStart w:id="749" w:name="_Toc406914113"/>
      <w:bookmarkStart w:id="750" w:name="_Toc406914767"/>
      <w:bookmarkStart w:id="751" w:name="_Toc406915345"/>
      <w:bookmarkStart w:id="752" w:name="_Toc406984038"/>
      <w:bookmarkStart w:id="753" w:name="_Toc406984185"/>
      <w:bookmarkStart w:id="754" w:name="_Toc406984376"/>
      <w:bookmarkStart w:id="755" w:name="_Toc407069584"/>
      <w:bookmarkStart w:id="756" w:name="_Toc407081549"/>
      <w:bookmarkStart w:id="757" w:name="_Toc407083348"/>
      <w:bookmarkStart w:id="758" w:name="_Toc407084182"/>
      <w:bookmarkStart w:id="759" w:name="_Toc407085301"/>
      <w:bookmarkStart w:id="760" w:name="_Toc407085444"/>
      <w:bookmarkStart w:id="761" w:name="_Toc407085587"/>
      <w:bookmarkStart w:id="762" w:name="_Toc407086035"/>
      <w:r w:rsidRPr="001C653B">
        <w:rPr>
          <w:rFonts w:ascii="Times New Roman" w:eastAsia="Times New Roman" w:hAnsi="Times New Roman" w:cs="Times New Roman"/>
          <w:b/>
          <w:caps/>
          <w:color w:val="000080"/>
          <w:kern w:val="28"/>
          <w:sz w:val="20"/>
          <w:szCs w:val="20"/>
          <w:lang w:eastAsia="pl-PL"/>
        </w:rPr>
        <w:t>10. przepisy związane</w:t>
      </w:r>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p>
    <w:p w:rsidR="001C653B" w:rsidRPr="001C653B" w:rsidRDefault="001C653B" w:rsidP="001C653B">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763" w:name="_Toc406913869"/>
      <w:bookmarkStart w:id="764" w:name="_Toc406914114"/>
      <w:bookmarkStart w:id="765" w:name="_Toc406914768"/>
      <w:bookmarkStart w:id="766" w:name="_Toc406915346"/>
      <w:bookmarkStart w:id="767" w:name="_Toc406984039"/>
      <w:bookmarkStart w:id="768" w:name="_Toc406984186"/>
      <w:bookmarkStart w:id="769" w:name="_Toc406984377"/>
      <w:bookmarkStart w:id="770" w:name="_Toc407069585"/>
      <w:bookmarkStart w:id="771" w:name="_Toc407081550"/>
      <w:bookmarkStart w:id="772" w:name="_Toc407083349"/>
      <w:bookmarkStart w:id="773" w:name="_Toc407084183"/>
      <w:bookmarkStart w:id="774" w:name="_Toc407085302"/>
      <w:bookmarkStart w:id="775" w:name="_Toc407085445"/>
      <w:bookmarkStart w:id="776" w:name="_Toc407085588"/>
      <w:bookmarkStart w:id="777" w:name="_Toc407086036"/>
      <w:r w:rsidRPr="001C653B">
        <w:rPr>
          <w:rFonts w:ascii="Times New Roman" w:eastAsia="Times New Roman" w:hAnsi="Times New Roman" w:cs="Times New Roman"/>
          <w:b/>
          <w:sz w:val="20"/>
          <w:szCs w:val="20"/>
          <w:lang w:eastAsia="pl-PL"/>
        </w:rPr>
        <w:t>Normy</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tbl>
      <w:tblPr>
        <w:tblW w:w="0" w:type="auto"/>
        <w:tblCellMar>
          <w:left w:w="70" w:type="dxa"/>
          <w:right w:w="70" w:type="dxa"/>
        </w:tblCellMar>
        <w:tblLook w:val="04A0" w:firstRow="1" w:lastRow="0" w:firstColumn="1" w:lastColumn="0" w:noHBand="0" w:noVBand="1"/>
      </w:tblPr>
      <w:tblGrid>
        <w:gridCol w:w="496"/>
        <w:gridCol w:w="1701"/>
        <w:gridCol w:w="6255"/>
      </w:tblGrid>
      <w:tr w:rsidR="001C653B" w:rsidRPr="001C653B" w:rsidTr="001C653B">
        <w:tc>
          <w:tcPr>
            <w:tcW w:w="496" w:type="dxa"/>
            <w:hideMark/>
          </w:tcPr>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1.</w:t>
            </w:r>
          </w:p>
        </w:tc>
        <w:tc>
          <w:tcPr>
            <w:tcW w:w="1701" w:type="dxa"/>
            <w:hideMark/>
          </w:tcPr>
          <w:p w:rsidR="001C653B" w:rsidRPr="001C653B" w:rsidRDefault="001C653B" w:rsidP="001C653B">
            <w:pPr>
              <w:spacing w:after="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PN-B-04481</w:t>
            </w:r>
          </w:p>
        </w:tc>
        <w:tc>
          <w:tcPr>
            <w:tcW w:w="6255" w:type="dxa"/>
            <w:hideMark/>
          </w:tcPr>
          <w:p w:rsidR="001C653B" w:rsidRPr="001C653B" w:rsidRDefault="001C653B" w:rsidP="001C653B">
            <w:pPr>
              <w:spacing w:after="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Grunty budowlane. Badania próbek gruntu</w:t>
            </w:r>
          </w:p>
        </w:tc>
      </w:tr>
      <w:tr w:rsidR="001C653B" w:rsidRPr="001C653B" w:rsidTr="001C653B">
        <w:tc>
          <w:tcPr>
            <w:tcW w:w="496" w:type="dxa"/>
            <w:hideMark/>
          </w:tcPr>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2.</w:t>
            </w:r>
          </w:p>
        </w:tc>
        <w:tc>
          <w:tcPr>
            <w:tcW w:w="1701" w:type="dxa"/>
            <w:hideMark/>
          </w:tcPr>
          <w:p w:rsidR="001C653B" w:rsidRPr="001C653B" w:rsidRDefault="001C653B" w:rsidP="001C653B">
            <w:pPr>
              <w:spacing w:after="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PN-/B-06714-17</w:t>
            </w:r>
          </w:p>
        </w:tc>
        <w:tc>
          <w:tcPr>
            <w:tcW w:w="6255" w:type="dxa"/>
            <w:hideMark/>
          </w:tcPr>
          <w:p w:rsidR="001C653B" w:rsidRPr="001C653B" w:rsidRDefault="001C653B" w:rsidP="001C653B">
            <w:pPr>
              <w:spacing w:after="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Kruszywa mineralne. Badania. Oznaczanie wilgotności</w:t>
            </w:r>
          </w:p>
        </w:tc>
      </w:tr>
      <w:tr w:rsidR="001C653B" w:rsidRPr="001C653B" w:rsidTr="001C653B">
        <w:tc>
          <w:tcPr>
            <w:tcW w:w="496" w:type="dxa"/>
            <w:hideMark/>
          </w:tcPr>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3.</w:t>
            </w:r>
          </w:p>
        </w:tc>
        <w:tc>
          <w:tcPr>
            <w:tcW w:w="1701" w:type="dxa"/>
            <w:hideMark/>
          </w:tcPr>
          <w:p w:rsidR="001C653B" w:rsidRPr="001C653B" w:rsidRDefault="001C653B" w:rsidP="001C653B">
            <w:pPr>
              <w:spacing w:after="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BN-64/8931-02</w:t>
            </w:r>
          </w:p>
        </w:tc>
        <w:tc>
          <w:tcPr>
            <w:tcW w:w="6255" w:type="dxa"/>
            <w:hideMark/>
          </w:tcPr>
          <w:p w:rsidR="001C653B" w:rsidRPr="001C653B" w:rsidRDefault="001C653B" w:rsidP="001C653B">
            <w:pPr>
              <w:spacing w:after="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Drogi samochodowe. Oznaczanie modułu odkształcenia nawierzchni podatnych i podłoża przez obciążenie płytą</w:t>
            </w:r>
          </w:p>
        </w:tc>
      </w:tr>
      <w:tr w:rsidR="001C653B" w:rsidRPr="001C653B" w:rsidTr="001C653B">
        <w:tc>
          <w:tcPr>
            <w:tcW w:w="496" w:type="dxa"/>
            <w:hideMark/>
          </w:tcPr>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4.</w:t>
            </w:r>
          </w:p>
        </w:tc>
        <w:tc>
          <w:tcPr>
            <w:tcW w:w="1701" w:type="dxa"/>
            <w:hideMark/>
          </w:tcPr>
          <w:p w:rsidR="001C653B" w:rsidRPr="001C653B" w:rsidRDefault="001C653B" w:rsidP="001C653B">
            <w:pPr>
              <w:spacing w:after="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BN-68/8931-04</w:t>
            </w:r>
          </w:p>
        </w:tc>
        <w:tc>
          <w:tcPr>
            <w:tcW w:w="6255" w:type="dxa"/>
            <w:hideMark/>
          </w:tcPr>
          <w:p w:rsidR="001C653B" w:rsidRPr="001C653B" w:rsidRDefault="001C653B" w:rsidP="001C653B">
            <w:pPr>
              <w:spacing w:after="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 xml:space="preserve">Drogi samochodowe. Pomiar równości nawierzchni </w:t>
            </w:r>
            <w:proofErr w:type="spellStart"/>
            <w:r w:rsidRPr="001C653B">
              <w:rPr>
                <w:rFonts w:ascii="Times New Roman" w:eastAsia="Times New Roman" w:hAnsi="Times New Roman" w:cs="Times New Roman"/>
                <w:sz w:val="20"/>
                <w:szCs w:val="24"/>
                <w:lang w:eastAsia="pl-PL"/>
              </w:rPr>
              <w:t>planografem</w:t>
            </w:r>
            <w:proofErr w:type="spellEnd"/>
            <w:r w:rsidRPr="001C653B">
              <w:rPr>
                <w:rFonts w:ascii="Times New Roman" w:eastAsia="Times New Roman" w:hAnsi="Times New Roman" w:cs="Times New Roman"/>
                <w:sz w:val="20"/>
                <w:szCs w:val="24"/>
                <w:lang w:eastAsia="pl-PL"/>
              </w:rPr>
              <w:t xml:space="preserve"> i łatą</w:t>
            </w:r>
          </w:p>
        </w:tc>
      </w:tr>
      <w:tr w:rsidR="001C653B" w:rsidRPr="001C653B" w:rsidTr="001C653B">
        <w:tc>
          <w:tcPr>
            <w:tcW w:w="496" w:type="dxa"/>
            <w:hideMark/>
          </w:tcPr>
          <w:p w:rsidR="001C653B" w:rsidRPr="001C653B" w:rsidRDefault="001C653B" w:rsidP="001C653B">
            <w:pPr>
              <w:spacing w:after="0" w:line="240" w:lineRule="auto"/>
              <w:jc w:val="center"/>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5.</w:t>
            </w:r>
          </w:p>
        </w:tc>
        <w:tc>
          <w:tcPr>
            <w:tcW w:w="1701" w:type="dxa"/>
            <w:hideMark/>
          </w:tcPr>
          <w:p w:rsidR="001C653B" w:rsidRPr="001C653B" w:rsidRDefault="001C653B" w:rsidP="001C653B">
            <w:pPr>
              <w:spacing w:after="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BN-77/8931-12</w:t>
            </w:r>
          </w:p>
        </w:tc>
        <w:tc>
          <w:tcPr>
            <w:tcW w:w="6255" w:type="dxa"/>
            <w:hideMark/>
          </w:tcPr>
          <w:p w:rsidR="001C653B" w:rsidRPr="001C653B" w:rsidRDefault="001C653B" w:rsidP="001C653B">
            <w:pPr>
              <w:spacing w:after="0" w:line="240" w:lineRule="auto"/>
              <w:rPr>
                <w:rFonts w:ascii="Times New Roman" w:eastAsia="Times New Roman" w:hAnsi="Times New Roman" w:cs="Times New Roman"/>
                <w:sz w:val="20"/>
                <w:szCs w:val="24"/>
                <w:lang w:eastAsia="pl-PL"/>
              </w:rPr>
            </w:pPr>
            <w:r w:rsidRPr="001C653B">
              <w:rPr>
                <w:rFonts w:ascii="Times New Roman" w:eastAsia="Times New Roman" w:hAnsi="Times New Roman" w:cs="Times New Roman"/>
                <w:sz w:val="20"/>
                <w:szCs w:val="24"/>
                <w:lang w:eastAsia="pl-PL"/>
              </w:rPr>
              <w:t>Oznaczanie wskaźnika zagęszczenia gruntu</w:t>
            </w:r>
          </w:p>
        </w:tc>
      </w:tr>
    </w:tbl>
    <w:p w:rsidR="001C653B" w:rsidRPr="001C653B" w:rsidRDefault="001C653B" w:rsidP="001C653B">
      <w:pPr>
        <w:spacing w:after="0" w:line="240" w:lineRule="auto"/>
        <w:rPr>
          <w:rFonts w:ascii="Times New Roman" w:eastAsia="Times New Roman" w:hAnsi="Times New Roman" w:cs="Times New Roman"/>
          <w:sz w:val="20"/>
          <w:szCs w:val="24"/>
          <w:lang w:eastAsia="pl-PL"/>
        </w:rPr>
      </w:pPr>
    </w:p>
    <w:p w:rsidR="001C653B" w:rsidRPr="001C653B" w:rsidRDefault="001C653B" w:rsidP="001C653B">
      <w:pPr>
        <w:spacing w:after="0" w:line="240" w:lineRule="auto"/>
        <w:rPr>
          <w:rFonts w:ascii="Times New Roman" w:eastAsia="Times New Roman" w:hAnsi="Times New Roman" w:cs="Times New Roman"/>
          <w:sz w:val="20"/>
          <w:szCs w:val="24"/>
          <w:lang w:eastAsia="pl-PL"/>
        </w:rPr>
      </w:pPr>
    </w:p>
    <w:p w:rsidR="004D3018" w:rsidRDefault="004D3018">
      <w:r>
        <w:br w:type="page"/>
      </w:r>
    </w:p>
    <w:p w:rsidR="004D3018" w:rsidRPr="004D3018" w:rsidRDefault="004D3018" w:rsidP="004D3018">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4D3018">
        <w:rPr>
          <w:rFonts w:ascii="Times New Roman" w:eastAsia="Times New Roman" w:hAnsi="Times New Roman" w:cs="Times New Roman"/>
          <w:b/>
          <w:sz w:val="28"/>
          <w:szCs w:val="20"/>
          <w:lang w:eastAsia="pl-PL"/>
        </w:rPr>
        <w:lastRenderedPageBreak/>
        <w:t>D-04.04.02</w:t>
      </w:r>
    </w:p>
    <w:p w:rsidR="004D3018" w:rsidRPr="004D3018" w:rsidRDefault="004D3018" w:rsidP="004D3018">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4D3018" w:rsidRPr="004D3018" w:rsidRDefault="004D3018" w:rsidP="004D3018">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4D3018">
        <w:rPr>
          <w:rFonts w:ascii="Times New Roman" w:eastAsia="Times New Roman" w:hAnsi="Times New Roman" w:cs="Times New Roman"/>
          <w:b/>
          <w:sz w:val="28"/>
          <w:szCs w:val="20"/>
          <w:lang w:eastAsia="pl-PL"/>
        </w:rPr>
        <w:t>PODBUDOWA  Z  KRUSZYWA  ŁAMANEGO</w:t>
      </w:r>
    </w:p>
    <w:p w:rsidR="004D3018" w:rsidRPr="004D3018" w:rsidRDefault="004D3018" w:rsidP="004D3018">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4D3018">
        <w:rPr>
          <w:rFonts w:ascii="Times New Roman" w:eastAsia="Times New Roman" w:hAnsi="Times New Roman" w:cs="Times New Roman"/>
          <w:b/>
          <w:sz w:val="28"/>
          <w:szCs w:val="20"/>
          <w:lang w:eastAsia="pl-PL"/>
        </w:rPr>
        <w:t>STABILIZOWANEGO  MECHANICZNIE</w:t>
      </w:r>
    </w:p>
    <w:p w:rsidR="004D3018" w:rsidRPr="004D3018" w:rsidRDefault="004D3018" w:rsidP="004D3018">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4D3018" w:rsidRPr="004D3018" w:rsidRDefault="004D3018" w:rsidP="004D3018">
      <w:pPr>
        <w:pBdr>
          <w:bottom w:val="single" w:sz="4" w:space="1" w:color="auto"/>
        </w:pBd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4D3018" w:rsidRPr="004D3018" w:rsidRDefault="004D3018" w:rsidP="004D3018">
      <w:pPr>
        <w:overflowPunct w:val="0"/>
        <w:autoSpaceDE w:val="0"/>
        <w:autoSpaceDN w:val="0"/>
        <w:adjustRightInd w:val="0"/>
        <w:spacing w:after="0" w:line="240" w:lineRule="auto"/>
        <w:jc w:val="center"/>
        <w:rPr>
          <w:rFonts w:ascii="Times New Roman" w:eastAsia="Times New Roman" w:hAnsi="Times New Roman" w:cs="Times New Roman"/>
          <w:b/>
          <w:sz w:val="24"/>
          <w:szCs w:val="20"/>
          <w:lang w:eastAsia="pl-PL"/>
        </w:rPr>
      </w:pPr>
    </w:p>
    <w:p w:rsidR="004D3018" w:rsidRPr="004D3018" w:rsidRDefault="004D3018" w:rsidP="004D3018">
      <w:pPr>
        <w:overflowPunct w:val="0"/>
        <w:autoSpaceDE w:val="0"/>
        <w:autoSpaceDN w:val="0"/>
        <w:adjustRightInd w:val="0"/>
        <w:spacing w:after="120" w:line="240" w:lineRule="auto"/>
        <w:jc w:val="center"/>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SPIS TREŚCI</w:t>
      </w:r>
    </w:p>
    <w:p w:rsidR="004D3018" w:rsidRPr="004D3018" w:rsidRDefault="004D3018" w:rsidP="004D3018">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D-04.04.02</w:t>
      </w:r>
    </w:p>
    <w:p w:rsidR="004D3018" w:rsidRPr="004D3018" w:rsidRDefault="004D3018" w:rsidP="004D3018">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PODBUDOWA  Z  KRUSZYWA ŁAMANEGO</w:t>
      </w:r>
    </w:p>
    <w:p w:rsidR="004D3018" w:rsidRPr="004D3018" w:rsidRDefault="004D3018" w:rsidP="004D3018">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STABILIZOWANEGO MECHANICZNIE</w:t>
      </w:r>
    </w:p>
    <w:p w:rsidR="004D3018" w:rsidRPr="004D3018" w:rsidRDefault="00FF170A" w:rsidP="004D3018">
      <w:pPr>
        <w:overflowPunct w:val="0"/>
        <w:autoSpaceDE w:val="0"/>
        <w:autoSpaceDN w:val="0"/>
        <w:adjustRightInd w:val="0"/>
        <w:spacing w:after="0" w:line="240" w:lineRule="auto"/>
        <w:ind w:left="360"/>
        <w:jc w:val="both"/>
        <w:rPr>
          <w:rFonts w:ascii="Times New Roman" w:eastAsia="Times New Roman" w:hAnsi="Times New Roman" w:cs="Times New Roman"/>
          <w:b/>
          <w:caps/>
          <w:color w:val="993366"/>
          <w:sz w:val="20"/>
          <w:szCs w:val="20"/>
          <w:lang w:eastAsia="pl-PL"/>
        </w:rPr>
      </w:pPr>
      <w:hyperlink r:id="rId82" w:anchor="_1._WSTĘP_2" w:history="1">
        <w:r w:rsidR="004D3018" w:rsidRPr="004D3018">
          <w:rPr>
            <w:rFonts w:ascii="Times New Roman" w:eastAsia="Times New Roman" w:hAnsi="Times New Roman" w:cs="Times New Roman"/>
            <w:b/>
            <w:caps/>
            <w:color w:val="993366"/>
            <w:sz w:val="20"/>
            <w:szCs w:val="20"/>
            <w:u w:val="single"/>
            <w:lang w:eastAsia="pl-PL"/>
          </w:rPr>
          <w:t>1. WSTĘP</w:t>
        </w:r>
      </w:hyperlink>
    </w:p>
    <w:p w:rsidR="004D3018" w:rsidRPr="004D3018" w:rsidRDefault="00FF170A" w:rsidP="004D3018">
      <w:pPr>
        <w:overflowPunct w:val="0"/>
        <w:autoSpaceDE w:val="0"/>
        <w:autoSpaceDN w:val="0"/>
        <w:adjustRightInd w:val="0"/>
        <w:spacing w:after="0" w:line="240" w:lineRule="auto"/>
        <w:ind w:left="360"/>
        <w:jc w:val="both"/>
        <w:rPr>
          <w:rFonts w:ascii="Times New Roman" w:eastAsia="Times New Roman" w:hAnsi="Times New Roman" w:cs="Times New Roman"/>
          <w:b/>
          <w:caps/>
          <w:color w:val="993366"/>
          <w:sz w:val="20"/>
          <w:szCs w:val="20"/>
          <w:lang w:eastAsia="pl-PL"/>
        </w:rPr>
      </w:pPr>
      <w:hyperlink r:id="rId83" w:anchor="_2._materiały_2" w:history="1">
        <w:r w:rsidR="004D3018" w:rsidRPr="004D3018">
          <w:rPr>
            <w:rFonts w:ascii="Times New Roman" w:eastAsia="Times New Roman" w:hAnsi="Times New Roman" w:cs="Times New Roman"/>
            <w:b/>
            <w:caps/>
            <w:color w:val="993366"/>
            <w:sz w:val="20"/>
            <w:szCs w:val="20"/>
            <w:u w:val="single"/>
            <w:lang w:eastAsia="pl-PL"/>
          </w:rPr>
          <w:t>2. materiały</w:t>
        </w:r>
      </w:hyperlink>
    </w:p>
    <w:p w:rsidR="004D3018" w:rsidRPr="004D3018" w:rsidRDefault="00FF170A" w:rsidP="004D3018">
      <w:pPr>
        <w:overflowPunct w:val="0"/>
        <w:autoSpaceDE w:val="0"/>
        <w:autoSpaceDN w:val="0"/>
        <w:adjustRightInd w:val="0"/>
        <w:spacing w:after="0" w:line="240" w:lineRule="auto"/>
        <w:ind w:left="360"/>
        <w:jc w:val="both"/>
        <w:rPr>
          <w:rFonts w:ascii="Times New Roman" w:eastAsia="Times New Roman" w:hAnsi="Times New Roman" w:cs="Times New Roman"/>
          <w:b/>
          <w:caps/>
          <w:color w:val="993366"/>
          <w:sz w:val="20"/>
          <w:szCs w:val="20"/>
          <w:lang w:eastAsia="pl-PL"/>
        </w:rPr>
      </w:pPr>
      <w:hyperlink r:id="rId84" w:anchor="_3._sprzęt_1" w:history="1">
        <w:r w:rsidR="004D3018" w:rsidRPr="004D3018">
          <w:rPr>
            <w:rFonts w:ascii="Times New Roman" w:eastAsia="Times New Roman" w:hAnsi="Times New Roman" w:cs="Times New Roman"/>
            <w:b/>
            <w:caps/>
            <w:color w:val="993366"/>
            <w:sz w:val="20"/>
            <w:szCs w:val="20"/>
            <w:u w:val="single"/>
            <w:lang w:eastAsia="pl-PL"/>
          </w:rPr>
          <w:t>3. sprzęt</w:t>
        </w:r>
      </w:hyperlink>
    </w:p>
    <w:p w:rsidR="004D3018" w:rsidRPr="004D3018" w:rsidRDefault="00FF170A" w:rsidP="004D3018">
      <w:pPr>
        <w:overflowPunct w:val="0"/>
        <w:autoSpaceDE w:val="0"/>
        <w:autoSpaceDN w:val="0"/>
        <w:adjustRightInd w:val="0"/>
        <w:spacing w:after="0" w:line="240" w:lineRule="auto"/>
        <w:ind w:left="360"/>
        <w:jc w:val="both"/>
        <w:rPr>
          <w:rFonts w:ascii="Times New Roman" w:eastAsia="Times New Roman" w:hAnsi="Times New Roman" w:cs="Times New Roman"/>
          <w:b/>
          <w:caps/>
          <w:color w:val="993366"/>
          <w:sz w:val="20"/>
          <w:szCs w:val="20"/>
          <w:lang w:eastAsia="pl-PL"/>
        </w:rPr>
      </w:pPr>
      <w:hyperlink r:id="rId85" w:anchor="_4._transport_2" w:history="1">
        <w:r w:rsidR="004D3018" w:rsidRPr="004D3018">
          <w:rPr>
            <w:rFonts w:ascii="Times New Roman" w:eastAsia="Times New Roman" w:hAnsi="Times New Roman" w:cs="Times New Roman"/>
            <w:b/>
            <w:caps/>
            <w:color w:val="993366"/>
            <w:sz w:val="20"/>
            <w:szCs w:val="20"/>
            <w:u w:val="single"/>
            <w:lang w:eastAsia="pl-PL"/>
          </w:rPr>
          <w:t>4. transport</w:t>
        </w:r>
      </w:hyperlink>
    </w:p>
    <w:p w:rsidR="004D3018" w:rsidRPr="004D3018" w:rsidRDefault="00FF170A" w:rsidP="004D3018">
      <w:pPr>
        <w:overflowPunct w:val="0"/>
        <w:autoSpaceDE w:val="0"/>
        <w:autoSpaceDN w:val="0"/>
        <w:adjustRightInd w:val="0"/>
        <w:spacing w:after="0" w:line="240" w:lineRule="auto"/>
        <w:ind w:left="360"/>
        <w:jc w:val="both"/>
        <w:rPr>
          <w:rFonts w:ascii="Times New Roman" w:eastAsia="Times New Roman" w:hAnsi="Times New Roman" w:cs="Times New Roman"/>
          <w:b/>
          <w:caps/>
          <w:color w:val="993366"/>
          <w:sz w:val="20"/>
          <w:szCs w:val="20"/>
          <w:lang w:eastAsia="pl-PL"/>
        </w:rPr>
      </w:pPr>
      <w:hyperlink r:id="rId86" w:anchor="_5._wykonanie_robót_2" w:history="1">
        <w:r w:rsidR="004D3018" w:rsidRPr="004D3018">
          <w:rPr>
            <w:rFonts w:ascii="Times New Roman" w:eastAsia="Times New Roman" w:hAnsi="Times New Roman" w:cs="Times New Roman"/>
            <w:b/>
            <w:caps/>
            <w:color w:val="993366"/>
            <w:sz w:val="20"/>
            <w:szCs w:val="20"/>
            <w:u w:val="single"/>
            <w:lang w:eastAsia="pl-PL"/>
          </w:rPr>
          <w:t>5. wykonanie robót</w:t>
        </w:r>
      </w:hyperlink>
    </w:p>
    <w:p w:rsidR="004D3018" w:rsidRPr="004D3018" w:rsidRDefault="00FF170A" w:rsidP="004D3018">
      <w:pPr>
        <w:overflowPunct w:val="0"/>
        <w:autoSpaceDE w:val="0"/>
        <w:autoSpaceDN w:val="0"/>
        <w:adjustRightInd w:val="0"/>
        <w:spacing w:after="0" w:line="240" w:lineRule="auto"/>
        <w:ind w:left="360"/>
        <w:jc w:val="both"/>
        <w:rPr>
          <w:rFonts w:ascii="Times New Roman" w:eastAsia="Times New Roman" w:hAnsi="Times New Roman" w:cs="Times New Roman"/>
          <w:b/>
          <w:caps/>
          <w:color w:val="993366"/>
          <w:sz w:val="20"/>
          <w:szCs w:val="20"/>
          <w:lang w:eastAsia="pl-PL"/>
        </w:rPr>
      </w:pPr>
      <w:hyperlink r:id="rId87" w:anchor="_6._kontrola_jakości_1" w:history="1">
        <w:r w:rsidR="004D3018" w:rsidRPr="004D3018">
          <w:rPr>
            <w:rFonts w:ascii="Times New Roman" w:eastAsia="Times New Roman" w:hAnsi="Times New Roman" w:cs="Times New Roman"/>
            <w:b/>
            <w:caps/>
            <w:color w:val="993366"/>
            <w:sz w:val="20"/>
            <w:szCs w:val="20"/>
            <w:u w:val="single"/>
            <w:lang w:eastAsia="pl-PL"/>
          </w:rPr>
          <w:t>6. kontrola jakości robót</w:t>
        </w:r>
      </w:hyperlink>
    </w:p>
    <w:p w:rsidR="004D3018" w:rsidRPr="004D3018" w:rsidRDefault="00FF170A" w:rsidP="004D3018">
      <w:pPr>
        <w:overflowPunct w:val="0"/>
        <w:autoSpaceDE w:val="0"/>
        <w:autoSpaceDN w:val="0"/>
        <w:adjustRightInd w:val="0"/>
        <w:spacing w:after="0" w:line="240" w:lineRule="auto"/>
        <w:ind w:left="360"/>
        <w:jc w:val="both"/>
        <w:rPr>
          <w:rFonts w:ascii="Times New Roman" w:eastAsia="Times New Roman" w:hAnsi="Times New Roman" w:cs="Times New Roman"/>
          <w:b/>
          <w:caps/>
          <w:color w:val="993366"/>
          <w:sz w:val="20"/>
          <w:szCs w:val="20"/>
          <w:lang w:eastAsia="pl-PL"/>
        </w:rPr>
      </w:pPr>
      <w:hyperlink r:id="rId88" w:anchor="_7._obmiar_robót_2" w:history="1">
        <w:r w:rsidR="004D3018" w:rsidRPr="004D3018">
          <w:rPr>
            <w:rFonts w:ascii="Times New Roman" w:eastAsia="Times New Roman" w:hAnsi="Times New Roman" w:cs="Times New Roman"/>
            <w:b/>
            <w:caps/>
            <w:color w:val="993366"/>
            <w:sz w:val="20"/>
            <w:szCs w:val="20"/>
            <w:u w:val="single"/>
            <w:lang w:eastAsia="pl-PL"/>
          </w:rPr>
          <w:t>7. OBMIAR ROBÓT</w:t>
        </w:r>
      </w:hyperlink>
    </w:p>
    <w:p w:rsidR="004D3018" w:rsidRPr="004D3018" w:rsidRDefault="00FF170A" w:rsidP="004D3018">
      <w:pPr>
        <w:overflowPunct w:val="0"/>
        <w:autoSpaceDE w:val="0"/>
        <w:autoSpaceDN w:val="0"/>
        <w:adjustRightInd w:val="0"/>
        <w:spacing w:after="0" w:line="240" w:lineRule="auto"/>
        <w:ind w:left="360"/>
        <w:jc w:val="both"/>
        <w:rPr>
          <w:rFonts w:ascii="Times New Roman" w:eastAsia="Times New Roman" w:hAnsi="Times New Roman" w:cs="Times New Roman"/>
          <w:b/>
          <w:caps/>
          <w:color w:val="993366"/>
          <w:sz w:val="20"/>
          <w:szCs w:val="20"/>
          <w:lang w:eastAsia="pl-PL"/>
        </w:rPr>
      </w:pPr>
      <w:hyperlink r:id="rId89" w:anchor="_8._odbiór_robót_2" w:history="1">
        <w:r w:rsidR="004D3018" w:rsidRPr="004D3018">
          <w:rPr>
            <w:rFonts w:ascii="Times New Roman" w:eastAsia="Times New Roman" w:hAnsi="Times New Roman" w:cs="Times New Roman"/>
            <w:b/>
            <w:caps/>
            <w:color w:val="993366"/>
            <w:sz w:val="20"/>
            <w:szCs w:val="20"/>
            <w:u w:val="single"/>
            <w:lang w:eastAsia="pl-PL"/>
          </w:rPr>
          <w:t>8. ODBIÓR ROBÓT</w:t>
        </w:r>
      </w:hyperlink>
    </w:p>
    <w:p w:rsidR="004D3018" w:rsidRPr="004D3018" w:rsidRDefault="00FF170A" w:rsidP="004D3018">
      <w:pPr>
        <w:overflowPunct w:val="0"/>
        <w:autoSpaceDE w:val="0"/>
        <w:autoSpaceDN w:val="0"/>
        <w:adjustRightInd w:val="0"/>
        <w:spacing w:after="0" w:line="240" w:lineRule="auto"/>
        <w:ind w:left="360"/>
        <w:jc w:val="both"/>
        <w:rPr>
          <w:rFonts w:ascii="Times New Roman" w:eastAsia="Times New Roman" w:hAnsi="Times New Roman" w:cs="Times New Roman"/>
          <w:b/>
          <w:caps/>
          <w:color w:val="993366"/>
          <w:sz w:val="20"/>
          <w:szCs w:val="20"/>
          <w:lang w:eastAsia="pl-PL"/>
        </w:rPr>
      </w:pPr>
      <w:hyperlink r:id="rId90" w:anchor="_9._podstawa_płatności_2" w:history="1">
        <w:r w:rsidR="004D3018" w:rsidRPr="004D3018">
          <w:rPr>
            <w:rFonts w:ascii="Times New Roman" w:eastAsia="Times New Roman" w:hAnsi="Times New Roman" w:cs="Times New Roman"/>
            <w:b/>
            <w:caps/>
            <w:color w:val="993366"/>
            <w:sz w:val="20"/>
            <w:szCs w:val="20"/>
            <w:u w:val="single"/>
            <w:lang w:eastAsia="pl-PL"/>
          </w:rPr>
          <w:t>9. PODSTAWA PŁATNOŚCI</w:t>
        </w:r>
      </w:hyperlink>
    </w:p>
    <w:p w:rsidR="004D3018" w:rsidRPr="004D3018" w:rsidRDefault="00FF170A" w:rsidP="004D3018">
      <w:pPr>
        <w:overflowPunct w:val="0"/>
        <w:autoSpaceDE w:val="0"/>
        <w:autoSpaceDN w:val="0"/>
        <w:adjustRightInd w:val="0"/>
        <w:spacing w:after="0" w:line="240" w:lineRule="auto"/>
        <w:ind w:left="360"/>
        <w:jc w:val="both"/>
        <w:rPr>
          <w:rFonts w:ascii="Times New Roman" w:eastAsia="Times New Roman" w:hAnsi="Times New Roman" w:cs="Times New Roman"/>
          <w:color w:val="993366"/>
          <w:sz w:val="20"/>
          <w:szCs w:val="20"/>
          <w:lang w:eastAsia="pl-PL"/>
        </w:rPr>
      </w:pPr>
      <w:hyperlink r:id="rId91" w:anchor="_10._przepisy_związane_2" w:history="1">
        <w:r w:rsidR="004D3018" w:rsidRPr="004D3018">
          <w:rPr>
            <w:rFonts w:ascii="Times New Roman" w:eastAsia="Times New Roman" w:hAnsi="Times New Roman" w:cs="Times New Roman"/>
            <w:b/>
            <w:caps/>
            <w:color w:val="993366"/>
            <w:sz w:val="20"/>
            <w:szCs w:val="20"/>
            <w:u w:val="single"/>
            <w:lang w:eastAsia="pl-PL"/>
          </w:rPr>
          <w:t>10. przepisy związane</w:t>
        </w:r>
      </w:hyperlink>
    </w:p>
    <w:p w:rsidR="004D3018" w:rsidRPr="004D3018" w:rsidRDefault="004D3018" w:rsidP="004D3018">
      <w:pPr>
        <w:pBdr>
          <w:bottom w:val="single" w:sz="4" w:space="1" w:color="auto"/>
        </w:pBd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4D3018" w:rsidRPr="004D3018" w:rsidRDefault="004D3018" w:rsidP="004D3018">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993366"/>
          <w:kern w:val="28"/>
          <w:sz w:val="20"/>
          <w:szCs w:val="20"/>
          <w:lang w:eastAsia="pl-PL"/>
        </w:rPr>
      </w:pPr>
      <w:bookmarkStart w:id="778" w:name="_1._WSTĘP_2"/>
      <w:bookmarkEnd w:id="778"/>
      <w:r w:rsidRPr="004D3018">
        <w:rPr>
          <w:rFonts w:ascii="Times New Roman" w:eastAsia="Times New Roman" w:hAnsi="Times New Roman" w:cs="Times New Roman"/>
          <w:b/>
          <w:caps/>
          <w:color w:val="993366"/>
          <w:kern w:val="28"/>
          <w:sz w:val="20"/>
          <w:szCs w:val="20"/>
          <w:lang w:eastAsia="pl-PL"/>
        </w:rPr>
        <w:t>1. WSTĘP</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1.1. Przedmiot OST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Przedmiotem niniejszej ogólnej specyfikacji technicznej (OST) są wymagania ogólne dotyczące wykonania i odbioru robót związanych z wykonywaniem podbudowy  z kruszywa łamanego stabilizowanego mechanicznie.</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1.2. Zakres stosowania OST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Ogólna specyfikacja techniczna (OST) stanowi obowiązującą podstawę opracowania szczegółowej specyfikacji technicznej (SST) stosowanej jako dokument przetargowy i kontraktowy przy zlecaniu i realizacji robót na drogach krajowych i wojewódzkich.</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Zaleca się wykorzystanie OST przy zlecaniu robót na drogach miejskich i gminnych.</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1.3. Zakres robót objętych OST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Ustalenia zawarte w niniejszej specyfikacji dotyczą zasad prowadzenia robót związanych z wykonywaniem podbudowy z kruszywa łamanego stabilizowanego mechanicznie.</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Ustalenia zawarte są w OST D-04.04.00 „Podbudowa z kruszyw. Wymagania ogólne” pkt 1.3.</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1.4. Określenia podstawowe</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b/>
          <w:sz w:val="20"/>
          <w:szCs w:val="20"/>
          <w:lang w:eastAsia="pl-PL"/>
        </w:rPr>
        <w:t xml:space="preserve">1.4.1. </w:t>
      </w:r>
      <w:r w:rsidRPr="004D3018">
        <w:rPr>
          <w:rFonts w:ascii="Times New Roman" w:eastAsia="Times New Roman" w:hAnsi="Times New Roman" w:cs="Times New Roman"/>
          <w:sz w:val="20"/>
          <w:szCs w:val="20"/>
          <w:lang w:eastAsia="pl-PL"/>
        </w:rPr>
        <w:t>Podbudowa z kruszywa łamanego stabilizowanego mechanicznie - jedna lub więcej warstw zagęszczonej mieszanki, która stanowi warstwę nośną nawierzchni drogowej.</w:t>
      </w:r>
    </w:p>
    <w:p w:rsidR="004D3018" w:rsidRPr="004D3018" w:rsidRDefault="004D3018" w:rsidP="004D3018">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b/>
          <w:sz w:val="20"/>
          <w:szCs w:val="20"/>
          <w:lang w:eastAsia="pl-PL"/>
        </w:rPr>
        <w:t xml:space="preserve">1.4.2. </w:t>
      </w:r>
      <w:r w:rsidRPr="004D3018">
        <w:rPr>
          <w:rFonts w:ascii="Times New Roman" w:eastAsia="Times New Roman" w:hAnsi="Times New Roman" w:cs="Times New Roman"/>
          <w:sz w:val="20"/>
          <w:szCs w:val="20"/>
          <w:lang w:eastAsia="pl-PL"/>
        </w:rPr>
        <w:t>Pozostałe</w:t>
      </w:r>
      <w:r w:rsidRPr="004D3018">
        <w:rPr>
          <w:rFonts w:ascii="Times New Roman" w:eastAsia="Times New Roman" w:hAnsi="Times New Roman" w:cs="Times New Roman"/>
          <w:b/>
          <w:sz w:val="20"/>
          <w:szCs w:val="20"/>
          <w:lang w:eastAsia="pl-PL"/>
        </w:rPr>
        <w:t xml:space="preserve"> </w:t>
      </w:r>
      <w:r w:rsidRPr="004D3018">
        <w:rPr>
          <w:rFonts w:ascii="Times New Roman" w:eastAsia="Times New Roman" w:hAnsi="Times New Roman" w:cs="Times New Roman"/>
          <w:sz w:val="20"/>
          <w:szCs w:val="20"/>
          <w:lang w:eastAsia="pl-PL"/>
        </w:rPr>
        <w:t xml:space="preserve">określenia podstawowe są zgodne z obowiązującymi, odpowiednimi polskimi normami oraz z definicjami podanymi w OST D-04.04.00 „Podbudowa z kruszyw. Wymagania ogólne” pkt 1.4. </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1.5. Ogólne wymagania dotyczące robót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Ogólne wymagania dotyczące robót podano w OST D-04.04.00 „Podbudowa z kruszyw. Wymagania ogólne” pkt 1.5.</w:t>
      </w:r>
    </w:p>
    <w:p w:rsidR="004D3018" w:rsidRPr="004D3018" w:rsidRDefault="004D3018" w:rsidP="004D3018">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993366"/>
          <w:kern w:val="28"/>
          <w:sz w:val="20"/>
          <w:szCs w:val="20"/>
          <w:lang w:eastAsia="pl-PL"/>
        </w:rPr>
      </w:pPr>
      <w:bookmarkStart w:id="779" w:name="_2._materiały_2"/>
      <w:bookmarkEnd w:id="779"/>
      <w:r w:rsidRPr="004D3018">
        <w:rPr>
          <w:rFonts w:ascii="Times New Roman" w:eastAsia="Times New Roman" w:hAnsi="Times New Roman" w:cs="Times New Roman"/>
          <w:b/>
          <w:caps/>
          <w:color w:val="993366"/>
          <w:kern w:val="28"/>
          <w:sz w:val="20"/>
          <w:szCs w:val="20"/>
          <w:lang w:eastAsia="pl-PL"/>
        </w:rPr>
        <w:t>2. materiały</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2.1. Ogólne wymagania dotyczące materiałów</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Ogólne wymagania dotyczące materiałów, ich pozyskiwania i składowania, podano w OST D-04.04.00 „Podbudowa z kruszyw. Wymagania ogólne” pkt 2.</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2.2. Rodzaje materiałów</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 xml:space="preserve">Materiałem do wykonania podbudowy z kruszyw łamanych stabilizowanych mechanicznie powinno być kruszywo łamane, uzyskane w wyniku </w:t>
      </w:r>
      <w:proofErr w:type="spellStart"/>
      <w:r w:rsidRPr="004D3018">
        <w:rPr>
          <w:rFonts w:ascii="Times New Roman" w:eastAsia="Times New Roman" w:hAnsi="Times New Roman" w:cs="Times New Roman"/>
          <w:sz w:val="20"/>
          <w:szCs w:val="20"/>
          <w:lang w:eastAsia="pl-PL"/>
        </w:rPr>
        <w:t>przekruszenia</w:t>
      </w:r>
      <w:proofErr w:type="spellEnd"/>
      <w:r w:rsidRPr="004D3018">
        <w:rPr>
          <w:rFonts w:ascii="Times New Roman" w:eastAsia="Times New Roman" w:hAnsi="Times New Roman" w:cs="Times New Roman"/>
          <w:sz w:val="20"/>
          <w:szCs w:val="20"/>
          <w:lang w:eastAsia="pl-PL"/>
        </w:rPr>
        <w:t xml:space="preserve"> surowca skalnego lub kamieni narzutowych i otoczaków albo </w:t>
      </w:r>
      <w:proofErr w:type="spellStart"/>
      <w:r w:rsidRPr="004D3018">
        <w:rPr>
          <w:rFonts w:ascii="Times New Roman" w:eastAsia="Times New Roman" w:hAnsi="Times New Roman" w:cs="Times New Roman"/>
          <w:sz w:val="20"/>
          <w:szCs w:val="20"/>
          <w:lang w:eastAsia="pl-PL"/>
        </w:rPr>
        <w:t>ziarn</w:t>
      </w:r>
      <w:proofErr w:type="spellEnd"/>
      <w:r w:rsidRPr="004D3018">
        <w:rPr>
          <w:rFonts w:ascii="Times New Roman" w:eastAsia="Times New Roman" w:hAnsi="Times New Roman" w:cs="Times New Roman"/>
          <w:sz w:val="20"/>
          <w:szCs w:val="20"/>
          <w:lang w:eastAsia="pl-PL"/>
        </w:rPr>
        <w:t xml:space="preserve"> żwiru większych od 8 mm.  </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lastRenderedPageBreak/>
        <w:tab/>
        <w:t>Kruszywo powinno być jednorodne bez zanieczyszczeń obcych i bez domieszek gliny.</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2.3. Wymagania dla materiałów</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b/>
          <w:sz w:val="20"/>
          <w:szCs w:val="20"/>
          <w:lang w:eastAsia="pl-PL"/>
        </w:rPr>
        <w:t xml:space="preserve">2.3.1. </w:t>
      </w:r>
      <w:r w:rsidRPr="004D3018">
        <w:rPr>
          <w:rFonts w:ascii="Times New Roman" w:eastAsia="Times New Roman" w:hAnsi="Times New Roman" w:cs="Times New Roman"/>
          <w:sz w:val="20"/>
          <w:szCs w:val="20"/>
          <w:lang w:eastAsia="pl-PL"/>
        </w:rPr>
        <w:t>Uziarnienie kruszywa</w:t>
      </w:r>
    </w:p>
    <w:p w:rsidR="004D3018" w:rsidRPr="004D3018" w:rsidRDefault="004D3018" w:rsidP="004D3018">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Uziarnienie kruszywa powinno być zgodne z wymaganiami podanymi w OST  D-04.04.00 „Podbudowa z kruszyw. Wymagania ogólne” pkt 2.3.1.</w:t>
      </w:r>
    </w:p>
    <w:p w:rsidR="004D3018" w:rsidRPr="004D3018" w:rsidRDefault="004D3018" w:rsidP="004D3018">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b/>
          <w:sz w:val="20"/>
          <w:szCs w:val="20"/>
          <w:lang w:eastAsia="pl-PL"/>
        </w:rPr>
        <w:t xml:space="preserve">2.3.2. </w:t>
      </w:r>
      <w:r w:rsidRPr="004D3018">
        <w:rPr>
          <w:rFonts w:ascii="Times New Roman" w:eastAsia="Times New Roman" w:hAnsi="Times New Roman" w:cs="Times New Roman"/>
          <w:sz w:val="20"/>
          <w:szCs w:val="20"/>
          <w:lang w:eastAsia="pl-PL"/>
        </w:rPr>
        <w:t>Właściwości kruszywa</w:t>
      </w:r>
    </w:p>
    <w:p w:rsidR="004D3018" w:rsidRPr="004D3018" w:rsidRDefault="004D3018" w:rsidP="004D3018">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Kruszywo powinno spełniać wymagania określone w OST D-04.04.00 „Podbudowa z kruszyw. Wymagania ogólne” pkt 2.3.2.</w:t>
      </w:r>
    </w:p>
    <w:p w:rsidR="004D3018" w:rsidRPr="004D3018" w:rsidRDefault="004D3018" w:rsidP="004D3018">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993366"/>
          <w:kern w:val="28"/>
          <w:sz w:val="20"/>
          <w:szCs w:val="20"/>
          <w:lang w:eastAsia="pl-PL"/>
        </w:rPr>
      </w:pPr>
      <w:r w:rsidRPr="004D3018">
        <w:rPr>
          <w:rFonts w:ascii="Times New Roman" w:eastAsia="Times New Roman" w:hAnsi="Times New Roman" w:cs="Times New Roman"/>
          <w:b/>
          <w:caps/>
          <w:color w:val="993366"/>
          <w:kern w:val="28"/>
          <w:sz w:val="20"/>
          <w:szCs w:val="20"/>
          <w:lang w:eastAsia="pl-PL"/>
        </w:rPr>
        <w:t>3. sprzęt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Wymagania dotyczące sprzętu podano w OST D-04.04.00 „Podbudowa z kruszyw. Wymagania ogólne” pkt 3.</w:t>
      </w:r>
    </w:p>
    <w:p w:rsidR="004D3018" w:rsidRPr="004D3018" w:rsidRDefault="004D3018" w:rsidP="004D3018">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993366"/>
          <w:kern w:val="28"/>
          <w:sz w:val="20"/>
          <w:szCs w:val="20"/>
          <w:lang w:eastAsia="pl-PL"/>
        </w:rPr>
      </w:pPr>
      <w:bookmarkStart w:id="780" w:name="_4._transport_2"/>
      <w:bookmarkEnd w:id="780"/>
      <w:r w:rsidRPr="004D3018">
        <w:rPr>
          <w:rFonts w:ascii="Times New Roman" w:eastAsia="Times New Roman" w:hAnsi="Times New Roman" w:cs="Times New Roman"/>
          <w:b/>
          <w:caps/>
          <w:color w:val="993366"/>
          <w:kern w:val="28"/>
          <w:sz w:val="20"/>
          <w:szCs w:val="20"/>
          <w:lang w:eastAsia="pl-PL"/>
        </w:rPr>
        <w:t>4. transport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Wymagania dotyczące transportu podano w OST D-04.04.00 „Podbudowa z kruszyw. Wymagania ogólne” pkt 4.</w:t>
      </w:r>
    </w:p>
    <w:p w:rsidR="004D3018" w:rsidRPr="004D3018" w:rsidRDefault="004D3018" w:rsidP="004D3018">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993366"/>
          <w:kern w:val="28"/>
          <w:sz w:val="20"/>
          <w:szCs w:val="20"/>
          <w:lang w:eastAsia="pl-PL"/>
        </w:rPr>
      </w:pPr>
      <w:bookmarkStart w:id="781" w:name="_5._wykonanie_robót_2"/>
      <w:bookmarkEnd w:id="781"/>
      <w:r w:rsidRPr="004D3018">
        <w:rPr>
          <w:rFonts w:ascii="Times New Roman" w:eastAsia="Times New Roman" w:hAnsi="Times New Roman" w:cs="Times New Roman"/>
          <w:b/>
          <w:caps/>
          <w:color w:val="993366"/>
          <w:kern w:val="28"/>
          <w:sz w:val="20"/>
          <w:szCs w:val="20"/>
          <w:lang w:eastAsia="pl-PL"/>
        </w:rPr>
        <w:t>5. wykonanie robót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Ogólne zasady wykonania robót podano w OST D-04.04.00 „Podbudowa z kruszyw. Wymagania ogólne” pkt 5.</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5.2. Przygotowanie podłoża</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Przygotowanie podłoża powinno odpowiadać wymaganiom określonym w OST  D-04.04.00 „Podbudowa z kruszyw. Wymagania ogólne” pkt 5.2.</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5.3. Wytwarzanie mieszanki kruszywa</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Mieszankę kruszywa należy wytwarzać zgodnie z ustaleniami podanymi w OST  D-04.04.00 „Podbudowa z kruszyw. Wymagania ogólne” pkt 5.3.</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Jeśli dokumentacja projektowa przewiduje ulepszanie kruszyw cementem, wapnem lub popiołami przy WP od 20 do 30% lub powyżej 70%, szczegółowe warunki i wymagania dla takiej podbudowy określi SST, zgodnie z PN-S-06102 [21].</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5.4. Wbudowywanie i zagęszczanie mieszanki kruszywa</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Ustalenia dotyczące rozkładania i zagęszczania mieszanki podano w OST  D-04.04.00 „Podbudowa z kruszyw. Wymagania ogólne” pkt 5.4.</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5.5. Odcinek próbny</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O ile przewidziano to w SST, Wykonawca powinien wykonać odcinki próbne, zgodnie z zasadami określonymi w OST  D-04.04.00 „Podbudowa z kruszyw. Wymagania ogólne” pkt 5.5.</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5.6. Utrzymanie podbudowy</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Utrzymanie podbudowy powinno odpowiadać wymaganiom określonym w OST  D-04.04.00 „Podbudowa z kruszyw. Wymagania ogólne” pkt 5.6.</w:t>
      </w:r>
    </w:p>
    <w:p w:rsidR="004D3018" w:rsidRPr="004D3018" w:rsidRDefault="004D3018" w:rsidP="004D3018">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993366"/>
          <w:kern w:val="28"/>
          <w:sz w:val="20"/>
          <w:szCs w:val="20"/>
          <w:lang w:eastAsia="pl-PL"/>
        </w:rPr>
      </w:pPr>
      <w:r w:rsidRPr="004D3018">
        <w:rPr>
          <w:rFonts w:ascii="Times New Roman" w:eastAsia="Times New Roman" w:hAnsi="Times New Roman" w:cs="Times New Roman"/>
          <w:b/>
          <w:caps/>
          <w:color w:val="993366"/>
          <w:kern w:val="28"/>
          <w:sz w:val="20"/>
          <w:szCs w:val="20"/>
          <w:lang w:eastAsia="pl-PL"/>
        </w:rPr>
        <w:t>6. kontrola jakości robót</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6.1. Ogólne zasady kontroli jakości robót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Ogólne zasady kontroli jakości robót podano w OST D-04.04.00 „Podbudowa z kruszyw. Wymagania ogólne” pkt 6.</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6.2. Badania przed przystąpieniem do robót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Przed przystąpieniem do robót Wykonawca powinien wykonać badania kruszyw, zgodnie z ustaleniami OST D-04.04.00 „Podbudowa z kruszyw. Wymagania ogólne” pkt 6.2.</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6.3. Badania w czasie robót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Częstotliwość oraz zakres badań i pomiarów kontrolnych w czasie robót podano w OST D-04.04.00 „Podbudowa z kruszyw. Wymagania ogólne” pkt 6.3.</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6.4. Wymagania dotyczące cech geometrycznych podbudowy</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Częstotliwość oraz zakres pomiarów podano w OST D-04.04.00 „Podbudowa z kruszyw. Wymagania ogólne” pkt 6.4.</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lastRenderedPageBreak/>
        <w:t>6.5. Zasady postępowania z wadliwie wykonanymi odcinkami podbudowy</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Zasady postępowania z wadliwie wykonanymi odcinkami podbudowy podano w OST D-04.04.00 „Podbudowa z kruszyw. Wymagania ogólne” pkt 6.5.</w:t>
      </w:r>
    </w:p>
    <w:p w:rsidR="004D3018" w:rsidRPr="004D3018" w:rsidRDefault="004D3018" w:rsidP="004D3018">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993366"/>
          <w:kern w:val="28"/>
          <w:sz w:val="20"/>
          <w:szCs w:val="20"/>
          <w:lang w:eastAsia="pl-PL"/>
        </w:rPr>
      </w:pPr>
      <w:r w:rsidRPr="004D3018">
        <w:rPr>
          <w:rFonts w:ascii="Times New Roman" w:eastAsia="Times New Roman" w:hAnsi="Times New Roman" w:cs="Times New Roman"/>
          <w:b/>
          <w:caps/>
          <w:color w:val="993366"/>
          <w:kern w:val="28"/>
          <w:sz w:val="20"/>
          <w:szCs w:val="20"/>
          <w:lang w:eastAsia="pl-PL"/>
        </w:rPr>
        <w:t>7. obmiar robót</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7.1. Ogólne zasady obmiaru robót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Ogólne zasady obmiaru robót podano w OST D-04.04.00 „Podbudowa z kruszyw. Wymagania ogólne” pkt 7.</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7.2. Jednostka obmiarowa</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Jednostką obmiarową jest m</w:t>
      </w:r>
      <w:r w:rsidRPr="004D3018">
        <w:rPr>
          <w:rFonts w:ascii="Times New Roman" w:eastAsia="Times New Roman" w:hAnsi="Times New Roman" w:cs="Times New Roman"/>
          <w:sz w:val="20"/>
          <w:szCs w:val="20"/>
          <w:vertAlign w:val="superscript"/>
          <w:lang w:eastAsia="pl-PL"/>
        </w:rPr>
        <w:t>2</w:t>
      </w:r>
      <w:r w:rsidRPr="004D3018">
        <w:rPr>
          <w:rFonts w:ascii="Times New Roman" w:eastAsia="Times New Roman" w:hAnsi="Times New Roman" w:cs="Times New Roman"/>
          <w:sz w:val="20"/>
          <w:szCs w:val="20"/>
          <w:lang w:eastAsia="pl-PL"/>
        </w:rPr>
        <w:t xml:space="preserve"> (metr kwadratowy) wykonanej i odebranej podbudowy z kruszywa łamanego stabilizowanego mechanicznie.</w:t>
      </w:r>
    </w:p>
    <w:p w:rsidR="004D3018" w:rsidRPr="004D3018" w:rsidRDefault="004D3018" w:rsidP="004D3018">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993366"/>
          <w:kern w:val="28"/>
          <w:sz w:val="20"/>
          <w:szCs w:val="20"/>
          <w:lang w:eastAsia="pl-PL"/>
        </w:rPr>
      </w:pPr>
      <w:bookmarkStart w:id="782" w:name="_8._odbiór_robót_2"/>
      <w:bookmarkEnd w:id="782"/>
      <w:r w:rsidRPr="004D3018">
        <w:rPr>
          <w:rFonts w:ascii="Times New Roman" w:eastAsia="Times New Roman" w:hAnsi="Times New Roman" w:cs="Times New Roman"/>
          <w:b/>
          <w:caps/>
          <w:color w:val="993366"/>
          <w:kern w:val="28"/>
          <w:sz w:val="20"/>
          <w:szCs w:val="20"/>
          <w:lang w:eastAsia="pl-PL"/>
        </w:rPr>
        <w:t>8. odbiór robót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Ogólne zasady odbioru robót podano w OST D-04.04.00 „Podbudowa z kruszyw. Wymagania ogólne” pkt 8.</w:t>
      </w:r>
    </w:p>
    <w:p w:rsidR="004D3018" w:rsidRPr="004D3018" w:rsidRDefault="004D3018" w:rsidP="004D3018">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993366"/>
          <w:kern w:val="28"/>
          <w:sz w:val="20"/>
          <w:szCs w:val="20"/>
          <w:lang w:eastAsia="pl-PL"/>
        </w:rPr>
      </w:pPr>
      <w:bookmarkStart w:id="783" w:name="_9._podstawa_płatności_2"/>
      <w:bookmarkEnd w:id="783"/>
      <w:r w:rsidRPr="004D3018">
        <w:rPr>
          <w:rFonts w:ascii="Times New Roman" w:eastAsia="Times New Roman" w:hAnsi="Times New Roman" w:cs="Times New Roman"/>
          <w:b/>
          <w:caps/>
          <w:color w:val="993366"/>
          <w:kern w:val="28"/>
          <w:sz w:val="20"/>
          <w:szCs w:val="20"/>
          <w:lang w:eastAsia="pl-PL"/>
        </w:rPr>
        <w:t>9. podstawa płatności</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9.1. Ogólne ustalenia dotyczące podstawy płatności</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Ogólne ustalenia dotyczące podstawy płatności podano w OST D-04.04.00 „Podbudowa z kruszyw. Wymagania ogólne” pkt 9.</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9.2. Cena jednostki obmiarowej</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Cena wykonania 1 m</w:t>
      </w:r>
      <w:r w:rsidRPr="004D3018">
        <w:rPr>
          <w:rFonts w:ascii="Times New Roman" w:eastAsia="Times New Roman" w:hAnsi="Times New Roman" w:cs="Times New Roman"/>
          <w:sz w:val="20"/>
          <w:szCs w:val="20"/>
          <w:vertAlign w:val="superscript"/>
          <w:lang w:eastAsia="pl-PL"/>
        </w:rPr>
        <w:t>2</w:t>
      </w:r>
      <w:r w:rsidRPr="004D3018">
        <w:rPr>
          <w:rFonts w:ascii="Times New Roman" w:eastAsia="Times New Roman" w:hAnsi="Times New Roman" w:cs="Times New Roman"/>
          <w:sz w:val="20"/>
          <w:szCs w:val="20"/>
          <w:lang w:eastAsia="pl-PL"/>
        </w:rPr>
        <w:t xml:space="preserve"> podbudowy obejmuje:</w:t>
      </w:r>
    </w:p>
    <w:p w:rsidR="004D3018" w:rsidRPr="004D3018" w:rsidRDefault="004D3018" w:rsidP="004D3018">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prace pomiarowe i roboty przygotowawcze,</w:t>
      </w:r>
    </w:p>
    <w:p w:rsidR="004D3018" w:rsidRPr="004D3018" w:rsidRDefault="004D3018" w:rsidP="004D3018">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oznakowanie robót,</w:t>
      </w:r>
    </w:p>
    <w:p w:rsidR="004D3018" w:rsidRPr="004D3018" w:rsidRDefault="004D3018" w:rsidP="004D3018">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sprawdzenie i ewentualną naprawę podłoża,</w:t>
      </w:r>
    </w:p>
    <w:p w:rsidR="004D3018" w:rsidRPr="004D3018" w:rsidRDefault="004D3018" w:rsidP="004D3018">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przygotowanie mieszanki z kruszywa, zgodnie z receptą,</w:t>
      </w:r>
    </w:p>
    <w:p w:rsidR="004D3018" w:rsidRPr="004D3018" w:rsidRDefault="004D3018" w:rsidP="004D3018">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dostarczenie mieszanki na miejsce wbudowania,</w:t>
      </w:r>
    </w:p>
    <w:p w:rsidR="004D3018" w:rsidRPr="004D3018" w:rsidRDefault="004D3018" w:rsidP="004D3018">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rozłożenie mieszanki,</w:t>
      </w:r>
    </w:p>
    <w:p w:rsidR="004D3018" w:rsidRPr="004D3018" w:rsidRDefault="004D3018" w:rsidP="004D3018">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zagęszczenie rozłożonej mieszanki,</w:t>
      </w:r>
    </w:p>
    <w:p w:rsidR="004D3018" w:rsidRPr="004D3018" w:rsidRDefault="004D3018" w:rsidP="004D3018">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przeprowadzenie pomiarów i badań laboratoryjnych określonych w specyfikacji technicznej,</w:t>
      </w:r>
    </w:p>
    <w:p w:rsidR="004D3018" w:rsidRPr="004D3018" w:rsidRDefault="004D3018" w:rsidP="004D3018">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utrzymanie podbudowy w czasie robót.</w:t>
      </w:r>
    </w:p>
    <w:p w:rsidR="004D3018" w:rsidRPr="004D3018" w:rsidRDefault="004D3018" w:rsidP="004D3018">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993366"/>
          <w:kern w:val="28"/>
          <w:sz w:val="20"/>
          <w:szCs w:val="20"/>
          <w:lang w:eastAsia="pl-PL"/>
        </w:rPr>
      </w:pPr>
      <w:bookmarkStart w:id="784" w:name="_10._przepisy_związane_2"/>
      <w:bookmarkEnd w:id="784"/>
      <w:r w:rsidRPr="004D3018">
        <w:rPr>
          <w:rFonts w:ascii="Times New Roman" w:eastAsia="Times New Roman" w:hAnsi="Times New Roman" w:cs="Times New Roman"/>
          <w:b/>
          <w:caps/>
          <w:color w:val="993366"/>
          <w:kern w:val="28"/>
          <w:sz w:val="20"/>
          <w:szCs w:val="20"/>
          <w:lang w:eastAsia="pl-PL"/>
        </w:rPr>
        <w:t>10. przepisy związane</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Normy i przepisy związane podano w OST D-04.04.00 „Podbudowa z kruszyw. Wymagania ogólne” pkt 10.</w:t>
      </w:r>
    </w:p>
    <w:p w:rsidR="004D3018" w:rsidRDefault="004D3018">
      <w:r>
        <w:br w:type="page"/>
      </w:r>
    </w:p>
    <w:p w:rsidR="004D3018" w:rsidRPr="004D3018" w:rsidRDefault="004D3018" w:rsidP="004D3018">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4D3018">
        <w:rPr>
          <w:rFonts w:ascii="Times New Roman" w:eastAsia="Times New Roman" w:hAnsi="Times New Roman" w:cs="Times New Roman"/>
          <w:b/>
          <w:sz w:val="28"/>
          <w:szCs w:val="20"/>
          <w:lang w:eastAsia="pl-PL"/>
        </w:rPr>
        <w:lastRenderedPageBreak/>
        <w:t>D-04.04.01</w:t>
      </w:r>
    </w:p>
    <w:p w:rsidR="004D3018" w:rsidRPr="004D3018" w:rsidRDefault="004D3018" w:rsidP="004D3018">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4D3018" w:rsidRPr="004D3018" w:rsidRDefault="004D3018" w:rsidP="004D3018">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4D3018">
        <w:rPr>
          <w:rFonts w:ascii="Times New Roman" w:eastAsia="Times New Roman" w:hAnsi="Times New Roman" w:cs="Times New Roman"/>
          <w:b/>
          <w:sz w:val="28"/>
          <w:szCs w:val="20"/>
          <w:lang w:eastAsia="pl-PL"/>
        </w:rPr>
        <w:t>PODBUDOWA  Z  KRUSZYWA  NATURALNEGO</w:t>
      </w:r>
    </w:p>
    <w:p w:rsidR="004D3018" w:rsidRPr="004D3018" w:rsidRDefault="004D3018" w:rsidP="004D3018">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4D3018">
        <w:rPr>
          <w:rFonts w:ascii="Times New Roman" w:eastAsia="Times New Roman" w:hAnsi="Times New Roman" w:cs="Times New Roman"/>
          <w:b/>
          <w:sz w:val="28"/>
          <w:szCs w:val="20"/>
          <w:lang w:eastAsia="pl-PL"/>
        </w:rPr>
        <w:t>STABILIZOWANEGO  MECHANICZNIE</w:t>
      </w:r>
    </w:p>
    <w:p w:rsidR="004D3018" w:rsidRPr="004D3018" w:rsidRDefault="004D3018" w:rsidP="004D3018">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4D3018" w:rsidRPr="004D3018" w:rsidRDefault="004D3018" w:rsidP="004D3018">
      <w:pPr>
        <w:pBdr>
          <w:bottom w:val="single" w:sz="4" w:space="1" w:color="auto"/>
        </w:pBd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4D3018" w:rsidRPr="004D3018" w:rsidRDefault="004D3018" w:rsidP="004D3018">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4D3018" w:rsidRPr="004D3018" w:rsidRDefault="004D3018" w:rsidP="004D3018">
      <w:pPr>
        <w:overflowPunct w:val="0"/>
        <w:autoSpaceDE w:val="0"/>
        <w:autoSpaceDN w:val="0"/>
        <w:adjustRightInd w:val="0"/>
        <w:spacing w:after="120" w:line="240" w:lineRule="auto"/>
        <w:jc w:val="center"/>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SPIS TREŚCI</w:t>
      </w:r>
    </w:p>
    <w:p w:rsidR="004D3018" w:rsidRPr="004D3018" w:rsidRDefault="004D3018" w:rsidP="004D3018">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D-04.04.01</w:t>
      </w:r>
    </w:p>
    <w:p w:rsidR="004D3018" w:rsidRPr="004D3018" w:rsidRDefault="004D3018" w:rsidP="004D3018">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PODBUDOWA  Z  KRUSZYWA NATURALNEGO</w:t>
      </w:r>
    </w:p>
    <w:p w:rsidR="004D3018" w:rsidRPr="004D3018" w:rsidRDefault="004D3018" w:rsidP="004D3018">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STABILIZOWANEGO MECHANICZNIE</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4D3018" w:rsidRPr="004D3018" w:rsidRDefault="00FF170A" w:rsidP="004D3018">
      <w:pPr>
        <w:overflowPunct w:val="0"/>
        <w:autoSpaceDE w:val="0"/>
        <w:autoSpaceDN w:val="0"/>
        <w:adjustRightInd w:val="0"/>
        <w:spacing w:after="0" w:line="240" w:lineRule="auto"/>
        <w:ind w:left="360"/>
        <w:jc w:val="both"/>
        <w:rPr>
          <w:rFonts w:ascii="Times New Roman" w:eastAsia="Times New Roman" w:hAnsi="Times New Roman" w:cs="Times New Roman"/>
          <w:b/>
          <w:caps/>
          <w:color w:val="003300"/>
          <w:sz w:val="20"/>
          <w:szCs w:val="20"/>
          <w:lang w:eastAsia="pl-PL"/>
        </w:rPr>
      </w:pPr>
      <w:hyperlink r:id="rId92" w:anchor="_1._WSTĘP_1" w:history="1">
        <w:r w:rsidR="004D3018" w:rsidRPr="004D3018">
          <w:rPr>
            <w:rFonts w:ascii="Times New Roman" w:eastAsia="Times New Roman" w:hAnsi="Times New Roman" w:cs="Times New Roman"/>
            <w:b/>
            <w:caps/>
            <w:color w:val="003300"/>
            <w:sz w:val="20"/>
            <w:szCs w:val="20"/>
            <w:u w:val="single"/>
            <w:lang w:eastAsia="pl-PL"/>
          </w:rPr>
          <w:t>1. WSTĘP</w:t>
        </w:r>
      </w:hyperlink>
    </w:p>
    <w:p w:rsidR="004D3018" w:rsidRPr="004D3018" w:rsidRDefault="00FF170A" w:rsidP="004D3018">
      <w:pPr>
        <w:overflowPunct w:val="0"/>
        <w:autoSpaceDE w:val="0"/>
        <w:autoSpaceDN w:val="0"/>
        <w:adjustRightInd w:val="0"/>
        <w:spacing w:after="0" w:line="240" w:lineRule="auto"/>
        <w:ind w:left="360"/>
        <w:jc w:val="both"/>
        <w:rPr>
          <w:rFonts w:ascii="Times New Roman" w:eastAsia="Times New Roman" w:hAnsi="Times New Roman" w:cs="Times New Roman"/>
          <w:b/>
          <w:caps/>
          <w:color w:val="003300"/>
          <w:sz w:val="20"/>
          <w:szCs w:val="20"/>
          <w:lang w:eastAsia="pl-PL"/>
        </w:rPr>
      </w:pPr>
      <w:hyperlink r:id="rId93" w:anchor="_2._materiały_1" w:history="1">
        <w:r w:rsidR="004D3018" w:rsidRPr="004D3018">
          <w:rPr>
            <w:rFonts w:ascii="Times New Roman" w:eastAsia="Times New Roman" w:hAnsi="Times New Roman" w:cs="Times New Roman"/>
            <w:b/>
            <w:caps/>
            <w:color w:val="003300"/>
            <w:sz w:val="20"/>
            <w:szCs w:val="20"/>
            <w:u w:val="single"/>
            <w:lang w:eastAsia="pl-PL"/>
          </w:rPr>
          <w:t>2. materiały</w:t>
        </w:r>
      </w:hyperlink>
    </w:p>
    <w:p w:rsidR="004D3018" w:rsidRPr="004D3018" w:rsidRDefault="00FF170A" w:rsidP="004D3018">
      <w:pPr>
        <w:tabs>
          <w:tab w:val="left" w:pos="1815"/>
        </w:tabs>
        <w:overflowPunct w:val="0"/>
        <w:autoSpaceDE w:val="0"/>
        <w:autoSpaceDN w:val="0"/>
        <w:adjustRightInd w:val="0"/>
        <w:spacing w:after="0" w:line="240" w:lineRule="auto"/>
        <w:ind w:left="360"/>
        <w:jc w:val="both"/>
        <w:rPr>
          <w:rFonts w:ascii="Times New Roman" w:eastAsia="Times New Roman" w:hAnsi="Times New Roman" w:cs="Times New Roman"/>
          <w:b/>
          <w:caps/>
          <w:color w:val="003300"/>
          <w:sz w:val="20"/>
          <w:szCs w:val="20"/>
          <w:lang w:eastAsia="pl-PL"/>
        </w:rPr>
      </w:pPr>
      <w:hyperlink r:id="rId94" w:anchor="_2._materiały_1" w:history="1">
        <w:r w:rsidR="004D3018" w:rsidRPr="004D3018">
          <w:rPr>
            <w:rFonts w:ascii="Times New Roman" w:eastAsia="Times New Roman" w:hAnsi="Times New Roman" w:cs="Times New Roman"/>
            <w:b/>
            <w:caps/>
            <w:color w:val="003300"/>
            <w:sz w:val="20"/>
            <w:szCs w:val="20"/>
            <w:u w:val="single"/>
            <w:lang w:eastAsia="pl-PL"/>
          </w:rPr>
          <w:t>3. sprzęt</w:t>
        </w:r>
      </w:hyperlink>
    </w:p>
    <w:p w:rsidR="004D3018" w:rsidRPr="004D3018" w:rsidRDefault="00FF170A" w:rsidP="004D3018">
      <w:pPr>
        <w:overflowPunct w:val="0"/>
        <w:autoSpaceDE w:val="0"/>
        <w:autoSpaceDN w:val="0"/>
        <w:adjustRightInd w:val="0"/>
        <w:spacing w:after="0" w:line="240" w:lineRule="auto"/>
        <w:ind w:left="360"/>
        <w:jc w:val="both"/>
        <w:rPr>
          <w:rFonts w:ascii="Times New Roman" w:eastAsia="Times New Roman" w:hAnsi="Times New Roman" w:cs="Times New Roman"/>
          <w:b/>
          <w:caps/>
          <w:color w:val="003300"/>
          <w:sz w:val="20"/>
          <w:szCs w:val="20"/>
          <w:lang w:eastAsia="pl-PL"/>
        </w:rPr>
      </w:pPr>
      <w:hyperlink r:id="rId95" w:anchor="_4._transport_1" w:history="1">
        <w:r w:rsidR="004D3018" w:rsidRPr="004D3018">
          <w:rPr>
            <w:rFonts w:ascii="Times New Roman" w:eastAsia="Times New Roman" w:hAnsi="Times New Roman" w:cs="Times New Roman"/>
            <w:b/>
            <w:caps/>
            <w:color w:val="003300"/>
            <w:sz w:val="20"/>
            <w:szCs w:val="20"/>
            <w:u w:val="single"/>
            <w:lang w:eastAsia="pl-PL"/>
          </w:rPr>
          <w:t>4. transport</w:t>
        </w:r>
      </w:hyperlink>
    </w:p>
    <w:p w:rsidR="004D3018" w:rsidRPr="004D3018" w:rsidRDefault="00FF170A" w:rsidP="004D3018">
      <w:pPr>
        <w:overflowPunct w:val="0"/>
        <w:autoSpaceDE w:val="0"/>
        <w:autoSpaceDN w:val="0"/>
        <w:adjustRightInd w:val="0"/>
        <w:spacing w:after="0" w:line="240" w:lineRule="auto"/>
        <w:ind w:left="360"/>
        <w:jc w:val="both"/>
        <w:rPr>
          <w:rFonts w:ascii="Times New Roman" w:eastAsia="Times New Roman" w:hAnsi="Times New Roman" w:cs="Times New Roman"/>
          <w:b/>
          <w:caps/>
          <w:color w:val="003300"/>
          <w:sz w:val="20"/>
          <w:szCs w:val="20"/>
          <w:lang w:eastAsia="pl-PL"/>
        </w:rPr>
      </w:pPr>
      <w:hyperlink r:id="rId96" w:anchor="_5._wykonanie_robót_1" w:history="1">
        <w:r w:rsidR="004D3018" w:rsidRPr="004D3018">
          <w:rPr>
            <w:rFonts w:ascii="Times New Roman" w:eastAsia="Times New Roman" w:hAnsi="Times New Roman" w:cs="Times New Roman"/>
            <w:b/>
            <w:caps/>
            <w:color w:val="003300"/>
            <w:sz w:val="20"/>
            <w:szCs w:val="20"/>
            <w:u w:val="single"/>
            <w:lang w:eastAsia="pl-PL"/>
          </w:rPr>
          <w:t>5. wykonanie robót</w:t>
        </w:r>
      </w:hyperlink>
    </w:p>
    <w:p w:rsidR="004D3018" w:rsidRPr="004D3018" w:rsidRDefault="00FF170A" w:rsidP="004D3018">
      <w:pPr>
        <w:overflowPunct w:val="0"/>
        <w:autoSpaceDE w:val="0"/>
        <w:autoSpaceDN w:val="0"/>
        <w:adjustRightInd w:val="0"/>
        <w:spacing w:after="0" w:line="240" w:lineRule="auto"/>
        <w:ind w:left="360"/>
        <w:jc w:val="both"/>
        <w:rPr>
          <w:rFonts w:ascii="Times New Roman" w:eastAsia="Times New Roman" w:hAnsi="Times New Roman" w:cs="Times New Roman"/>
          <w:b/>
          <w:caps/>
          <w:color w:val="003300"/>
          <w:sz w:val="20"/>
          <w:szCs w:val="20"/>
          <w:lang w:eastAsia="pl-PL"/>
        </w:rPr>
      </w:pPr>
      <w:hyperlink r:id="rId97" w:anchor="_5._wykonanie_robót_1" w:history="1">
        <w:r w:rsidR="004D3018" w:rsidRPr="004D3018">
          <w:rPr>
            <w:rFonts w:ascii="Times New Roman" w:eastAsia="Times New Roman" w:hAnsi="Times New Roman" w:cs="Times New Roman"/>
            <w:b/>
            <w:caps/>
            <w:color w:val="003300"/>
            <w:sz w:val="20"/>
            <w:szCs w:val="20"/>
            <w:u w:val="single"/>
            <w:lang w:eastAsia="pl-PL"/>
          </w:rPr>
          <w:t>6. kontrola jakości robót</w:t>
        </w:r>
      </w:hyperlink>
    </w:p>
    <w:p w:rsidR="004D3018" w:rsidRPr="004D3018" w:rsidRDefault="00FF170A" w:rsidP="004D3018">
      <w:pPr>
        <w:overflowPunct w:val="0"/>
        <w:autoSpaceDE w:val="0"/>
        <w:autoSpaceDN w:val="0"/>
        <w:adjustRightInd w:val="0"/>
        <w:spacing w:after="0" w:line="240" w:lineRule="auto"/>
        <w:ind w:left="360"/>
        <w:jc w:val="both"/>
        <w:rPr>
          <w:rFonts w:ascii="Times New Roman" w:eastAsia="Times New Roman" w:hAnsi="Times New Roman" w:cs="Times New Roman"/>
          <w:b/>
          <w:caps/>
          <w:color w:val="003300"/>
          <w:sz w:val="20"/>
          <w:szCs w:val="20"/>
          <w:lang w:eastAsia="pl-PL"/>
        </w:rPr>
      </w:pPr>
      <w:hyperlink r:id="rId98" w:anchor="_7._obmiar_robót_1" w:history="1">
        <w:r w:rsidR="004D3018" w:rsidRPr="004D3018">
          <w:rPr>
            <w:rFonts w:ascii="Times New Roman" w:eastAsia="Times New Roman" w:hAnsi="Times New Roman" w:cs="Times New Roman"/>
            <w:b/>
            <w:caps/>
            <w:color w:val="003300"/>
            <w:sz w:val="20"/>
            <w:szCs w:val="20"/>
            <w:u w:val="single"/>
            <w:lang w:eastAsia="pl-PL"/>
          </w:rPr>
          <w:t>7. OBMIAR ROBÓT</w:t>
        </w:r>
      </w:hyperlink>
    </w:p>
    <w:p w:rsidR="004D3018" w:rsidRPr="004D3018" w:rsidRDefault="00FF170A" w:rsidP="004D3018">
      <w:pPr>
        <w:overflowPunct w:val="0"/>
        <w:autoSpaceDE w:val="0"/>
        <w:autoSpaceDN w:val="0"/>
        <w:adjustRightInd w:val="0"/>
        <w:spacing w:after="0" w:line="240" w:lineRule="auto"/>
        <w:ind w:left="360"/>
        <w:jc w:val="both"/>
        <w:rPr>
          <w:rFonts w:ascii="Times New Roman" w:eastAsia="Times New Roman" w:hAnsi="Times New Roman" w:cs="Times New Roman"/>
          <w:b/>
          <w:caps/>
          <w:color w:val="003300"/>
          <w:sz w:val="20"/>
          <w:szCs w:val="20"/>
          <w:lang w:eastAsia="pl-PL"/>
        </w:rPr>
      </w:pPr>
      <w:hyperlink r:id="rId99" w:anchor="_8._odbiór_robót_1" w:history="1">
        <w:r w:rsidR="004D3018" w:rsidRPr="004D3018">
          <w:rPr>
            <w:rFonts w:ascii="Times New Roman" w:eastAsia="Times New Roman" w:hAnsi="Times New Roman" w:cs="Times New Roman"/>
            <w:b/>
            <w:caps/>
            <w:color w:val="003300"/>
            <w:sz w:val="20"/>
            <w:szCs w:val="20"/>
            <w:u w:val="single"/>
            <w:lang w:eastAsia="pl-PL"/>
          </w:rPr>
          <w:t>8. ODBIÓR ROBÓT</w:t>
        </w:r>
      </w:hyperlink>
    </w:p>
    <w:p w:rsidR="004D3018" w:rsidRPr="004D3018" w:rsidRDefault="00FF170A" w:rsidP="004D3018">
      <w:pPr>
        <w:overflowPunct w:val="0"/>
        <w:autoSpaceDE w:val="0"/>
        <w:autoSpaceDN w:val="0"/>
        <w:adjustRightInd w:val="0"/>
        <w:spacing w:after="0" w:line="240" w:lineRule="auto"/>
        <w:ind w:left="360"/>
        <w:jc w:val="both"/>
        <w:rPr>
          <w:rFonts w:ascii="Times New Roman" w:eastAsia="Times New Roman" w:hAnsi="Times New Roman" w:cs="Times New Roman"/>
          <w:b/>
          <w:caps/>
          <w:color w:val="003300"/>
          <w:sz w:val="20"/>
          <w:szCs w:val="20"/>
          <w:lang w:eastAsia="pl-PL"/>
        </w:rPr>
      </w:pPr>
      <w:hyperlink r:id="rId100" w:anchor="_9._podstawa_płatności_1" w:history="1">
        <w:r w:rsidR="004D3018" w:rsidRPr="004D3018">
          <w:rPr>
            <w:rFonts w:ascii="Times New Roman" w:eastAsia="Times New Roman" w:hAnsi="Times New Roman" w:cs="Times New Roman"/>
            <w:b/>
            <w:caps/>
            <w:color w:val="003300"/>
            <w:sz w:val="20"/>
            <w:szCs w:val="20"/>
            <w:u w:val="single"/>
            <w:lang w:eastAsia="pl-PL"/>
          </w:rPr>
          <w:t>9. PODSTAWA PŁATNOŚCI</w:t>
        </w:r>
      </w:hyperlink>
    </w:p>
    <w:p w:rsidR="004D3018" w:rsidRPr="004D3018" w:rsidRDefault="00FF170A" w:rsidP="004D3018">
      <w:pPr>
        <w:overflowPunct w:val="0"/>
        <w:autoSpaceDE w:val="0"/>
        <w:autoSpaceDN w:val="0"/>
        <w:adjustRightInd w:val="0"/>
        <w:spacing w:after="0" w:line="240" w:lineRule="auto"/>
        <w:ind w:left="360"/>
        <w:jc w:val="both"/>
        <w:rPr>
          <w:rFonts w:ascii="Times New Roman" w:eastAsia="Times New Roman" w:hAnsi="Times New Roman" w:cs="Times New Roman"/>
          <w:sz w:val="20"/>
          <w:szCs w:val="20"/>
          <w:lang w:eastAsia="pl-PL"/>
        </w:rPr>
      </w:pPr>
      <w:hyperlink r:id="rId101" w:anchor="_10._przepisy_związane_1" w:history="1">
        <w:r w:rsidR="004D3018" w:rsidRPr="004D3018">
          <w:rPr>
            <w:rFonts w:ascii="Times New Roman" w:eastAsia="Times New Roman" w:hAnsi="Times New Roman" w:cs="Times New Roman"/>
            <w:b/>
            <w:caps/>
            <w:color w:val="003300"/>
            <w:sz w:val="20"/>
            <w:szCs w:val="20"/>
            <w:u w:val="single"/>
            <w:lang w:eastAsia="pl-PL"/>
          </w:rPr>
          <w:t>10. przepisy związane</w:t>
        </w:r>
      </w:hyperlink>
    </w:p>
    <w:p w:rsidR="004D3018" w:rsidRPr="004D3018" w:rsidRDefault="004D3018" w:rsidP="004D3018">
      <w:pPr>
        <w:pBdr>
          <w:bottom w:val="single" w:sz="4" w:space="1" w:color="auto"/>
        </w:pBd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4D3018" w:rsidRPr="004D3018" w:rsidRDefault="004D3018" w:rsidP="004D3018">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3300"/>
          <w:kern w:val="28"/>
          <w:sz w:val="20"/>
          <w:szCs w:val="20"/>
          <w:lang w:eastAsia="pl-PL"/>
        </w:rPr>
      </w:pPr>
      <w:r w:rsidRPr="004D3018">
        <w:rPr>
          <w:rFonts w:ascii="Times New Roman" w:eastAsia="Times New Roman" w:hAnsi="Times New Roman" w:cs="Times New Roman"/>
          <w:b/>
          <w:caps/>
          <w:color w:val="003300"/>
          <w:kern w:val="28"/>
          <w:sz w:val="20"/>
          <w:szCs w:val="20"/>
          <w:lang w:eastAsia="pl-PL"/>
        </w:rPr>
        <w:t>1. WSTĘP</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1.1. Przedmiot OST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Przedmiotem niniejszej ogólnej specyfikacji technicznej (OST) są wymagania ogólne dotyczące wykonania i odbioru robót związanych z wykonywaniem podbudowy  z kruszywa naturalnego stabilizowanego mechanicznie.</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1.2. Zakres stosowania OST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Ogólna specyfikacja techniczna (OST) stanowi obowiązującą podstawę opracowania szczegółowej specyfikacji technicznej (SST) stosowanej jako dokument przetargowy i kontraktowy przy zlecaniu i realizacji robót na drogach krajowych i wojewódzkich.</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Zaleca się wykorzystanie OST przy zlecaniu robót na drogach miejskich i gminnych.</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1.3. Zakres robót objętych OST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Ustalenia zawarte w niniejszej specyfikacji dotyczą zasad prowadzenia robót związanych z wykonywaniem podbudowy z kruszywa naturalnego stabilizowanego mechanicznie.</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Ustalenia zawarte są w OST D-04.04.00 „Podbudowa z kruszyw. Wymagania ogólne” pkt 1.3.</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1.4. Określenia podstawowe</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b/>
          <w:sz w:val="20"/>
          <w:szCs w:val="20"/>
          <w:lang w:eastAsia="pl-PL"/>
        </w:rPr>
        <w:t xml:space="preserve">1.4.1. </w:t>
      </w:r>
      <w:r w:rsidRPr="004D3018">
        <w:rPr>
          <w:rFonts w:ascii="Times New Roman" w:eastAsia="Times New Roman" w:hAnsi="Times New Roman" w:cs="Times New Roman"/>
          <w:sz w:val="20"/>
          <w:szCs w:val="20"/>
          <w:lang w:eastAsia="pl-PL"/>
        </w:rPr>
        <w:t>Podbudowa z kruszywa naturalnego stabilizowanego mechanicznie - jedna lub więcej warstw zagęszczonej mieszanki, która stanowi warstwę nośną nawierzchni drogowej.</w:t>
      </w:r>
    </w:p>
    <w:p w:rsidR="004D3018" w:rsidRPr="004D3018" w:rsidRDefault="004D3018" w:rsidP="004D3018">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b/>
          <w:sz w:val="20"/>
          <w:szCs w:val="20"/>
          <w:lang w:eastAsia="pl-PL"/>
        </w:rPr>
        <w:t xml:space="preserve">1.4.2. </w:t>
      </w:r>
      <w:r w:rsidRPr="004D3018">
        <w:rPr>
          <w:rFonts w:ascii="Times New Roman" w:eastAsia="Times New Roman" w:hAnsi="Times New Roman" w:cs="Times New Roman"/>
          <w:sz w:val="20"/>
          <w:szCs w:val="20"/>
          <w:lang w:eastAsia="pl-PL"/>
        </w:rPr>
        <w:t>Pozostałe</w:t>
      </w:r>
      <w:r w:rsidRPr="004D3018">
        <w:rPr>
          <w:rFonts w:ascii="Times New Roman" w:eastAsia="Times New Roman" w:hAnsi="Times New Roman" w:cs="Times New Roman"/>
          <w:b/>
          <w:sz w:val="20"/>
          <w:szCs w:val="20"/>
          <w:lang w:eastAsia="pl-PL"/>
        </w:rPr>
        <w:t xml:space="preserve"> </w:t>
      </w:r>
      <w:r w:rsidRPr="004D3018">
        <w:rPr>
          <w:rFonts w:ascii="Times New Roman" w:eastAsia="Times New Roman" w:hAnsi="Times New Roman" w:cs="Times New Roman"/>
          <w:sz w:val="20"/>
          <w:szCs w:val="20"/>
          <w:lang w:eastAsia="pl-PL"/>
        </w:rPr>
        <w:t xml:space="preserve">określenia podstawowe są zgodne z obowiązującymi, odpowiednimi polskimi normami oraz z definicjami podanymi w OST D-04.04.00 „Podbudowa z kruszyw. Wymagania ogólne” pkt 1.4. </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1.5. Ogólne wymagania dotyczące robót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Ogólne wymagania dotyczące robót podano w OST D-04.04.00 „Podbudowa z kruszyw. Wymagania ogólne” pkt 1.5.</w:t>
      </w:r>
    </w:p>
    <w:p w:rsidR="004D3018" w:rsidRPr="004D3018" w:rsidRDefault="004D3018" w:rsidP="004D3018">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3300"/>
          <w:kern w:val="28"/>
          <w:sz w:val="20"/>
          <w:szCs w:val="20"/>
          <w:lang w:eastAsia="pl-PL"/>
        </w:rPr>
      </w:pPr>
      <w:r w:rsidRPr="004D3018">
        <w:rPr>
          <w:rFonts w:ascii="Times New Roman" w:eastAsia="Times New Roman" w:hAnsi="Times New Roman" w:cs="Times New Roman"/>
          <w:b/>
          <w:caps/>
          <w:color w:val="003300"/>
          <w:kern w:val="28"/>
          <w:sz w:val="20"/>
          <w:szCs w:val="20"/>
          <w:lang w:eastAsia="pl-PL"/>
        </w:rPr>
        <w:t>2. materiały</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2.1. Ogólne wymagania dotyczące materiałów</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Ogólne wymagania dotyczące materiałów, ich pozyskiwania i składowania, podano w OST D-04.04.00 „Podbudowa z kruszyw. Wymagania ogólne” pkt 2.</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2.2. Rodzaje materiałów</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Materiałem do wykonania podbudowy pomocniczej z kruszywa naturalnego stabilizowanego mechanicznie, powinna być mieszanka piasku, mieszanki i/lub żwiru, spełniająca wymagania niniejszej specyfikacji.</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lastRenderedPageBreak/>
        <w:tab/>
        <w:t xml:space="preserve">Materiałem do wykonania podbudowy zasadniczej z kruszywa naturalnego stabilizowanego mechanicznie powinna być mieszanka piasku, mieszanki i/lub żwiru z dodatkiem kruszywa łamanego, spełniająca wymagania niniejszych specyfikacji. Kruszywo łamane może pochodzić z </w:t>
      </w:r>
      <w:proofErr w:type="spellStart"/>
      <w:r w:rsidRPr="004D3018">
        <w:rPr>
          <w:rFonts w:ascii="Times New Roman" w:eastAsia="Times New Roman" w:hAnsi="Times New Roman" w:cs="Times New Roman"/>
          <w:sz w:val="20"/>
          <w:szCs w:val="20"/>
          <w:lang w:eastAsia="pl-PL"/>
        </w:rPr>
        <w:t>przekruszenia</w:t>
      </w:r>
      <w:proofErr w:type="spellEnd"/>
      <w:r w:rsidRPr="004D3018">
        <w:rPr>
          <w:rFonts w:ascii="Times New Roman" w:eastAsia="Times New Roman" w:hAnsi="Times New Roman" w:cs="Times New Roman"/>
          <w:sz w:val="20"/>
          <w:szCs w:val="20"/>
          <w:lang w:eastAsia="pl-PL"/>
        </w:rPr>
        <w:t xml:space="preserve"> </w:t>
      </w:r>
      <w:proofErr w:type="spellStart"/>
      <w:r w:rsidRPr="004D3018">
        <w:rPr>
          <w:rFonts w:ascii="Times New Roman" w:eastAsia="Times New Roman" w:hAnsi="Times New Roman" w:cs="Times New Roman"/>
          <w:sz w:val="20"/>
          <w:szCs w:val="20"/>
          <w:lang w:eastAsia="pl-PL"/>
        </w:rPr>
        <w:t>ziarn</w:t>
      </w:r>
      <w:proofErr w:type="spellEnd"/>
      <w:r w:rsidRPr="004D3018">
        <w:rPr>
          <w:rFonts w:ascii="Times New Roman" w:eastAsia="Times New Roman" w:hAnsi="Times New Roman" w:cs="Times New Roman"/>
          <w:sz w:val="20"/>
          <w:szCs w:val="20"/>
          <w:lang w:eastAsia="pl-PL"/>
        </w:rPr>
        <w:t xml:space="preserve"> żwiru lub kamieni narzutowych albo surowca skalnego.</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Kruszywo powinno być jednorodne bez zanieczyszczeń obcych i bez domieszek gliny.</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2.3. Wymagania dla materiałów</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b/>
          <w:sz w:val="20"/>
          <w:szCs w:val="20"/>
          <w:lang w:eastAsia="pl-PL"/>
        </w:rPr>
        <w:t xml:space="preserve">2.3.1. </w:t>
      </w:r>
      <w:r w:rsidRPr="004D3018">
        <w:rPr>
          <w:rFonts w:ascii="Times New Roman" w:eastAsia="Times New Roman" w:hAnsi="Times New Roman" w:cs="Times New Roman"/>
          <w:sz w:val="20"/>
          <w:szCs w:val="20"/>
          <w:lang w:eastAsia="pl-PL"/>
        </w:rPr>
        <w:t>Uziarnienie kruszywa</w:t>
      </w:r>
    </w:p>
    <w:p w:rsidR="004D3018" w:rsidRPr="004D3018" w:rsidRDefault="004D3018" w:rsidP="004D3018">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Uziarnienie kruszywa powinno być zgodne z wymaganiami podanymi w OST D-04.04.00 „Podbudowa z kruszyw. Wymagania ogólne” pkt 2.3.1.</w:t>
      </w:r>
    </w:p>
    <w:p w:rsidR="004D3018" w:rsidRPr="004D3018" w:rsidRDefault="004D3018" w:rsidP="004D3018">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b/>
          <w:sz w:val="20"/>
          <w:szCs w:val="20"/>
          <w:lang w:eastAsia="pl-PL"/>
        </w:rPr>
        <w:t xml:space="preserve">2.3.2. </w:t>
      </w:r>
      <w:r w:rsidRPr="004D3018">
        <w:rPr>
          <w:rFonts w:ascii="Times New Roman" w:eastAsia="Times New Roman" w:hAnsi="Times New Roman" w:cs="Times New Roman"/>
          <w:sz w:val="20"/>
          <w:szCs w:val="20"/>
          <w:lang w:eastAsia="pl-PL"/>
        </w:rPr>
        <w:t>Właściwości kruszywa</w:t>
      </w:r>
    </w:p>
    <w:p w:rsidR="004D3018" w:rsidRPr="004D3018" w:rsidRDefault="004D3018" w:rsidP="004D3018">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Kruszywo powinno spełniać wymagania określone w OST D-04.04.00 „Podbudowa z kruszyw. Wymagania ogólne” pkt 2.3.2.</w:t>
      </w:r>
    </w:p>
    <w:p w:rsidR="004D3018" w:rsidRPr="004D3018" w:rsidRDefault="004D3018" w:rsidP="004D3018">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3300"/>
          <w:kern w:val="28"/>
          <w:sz w:val="20"/>
          <w:szCs w:val="20"/>
          <w:lang w:eastAsia="pl-PL"/>
        </w:rPr>
      </w:pPr>
      <w:r w:rsidRPr="004D3018">
        <w:rPr>
          <w:rFonts w:ascii="Times New Roman" w:eastAsia="Times New Roman" w:hAnsi="Times New Roman" w:cs="Times New Roman"/>
          <w:b/>
          <w:caps/>
          <w:color w:val="003300"/>
          <w:kern w:val="28"/>
          <w:sz w:val="20"/>
          <w:szCs w:val="20"/>
          <w:lang w:eastAsia="pl-PL"/>
        </w:rPr>
        <w:t>3. sprzęt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Wymagania dotyczące sprzętu podano w OST D-04.04.00 „Podbudowa z kruszyw. Wymagania ogólne” pkt 3.</w:t>
      </w:r>
    </w:p>
    <w:p w:rsidR="004D3018" w:rsidRPr="004D3018" w:rsidRDefault="004D3018" w:rsidP="004D3018">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3300"/>
          <w:kern w:val="28"/>
          <w:sz w:val="20"/>
          <w:szCs w:val="20"/>
          <w:lang w:eastAsia="pl-PL"/>
        </w:rPr>
      </w:pPr>
      <w:r w:rsidRPr="004D3018">
        <w:rPr>
          <w:rFonts w:ascii="Times New Roman" w:eastAsia="Times New Roman" w:hAnsi="Times New Roman" w:cs="Times New Roman"/>
          <w:b/>
          <w:caps/>
          <w:color w:val="003300"/>
          <w:kern w:val="28"/>
          <w:sz w:val="20"/>
          <w:szCs w:val="20"/>
          <w:lang w:eastAsia="pl-PL"/>
        </w:rPr>
        <w:t>4. transport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Wymagania dotyczące transportu podano w OST D-04.04.00 „Podbudowa z kruszyw. Wymagania ogólne” pkt 4.</w:t>
      </w:r>
    </w:p>
    <w:p w:rsidR="004D3018" w:rsidRPr="004D3018" w:rsidRDefault="004D3018" w:rsidP="004D3018">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3300"/>
          <w:kern w:val="28"/>
          <w:sz w:val="20"/>
          <w:szCs w:val="20"/>
          <w:lang w:eastAsia="pl-PL"/>
        </w:rPr>
      </w:pPr>
      <w:r w:rsidRPr="004D3018">
        <w:rPr>
          <w:rFonts w:ascii="Times New Roman" w:eastAsia="Times New Roman" w:hAnsi="Times New Roman" w:cs="Times New Roman"/>
          <w:b/>
          <w:caps/>
          <w:color w:val="003300"/>
          <w:kern w:val="28"/>
          <w:sz w:val="20"/>
          <w:szCs w:val="20"/>
          <w:lang w:eastAsia="pl-PL"/>
        </w:rPr>
        <w:t>5. wykonanie robót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Ogólne zasady wykonania robót podano w OST D-04.04.00 „Podbudowa z kruszyw. Wymagania ogólne” pkt 5.</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5.2. Przygotowanie podłoża</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Przygotowanie podłoża powinno odpowiadać wymaganiom określonym w OST  D-04.04.00 „Podbudowa z kruszyw. Wymagania ogólne” pkt 5.2.</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5.3. Wytwarzanie mieszanki kruszywa</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Mieszankę kruszywa należy wytwarzać zgodnie z ustaleniami podanymi w OST  D-04.04.00 „Podbudowa z kruszyw. Wymagania ogólne” pkt 5.3.</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Jeśli dokumentacja projektowa przewiduje ulepszanie kruszyw cementem, wapnem lub popiołami przy WP od 20 do 30% lub powyżej 70%, szczegółowe warunki i wymagania dla takiej podbudowy określi SST, zgodnie z PN-S-06102 [21].</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5.4. Wbudowywanie i zagęszczanie mieszanki kruszywa</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Ustalenia dotyczące rozkładania i zagęszczania mieszanki podano w OST D-04.04.00 „Podbudowa z kruszyw. Wymagania ogólne” pkt 5.4.</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5.5. Odcinek próbny</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O ile przewidziano to w SST, Wykonawca powinien wykonać odcinki próbne, zgodnie z zasadami określonymi w OST  D-04.04.00 „Podbudowa z kruszyw. Wymagania ogólne” pkt 5.5.</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5.6. Utrzymanie podbudowy</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Utrzymanie podbudowy powinno odpowiadać wymaganiom określonym w OST  D-04.04.00 „Podbudowa z kruszyw. Wymagania ogólne” pkt 5.6.</w:t>
      </w:r>
    </w:p>
    <w:p w:rsidR="004D3018" w:rsidRPr="004D3018" w:rsidRDefault="004D3018" w:rsidP="004D3018">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3300"/>
          <w:kern w:val="28"/>
          <w:sz w:val="20"/>
          <w:szCs w:val="20"/>
          <w:lang w:eastAsia="pl-PL"/>
        </w:rPr>
      </w:pPr>
      <w:r w:rsidRPr="004D3018">
        <w:rPr>
          <w:rFonts w:ascii="Times New Roman" w:eastAsia="Times New Roman" w:hAnsi="Times New Roman" w:cs="Times New Roman"/>
          <w:b/>
          <w:caps/>
          <w:color w:val="003300"/>
          <w:kern w:val="28"/>
          <w:sz w:val="20"/>
          <w:szCs w:val="20"/>
          <w:lang w:eastAsia="pl-PL"/>
        </w:rPr>
        <w:t>6. kontrola jakości robót</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6.1. Ogólne zasady kontroli jakości robót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Ogólne zasady kontroli jakości robót podano w OST D-04.04.00 „Podbudowa z kruszyw. Wymagania ogólne” pkt 6.</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6.2. Badania przed przystąpieniem do robót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Przed przystąpieniem do robót Wykonawca powinien wykonać badania kruszyw, zgodnie z ustaleniami OST D-04.04.00 „Podbudowa z kruszyw. Wymagania ogólne” pkt 6.2.</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6.3. Badania w czasie robót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Częstotliwość oraz zakres badań i pomiarów kontrolnych w czasie robót podano w OST D-04.04.00 „Podbudowa z kruszyw. Wymagania ogólne” pkt 6.3.</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lastRenderedPageBreak/>
        <w:t>6.4. Wymagania dotyczące cech geometrycznych podbudowy</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Częstotliwość oraz zakres pomiarów podano w OST D-04.04.00 „Podbudowa z kruszyw. Wymagania ogólne” pkt 6.4.</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6.5. Zasady postępowania z wadliwie wykonanymi odcinkami podbudowy</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Zasady postępowania z wadliwie wykonanymi odcinkami podbudowy podano w OST D-04.04.00 „Podbudowa z kruszyw. Wymagania ogólne” pkt 6.5.</w:t>
      </w:r>
    </w:p>
    <w:p w:rsidR="004D3018" w:rsidRPr="004D3018" w:rsidRDefault="004D3018" w:rsidP="004D3018">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3300"/>
          <w:kern w:val="28"/>
          <w:sz w:val="20"/>
          <w:szCs w:val="20"/>
          <w:lang w:eastAsia="pl-PL"/>
        </w:rPr>
      </w:pPr>
      <w:r w:rsidRPr="004D3018">
        <w:rPr>
          <w:rFonts w:ascii="Times New Roman" w:eastAsia="Times New Roman" w:hAnsi="Times New Roman" w:cs="Times New Roman"/>
          <w:b/>
          <w:caps/>
          <w:color w:val="003300"/>
          <w:kern w:val="28"/>
          <w:sz w:val="20"/>
          <w:szCs w:val="20"/>
          <w:lang w:eastAsia="pl-PL"/>
        </w:rPr>
        <w:t>7. obmiar robót</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7.1. Ogólne zasady obmiaru robót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Ogólne zasady obmiaru robót podano w OST D-04.04.00 „Podbudowa z kruszyw. Wymagania ogólne” pkt 7.</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7.2. Jednostka obmiarowa</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Jednostką obmiarową jest m</w:t>
      </w:r>
      <w:r w:rsidRPr="004D3018">
        <w:rPr>
          <w:rFonts w:ascii="Times New Roman" w:eastAsia="Times New Roman" w:hAnsi="Times New Roman" w:cs="Times New Roman"/>
          <w:sz w:val="20"/>
          <w:szCs w:val="20"/>
          <w:vertAlign w:val="superscript"/>
          <w:lang w:eastAsia="pl-PL"/>
        </w:rPr>
        <w:t>2</w:t>
      </w:r>
      <w:r w:rsidRPr="004D3018">
        <w:rPr>
          <w:rFonts w:ascii="Times New Roman" w:eastAsia="Times New Roman" w:hAnsi="Times New Roman" w:cs="Times New Roman"/>
          <w:sz w:val="20"/>
          <w:szCs w:val="20"/>
          <w:lang w:eastAsia="pl-PL"/>
        </w:rPr>
        <w:t xml:space="preserve"> (metr kwadratowy) wykonanej i odebranej podbudowy z kruszywa naturalnego stabilizowanego mechanicznie.</w:t>
      </w:r>
    </w:p>
    <w:p w:rsidR="004D3018" w:rsidRPr="004D3018" w:rsidRDefault="004D3018" w:rsidP="004D3018">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3300"/>
          <w:kern w:val="28"/>
          <w:sz w:val="20"/>
          <w:szCs w:val="20"/>
          <w:lang w:eastAsia="pl-PL"/>
        </w:rPr>
      </w:pPr>
      <w:r w:rsidRPr="004D3018">
        <w:rPr>
          <w:rFonts w:ascii="Times New Roman" w:eastAsia="Times New Roman" w:hAnsi="Times New Roman" w:cs="Times New Roman"/>
          <w:b/>
          <w:caps/>
          <w:color w:val="003300"/>
          <w:kern w:val="28"/>
          <w:sz w:val="20"/>
          <w:szCs w:val="20"/>
          <w:lang w:eastAsia="pl-PL"/>
        </w:rPr>
        <w:t>8. odbiór robót</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Ogólne zasady odbioru robót podano w OST D-04.04.00 „Podbudowa z kruszyw. Wymagania ogólne” pkt 8.</w:t>
      </w:r>
    </w:p>
    <w:p w:rsidR="004D3018" w:rsidRPr="004D3018" w:rsidRDefault="004D3018" w:rsidP="004D3018">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3300"/>
          <w:kern w:val="28"/>
          <w:sz w:val="20"/>
          <w:szCs w:val="20"/>
          <w:lang w:eastAsia="pl-PL"/>
        </w:rPr>
      </w:pPr>
      <w:r w:rsidRPr="004D3018">
        <w:rPr>
          <w:rFonts w:ascii="Times New Roman" w:eastAsia="Times New Roman" w:hAnsi="Times New Roman" w:cs="Times New Roman"/>
          <w:b/>
          <w:caps/>
          <w:color w:val="003300"/>
          <w:kern w:val="28"/>
          <w:sz w:val="20"/>
          <w:szCs w:val="20"/>
          <w:lang w:eastAsia="pl-PL"/>
        </w:rPr>
        <w:t>9. podstawa płatności</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9.1. Ogólne ustalenia dotyczące podstawy płatności</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Ogólne ustalenia dotyczące podstawy płatności podano w OST D-04.04.00 „Podbudowa z kruszyw. Wymagania ogólne” pkt 9.</w:t>
      </w:r>
    </w:p>
    <w:p w:rsidR="004D3018" w:rsidRPr="004D3018" w:rsidRDefault="004D3018" w:rsidP="004D3018">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4D3018">
        <w:rPr>
          <w:rFonts w:ascii="Times New Roman" w:eastAsia="Times New Roman" w:hAnsi="Times New Roman" w:cs="Times New Roman"/>
          <w:b/>
          <w:sz w:val="20"/>
          <w:szCs w:val="20"/>
          <w:lang w:eastAsia="pl-PL"/>
        </w:rPr>
        <w:t>9.2. Cena jednostki obmiarowej</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Cena wykonania 1 m</w:t>
      </w:r>
      <w:r w:rsidRPr="004D3018">
        <w:rPr>
          <w:rFonts w:ascii="Times New Roman" w:eastAsia="Times New Roman" w:hAnsi="Times New Roman" w:cs="Times New Roman"/>
          <w:sz w:val="20"/>
          <w:szCs w:val="20"/>
          <w:vertAlign w:val="superscript"/>
          <w:lang w:eastAsia="pl-PL"/>
        </w:rPr>
        <w:t>2</w:t>
      </w:r>
      <w:r w:rsidRPr="004D3018">
        <w:rPr>
          <w:rFonts w:ascii="Times New Roman" w:eastAsia="Times New Roman" w:hAnsi="Times New Roman" w:cs="Times New Roman"/>
          <w:sz w:val="20"/>
          <w:szCs w:val="20"/>
          <w:lang w:eastAsia="pl-PL"/>
        </w:rPr>
        <w:t xml:space="preserve"> podbudowy obejmuje:</w:t>
      </w:r>
    </w:p>
    <w:p w:rsidR="004D3018" w:rsidRPr="004D3018" w:rsidRDefault="004D3018" w:rsidP="004D3018">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prace pomiarowe i roboty przygotowawcze,</w:t>
      </w:r>
    </w:p>
    <w:p w:rsidR="004D3018" w:rsidRPr="004D3018" w:rsidRDefault="004D3018" w:rsidP="004D3018">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oznakowanie robót,</w:t>
      </w:r>
    </w:p>
    <w:p w:rsidR="004D3018" w:rsidRPr="004D3018" w:rsidRDefault="004D3018" w:rsidP="004D3018">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sprawdzenie i ewentualną naprawę podłoża,</w:t>
      </w:r>
    </w:p>
    <w:p w:rsidR="004D3018" w:rsidRPr="004D3018" w:rsidRDefault="004D3018" w:rsidP="004D3018">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przygotowanie mieszanki z kruszywa, zgodnie z receptą,</w:t>
      </w:r>
    </w:p>
    <w:p w:rsidR="004D3018" w:rsidRPr="004D3018" w:rsidRDefault="004D3018" w:rsidP="004D3018">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dostarczenie mieszanki na miejsce wbudowania,</w:t>
      </w:r>
    </w:p>
    <w:p w:rsidR="004D3018" w:rsidRPr="004D3018" w:rsidRDefault="004D3018" w:rsidP="004D3018">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rozłożenie mieszanki,</w:t>
      </w:r>
    </w:p>
    <w:p w:rsidR="004D3018" w:rsidRPr="004D3018" w:rsidRDefault="004D3018" w:rsidP="004D3018">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zagęszczenie rozłożonej mieszanki,</w:t>
      </w:r>
    </w:p>
    <w:p w:rsidR="004D3018" w:rsidRPr="004D3018" w:rsidRDefault="004D3018" w:rsidP="004D3018">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przeprowadzenie pomiarów i badań laboratoryjnych określonych w specyfikacji technicznej,</w:t>
      </w:r>
    </w:p>
    <w:p w:rsidR="004D3018" w:rsidRPr="004D3018" w:rsidRDefault="004D3018" w:rsidP="004D3018">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utrzymanie podbudowy w czasie robót.</w:t>
      </w:r>
    </w:p>
    <w:p w:rsidR="004D3018" w:rsidRPr="004D3018" w:rsidRDefault="004D3018" w:rsidP="004D3018">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3300"/>
          <w:kern w:val="28"/>
          <w:sz w:val="20"/>
          <w:szCs w:val="20"/>
          <w:lang w:eastAsia="pl-PL"/>
        </w:rPr>
      </w:pPr>
      <w:r w:rsidRPr="004D3018">
        <w:rPr>
          <w:rFonts w:ascii="Times New Roman" w:eastAsia="Times New Roman" w:hAnsi="Times New Roman" w:cs="Times New Roman"/>
          <w:b/>
          <w:caps/>
          <w:color w:val="003300"/>
          <w:kern w:val="28"/>
          <w:sz w:val="20"/>
          <w:szCs w:val="20"/>
          <w:lang w:eastAsia="pl-PL"/>
        </w:rPr>
        <w:t>10. przepisy związane</w:t>
      </w:r>
    </w:p>
    <w:p w:rsidR="004D3018" w:rsidRPr="004D3018" w:rsidRDefault="004D3018" w:rsidP="004D3018">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4D3018">
        <w:rPr>
          <w:rFonts w:ascii="Times New Roman" w:eastAsia="Times New Roman" w:hAnsi="Times New Roman" w:cs="Times New Roman"/>
          <w:sz w:val="20"/>
          <w:szCs w:val="20"/>
          <w:lang w:eastAsia="pl-PL"/>
        </w:rPr>
        <w:tab/>
        <w:t>Normy i przepisy związane podano w OST D-04.04.00 „Podbudowa z kruszyw. Wymagania ogólne” pkt 10.</w:t>
      </w:r>
    </w:p>
    <w:p w:rsidR="000E7E02" w:rsidRDefault="000E7E02">
      <w:r>
        <w:br w:type="page"/>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CD7447">
        <w:rPr>
          <w:rFonts w:ascii="Times New Roman" w:eastAsia="Times New Roman" w:hAnsi="Times New Roman" w:cs="Times New Roman"/>
          <w:b/>
          <w:sz w:val="28"/>
          <w:szCs w:val="20"/>
          <w:lang w:eastAsia="pl-PL"/>
        </w:rPr>
        <w:lastRenderedPageBreak/>
        <w:t>D-05.03.05</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CD7447">
        <w:rPr>
          <w:rFonts w:ascii="Times New Roman" w:eastAsia="Times New Roman" w:hAnsi="Times New Roman" w:cs="Times New Roman"/>
          <w:b/>
          <w:sz w:val="32"/>
          <w:szCs w:val="20"/>
          <w:lang w:eastAsia="pl-PL"/>
        </w:rPr>
        <w:t>NAWIERZCHNIA  Z  BETONU  ASFALTOWEGO</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CD7447" w:rsidRPr="00CD7447" w:rsidRDefault="00CD7447" w:rsidP="00CD7447">
      <w:pPr>
        <w:keepNext/>
        <w:tabs>
          <w:tab w:val="left" w:pos="284"/>
          <w:tab w:val="right" w:leader="dot" w:pos="8789"/>
        </w:tabs>
        <w:overflowPunct w:val="0"/>
        <w:autoSpaceDE w:val="0"/>
        <w:autoSpaceDN w:val="0"/>
        <w:adjustRightInd w:val="0"/>
        <w:spacing w:before="120" w:after="0" w:line="240" w:lineRule="auto"/>
        <w:jc w:val="center"/>
        <w:outlineLvl w:val="2"/>
        <w:rPr>
          <w:rFonts w:ascii="Times New Roman" w:eastAsia="Times New Roman" w:hAnsi="Times New Roman" w:cs="Times New Roman"/>
          <w:b/>
          <w:sz w:val="20"/>
          <w:szCs w:val="20"/>
          <w:lang w:eastAsia="pl-PL"/>
        </w:rPr>
      </w:pPr>
      <w:r w:rsidRPr="00CD7447">
        <w:rPr>
          <w:rFonts w:ascii="Times New Roman" w:eastAsia="Times New Roman" w:hAnsi="Times New Roman" w:cs="Times New Roman"/>
          <w:b/>
          <w:sz w:val="20"/>
          <w:szCs w:val="20"/>
          <w:lang w:eastAsia="pl-PL"/>
        </w:rPr>
        <w:t>NAJWAŻNIEJSZE OZNACZENIA I SKRÓTY</w:t>
      </w:r>
    </w:p>
    <w:p w:rsidR="00CD7447" w:rsidRPr="00CD7447" w:rsidRDefault="00CD7447" w:rsidP="00CD7447">
      <w:pPr>
        <w:tabs>
          <w:tab w:val="left" w:pos="284"/>
          <w:tab w:val="right" w:leader="dot" w:pos="8789"/>
        </w:tabs>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tbl>
      <w:tblPr>
        <w:tblW w:w="0" w:type="auto"/>
        <w:jc w:val="center"/>
        <w:tblCellMar>
          <w:left w:w="70" w:type="dxa"/>
          <w:right w:w="70" w:type="dxa"/>
        </w:tblCellMar>
        <w:tblLook w:val="04A0" w:firstRow="1" w:lastRow="0" w:firstColumn="1" w:lastColumn="0" w:noHBand="0" w:noVBand="1"/>
      </w:tblPr>
      <w:tblGrid>
        <w:gridCol w:w="993"/>
        <w:gridCol w:w="4258"/>
      </w:tblGrid>
      <w:tr w:rsidR="00CD7447" w:rsidRPr="00CD7447" w:rsidTr="00CD7447">
        <w:trPr>
          <w:jc w:val="center"/>
        </w:trPr>
        <w:tc>
          <w:tcPr>
            <w:tcW w:w="993"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OST</w:t>
            </w:r>
          </w:p>
        </w:tc>
        <w:tc>
          <w:tcPr>
            <w:tcW w:w="4258"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ogólne specyfikacje techniczne</w:t>
            </w:r>
          </w:p>
        </w:tc>
      </w:tr>
      <w:tr w:rsidR="00CD7447" w:rsidRPr="00CD7447" w:rsidTr="00CD7447">
        <w:trPr>
          <w:jc w:val="center"/>
        </w:trPr>
        <w:tc>
          <w:tcPr>
            <w:tcW w:w="993"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SST</w:t>
            </w:r>
          </w:p>
        </w:tc>
        <w:tc>
          <w:tcPr>
            <w:tcW w:w="4258"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szczegółowe specyfikacje techniczne</w:t>
            </w:r>
          </w:p>
        </w:tc>
      </w:tr>
      <w:tr w:rsidR="00CD7447" w:rsidRPr="00CD7447" w:rsidTr="00CD7447">
        <w:trPr>
          <w:jc w:val="center"/>
        </w:trPr>
        <w:tc>
          <w:tcPr>
            <w:tcW w:w="993"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roofErr w:type="spellStart"/>
            <w:r w:rsidRPr="00CD7447">
              <w:rPr>
                <w:rFonts w:ascii="Times New Roman" w:eastAsia="Times New Roman" w:hAnsi="Times New Roman" w:cs="Times New Roman"/>
                <w:sz w:val="20"/>
                <w:szCs w:val="20"/>
                <w:lang w:eastAsia="pl-PL"/>
              </w:rPr>
              <w:t>IBDiM</w:t>
            </w:r>
            <w:proofErr w:type="spellEnd"/>
          </w:p>
        </w:tc>
        <w:tc>
          <w:tcPr>
            <w:tcW w:w="4258"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Instytut Badawczy Dróg i Mostów</w:t>
            </w:r>
          </w:p>
        </w:tc>
      </w:tr>
      <w:tr w:rsidR="00CD7447" w:rsidRPr="00CD7447" w:rsidTr="00CD7447">
        <w:trPr>
          <w:jc w:val="center"/>
        </w:trPr>
        <w:tc>
          <w:tcPr>
            <w:tcW w:w="993"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CZDP</w:t>
            </w:r>
          </w:p>
        </w:tc>
        <w:tc>
          <w:tcPr>
            <w:tcW w:w="4258"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Centralny Zarząd Dróg Publicznych</w:t>
            </w:r>
          </w:p>
        </w:tc>
      </w:tr>
    </w:tbl>
    <w:p w:rsidR="00CD7447" w:rsidRPr="00CD7447" w:rsidRDefault="00CD7447" w:rsidP="00CD7447">
      <w:pPr>
        <w:pBdr>
          <w:bottom w:val="single" w:sz="6" w:space="1" w:color="auto"/>
        </w:pBd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CD7447">
        <w:rPr>
          <w:rFonts w:ascii="Times New Roman" w:eastAsia="Times New Roman" w:hAnsi="Times New Roman" w:cs="Times New Roman"/>
          <w:b/>
          <w:sz w:val="20"/>
          <w:szCs w:val="20"/>
          <w:lang w:eastAsia="pl-PL"/>
        </w:rPr>
        <w:t>SPIS TREŚCI</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CD7447" w:rsidRPr="00CD7447" w:rsidRDefault="00CD7447" w:rsidP="00CD7447">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r w:rsidRPr="00CD7447">
        <w:rPr>
          <w:rFonts w:ascii="Times New Roman" w:eastAsia="Times New Roman" w:hAnsi="Times New Roman" w:cs="Times New Roman"/>
          <w:sz w:val="20"/>
          <w:szCs w:val="20"/>
          <w:lang w:eastAsia="pl-PL"/>
        </w:rPr>
        <w:fldChar w:fldCharType="begin"/>
      </w:r>
      <w:r w:rsidRPr="00CD7447">
        <w:rPr>
          <w:rFonts w:ascii="Times New Roman" w:eastAsia="Times New Roman" w:hAnsi="Times New Roman" w:cs="Times New Roman"/>
          <w:sz w:val="20"/>
          <w:szCs w:val="20"/>
          <w:lang w:eastAsia="pl-PL"/>
        </w:rPr>
        <w:instrText xml:space="preserve"> TOC \o "1-1" \n \h \z </w:instrText>
      </w:r>
      <w:r w:rsidRPr="00CD7447">
        <w:rPr>
          <w:rFonts w:ascii="Times New Roman" w:eastAsia="Times New Roman" w:hAnsi="Times New Roman" w:cs="Times New Roman"/>
          <w:sz w:val="20"/>
          <w:szCs w:val="20"/>
          <w:lang w:eastAsia="pl-PL"/>
        </w:rPr>
        <w:fldChar w:fldCharType="separate"/>
      </w:r>
      <w:hyperlink r:id="rId102" w:anchor="_Toc517583519" w:history="1">
        <w:r w:rsidRPr="00CD7447">
          <w:rPr>
            <w:rFonts w:ascii="Times New Roman" w:eastAsia="Times New Roman" w:hAnsi="Times New Roman" w:cs="Times New Roman"/>
            <w:b/>
            <w:caps/>
            <w:color w:val="0000FF"/>
            <w:sz w:val="20"/>
            <w:szCs w:val="20"/>
            <w:u w:val="single"/>
            <w:lang w:eastAsia="pl-PL"/>
          </w:rPr>
          <w:t>1. WSTĘP</w:t>
        </w:r>
      </w:hyperlink>
    </w:p>
    <w:p w:rsidR="00CD7447" w:rsidRPr="00CD7447" w:rsidRDefault="00FF170A" w:rsidP="00CD7447">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03" w:anchor="_Toc517583520" w:history="1">
        <w:r w:rsidR="00CD7447" w:rsidRPr="00CD7447">
          <w:rPr>
            <w:rFonts w:ascii="Times New Roman" w:eastAsia="Times New Roman" w:hAnsi="Times New Roman" w:cs="Times New Roman"/>
            <w:b/>
            <w:caps/>
            <w:color w:val="0000FF"/>
            <w:sz w:val="20"/>
            <w:szCs w:val="20"/>
            <w:u w:val="single"/>
            <w:lang w:eastAsia="pl-PL"/>
          </w:rPr>
          <w:t>2. MATERIAŁY</w:t>
        </w:r>
      </w:hyperlink>
    </w:p>
    <w:p w:rsidR="00CD7447" w:rsidRPr="00CD7447" w:rsidRDefault="00FF170A" w:rsidP="00CD7447">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04" w:anchor="_Toc517583521" w:history="1">
        <w:r w:rsidR="00CD7447" w:rsidRPr="00CD7447">
          <w:rPr>
            <w:rFonts w:ascii="Times New Roman" w:eastAsia="Times New Roman" w:hAnsi="Times New Roman" w:cs="Times New Roman"/>
            <w:b/>
            <w:caps/>
            <w:color w:val="0000FF"/>
            <w:sz w:val="20"/>
            <w:szCs w:val="20"/>
            <w:u w:val="single"/>
            <w:lang w:eastAsia="pl-PL"/>
          </w:rPr>
          <w:t>3. SPRZĘT</w:t>
        </w:r>
      </w:hyperlink>
    </w:p>
    <w:p w:rsidR="00CD7447" w:rsidRPr="00CD7447" w:rsidRDefault="00FF170A" w:rsidP="00CD7447">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05" w:anchor="_Toc517583522" w:history="1">
        <w:r w:rsidR="00CD7447" w:rsidRPr="00CD7447">
          <w:rPr>
            <w:rFonts w:ascii="Times New Roman" w:eastAsia="Times New Roman" w:hAnsi="Times New Roman" w:cs="Times New Roman"/>
            <w:b/>
            <w:caps/>
            <w:color w:val="0000FF"/>
            <w:sz w:val="20"/>
            <w:szCs w:val="20"/>
            <w:u w:val="single"/>
            <w:lang w:eastAsia="pl-PL"/>
          </w:rPr>
          <w:t>4. TRANSPORT</w:t>
        </w:r>
      </w:hyperlink>
    </w:p>
    <w:p w:rsidR="00CD7447" w:rsidRPr="00CD7447" w:rsidRDefault="00FF170A" w:rsidP="00CD7447">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06" w:anchor="_Toc517583523" w:history="1">
        <w:r w:rsidR="00CD7447" w:rsidRPr="00CD7447">
          <w:rPr>
            <w:rFonts w:ascii="Times New Roman" w:eastAsia="Times New Roman" w:hAnsi="Times New Roman" w:cs="Times New Roman"/>
            <w:b/>
            <w:caps/>
            <w:color w:val="0000FF"/>
            <w:sz w:val="20"/>
            <w:szCs w:val="20"/>
            <w:u w:val="single"/>
            <w:lang w:eastAsia="pl-PL"/>
          </w:rPr>
          <w:t>5. WYKONANIE ROBÓT</w:t>
        </w:r>
      </w:hyperlink>
    </w:p>
    <w:p w:rsidR="00CD7447" w:rsidRPr="00CD7447" w:rsidRDefault="00FF170A" w:rsidP="00CD7447">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07" w:anchor="_Toc517583524" w:history="1">
        <w:r w:rsidR="00CD7447" w:rsidRPr="00CD7447">
          <w:rPr>
            <w:rFonts w:ascii="Times New Roman" w:eastAsia="Times New Roman" w:hAnsi="Times New Roman" w:cs="Times New Roman"/>
            <w:b/>
            <w:caps/>
            <w:color w:val="0000FF"/>
            <w:sz w:val="20"/>
            <w:szCs w:val="20"/>
            <w:u w:val="single"/>
            <w:lang w:eastAsia="pl-PL"/>
          </w:rPr>
          <w:t>6. KONTROLA JAKOŚCI ROBÓT</w:t>
        </w:r>
      </w:hyperlink>
    </w:p>
    <w:p w:rsidR="00CD7447" w:rsidRPr="00CD7447" w:rsidRDefault="00FF170A" w:rsidP="00CD7447">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08" w:anchor="_Toc517583525" w:history="1">
        <w:r w:rsidR="00CD7447" w:rsidRPr="00CD7447">
          <w:rPr>
            <w:rFonts w:ascii="Times New Roman" w:eastAsia="Times New Roman" w:hAnsi="Times New Roman" w:cs="Times New Roman"/>
            <w:b/>
            <w:caps/>
            <w:color w:val="0000FF"/>
            <w:sz w:val="20"/>
            <w:szCs w:val="20"/>
            <w:u w:val="single"/>
            <w:lang w:eastAsia="pl-PL"/>
          </w:rPr>
          <w:t>7. OBMIAR ROBÓT</w:t>
        </w:r>
      </w:hyperlink>
    </w:p>
    <w:p w:rsidR="00CD7447" w:rsidRPr="00CD7447" w:rsidRDefault="00FF170A" w:rsidP="00CD7447">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09" w:anchor="_Toc517583526" w:history="1">
        <w:r w:rsidR="00CD7447" w:rsidRPr="00CD7447">
          <w:rPr>
            <w:rFonts w:ascii="Times New Roman" w:eastAsia="Times New Roman" w:hAnsi="Times New Roman" w:cs="Times New Roman"/>
            <w:b/>
            <w:caps/>
            <w:color w:val="0000FF"/>
            <w:sz w:val="20"/>
            <w:szCs w:val="20"/>
            <w:u w:val="single"/>
            <w:lang w:eastAsia="pl-PL"/>
          </w:rPr>
          <w:t>8. ODBIÓR ROBÓT</w:t>
        </w:r>
      </w:hyperlink>
    </w:p>
    <w:p w:rsidR="00CD7447" w:rsidRPr="00CD7447" w:rsidRDefault="00FF170A" w:rsidP="00CD7447">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10" w:anchor="_Toc517583527" w:history="1">
        <w:r w:rsidR="00CD7447" w:rsidRPr="00CD7447">
          <w:rPr>
            <w:rFonts w:ascii="Times New Roman" w:eastAsia="Times New Roman" w:hAnsi="Times New Roman" w:cs="Times New Roman"/>
            <w:b/>
            <w:caps/>
            <w:color w:val="0000FF"/>
            <w:sz w:val="20"/>
            <w:szCs w:val="20"/>
            <w:u w:val="single"/>
            <w:lang w:eastAsia="pl-PL"/>
          </w:rPr>
          <w:t>9. PODSTAWA PŁATNOŚCI</w:t>
        </w:r>
      </w:hyperlink>
    </w:p>
    <w:p w:rsidR="00CD7447" w:rsidRPr="00CD7447" w:rsidRDefault="00FF170A" w:rsidP="00CD7447">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11" w:anchor="_Toc517583528" w:history="1">
        <w:r w:rsidR="00CD7447" w:rsidRPr="00CD7447">
          <w:rPr>
            <w:rFonts w:ascii="Times New Roman" w:eastAsia="Times New Roman" w:hAnsi="Times New Roman" w:cs="Times New Roman"/>
            <w:b/>
            <w:caps/>
            <w:color w:val="0000FF"/>
            <w:sz w:val="20"/>
            <w:szCs w:val="20"/>
            <w:u w:val="single"/>
            <w:lang w:eastAsia="pl-PL"/>
          </w:rPr>
          <w:t>10. PRZEPISY ZWIĄZANE</w:t>
        </w:r>
      </w:hyperlink>
    </w:p>
    <w:p w:rsidR="00CD7447" w:rsidRPr="00CD7447" w:rsidRDefault="00CD7447" w:rsidP="00CD7447">
      <w:pPr>
        <w:pBdr>
          <w:bottom w:val="single" w:sz="6" w:space="1" w:color="auto"/>
        </w:pBdr>
        <w:tabs>
          <w:tab w:val="right" w:leader="dot" w:pos="8789"/>
        </w:tabs>
        <w:overflowPunct w:val="0"/>
        <w:autoSpaceDE w:val="0"/>
        <w:autoSpaceDN w:val="0"/>
        <w:adjustRightInd w:val="0"/>
        <w:spacing w:after="0" w:line="240" w:lineRule="auto"/>
        <w:ind w:left="450" w:hanging="450"/>
        <w:jc w:val="both"/>
        <w:rPr>
          <w:rFonts w:ascii="Times New Roman" w:eastAsia="Times New Roman" w:hAnsi="Times New Roman" w:cs="Times New Roman"/>
          <w:b/>
          <w:caps/>
          <w:sz w:val="20"/>
          <w:szCs w:val="20"/>
          <w:lang w:eastAsia="pl-PL"/>
        </w:rPr>
      </w:pPr>
      <w:r w:rsidRPr="00CD7447">
        <w:rPr>
          <w:rFonts w:ascii="Times New Roman" w:eastAsia="Times New Roman" w:hAnsi="Times New Roman" w:cs="Times New Roman"/>
          <w:b/>
          <w:caps/>
          <w:sz w:val="20"/>
          <w:szCs w:val="20"/>
          <w:lang w:eastAsia="pl-PL"/>
        </w:rPr>
        <w:fldChar w:fldCharType="end"/>
      </w:r>
    </w:p>
    <w:p w:rsidR="00CD7447" w:rsidRPr="00CD7447" w:rsidRDefault="00CD7447" w:rsidP="00CD7447">
      <w:pPr>
        <w:tabs>
          <w:tab w:val="right" w:leader="dot" w:pos="-1985"/>
          <w:tab w:val="left" w:pos="284"/>
          <w:tab w:val="center" w:pos="4536"/>
          <w:tab w:val="right" w:pos="9072"/>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CD7447" w:rsidRPr="00CD7447" w:rsidRDefault="00CD7447" w:rsidP="00CD7447">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CD7447" w:rsidRPr="00CD7447" w:rsidRDefault="00CD7447" w:rsidP="00CD7447">
      <w:pPr>
        <w:spacing w:after="0" w:line="240" w:lineRule="auto"/>
        <w:rPr>
          <w:rFonts w:ascii="Times New Roman" w:eastAsia="Times New Roman" w:hAnsi="Times New Roman" w:cs="Times New Roman"/>
          <w:sz w:val="20"/>
          <w:szCs w:val="20"/>
          <w:lang w:eastAsia="pl-PL"/>
        </w:rPr>
        <w:sectPr w:rsidR="00CD7447" w:rsidRPr="00CD7447" w:rsidSect="006B7755">
          <w:pgSz w:w="11907" w:h="16840"/>
          <w:pgMar w:top="851" w:right="851" w:bottom="851" w:left="1134" w:header="1985" w:footer="1531" w:gutter="0"/>
          <w:cols w:space="708"/>
        </w:sectPr>
      </w:pPr>
    </w:p>
    <w:p w:rsidR="00CD7447" w:rsidRPr="00CD7447" w:rsidRDefault="00CD7447" w:rsidP="00CD7447">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kern w:val="28"/>
          <w:sz w:val="20"/>
          <w:szCs w:val="20"/>
          <w:lang w:eastAsia="pl-PL"/>
        </w:rPr>
      </w:pPr>
      <w:bookmarkStart w:id="785" w:name="_Toc405274751"/>
      <w:bookmarkStart w:id="786" w:name="_Toc498489820"/>
      <w:bookmarkStart w:id="787" w:name="_Toc517583519"/>
      <w:r w:rsidRPr="00CD7447">
        <w:rPr>
          <w:rFonts w:ascii="Times New Roman" w:eastAsia="Times New Roman" w:hAnsi="Times New Roman" w:cs="Times New Roman"/>
          <w:b/>
          <w:caps/>
          <w:kern w:val="28"/>
          <w:sz w:val="20"/>
          <w:szCs w:val="20"/>
          <w:lang w:eastAsia="pl-PL"/>
        </w:rPr>
        <w:lastRenderedPageBreak/>
        <w:t>1. WSTĘP</w:t>
      </w:r>
      <w:bookmarkEnd w:id="785"/>
      <w:bookmarkEnd w:id="786"/>
      <w:bookmarkEnd w:id="787"/>
    </w:p>
    <w:p w:rsidR="00CD7447" w:rsidRPr="00CD7447" w:rsidRDefault="00CD7447" w:rsidP="00CD744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788" w:name="_Toc405274752"/>
      <w:r w:rsidRPr="00CD7447">
        <w:rPr>
          <w:rFonts w:ascii="Times New Roman" w:eastAsia="Times New Roman" w:hAnsi="Times New Roman" w:cs="Times New Roman"/>
          <w:b/>
          <w:sz w:val="20"/>
          <w:szCs w:val="20"/>
          <w:lang w:eastAsia="pl-PL"/>
        </w:rPr>
        <w:t>1.1. Przedmiot OST</w:t>
      </w:r>
      <w:bookmarkEnd w:id="788"/>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Przedmiotem niniejszej ogólnej specyfikacji technicznej (OST) są wymagania dotyczące wykonania i odbioru robót związanych z wykonywaniem warstw konstrukcji nawierzchni z betonu asfaltowego.</w:t>
      </w:r>
    </w:p>
    <w:p w:rsidR="00CD7447" w:rsidRPr="00CD7447" w:rsidRDefault="00CD7447" w:rsidP="00CD744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789" w:name="_Toc405274753"/>
      <w:r w:rsidRPr="00CD7447">
        <w:rPr>
          <w:rFonts w:ascii="Times New Roman" w:eastAsia="Times New Roman" w:hAnsi="Times New Roman" w:cs="Times New Roman"/>
          <w:b/>
          <w:sz w:val="20"/>
          <w:szCs w:val="20"/>
          <w:lang w:eastAsia="pl-PL"/>
        </w:rPr>
        <w:t>1.2. Zakres stosowania OST</w:t>
      </w:r>
      <w:bookmarkEnd w:id="789"/>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Ogólna specyfikacja techniczna (OST) stanowi obowiązującą podstawę opracowania szczegółowej specyfikacji technicznej (SST) stosowanej jako dokument przetargowy i kontraktowy przy zlecaniu i realizacji robót na drogach krajowych.</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Zaleca się wykorzystanie OST przy zlecaniu robót na drogach wojewódzkich powiatowych i gminnych.</w:t>
      </w:r>
    </w:p>
    <w:p w:rsidR="00CD7447" w:rsidRPr="00CD7447" w:rsidRDefault="00CD7447" w:rsidP="00CD744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790" w:name="_Toc405274754"/>
      <w:r w:rsidRPr="00CD7447">
        <w:rPr>
          <w:rFonts w:ascii="Times New Roman" w:eastAsia="Times New Roman" w:hAnsi="Times New Roman" w:cs="Times New Roman"/>
          <w:b/>
          <w:sz w:val="20"/>
          <w:szCs w:val="20"/>
          <w:lang w:eastAsia="pl-PL"/>
        </w:rPr>
        <w:t>1.3. Zakres robót objętych OST</w:t>
      </w:r>
      <w:bookmarkEnd w:id="790"/>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Ustalenia zawarte w niniejszej specyfikacji dotyczą zasad prowadzenia robót związanych z wykonywaniem warstwy ścieralnej, wiążącej, wyrównawczej i wzmacniającej z betonu asfaltowego wg PN-S-96025:2000 [10].</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 xml:space="preserve">Nawierzchnię z betonu asfaltowego można wykonywać dla dróg o kategorii ruchu od KR1 do KR6 wg „Katalogu typowych konstrukcji nawierzchni podatnych i półsztywnych”, </w:t>
      </w:r>
      <w:proofErr w:type="spellStart"/>
      <w:r w:rsidRPr="00CD7447">
        <w:rPr>
          <w:rFonts w:ascii="Times New Roman" w:eastAsia="Times New Roman" w:hAnsi="Times New Roman" w:cs="Times New Roman"/>
          <w:sz w:val="20"/>
          <w:szCs w:val="20"/>
          <w:lang w:eastAsia="pl-PL"/>
        </w:rPr>
        <w:t>IBDiM</w:t>
      </w:r>
      <w:proofErr w:type="spellEnd"/>
      <w:r w:rsidRPr="00CD7447">
        <w:rPr>
          <w:rFonts w:ascii="Times New Roman" w:eastAsia="Times New Roman" w:hAnsi="Times New Roman" w:cs="Times New Roman"/>
          <w:sz w:val="20"/>
          <w:szCs w:val="20"/>
          <w:lang w:eastAsia="pl-PL"/>
        </w:rPr>
        <w:t xml:space="preserve"> - 1997 [12] wg poniższego zestawienia:</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bl>
      <w:tblPr>
        <w:tblW w:w="0" w:type="auto"/>
        <w:tblCellMar>
          <w:left w:w="70" w:type="dxa"/>
          <w:right w:w="70" w:type="dxa"/>
        </w:tblCellMar>
        <w:tblLook w:val="04A0" w:firstRow="1" w:lastRow="0" w:firstColumn="1" w:lastColumn="0" w:noHBand="0" w:noVBand="1"/>
      </w:tblPr>
      <w:tblGrid>
        <w:gridCol w:w="2680"/>
        <w:gridCol w:w="4680"/>
      </w:tblGrid>
      <w:tr w:rsidR="00CD7447" w:rsidRPr="00CD7447" w:rsidTr="00CD7447">
        <w:tc>
          <w:tcPr>
            <w:tcW w:w="7360" w:type="dxa"/>
            <w:gridSpan w:val="2"/>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Klasyfikacja dróg wg kategorii ruchu</w:t>
            </w:r>
          </w:p>
        </w:tc>
      </w:tr>
      <w:tr w:rsidR="00CD7447" w:rsidRPr="00CD7447" w:rsidTr="00CD7447">
        <w:tc>
          <w:tcPr>
            <w:tcW w:w="2680" w:type="dxa"/>
            <w:tcBorders>
              <w:top w:val="single" w:sz="6" w:space="0" w:color="auto"/>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kategoria ruchu</w:t>
            </w:r>
          </w:p>
        </w:tc>
        <w:tc>
          <w:tcPr>
            <w:tcW w:w="4680"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liczba osi obliczeniowych</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100 </w:t>
            </w:r>
            <w:proofErr w:type="spellStart"/>
            <w:r w:rsidRPr="00CD7447">
              <w:rPr>
                <w:rFonts w:ascii="Times New Roman" w:eastAsia="Times New Roman" w:hAnsi="Times New Roman" w:cs="Times New Roman"/>
                <w:sz w:val="20"/>
                <w:szCs w:val="20"/>
                <w:lang w:eastAsia="pl-PL"/>
              </w:rPr>
              <w:t>kN</w:t>
            </w:r>
            <w:proofErr w:type="spellEnd"/>
            <w:r w:rsidRPr="00CD7447">
              <w:rPr>
                <w:rFonts w:ascii="Times New Roman" w:eastAsia="Times New Roman" w:hAnsi="Times New Roman" w:cs="Times New Roman"/>
                <w:sz w:val="20"/>
                <w:szCs w:val="20"/>
                <w:lang w:eastAsia="pl-PL"/>
              </w:rPr>
              <w:t>/pas/dobę</w:t>
            </w:r>
          </w:p>
        </w:tc>
      </w:tr>
      <w:tr w:rsidR="00CD7447" w:rsidRPr="00CD7447" w:rsidTr="00CD7447">
        <w:trPr>
          <w:trHeight w:val="40"/>
        </w:trPr>
        <w:tc>
          <w:tcPr>
            <w:tcW w:w="2680" w:type="dxa"/>
            <w:tcBorders>
              <w:top w:val="double" w:sz="6" w:space="0" w:color="auto"/>
              <w:left w:val="single" w:sz="6" w:space="0" w:color="auto"/>
              <w:bottom w:val="nil"/>
              <w:right w:val="nil"/>
            </w:tcBorders>
            <w:noWrap/>
            <w:hideMark/>
          </w:tcPr>
          <w:p w:rsidR="00CD7447" w:rsidRPr="00CD7447" w:rsidRDefault="00CD7447" w:rsidP="00CD7447">
            <w:pPr>
              <w:overflowPunct w:val="0"/>
              <w:autoSpaceDE w:val="0"/>
              <w:autoSpaceDN w:val="0"/>
              <w:adjustRightInd w:val="0"/>
              <w:spacing w:after="0" w:line="40" w:lineRule="atLeas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KR1</w:t>
            </w:r>
          </w:p>
        </w:tc>
        <w:tc>
          <w:tcPr>
            <w:tcW w:w="4680" w:type="dxa"/>
            <w:tcBorders>
              <w:top w:val="nil"/>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after="0" w:line="40" w:lineRule="atLeas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sym w:font="Symbol" w:char="F0B3"/>
            </w:r>
            <w:r w:rsidRPr="00CD7447">
              <w:rPr>
                <w:rFonts w:ascii="Times New Roman" w:eastAsia="Times New Roman" w:hAnsi="Times New Roman" w:cs="Times New Roman"/>
                <w:sz w:val="20"/>
                <w:szCs w:val="20"/>
                <w:lang w:eastAsia="pl-PL"/>
              </w:rPr>
              <w:t xml:space="preserve"> 12</w:t>
            </w:r>
          </w:p>
        </w:tc>
      </w:tr>
      <w:tr w:rsidR="00CD7447" w:rsidRPr="00CD7447" w:rsidTr="00CD7447">
        <w:tc>
          <w:tcPr>
            <w:tcW w:w="2680" w:type="dxa"/>
            <w:tcBorders>
              <w:top w:val="single" w:sz="6" w:space="0" w:color="auto"/>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KR2</w:t>
            </w:r>
          </w:p>
        </w:tc>
        <w:tc>
          <w:tcPr>
            <w:tcW w:w="4680" w:type="dxa"/>
            <w:tcBorders>
              <w:top w:val="single" w:sz="6" w:space="0" w:color="auto"/>
              <w:left w:val="nil"/>
              <w:bottom w:val="nil"/>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13 do 70</w:t>
            </w:r>
          </w:p>
        </w:tc>
      </w:tr>
      <w:tr w:rsidR="00CD7447" w:rsidRPr="00CD7447" w:rsidTr="00CD7447">
        <w:tc>
          <w:tcPr>
            <w:tcW w:w="2680"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KR3</w:t>
            </w:r>
          </w:p>
        </w:tc>
        <w:tc>
          <w:tcPr>
            <w:tcW w:w="4680"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  od 71 do 335</w:t>
            </w:r>
          </w:p>
        </w:tc>
      </w:tr>
      <w:tr w:rsidR="00CD7447" w:rsidRPr="00CD7447" w:rsidTr="00CD7447">
        <w:tc>
          <w:tcPr>
            <w:tcW w:w="2680"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KR4</w:t>
            </w:r>
          </w:p>
        </w:tc>
        <w:tc>
          <w:tcPr>
            <w:tcW w:w="4680"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  od 336 do 1000</w:t>
            </w:r>
          </w:p>
        </w:tc>
      </w:tr>
      <w:tr w:rsidR="00CD7447" w:rsidRPr="00CD7447" w:rsidTr="00CD7447">
        <w:tc>
          <w:tcPr>
            <w:tcW w:w="2680"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KR5</w:t>
            </w:r>
          </w:p>
        </w:tc>
        <w:tc>
          <w:tcPr>
            <w:tcW w:w="4680"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1001 do 2000</w:t>
            </w:r>
          </w:p>
        </w:tc>
      </w:tr>
      <w:tr w:rsidR="00CD7447" w:rsidRPr="00CD7447" w:rsidTr="00CD7447">
        <w:tc>
          <w:tcPr>
            <w:tcW w:w="2680"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KR6</w:t>
            </w:r>
          </w:p>
        </w:tc>
        <w:tc>
          <w:tcPr>
            <w:tcW w:w="4680"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sym w:font="Century Schoolbook" w:char="F03E"/>
            </w:r>
            <w:r w:rsidRPr="00CD7447">
              <w:rPr>
                <w:rFonts w:ascii="Times New Roman" w:eastAsia="Times New Roman" w:hAnsi="Times New Roman" w:cs="Times New Roman"/>
                <w:sz w:val="20"/>
                <w:szCs w:val="20"/>
                <w:lang w:eastAsia="pl-PL"/>
              </w:rPr>
              <w:t xml:space="preserve"> 2000</w:t>
            </w:r>
          </w:p>
        </w:tc>
      </w:tr>
    </w:tbl>
    <w:p w:rsidR="00CD7447" w:rsidRPr="00CD7447" w:rsidRDefault="00CD7447" w:rsidP="00CD7447">
      <w:pPr>
        <w:keepNext/>
        <w:overflowPunct w:val="0"/>
        <w:autoSpaceDE w:val="0"/>
        <w:autoSpaceDN w:val="0"/>
        <w:adjustRightInd w:val="0"/>
        <w:spacing w:before="240" w:after="120" w:line="240" w:lineRule="auto"/>
        <w:jc w:val="both"/>
        <w:outlineLvl w:val="1"/>
        <w:rPr>
          <w:rFonts w:ascii="Times New Roman" w:eastAsia="Times New Roman" w:hAnsi="Times New Roman" w:cs="Times New Roman"/>
          <w:b/>
          <w:sz w:val="20"/>
          <w:szCs w:val="20"/>
          <w:lang w:eastAsia="pl-PL"/>
        </w:rPr>
      </w:pPr>
      <w:bookmarkStart w:id="791" w:name="_Toc405274755"/>
      <w:r w:rsidRPr="00CD7447">
        <w:rPr>
          <w:rFonts w:ascii="Times New Roman" w:eastAsia="Times New Roman" w:hAnsi="Times New Roman" w:cs="Times New Roman"/>
          <w:b/>
          <w:sz w:val="20"/>
          <w:szCs w:val="20"/>
          <w:lang w:eastAsia="pl-PL"/>
        </w:rPr>
        <w:t>1.4. Określenia podstawowe</w:t>
      </w:r>
      <w:bookmarkEnd w:id="791"/>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1.4.1.</w:t>
      </w:r>
      <w:r w:rsidRPr="00CD7447">
        <w:rPr>
          <w:rFonts w:ascii="Times New Roman" w:eastAsia="Times New Roman" w:hAnsi="Times New Roman" w:cs="Times New Roman"/>
          <w:sz w:val="20"/>
          <w:szCs w:val="20"/>
          <w:lang w:eastAsia="pl-PL"/>
        </w:rPr>
        <w:t xml:space="preserve"> Mieszanka mineralna (MM) - mieszanka kruszywa i wypełniacza mineralnego o określonym składzie i uziarnieniu.</w:t>
      </w:r>
    </w:p>
    <w:p w:rsidR="00CD7447" w:rsidRPr="00CD7447" w:rsidRDefault="00CD7447" w:rsidP="00CD7447">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1.4.2.</w:t>
      </w:r>
      <w:r w:rsidRPr="00CD7447">
        <w:rPr>
          <w:rFonts w:ascii="Times New Roman" w:eastAsia="Times New Roman" w:hAnsi="Times New Roman" w:cs="Times New Roman"/>
          <w:sz w:val="20"/>
          <w:szCs w:val="20"/>
          <w:lang w:eastAsia="pl-PL"/>
        </w:rPr>
        <w:t xml:space="preserve"> Mieszanka mineralno-asfaltowa (MMA) - mieszanka mineralna z odpowiednią ilością asfaltu lub </w:t>
      </w:r>
      <w:proofErr w:type="spellStart"/>
      <w:r w:rsidRPr="00CD7447">
        <w:rPr>
          <w:rFonts w:ascii="Times New Roman" w:eastAsia="Times New Roman" w:hAnsi="Times New Roman" w:cs="Times New Roman"/>
          <w:sz w:val="20"/>
          <w:szCs w:val="20"/>
          <w:lang w:eastAsia="pl-PL"/>
        </w:rPr>
        <w:t>polimeroasfaltu</w:t>
      </w:r>
      <w:proofErr w:type="spellEnd"/>
      <w:r w:rsidRPr="00CD7447">
        <w:rPr>
          <w:rFonts w:ascii="Times New Roman" w:eastAsia="Times New Roman" w:hAnsi="Times New Roman" w:cs="Times New Roman"/>
          <w:sz w:val="20"/>
          <w:szCs w:val="20"/>
          <w:lang w:eastAsia="pl-PL"/>
        </w:rPr>
        <w:t>, wytworzona na gorąco, w określony sposób, spełniająca określone wymagania.</w:t>
      </w:r>
    </w:p>
    <w:p w:rsidR="00CD7447" w:rsidRPr="00CD7447" w:rsidRDefault="00CD7447" w:rsidP="00CD7447">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1.4.3.</w:t>
      </w:r>
      <w:r w:rsidRPr="00CD7447">
        <w:rPr>
          <w:rFonts w:ascii="Times New Roman" w:eastAsia="Times New Roman" w:hAnsi="Times New Roman" w:cs="Times New Roman"/>
          <w:sz w:val="20"/>
          <w:szCs w:val="20"/>
          <w:lang w:eastAsia="pl-PL"/>
        </w:rPr>
        <w:t xml:space="preserve"> Beton asfaltowy (BA) - mieszanka mineralno-asfaltowa  ułożona i zagęszczona.</w:t>
      </w:r>
    </w:p>
    <w:p w:rsidR="00CD7447" w:rsidRPr="00CD7447" w:rsidRDefault="00CD7447" w:rsidP="00CD7447">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1.4.4.</w:t>
      </w:r>
      <w:r w:rsidRPr="00CD7447">
        <w:rPr>
          <w:rFonts w:ascii="Times New Roman" w:eastAsia="Times New Roman" w:hAnsi="Times New Roman" w:cs="Times New Roman"/>
          <w:sz w:val="20"/>
          <w:szCs w:val="20"/>
          <w:lang w:eastAsia="pl-PL"/>
        </w:rPr>
        <w:t xml:space="preserve"> Środek adhezyjny - substancja powierzchniowo czynna, która poprawia adhezję asfaltu do materiałów mineralnych oraz zwiększa odporność błonki asfaltu na powierzchni kruszywa na odmywanie wodą; może być dodawany do asfaltu lub do kruszywa.</w:t>
      </w:r>
    </w:p>
    <w:p w:rsidR="00CD7447" w:rsidRPr="00CD7447" w:rsidRDefault="00CD7447" w:rsidP="00CD7447">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1.4.5.</w:t>
      </w:r>
      <w:r w:rsidRPr="00CD7447">
        <w:rPr>
          <w:rFonts w:ascii="Times New Roman" w:eastAsia="Times New Roman" w:hAnsi="Times New Roman" w:cs="Times New Roman"/>
          <w:sz w:val="20"/>
          <w:szCs w:val="20"/>
          <w:lang w:eastAsia="pl-PL"/>
        </w:rPr>
        <w:t xml:space="preserve"> Podłoże pod warstwę asfaltową - powierzchnia przygotowana do ułożenia warstwy z mieszanki mineralno-asfaltowej.</w:t>
      </w:r>
    </w:p>
    <w:p w:rsidR="00CD7447" w:rsidRPr="00CD7447" w:rsidRDefault="00CD7447" w:rsidP="00CD7447">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1.4.6.</w:t>
      </w:r>
      <w:r w:rsidRPr="00CD7447">
        <w:rPr>
          <w:rFonts w:ascii="Times New Roman" w:eastAsia="Times New Roman" w:hAnsi="Times New Roman" w:cs="Times New Roman"/>
          <w:sz w:val="20"/>
          <w:szCs w:val="20"/>
          <w:lang w:eastAsia="pl-PL"/>
        </w:rPr>
        <w:t xml:space="preserve"> Asfalt upłynniony - asfalt drogowy upłynniony lotnymi rozpuszczalnikami.</w:t>
      </w:r>
    </w:p>
    <w:p w:rsidR="00CD7447" w:rsidRPr="00CD7447" w:rsidRDefault="00CD7447" w:rsidP="00CD7447">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1.4.7.</w:t>
      </w:r>
      <w:r w:rsidRPr="00CD7447">
        <w:rPr>
          <w:rFonts w:ascii="Times New Roman" w:eastAsia="Times New Roman" w:hAnsi="Times New Roman" w:cs="Times New Roman"/>
          <w:sz w:val="20"/>
          <w:szCs w:val="20"/>
          <w:lang w:eastAsia="pl-PL"/>
        </w:rPr>
        <w:t xml:space="preserve"> Emulsja asfaltowa kationowa - asfalt drogowy w postaci zawiesiny rozproszonego asfaltu w wodzie.</w:t>
      </w:r>
    </w:p>
    <w:p w:rsidR="00CD7447" w:rsidRPr="00CD7447" w:rsidRDefault="00CD7447" w:rsidP="00CD7447">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1.4.8. </w:t>
      </w:r>
      <w:r w:rsidRPr="00CD7447">
        <w:rPr>
          <w:rFonts w:ascii="Times New Roman" w:eastAsia="Times New Roman" w:hAnsi="Times New Roman" w:cs="Times New Roman"/>
          <w:sz w:val="20"/>
          <w:szCs w:val="20"/>
          <w:lang w:eastAsia="pl-PL"/>
        </w:rPr>
        <w:t>Próba technologiczna – wytwarzanie mieszanki mineralno-asfaltowej w celu sprawdzenia, czy jej właściwości są zgodne z receptą laboratoryjną.</w:t>
      </w:r>
    </w:p>
    <w:p w:rsidR="00CD7447" w:rsidRPr="00CD7447" w:rsidRDefault="00CD7447" w:rsidP="00CD7447">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1.4.9.</w:t>
      </w:r>
      <w:r w:rsidRPr="00CD7447">
        <w:rPr>
          <w:rFonts w:ascii="Times New Roman" w:eastAsia="Times New Roman" w:hAnsi="Times New Roman" w:cs="Times New Roman"/>
          <w:sz w:val="20"/>
          <w:szCs w:val="20"/>
          <w:lang w:eastAsia="pl-PL"/>
        </w:rPr>
        <w:t xml:space="preserve"> Odcinek próbny – odcinek warstwy nawierzchni (o długości co najmniej 50 m) wykonany w warunkach zbliżonych do warunków budowy, w celu sprawdzenia pracy sprzętu i uzyskiwanych parametrów technicznych robót.</w:t>
      </w:r>
    </w:p>
    <w:p w:rsidR="00CD7447" w:rsidRPr="00CD7447" w:rsidRDefault="00CD7447" w:rsidP="00CD7447">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1.4.10.</w:t>
      </w:r>
      <w:r w:rsidRPr="00CD7447">
        <w:rPr>
          <w:rFonts w:ascii="Times New Roman" w:eastAsia="Times New Roman" w:hAnsi="Times New Roman" w:cs="Times New Roman"/>
          <w:sz w:val="20"/>
          <w:szCs w:val="20"/>
          <w:lang w:eastAsia="pl-PL"/>
        </w:rPr>
        <w:t xml:space="preserve"> Kategoria ruchu (KR) – obciążenie drogi ruchem samochodowym, wyrażone w osiach obliczeniowych (100 </w:t>
      </w:r>
      <w:proofErr w:type="spellStart"/>
      <w:r w:rsidRPr="00CD7447">
        <w:rPr>
          <w:rFonts w:ascii="Times New Roman" w:eastAsia="Times New Roman" w:hAnsi="Times New Roman" w:cs="Times New Roman"/>
          <w:sz w:val="20"/>
          <w:szCs w:val="20"/>
          <w:lang w:eastAsia="pl-PL"/>
        </w:rPr>
        <w:t>kN</w:t>
      </w:r>
      <w:proofErr w:type="spellEnd"/>
      <w:r w:rsidRPr="00CD7447">
        <w:rPr>
          <w:rFonts w:ascii="Times New Roman" w:eastAsia="Times New Roman" w:hAnsi="Times New Roman" w:cs="Times New Roman"/>
          <w:sz w:val="20"/>
          <w:szCs w:val="20"/>
          <w:lang w:eastAsia="pl-PL"/>
        </w:rPr>
        <w:t>) na obliczeniowy pas ruchu na dobę.</w:t>
      </w:r>
    </w:p>
    <w:p w:rsidR="00CD7447" w:rsidRPr="00CD7447" w:rsidRDefault="00CD7447" w:rsidP="00CD7447">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1.4.11.</w:t>
      </w:r>
      <w:r w:rsidRPr="00CD7447">
        <w:rPr>
          <w:rFonts w:ascii="Times New Roman" w:eastAsia="Times New Roman" w:hAnsi="Times New Roman" w:cs="Times New Roman"/>
          <w:sz w:val="20"/>
          <w:szCs w:val="20"/>
          <w:lang w:eastAsia="pl-PL"/>
        </w:rPr>
        <w:t xml:space="preserve"> Pozostałe określenia podstawowe są zgodne z odpowiednimi polskimi normami i z definicjami podanymi w OST D-M-00.00.00 „Wymagania ogólne” pkt 1.4.</w:t>
      </w:r>
    </w:p>
    <w:p w:rsidR="00CD7447" w:rsidRPr="00CD7447" w:rsidRDefault="00CD7447" w:rsidP="00CD744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792" w:name="_Toc405274756"/>
      <w:r w:rsidRPr="00CD7447">
        <w:rPr>
          <w:rFonts w:ascii="Times New Roman" w:eastAsia="Times New Roman" w:hAnsi="Times New Roman" w:cs="Times New Roman"/>
          <w:b/>
          <w:sz w:val="20"/>
          <w:szCs w:val="20"/>
          <w:lang w:eastAsia="pl-PL"/>
        </w:rPr>
        <w:t>1.5. Ogólne wymagania dotyczące robót</w:t>
      </w:r>
      <w:bookmarkEnd w:id="792"/>
    </w:p>
    <w:p w:rsidR="00CD7447" w:rsidRPr="00CD7447" w:rsidRDefault="00CD7447" w:rsidP="00CD7447">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 xml:space="preserve">Ogólne wymagania dotyczące robót podano w OST D-M-00.00.00 „Wymagania ogólne” pkt 1.5. </w:t>
      </w:r>
    </w:p>
    <w:p w:rsidR="00CD7447" w:rsidRPr="00CD7447" w:rsidRDefault="00CD7447" w:rsidP="00CD7447">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kern w:val="28"/>
          <w:sz w:val="20"/>
          <w:szCs w:val="20"/>
          <w:lang w:eastAsia="pl-PL"/>
        </w:rPr>
      </w:pPr>
      <w:bookmarkStart w:id="793" w:name="_Toc405274757"/>
      <w:bookmarkStart w:id="794" w:name="_Toc498489821"/>
      <w:bookmarkStart w:id="795" w:name="_Toc517583520"/>
      <w:r w:rsidRPr="00CD7447">
        <w:rPr>
          <w:rFonts w:ascii="Times New Roman" w:eastAsia="Times New Roman" w:hAnsi="Times New Roman" w:cs="Times New Roman"/>
          <w:b/>
          <w:caps/>
          <w:kern w:val="28"/>
          <w:sz w:val="20"/>
          <w:szCs w:val="20"/>
          <w:lang w:eastAsia="pl-PL"/>
        </w:rPr>
        <w:t>2. MATERIAŁY</w:t>
      </w:r>
      <w:bookmarkEnd w:id="793"/>
      <w:bookmarkEnd w:id="794"/>
      <w:bookmarkEnd w:id="795"/>
    </w:p>
    <w:p w:rsidR="00CD7447" w:rsidRPr="00CD7447" w:rsidRDefault="00CD7447" w:rsidP="00CD744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796" w:name="_Toc405274758"/>
      <w:r w:rsidRPr="00CD7447">
        <w:rPr>
          <w:rFonts w:ascii="Times New Roman" w:eastAsia="Times New Roman" w:hAnsi="Times New Roman" w:cs="Times New Roman"/>
          <w:b/>
          <w:sz w:val="20"/>
          <w:szCs w:val="20"/>
          <w:lang w:eastAsia="pl-PL"/>
        </w:rPr>
        <w:t>2.1. Ogólne wymagania dotyczące materiałów</w:t>
      </w:r>
      <w:bookmarkEnd w:id="796"/>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Ogólne wymagania dotyczące materiałów, ich pozyskiwania i składowania, podano w OST D-M-00.00.00 „Wymagania ogólne” pkt 2.</w:t>
      </w:r>
    </w:p>
    <w:p w:rsidR="00CD7447" w:rsidRPr="00CD7447" w:rsidRDefault="00CD7447" w:rsidP="00CD744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797" w:name="_Toc405274759"/>
      <w:r w:rsidRPr="00CD7447">
        <w:rPr>
          <w:rFonts w:ascii="Times New Roman" w:eastAsia="Times New Roman" w:hAnsi="Times New Roman" w:cs="Times New Roman"/>
          <w:b/>
          <w:sz w:val="20"/>
          <w:szCs w:val="20"/>
          <w:lang w:eastAsia="pl-PL"/>
        </w:rPr>
        <w:lastRenderedPageBreak/>
        <w:t>2.2. Asfalt</w:t>
      </w:r>
      <w:bookmarkEnd w:id="797"/>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Należy stosować asfalt drogowy spełniający wymagania określone w PN-C-96170:1965 [6].</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W zależności od rodzaju warstwy i kategorii ruchu należy stosować asfalty drogowe podane w tablicy 1 i 2.</w:t>
      </w:r>
    </w:p>
    <w:p w:rsidR="00CD7447" w:rsidRPr="00CD7447" w:rsidRDefault="00CD7447" w:rsidP="00CD744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798" w:name="_Toc405274760"/>
      <w:r w:rsidRPr="00CD7447">
        <w:rPr>
          <w:rFonts w:ascii="Times New Roman" w:eastAsia="Times New Roman" w:hAnsi="Times New Roman" w:cs="Times New Roman"/>
          <w:b/>
          <w:sz w:val="20"/>
          <w:szCs w:val="20"/>
          <w:lang w:eastAsia="pl-PL"/>
        </w:rPr>
        <w:t xml:space="preserve">2.3. </w:t>
      </w:r>
      <w:proofErr w:type="spellStart"/>
      <w:r w:rsidRPr="00CD7447">
        <w:rPr>
          <w:rFonts w:ascii="Times New Roman" w:eastAsia="Times New Roman" w:hAnsi="Times New Roman" w:cs="Times New Roman"/>
          <w:b/>
          <w:sz w:val="20"/>
          <w:szCs w:val="20"/>
          <w:lang w:eastAsia="pl-PL"/>
        </w:rPr>
        <w:t>Polimeroasfalt</w:t>
      </w:r>
      <w:bookmarkEnd w:id="798"/>
      <w:proofErr w:type="spellEnd"/>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 xml:space="preserve">Jeżeli dokumentacja projektowa lub SST przewiduje stosowanie asfaltu modyfikowanego polimerami, to </w:t>
      </w:r>
      <w:proofErr w:type="spellStart"/>
      <w:r w:rsidRPr="00CD7447">
        <w:rPr>
          <w:rFonts w:ascii="Times New Roman" w:eastAsia="Times New Roman" w:hAnsi="Times New Roman" w:cs="Times New Roman"/>
          <w:sz w:val="20"/>
          <w:szCs w:val="20"/>
          <w:lang w:eastAsia="pl-PL"/>
        </w:rPr>
        <w:t>polimeroasfalt</w:t>
      </w:r>
      <w:proofErr w:type="spellEnd"/>
      <w:r w:rsidRPr="00CD7447">
        <w:rPr>
          <w:rFonts w:ascii="Times New Roman" w:eastAsia="Times New Roman" w:hAnsi="Times New Roman" w:cs="Times New Roman"/>
          <w:sz w:val="20"/>
          <w:szCs w:val="20"/>
          <w:lang w:eastAsia="pl-PL"/>
        </w:rPr>
        <w:t xml:space="preserve"> musi spełniać wymagania TWT PAD-97 </w:t>
      </w:r>
      <w:proofErr w:type="spellStart"/>
      <w:r w:rsidRPr="00CD7447">
        <w:rPr>
          <w:rFonts w:ascii="Times New Roman" w:eastAsia="Times New Roman" w:hAnsi="Times New Roman" w:cs="Times New Roman"/>
          <w:sz w:val="20"/>
          <w:szCs w:val="20"/>
          <w:lang w:eastAsia="pl-PL"/>
        </w:rPr>
        <w:t>IBDiM</w:t>
      </w:r>
      <w:proofErr w:type="spellEnd"/>
      <w:r w:rsidRPr="00CD7447">
        <w:rPr>
          <w:rFonts w:ascii="Times New Roman" w:eastAsia="Times New Roman" w:hAnsi="Times New Roman" w:cs="Times New Roman"/>
          <w:sz w:val="20"/>
          <w:szCs w:val="20"/>
          <w:lang w:eastAsia="pl-PL"/>
        </w:rPr>
        <w:t xml:space="preserve"> [13] i posiadać aprobatę techniczną.</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 xml:space="preserve">Rodzaje </w:t>
      </w:r>
      <w:proofErr w:type="spellStart"/>
      <w:r w:rsidRPr="00CD7447">
        <w:rPr>
          <w:rFonts w:ascii="Times New Roman" w:eastAsia="Times New Roman" w:hAnsi="Times New Roman" w:cs="Times New Roman"/>
          <w:sz w:val="20"/>
          <w:szCs w:val="20"/>
          <w:lang w:eastAsia="pl-PL"/>
        </w:rPr>
        <w:t>polimeroasfaltów</w:t>
      </w:r>
      <w:proofErr w:type="spellEnd"/>
      <w:r w:rsidRPr="00CD7447">
        <w:rPr>
          <w:rFonts w:ascii="Times New Roman" w:eastAsia="Times New Roman" w:hAnsi="Times New Roman" w:cs="Times New Roman"/>
          <w:sz w:val="20"/>
          <w:szCs w:val="20"/>
          <w:lang w:eastAsia="pl-PL"/>
        </w:rPr>
        <w:t xml:space="preserve"> i ich stosowanie w zależności od rodzaju warstwy i kategorii ruchu podano w tablicy 1 i 2.</w:t>
      </w:r>
    </w:p>
    <w:p w:rsidR="00CD7447" w:rsidRPr="00CD7447" w:rsidRDefault="00CD7447" w:rsidP="00CD744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799" w:name="_Toc405274761"/>
      <w:r w:rsidRPr="00CD7447">
        <w:rPr>
          <w:rFonts w:ascii="Times New Roman" w:eastAsia="Times New Roman" w:hAnsi="Times New Roman" w:cs="Times New Roman"/>
          <w:b/>
          <w:sz w:val="20"/>
          <w:szCs w:val="20"/>
          <w:lang w:eastAsia="pl-PL"/>
        </w:rPr>
        <w:t>2.4. Wypełniacz</w:t>
      </w:r>
      <w:bookmarkEnd w:id="799"/>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ab/>
      </w:r>
      <w:r w:rsidRPr="00CD7447">
        <w:rPr>
          <w:rFonts w:ascii="Times New Roman" w:eastAsia="Times New Roman" w:hAnsi="Times New Roman" w:cs="Times New Roman"/>
          <w:sz w:val="20"/>
          <w:szCs w:val="20"/>
          <w:lang w:eastAsia="pl-PL"/>
        </w:rPr>
        <w:t>Należy stosować wypełniacz, spełniający wymagania określone w PN-S-96504:1961 [9] dla wypełniacza podstawowego i zastępczego.</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Przechowywanie wypełniacza powinno być zgodne z PN-S-96504:1961 [9].</w:t>
      </w:r>
    </w:p>
    <w:p w:rsidR="00CD7447" w:rsidRPr="00CD7447" w:rsidRDefault="00CD7447" w:rsidP="00CD7447">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Tablica 1. Wymagania wobec materiałów do warstwy ścieralnej z betonu asfaltowego</w:t>
      </w:r>
    </w:p>
    <w:tbl>
      <w:tblPr>
        <w:tblW w:w="0" w:type="auto"/>
        <w:tblInd w:w="70" w:type="dxa"/>
        <w:tblCellMar>
          <w:left w:w="70" w:type="dxa"/>
          <w:right w:w="70" w:type="dxa"/>
        </w:tblCellMar>
        <w:tblLook w:val="04A0" w:firstRow="1" w:lastRow="0" w:firstColumn="1" w:lastColumn="0" w:noHBand="0" w:noVBand="1"/>
      </w:tblPr>
      <w:tblGrid>
        <w:gridCol w:w="631"/>
        <w:gridCol w:w="3511"/>
        <w:gridCol w:w="1544"/>
        <w:gridCol w:w="1685"/>
      </w:tblGrid>
      <w:tr w:rsidR="00CD7447" w:rsidRPr="00CD7447" w:rsidTr="00CD7447">
        <w:tc>
          <w:tcPr>
            <w:tcW w:w="631" w:type="dxa"/>
            <w:tcBorders>
              <w:top w:val="single" w:sz="6" w:space="0" w:color="auto"/>
              <w:left w:val="single" w:sz="6" w:space="0" w:color="auto"/>
              <w:bottom w:val="nil"/>
              <w:right w:val="nil"/>
            </w:tcBorders>
            <w:noWrap/>
            <w:hideMark/>
          </w:tcPr>
          <w:p w:rsidR="00CD7447" w:rsidRPr="00CD7447" w:rsidRDefault="00CD7447" w:rsidP="00CD7447">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Lp.</w:t>
            </w:r>
          </w:p>
        </w:tc>
        <w:tc>
          <w:tcPr>
            <w:tcW w:w="3511" w:type="dxa"/>
            <w:tcBorders>
              <w:top w:val="single" w:sz="6" w:space="0" w:color="auto"/>
              <w:left w:val="single" w:sz="6" w:space="0" w:color="auto"/>
              <w:bottom w:val="nil"/>
              <w:right w:val="nil"/>
            </w:tcBorders>
            <w:noWrap/>
            <w:hideMark/>
          </w:tcPr>
          <w:p w:rsidR="00CD7447" w:rsidRPr="00CD7447" w:rsidRDefault="00CD7447" w:rsidP="00CD7447">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Rodzaj materiału</w:t>
            </w:r>
          </w:p>
        </w:tc>
        <w:tc>
          <w:tcPr>
            <w:tcW w:w="3229" w:type="dxa"/>
            <w:gridSpan w:val="2"/>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Wymagania wobec materiałów</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 zależności od kategorii ruchu</w:t>
            </w:r>
          </w:p>
        </w:tc>
      </w:tr>
      <w:tr w:rsidR="00CD7447" w:rsidRPr="00CD7447" w:rsidTr="00CD7447">
        <w:tc>
          <w:tcPr>
            <w:tcW w:w="631" w:type="dxa"/>
            <w:tcBorders>
              <w:top w:val="nil"/>
              <w:left w:val="single" w:sz="6" w:space="0" w:color="auto"/>
              <w:bottom w:val="double" w:sz="6" w:space="0" w:color="auto"/>
              <w:right w:val="nil"/>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3511" w:type="dxa"/>
            <w:tcBorders>
              <w:top w:val="nil"/>
              <w:left w:val="single" w:sz="6" w:space="0" w:color="auto"/>
              <w:bottom w:val="double" w:sz="6" w:space="0" w:color="auto"/>
              <w:right w:val="nil"/>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nr normy</w:t>
            </w:r>
          </w:p>
        </w:tc>
        <w:tc>
          <w:tcPr>
            <w:tcW w:w="1544"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 1lub KR 2</w:t>
            </w:r>
          </w:p>
        </w:tc>
        <w:tc>
          <w:tcPr>
            <w:tcW w:w="1685"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KR 3 do KR 6</w:t>
            </w:r>
          </w:p>
        </w:tc>
      </w:tr>
      <w:tr w:rsidR="00CD7447" w:rsidRPr="00CD7447" w:rsidTr="00CD7447">
        <w:trPr>
          <w:trHeight w:val="675"/>
        </w:trPr>
        <w:tc>
          <w:tcPr>
            <w:tcW w:w="631" w:type="dxa"/>
            <w:tcBorders>
              <w:top w:val="nil"/>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w:t>
            </w:r>
          </w:p>
        </w:tc>
        <w:tc>
          <w:tcPr>
            <w:tcW w:w="3511" w:type="dxa"/>
            <w:tcBorders>
              <w:top w:val="nil"/>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Kruszywo łamane granulowane wg PN-B-11112:1996 [2], PN-B-11115:1998 [4]</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 ze skał magmowych i przeobrażonych</w:t>
            </w:r>
          </w:p>
        </w:tc>
        <w:tc>
          <w:tcPr>
            <w:tcW w:w="1544" w:type="dxa"/>
            <w:tcBorders>
              <w:top w:val="nil"/>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kl. I, II; gat.1, 2</w:t>
            </w:r>
          </w:p>
        </w:tc>
        <w:tc>
          <w:tcPr>
            <w:tcW w:w="1685" w:type="dxa"/>
            <w:tcBorders>
              <w:top w:val="nil"/>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kl. I, II</w:t>
            </w:r>
            <w:r w:rsidRPr="00CD7447">
              <w:rPr>
                <w:rFonts w:ascii="Times New Roman" w:eastAsia="Times New Roman" w:hAnsi="Times New Roman" w:cs="Times New Roman"/>
                <w:sz w:val="20"/>
                <w:szCs w:val="20"/>
                <w:vertAlign w:val="superscript"/>
                <w:lang w:eastAsia="pl-PL"/>
              </w:rPr>
              <w:t>1)</w:t>
            </w:r>
            <w:r w:rsidRPr="00CD7447">
              <w:rPr>
                <w:rFonts w:ascii="Times New Roman" w:eastAsia="Times New Roman" w:hAnsi="Times New Roman" w:cs="Times New Roman"/>
                <w:sz w:val="20"/>
                <w:szCs w:val="20"/>
                <w:lang w:eastAsia="pl-PL"/>
              </w:rPr>
              <w:t>; gat.1</w:t>
            </w:r>
          </w:p>
        </w:tc>
      </w:tr>
      <w:tr w:rsidR="00CD7447" w:rsidRPr="00CD7447" w:rsidTr="00CD7447">
        <w:trPr>
          <w:trHeight w:val="240"/>
        </w:trPr>
        <w:tc>
          <w:tcPr>
            <w:tcW w:w="631" w:type="dxa"/>
            <w:tcBorders>
              <w:top w:val="nil"/>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3511" w:type="dxa"/>
            <w:tcBorders>
              <w:top w:val="nil"/>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b) ze skał osadowych</w:t>
            </w:r>
          </w:p>
        </w:tc>
        <w:tc>
          <w:tcPr>
            <w:tcW w:w="1544" w:type="dxa"/>
            <w:tcBorders>
              <w:top w:val="nil"/>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jw.</w:t>
            </w:r>
          </w:p>
        </w:tc>
        <w:tc>
          <w:tcPr>
            <w:tcW w:w="1685" w:type="dxa"/>
            <w:tcBorders>
              <w:top w:val="nil"/>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jw.</w:t>
            </w:r>
            <w:r w:rsidRPr="00CD7447">
              <w:rPr>
                <w:rFonts w:ascii="Times New Roman" w:eastAsia="Times New Roman" w:hAnsi="Times New Roman" w:cs="Times New Roman"/>
                <w:sz w:val="20"/>
                <w:szCs w:val="20"/>
                <w:vertAlign w:val="superscript"/>
                <w:lang w:eastAsia="pl-PL"/>
              </w:rPr>
              <w:t>2)</w:t>
            </w:r>
          </w:p>
        </w:tc>
      </w:tr>
      <w:tr w:rsidR="00CD7447" w:rsidRPr="00CD7447" w:rsidTr="00CD7447">
        <w:trPr>
          <w:trHeight w:val="551"/>
        </w:trPr>
        <w:tc>
          <w:tcPr>
            <w:tcW w:w="631"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3511"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c) z surowca sztucznego (żużle pomiedziowe i stalownicze)</w:t>
            </w:r>
          </w:p>
        </w:tc>
        <w:tc>
          <w:tcPr>
            <w:tcW w:w="1544"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jw.</w:t>
            </w:r>
          </w:p>
        </w:tc>
        <w:tc>
          <w:tcPr>
            <w:tcW w:w="1685"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kl. I; gat.1</w:t>
            </w:r>
          </w:p>
        </w:tc>
      </w:tr>
      <w:tr w:rsidR="00CD7447" w:rsidRPr="00CD7447" w:rsidTr="00CD7447">
        <w:tc>
          <w:tcPr>
            <w:tcW w:w="63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w:t>
            </w:r>
          </w:p>
        </w:tc>
        <w:tc>
          <w:tcPr>
            <w:tcW w:w="351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Kruszywo łamane zwykłe </w:t>
            </w:r>
          </w:p>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wg PN-B-11112:1996 [2]</w:t>
            </w:r>
          </w:p>
        </w:tc>
        <w:tc>
          <w:tcPr>
            <w:tcW w:w="1544"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kl. I, II; gat.1, 2</w:t>
            </w:r>
          </w:p>
        </w:tc>
        <w:tc>
          <w:tcPr>
            <w:tcW w:w="168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t>
            </w:r>
          </w:p>
        </w:tc>
      </w:tr>
      <w:tr w:rsidR="00CD7447" w:rsidRPr="00CD7447" w:rsidTr="00CD7447">
        <w:tc>
          <w:tcPr>
            <w:tcW w:w="63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w:t>
            </w:r>
          </w:p>
        </w:tc>
        <w:tc>
          <w:tcPr>
            <w:tcW w:w="351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Żwir i mieszanka </w:t>
            </w:r>
          </w:p>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wg PN-B-11111:1996 [1]</w:t>
            </w:r>
          </w:p>
        </w:tc>
        <w:tc>
          <w:tcPr>
            <w:tcW w:w="1544"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kl. I, II</w:t>
            </w:r>
          </w:p>
        </w:tc>
        <w:tc>
          <w:tcPr>
            <w:tcW w:w="168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t>
            </w:r>
          </w:p>
        </w:tc>
      </w:tr>
      <w:tr w:rsidR="00CD7447" w:rsidRPr="00CD7447" w:rsidTr="00CD7447">
        <w:tc>
          <w:tcPr>
            <w:tcW w:w="63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w:t>
            </w:r>
          </w:p>
        </w:tc>
        <w:tc>
          <w:tcPr>
            <w:tcW w:w="351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Grys i żwir kruszony z naturalnie rozdrobnionego surowca skalnego wg WT/MK-CZDP 84 [15]</w:t>
            </w:r>
          </w:p>
        </w:tc>
        <w:tc>
          <w:tcPr>
            <w:tcW w:w="1544"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kl. I, II; gat.1, 2</w:t>
            </w:r>
          </w:p>
        </w:tc>
        <w:tc>
          <w:tcPr>
            <w:tcW w:w="168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kl. I; gat.1</w:t>
            </w:r>
          </w:p>
        </w:tc>
      </w:tr>
      <w:tr w:rsidR="00CD7447" w:rsidRPr="00CD7447" w:rsidTr="00CD7447">
        <w:tc>
          <w:tcPr>
            <w:tcW w:w="63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w:t>
            </w:r>
          </w:p>
        </w:tc>
        <w:tc>
          <w:tcPr>
            <w:tcW w:w="351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Piasek wg PN-B-11113:1996 [3]</w:t>
            </w:r>
          </w:p>
        </w:tc>
        <w:tc>
          <w:tcPr>
            <w:tcW w:w="1544"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gat. 1, 2</w:t>
            </w:r>
          </w:p>
        </w:tc>
        <w:tc>
          <w:tcPr>
            <w:tcW w:w="168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t>
            </w:r>
          </w:p>
        </w:tc>
      </w:tr>
      <w:tr w:rsidR="00CD7447" w:rsidRPr="00CD7447" w:rsidTr="00CD7447">
        <w:tc>
          <w:tcPr>
            <w:tcW w:w="631"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w:t>
            </w:r>
          </w:p>
        </w:tc>
        <w:tc>
          <w:tcPr>
            <w:tcW w:w="3511"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Wypełniacz mineralny:</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 wg PN-S-96504:1961[9]</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292" w:hanging="292"/>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b) innego pochodzenia wg  orzeczenia laboratoryjnego</w:t>
            </w:r>
          </w:p>
        </w:tc>
        <w:tc>
          <w:tcPr>
            <w:tcW w:w="1544"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podstawowy,</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zastępczy</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pyły z odpylania,</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popioły lotne </w:t>
            </w:r>
          </w:p>
        </w:tc>
        <w:tc>
          <w:tcPr>
            <w:tcW w:w="1685"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podstawowy</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t>
            </w:r>
          </w:p>
        </w:tc>
      </w:tr>
      <w:tr w:rsidR="00CD7447" w:rsidRPr="00CD7447" w:rsidTr="00CD7447">
        <w:tc>
          <w:tcPr>
            <w:tcW w:w="63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w:t>
            </w:r>
          </w:p>
        </w:tc>
        <w:tc>
          <w:tcPr>
            <w:tcW w:w="351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Asfalt drogowy </w:t>
            </w:r>
          </w:p>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wg PN-C-96170:1965 [6]</w:t>
            </w:r>
          </w:p>
        </w:tc>
        <w:tc>
          <w:tcPr>
            <w:tcW w:w="1544"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 50, D 70,</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 100</w:t>
            </w:r>
          </w:p>
        </w:tc>
        <w:tc>
          <w:tcPr>
            <w:tcW w:w="168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 50</w:t>
            </w:r>
            <w:r w:rsidRPr="00CD7447">
              <w:rPr>
                <w:rFonts w:ascii="Times New Roman" w:eastAsia="Times New Roman" w:hAnsi="Times New Roman" w:cs="Times New Roman"/>
                <w:sz w:val="20"/>
                <w:szCs w:val="20"/>
                <w:vertAlign w:val="superscript"/>
                <w:lang w:eastAsia="pl-PL"/>
              </w:rPr>
              <w:t>3)</w:t>
            </w:r>
            <w:r w:rsidRPr="00CD7447">
              <w:rPr>
                <w:rFonts w:ascii="Times New Roman" w:eastAsia="Times New Roman" w:hAnsi="Times New Roman" w:cs="Times New Roman"/>
                <w:sz w:val="20"/>
                <w:szCs w:val="20"/>
                <w:lang w:eastAsia="pl-PL"/>
              </w:rPr>
              <w:t>, D 70</w:t>
            </w:r>
          </w:p>
        </w:tc>
      </w:tr>
      <w:tr w:rsidR="00CD7447" w:rsidRPr="00CD7447" w:rsidTr="00CD7447">
        <w:tc>
          <w:tcPr>
            <w:tcW w:w="63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w:t>
            </w:r>
          </w:p>
        </w:tc>
        <w:tc>
          <w:tcPr>
            <w:tcW w:w="351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proofErr w:type="spellStart"/>
            <w:r w:rsidRPr="00CD7447">
              <w:rPr>
                <w:rFonts w:ascii="Times New Roman" w:eastAsia="Times New Roman" w:hAnsi="Times New Roman" w:cs="Times New Roman"/>
                <w:sz w:val="20"/>
                <w:szCs w:val="20"/>
                <w:lang w:eastAsia="pl-PL"/>
              </w:rPr>
              <w:t>Polimeroasfalt</w:t>
            </w:r>
            <w:proofErr w:type="spellEnd"/>
            <w:r w:rsidRPr="00CD7447">
              <w:rPr>
                <w:rFonts w:ascii="Times New Roman" w:eastAsia="Times New Roman" w:hAnsi="Times New Roman" w:cs="Times New Roman"/>
                <w:sz w:val="20"/>
                <w:szCs w:val="20"/>
                <w:lang w:eastAsia="pl-PL"/>
              </w:rPr>
              <w:t xml:space="preserve"> drogowy </w:t>
            </w:r>
          </w:p>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wg TWT PAD-97 [13]</w:t>
            </w:r>
          </w:p>
        </w:tc>
        <w:tc>
          <w:tcPr>
            <w:tcW w:w="1544"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pl-PL"/>
              </w:rPr>
            </w:pPr>
            <w:r w:rsidRPr="00CD7447">
              <w:rPr>
                <w:rFonts w:ascii="Times New Roman" w:eastAsia="Times New Roman" w:hAnsi="Times New Roman" w:cs="Times New Roman"/>
                <w:sz w:val="20"/>
                <w:szCs w:val="20"/>
                <w:lang w:eastAsia="pl-PL"/>
              </w:rPr>
              <w:t xml:space="preserve">  </w:t>
            </w:r>
            <w:r w:rsidRPr="00CD7447">
              <w:rPr>
                <w:rFonts w:ascii="Times New Roman" w:eastAsia="Times New Roman" w:hAnsi="Times New Roman" w:cs="Times New Roman"/>
                <w:sz w:val="20"/>
                <w:szCs w:val="20"/>
                <w:lang w:val="en-US" w:eastAsia="pl-PL"/>
              </w:rPr>
              <w:t>DE80 A,B,C,</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pl-PL"/>
              </w:rPr>
            </w:pPr>
            <w:r w:rsidRPr="00CD7447">
              <w:rPr>
                <w:rFonts w:ascii="Times New Roman" w:eastAsia="Times New Roman" w:hAnsi="Times New Roman" w:cs="Times New Roman"/>
                <w:sz w:val="20"/>
                <w:szCs w:val="20"/>
                <w:lang w:val="en-US" w:eastAsia="pl-PL"/>
              </w:rPr>
              <w:t>DP80</w:t>
            </w:r>
          </w:p>
        </w:tc>
        <w:tc>
          <w:tcPr>
            <w:tcW w:w="168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pl-PL"/>
              </w:rPr>
            </w:pPr>
            <w:r w:rsidRPr="00CD7447">
              <w:rPr>
                <w:rFonts w:ascii="Times New Roman" w:eastAsia="Times New Roman" w:hAnsi="Times New Roman" w:cs="Times New Roman"/>
                <w:sz w:val="20"/>
                <w:szCs w:val="20"/>
                <w:lang w:val="en-US" w:eastAsia="pl-PL"/>
              </w:rPr>
              <w:t xml:space="preserve">  DE80 A,B,C,</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DP80</w:t>
            </w:r>
          </w:p>
        </w:tc>
      </w:tr>
      <w:tr w:rsidR="00CD7447" w:rsidRPr="00CD7447" w:rsidTr="00CD7447">
        <w:trPr>
          <w:trHeight w:val="1590"/>
        </w:trPr>
        <w:tc>
          <w:tcPr>
            <w:tcW w:w="7371" w:type="dxa"/>
            <w:gridSpan w:val="4"/>
            <w:tcBorders>
              <w:top w:val="single" w:sz="6" w:space="0" w:color="auto"/>
              <w:left w:val="single" w:sz="6" w:space="0" w:color="auto"/>
              <w:bottom w:val="single" w:sz="6" w:space="0" w:color="auto"/>
              <w:right w:val="single" w:sz="6" w:space="0" w:color="auto"/>
            </w:tcBorders>
            <w:noWrap/>
            <w:hideMark/>
          </w:tcPr>
          <w:p w:rsidR="00CD7447" w:rsidRPr="00CD7447" w:rsidRDefault="00CD7447" w:rsidP="004E54EF">
            <w:pPr>
              <w:numPr>
                <w:ilvl w:val="0"/>
                <w:numId w:val="29"/>
              </w:numPr>
              <w:overflowPunct w:val="0"/>
              <w:autoSpaceDE w:val="0"/>
              <w:autoSpaceDN w:val="0"/>
              <w:adjustRightInd w:val="0"/>
              <w:spacing w:before="60" w:after="0" w:line="240" w:lineRule="auto"/>
              <w:ind w:left="284" w:hanging="284"/>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tylko pod względem ścieralności w bębnie kulowym, pozostałe cechy jak dla kl. I;  </w:t>
            </w:r>
          </w:p>
          <w:p w:rsidR="00CD7447" w:rsidRPr="00CD7447" w:rsidRDefault="00CD7447" w:rsidP="00CD7447">
            <w:p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gat. 1</w:t>
            </w:r>
          </w:p>
          <w:p w:rsidR="00CD7447" w:rsidRPr="00CD7447" w:rsidRDefault="00CD7447" w:rsidP="004E54EF">
            <w:pPr>
              <w:numPr>
                <w:ilvl w:val="0"/>
                <w:numId w:val="2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tylko dolomity kl. I, gat.1 w ilości </w:t>
            </w:r>
            <w:r w:rsidRPr="00CD7447">
              <w:rPr>
                <w:rFonts w:ascii="Times New Roman" w:eastAsia="Times New Roman" w:hAnsi="Times New Roman" w:cs="Times New Roman"/>
                <w:sz w:val="20"/>
                <w:szCs w:val="20"/>
                <w:lang w:eastAsia="pl-PL"/>
              </w:rPr>
              <w:sym w:font="Symbol" w:char="F0A3"/>
            </w:r>
            <w:r w:rsidRPr="00CD7447">
              <w:rPr>
                <w:rFonts w:ascii="Times New Roman" w:eastAsia="Times New Roman" w:hAnsi="Times New Roman" w:cs="Times New Roman"/>
                <w:sz w:val="20"/>
                <w:szCs w:val="20"/>
                <w:lang w:eastAsia="pl-PL"/>
              </w:rPr>
              <w:t xml:space="preserve"> 50% m/m we frakcji grysowej w mieszance z       innymi kruszywami, w ilości </w:t>
            </w:r>
            <w:r w:rsidRPr="00CD7447">
              <w:rPr>
                <w:rFonts w:ascii="Times New Roman" w:eastAsia="Times New Roman" w:hAnsi="Times New Roman" w:cs="Times New Roman"/>
                <w:sz w:val="20"/>
                <w:szCs w:val="20"/>
                <w:lang w:eastAsia="pl-PL"/>
              </w:rPr>
              <w:sym w:font="Symbol" w:char="F0A3"/>
            </w:r>
            <w:r w:rsidRPr="00CD7447">
              <w:rPr>
                <w:rFonts w:ascii="Times New Roman" w:eastAsia="Times New Roman" w:hAnsi="Times New Roman" w:cs="Times New Roman"/>
                <w:sz w:val="20"/>
                <w:szCs w:val="20"/>
                <w:lang w:eastAsia="pl-PL"/>
              </w:rPr>
              <w:t xml:space="preserve"> 100% m/m we frakcji piaskowej oraz kwarcyty i piaskowce bez ograniczenia ilościowego</w:t>
            </w:r>
          </w:p>
          <w:p w:rsidR="00CD7447" w:rsidRPr="00CD7447" w:rsidRDefault="00CD7447" w:rsidP="004E54EF">
            <w:pPr>
              <w:numPr>
                <w:ilvl w:val="0"/>
                <w:numId w:val="30"/>
              </w:numPr>
              <w:overflowPunct w:val="0"/>
              <w:autoSpaceDE w:val="0"/>
              <w:autoSpaceDN w:val="0"/>
              <w:adjustRightInd w:val="0"/>
              <w:spacing w:after="0" w:line="240" w:lineRule="auto"/>
              <w:ind w:left="284" w:hanging="284"/>
              <w:jc w:val="both"/>
              <w:rPr>
                <w:rFonts w:ascii="Bookman Old Style" w:eastAsia="Times New Roman" w:hAnsi="Bookman Old Style" w:cs="Times New Roman"/>
                <w:sz w:val="24"/>
                <w:szCs w:val="20"/>
                <w:lang w:eastAsia="pl-PL"/>
              </w:rPr>
            </w:pPr>
            <w:r w:rsidRPr="00CD7447">
              <w:rPr>
                <w:rFonts w:ascii="Times New Roman" w:eastAsia="Times New Roman" w:hAnsi="Times New Roman" w:cs="Times New Roman"/>
                <w:sz w:val="20"/>
                <w:szCs w:val="20"/>
                <w:lang w:eastAsia="pl-PL"/>
              </w:rPr>
              <w:t>preferowany rodzaj asfaltu</w:t>
            </w:r>
          </w:p>
        </w:tc>
      </w:tr>
    </w:tbl>
    <w:p w:rsidR="00CD7447" w:rsidRPr="00CD7447" w:rsidRDefault="00CD7447" w:rsidP="00CD7447">
      <w:pPr>
        <w:overflowPunct w:val="0"/>
        <w:autoSpaceDE w:val="0"/>
        <w:autoSpaceDN w:val="0"/>
        <w:adjustRightInd w:val="0"/>
        <w:spacing w:after="0" w:line="240" w:lineRule="auto"/>
        <w:ind w:left="1134" w:hanging="1134"/>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1134" w:hanging="1134"/>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120" w:line="240" w:lineRule="auto"/>
        <w:ind w:left="1134" w:hanging="1134"/>
        <w:jc w:val="both"/>
        <w:rPr>
          <w:rFonts w:ascii="Bookman Old Style" w:eastAsia="Times New Roman" w:hAnsi="Bookman Old Style" w:cs="Times New Roman"/>
          <w:sz w:val="20"/>
          <w:szCs w:val="20"/>
          <w:lang w:eastAsia="pl-PL"/>
        </w:rPr>
      </w:pPr>
      <w:r w:rsidRPr="00CD7447">
        <w:rPr>
          <w:rFonts w:ascii="Times New Roman" w:eastAsia="Times New Roman" w:hAnsi="Times New Roman" w:cs="Times New Roman"/>
          <w:sz w:val="20"/>
          <w:szCs w:val="20"/>
          <w:lang w:eastAsia="pl-PL"/>
        </w:rPr>
        <w:t>Tablica 2. Wymagania wobec materiałów do warstwy wiążącej, wyrównawczej i wzmacniającej z betonu asfaltowego</w:t>
      </w:r>
    </w:p>
    <w:tbl>
      <w:tblPr>
        <w:tblW w:w="0" w:type="auto"/>
        <w:tblCellMar>
          <w:left w:w="70" w:type="dxa"/>
          <w:right w:w="70" w:type="dxa"/>
        </w:tblCellMar>
        <w:tblLook w:val="04A0" w:firstRow="1" w:lastRow="0" w:firstColumn="1" w:lastColumn="0" w:noHBand="0" w:noVBand="1"/>
      </w:tblPr>
      <w:tblGrid>
        <w:gridCol w:w="496"/>
        <w:gridCol w:w="3685"/>
        <w:gridCol w:w="1701"/>
        <w:gridCol w:w="1559"/>
      </w:tblGrid>
      <w:tr w:rsidR="00CD7447" w:rsidRPr="00CD7447" w:rsidTr="00CD7447">
        <w:tc>
          <w:tcPr>
            <w:tcW w:w="496" w:type="dxa"/>
            <w:tcBorders>
              <w:top w:val="single" w:sz="6" w:space="0" w:color="auto"/>
              <w:left w:val="single" w:sz="6" w:space="0" w:color="auto"/>
              <w:bottom w:val="nil"/>
              <w:right w:val="nil"/>
            </w:tcBorders>
            <w:noWrap/>
            <w:hideMark/>
          </w:tcPr>
          <w:p w:rsidR="00CD7447" w:rsidRPr="00CD7447" w:rsidRDefault="00CD7447" w:rsidP="00CD7447">
            <w:pPr>
              <w:overflowPunct w:val="0"/>
              <w:autoSpaceDE w:val="0"/>
              <w:autoSpaceDN w:val="0"/>
              <w:adjustRightInd w:val="0"/>
              <w:spacing w:before="18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Lp.</w:t>
            </w:r>
          </w:p>
        </w:tc>
        <w:tc>
          <w:tcPr>
            <w:tcW w:w="3685" w:type="dxa"/>
            <w:tcBorders>
              <w:top w:val="single" w:sz="6" w:space="0" w:color="auto"/>
              <w:left w:val="single" w:sz="6" w:space="0" w:color="auto"/>
              <w:bottom w:val="nil"/>
              <w:right w:val="nil"/>
            </w:tcBorders>
            <w:noWrap/>
            <w:hideMark/>
          </w:tcPr>
          <w:p w:rsidR="00CD7447" w:rsidRPr="00CD7447" w:rsidRDefault="00CD7447" w:rsidP="00CD7447">
            <w:pPr>
              <w:overflowPunct w:val="0"/>
              <w:autoSpaceDE w:val="0"/>
              <w:autoSpaceDN w:val="0"/>
              <w:adjustRightInd w:val="0"/>
              <w:spacing w:before="18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Rodzaj materiału</w:t>
            </w:r>
          </w:p>
        </w:tc>
        <w:tc>
          <w:tcPr>
            <w:tcW w:w="3260" w:type="dxa"/>
            <w:gridSpan w:val="2"/>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Wymagania wobec materiałów w zależności od kategorii ruchu</w:t>
            </w:r>
          </w:p>
        </w:tc>
      </w:tr>
      <w:tr w:rsidR="00CD7447" w:rsidRPr="00CD7447" w:rsidTr="00CD7447">
        <w:tc>
          <w:tcPr>
            <w:tcW w:w="496" w:type="dxa"/>
            <w:tcBorders>
              <w:top w:val="nil"/>
              <w:left w:val="single" w:sz="6" w:space="0" w:color="auto"/>
              <w:bottom w:val="double" w:sz="6" w:space="0" w:color="auto"/>
              <w:right w:val="nil"/>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3685" w:type="dxa"/>
            <w:tcBorders>
              <w:top w:val="nil"/>
              <w:left w:val="single" w:sz="6" w:space="0" w:color="auto"/>
              <w:bottom w:val="double" w:sz="6" w:space="0" w:color="auto"/>
              <w:right w:val="nil"/>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nr normy</w:t>
            </w:r>
          </w:p>
        </w:tc>
        <w:tc>
          <w:tcPr>
            <w:tcW w:w="1701"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 1 lub KR 2</w:t>
            </w:r>
          </w:p>
        </w:tc>
        <w:tc>
          <w:tcPr>
            <w:tcW w:w="1559"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 3 do KR 6</w:t>
            </w:r>
          </w:p>
        </w:tc>
      </w:tr>
      <w:tr w:rsidR="00CD7447" w:rsidRPr="00CD7447" w:rsidTr="00CD7447">
        <w:trPr>
          <w:trHeight w:val="645"/>
        </w:trPr>
        <w:tc>
          <w:tcPr>
            <w:tcW w:w="496" w:type="dxa"/>
            <w:tcBorders>
              <w:top w:val="nil"/>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w:t>
            </w:r>
          </w:p>
        </w:tc>
        <w:tc>
          <w:tcPr>
            <w:tcW w:w="3685" w:type="dxa"/>
            <w:tcBorders>
              <w:top w:val="nil"/>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after="0" w:line="220" w:lineRule="exact"/>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Kruszywo łamane granulowane wg PN-B-11112:1996 [2], PN-B-11115:1998 [4]</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 z surowca skalnego</w:t>
            </w:r>
          </w:p>
        </w:tc>
        <w:tc>
          <w:tcPr>
            <w:tcW w:w="1701" w:type="dxa"/>
            <w:tcBorders>
              <w:top w:val="nil"/>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kl. I, II; gat.1, 2</w:t>
            </w:r>
          </w:p>
        </w:tc>
        <w:tc>
          <w:tcPr>
            <w:tcW w:w="1559" w:type="dxa"/>
            <w:tcBorders>
              <w:top w:val="nil"/>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kl. I, II</w:t>
            </w:r>
            <w:r w:rsidRPr="00CD7447">
              <w:rPr>
                <w:rFonts w:ascii="Times New Roman" w:eastAsia="Times New Roman" w:hAnsi="Times New Roman" w:cs="Times New Roman"/>
                <w:sz w:val="20"/>
                <w:szCs w:val="20"/>
                <w:vertAlign w:val="superscript"/>
                <w:lang w:eastAsia="pl-PL"/>
              </w:rPr>
              <w:t>1)</w:t>
            </w:r>
            <w:r w:rsidRPr="00CD7447">
              <w:rPr>
                <w:rFonts w:ascii="Times New Roman" w:eastAsia="Times New Roman" w:hAnsi="Times New Roman" w:cs="Times New Roman"/>
                <w:sz w:val="20"/>
                <w:szCs w:val="20"/>
                <w:lang w:eastAsia="pl-PL"/>
              </w:rPr>
              <w:t>; gat.1, 2</w:t>
            </w:r>
          </w:p>
        </w:tc>
      </w:tr>
      <w:tr w:rsidR="00CD7447" w:rsidRPr="00CD7447" w:rsidTr="00CD7447">
        <w:trPr>
          <w:trHeight w:val="480"/>
        </w:trPr>
        <w:tc>
          <w:tcPr>
            <w:tcW w:w="496"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3685"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ind w:left="214" w:hanging="214"/>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b) z surowca sztucznego (żużle pomiedziowe i stalownicze)</w:t>
            </w:r>
          </w:p>
        </w:tc>
        <w:tc>
          <w:tcPr>
            <w:tcW w:w="1701"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jw.</w:t>
            </w:r>
          </w:p>
        </w:tc>
        <w:tc>
          <w:tcPr>
            <w:tcW w:w="1559"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kl. I; gat. 1</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lastRenderedPageBreak/>
              <w:t>2</w:t>
            </w:r>
          </w:p>
        </w:tc>
        <w:tc>
          <w:tcPr>
            <w:tcW w:w="368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Kruszywo łamane zwykłe </w:t>
            </w:r>
          </w:p>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wg PN-B-11112:1996 [2]</w:t>
            </w:r>
          </w:p>
        </w:tc>
        <w:tc>
          <w:tcPr>
            <w:tcW w:w="170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kl. I, II; gat.1, 2</w:t>
            </w:r>
          </w:p>
        </w:tc>
        <w:tc>
          <w:tcPr>
            <w:tcW w:w="1559"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w:t>
            </w:r>
          </w:p>
        </w:tc>
        <w:tc>
          <w:tcPr>
            <w:tcW w:w="368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Żwir i mieszanka </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wg PN-B-11111:1996 [1]</w:t>
            </w:r>
          </w:p>
        </w:tc>
        <w:tc>
          <w:tcPr>
            <w:tcW w:w="170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kl. I, II</w:t>
            </w:r>
          </w:p>
        </w:tc>
        <w:tc>
          <w:tcPr>
            <w:tcW w:w="1559"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w:t>
            </w:r>
          </w:p>
        </w:tc>
        <w:tc>
          <w:tcPr>
            <w:tcW w:w="368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Grys i żwir kruszony z naturalnie rozdrobnionego surowca skalnego wg WT/MK-CZDP 84 [15]</w:t>
            </w:r>
          </w:p>
        </w:tc>
        <w:tc>
          <w:tcPr>
            <w:tcW w:w="170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kl. I, II; gat.1, 2</w:t>
            </w:r>
          </w:p>
        </w:tc>
        <w:tc>
          <w:tcPr>
            <w:tcW w:w="1559"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kl. I, II</w:t>
            </w:r>
            <w:r w:rsidRPr="00CD7447">
              <w:rPr>
                <w:rFonts w:ascii="Times New Roman" w:eastAsia="Times New Roman" w:hAnsi="Times New Roman" w:cs="Times New Roman"/>
                <w:sz w:val="20"/>
                <w:szCs w:val="20"/>
                <w:vertAlign w:val="superscript"/>
                <w:lang w:eastAsia="pl-PL"/>
              </w:rPr>
              <w:t>1)</w:t>
            </w:r>
            <w:r w:rsidRPr="00CD7447">
              <w:rPr>
                <w:rFonts w:ascii="Times New Roman" w:eastAsia="Times New Roman" w:hAnsi="Times New Roman" w:cs="Times New Roman"/>
                <w:sz w:val="20"/>
                <w:szCs w:val="20"/>
                <w:lang w:eastAsia="pl-PL"/>
              </w:rPr>
              <w:t xml:space="preserve"> gat.1, 2</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w:t>
            </w:r>
          </w:p>
        </w:tc>
        <w:tc>
          <w:tcPr>
            <w:tcW w:w="368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Piasek wg PN-B-11113:1996 [3]</w:t>
            </w:r>
          </w:p>
        </w:tc>
        <w:tc>
          <w:tcPr>
            <w:tcW w:w="170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gat. 1, 2</w:t>
            </w:r>
          </w:p>
        </w:tc>
        <w:tc>
          <w:tcPr>
            <w:tcW w:w="1559"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t>
            </w:r>
          </w:p>
        </w:tc>
      </w:tr>
      <w:tr w:rsidR="00CD7447" w:rsidRPr="00CD7447" w:rsidTr="00CD7447">
        <w:tc>
          <w:tcPr>
            <w:tcW w:w="496"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w:t>
            </w:r>
          </w:p>
        </w:tc>
        <w:tc>
          <w:tcPr>
            <w:tcW w:w="3685"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Wypełniacz mineralny:</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 wg PN-S-96504:1961[9]</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b) innego pochodzenia </w:t>
            </w:r>
          </w:p>
          <w:p w:rsidR="00CD7447" w:rsidRPr="00CD7447" w:rsidRDefault="00CD7447" w:rsidP="00CD7447">
            <w:pPr>
              <w:overflowPunct w:val="0"/>
              <w:autoSpaceDE w:val="0"/>
              <w:autoSpaceDN w:val="0"/>
              <w:adjustRightInd w:val="0"/>
              <w:spacing w:after="0" w:line="240" w:lineRule="auto"/>
              <w:ind w:left="214"/>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wg orzeczenia laboratoryjnego</w:t>
            </w:r>
          </w:p>
        </w:tc>
        <w:tc>
          <w:tcPr>
            <w:tcW w:w="1701"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podstawowy,</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zastępczy</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pyły z odpylania,</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popioły lotne</w:t>
            </w:r>
          </w:p>
        </w:tc>
        <w:tc>
          <w:tcPr>
            <w:tcW w:w="1559"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podstawowy</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w:t>
            </w:r>
          </w:p>
        </w:tc>
        <w:tc>
          <w:tcPr>
            <w:tcW w:w="368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Asfalt drogowy </w:t>
            </w:r>
          </w:p>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wg PN-C-96170:1965 [6]</w:t>
            </w:r>
          </w:p>
        </w:tc>
        <w:tc>
          <w:tcPr>
            <w:tcW w:w="170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 50, D 70</w:t>
            </w:r>
          </w:p>
        </w:tc>
        <w:tc>
          <w:tcPr>
            <w:tcW w:w="1559"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 50</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w:t>
            </w:r>
          </w:p>
        </w:tc>
        <w:tc>
          <w:tcPr>
            <w:tcW w:w="368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proofErr w:type="spellStart"/>
            <w:r w:rsidRPr="00CD7447">
              <w:rPr>
                <w:rFonts w:ascii="Times New Roman" w:eastAsia="Times New Roman" w:hAnsi="Times New Roman" w:cs="Times New Roman"/>
                <w:sz w:val="20"/>
                <w:szCs w:val="20"/>
                <w:lang w:eastAsia="pl-PL"/>
              </w:rPr>
              <w:t>Polimeroasfalt</w:t>
            </w:r>
            <w:proofErr w:type="spellEnd"/>
            <w:r w:rsidRPr="00CD7447">
              <w:rPr>
                <w:rFonts w:ascii="Times New Roman" w:eastAsia="Times New Roman" w:hAnsi="Times New Roman" w:cs="Times New Roman"/>
                <w:sz w:val="20"/>
                <w:szCs w:val="20"/>
                <w:lang w:eastAsia="pl-PL"/>
              </w:rPr>
              <w:t xml:space="preserve"> drogowy </w:t>
            </w:r>
          </w:p>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wg TWT PAD-97 [13]</w:t>
            </w:r>
          </w:p>
        </w:tc>
        <w:tc>
          <w:tcPr>
            <w:tcW w:w="170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pl-PL"/>
              </w:rPr>
            </w:pPr>
            <w:r w:rsidRPr="00CD7447">
              <w:rPr>
                <w:rFonts w:ascii="Times New Roman" w:eastAsia="Times New Roman" w:hAnsi="Times New Roman" w:cs="Times New Roman"/>
                <w:sz w:val="20"/>
                <w:szCs w:val="20"/>
                <w:lang w:val="en-US" w:eastAsia="pl-PL"/>
              </w:rPr>
              <w:t>-</w:t>
            </w:r>
          </w:p>
        </w:tc>
        <w:tc>
          <w:tcPr>
            <w:tcW w:w="1559"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pl-PL"/>
              </w:rPr>
            </w:pPr>
            <w:r w:rsidRPr="00CD7447">
              <w:rPr>
                <w:rFonts w:ascii="Times New Roman" w:eastAsia="Times New Roman" w:hAnsi="Times New Roman" w:cs="Times New Roman"/>
                <w:sz w:val="20"/>
                <w:szCs w:val="20"/>
                <w:lang w:val="en-US" w:eastAsia="pl-PL"/>
              </w:rPr>
              <w:t>DE30 A,B,C</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pl-PL"/>
              </w:rPr>
            </w:pPr>
            <w:r w:rsidRPr="00CD7447">
              <w:rPr>
                <w:rFonts w:ascii="Times New Roman" w:eastAsia="Times New Roman" w:hAnsi="Times New Roman" w:cs="Times New Roman"/>
                <w:sz w:val="20"/>
                <w:szCs w:val="20"/>
                <w:lang w:val="en-US" w:eastAsia="pl-PL"/>
              </w:rPr>
              <w:t>DE80 A,B,C,</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DP30,DP80</w:t>
            </w:r>
          </w:p>
        </w:tc>
      </w:tr>
      <w:tr w:rsidR="00CD7447" w:rsidRPr="00CD7447" w:rsidTr="00CD7447">
        <w:tc>
          <w:tcPr>
            <w:tcW w:w="7441" w:type="dxa"/>
            <w:gridSpan w:val="4"/>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 tylko pod względem ścieralności w bębnie kulowym, inne cechy jak dla kl. I; gat. 1</w:t>
            </w:r>
          </w:p>
        </w:tc>
      </w:tr>
    </w:tbl>
    <w:p w:rsidR="00CD7447" w:rsidRPr="00CD7447" w:rsidRDefault="00CD7447" w:rsidP="00CD7447">
      <w:pPr>
        <w:overflowPunct w:val="0"/>
        <w:autoSpaceDE w:val="0"/>
        <w:autoSpaceDN w:val="0"/>
        <w:adjustRightInd w:val="0"/>
        <w:spacing w:after="0" w:line="240" w:lineRule="auto"/>
        <w:jc w:val="both"/>
        <w:rPr>
          <w:rFonts w:ascii="Bookman Old Style" w:eastAsia="Times New Roman" w:hAnsi="Bookman Old Style" w:cs="Times New Roman"/>
          <w:sz w:val="24"/>
          <w:szCs w:val="20"/>
          <w:lang w:eastAsia="pl-PL"/>
        </w:rPr>
      </w:pP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Dla kategorii ruchu KR 1 lub KR 2 dopuszcza się stosowanie wypełniacza innego pochodzenia, np. pyły z odpylania, popioły lotne z węgla kamiennego, na podstawie orzeczenia laboratoryjnego i za zgodą Inżyniera.</w:t>
      </w:r>
    </w:p>
    <w:p w:rsidR="00CD7447" w:rsidRPr="00CD7447" w:rsidRDefault="00CD7447" w:rsidP="00CD744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00" w:name="_Toc405274762"/>
      <w:r w:rsidRPr="00CD7447">
        <w:rPr>
          <w:rFonts w:ascii="Times New Roman" w:eastAsia="Times New Roman" w:hAnsi="Times New Roman" w:cs="Times New Roman"/>
          <w:b/>
          <w:sz w:val="20"/>
          <w:szCs w:val="20"/>
          <w:lang w:eastAsia="pl-PL"/>
        </w:rPr>
        <w:t>2.5. Kruszywo</w:t>
      </w:r>
      <w:bookmarkEnd w:id="800"/>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W zależności od kategorii ruchu i warstwy należy stosować kruszywa podane w tablicy 1 i 2.</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Składowanie kruszywa powinno odbywać się w warunkach zabezpieczających je przed zanieczyszczeniem i zmieszaniem z innymi asortymentami kruszywa lub jego frakcjami.</w:t>
      </w:r>
    </w:p>
    <w:p w:rsidR="00CD7447" w:rsidRPr="00CD7447" w:rsidRDefault="00CD7447" w:rsidP="00CD744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01" w:name="_Toc405274763"/>
      <w:r w:rsidRPr="00CD7447">
        <w:rPr>
          <w:rFonts w:ascii="Times New Roman" w:eastAsia="Times New Roman" w:hAnsi="Times New Roman" w:cs="Times New Roman"/>
          <w:b/>
          <w:sz w:val="20"/>
          <w:szCs w:val="20"/>
          <w:lang w:eastAsia="pl-PL"/>
        </w:rPr>
        <w:t>2.6. Asfalt upłynniony</w:t>
      </w:r>
      <w:bookmarkEnd w:id="801"/>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Należy stosować asfalt upłynniony spełniający wymagania określone w PN-C-96173:1974 [7].</w:t>
      </w:r>
    </w:p>
    <w:p w:rsidR="00CD7447" w:rsidRPr="00CD7447" w:rsidRDefault="00CD7447" w:rsidP="00CD744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02" w:name="_Toc405274764"/>
      <w:r w:rsidRPr="00CD7447">
        <w:rPr>
          <w:rFonts w:ascii="Times New Roman" w:eastAsia="Times New Roman" w:hAnsi="Times New Roman" w:cs="Times New Roman"/>
          <w:b/>
          <w:sz w:val="20"/>
          <w:szCs w:val="20"/>
          <w:lang w:eastAsia="pl-PL"/>
        </w:rPr>
        <w:t>2.7. Emulsja asfaltowa kationowa</w:t>
      </w:r>
      <w:bookmarkEnd w:id="802"/>
    </w:p>
    <w:p w:rsidR="00CD7447" w:rsidRPr="00CD7447" w:rsidRDefault="00CD7447" w:rsidP="00CD7447">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ab/>
      </w:r>
      <w:r w:rsidRPr="00CD7447">
        <w:rPr>
          <w:rFonts w:ascii="Times New Roman" w:eastAsia="Times New Roman" w:hAnsi="Times New Roman" w:cs="Times New Roman"/>
          <w:sz w:val="20"/>
          <w:szCs w:val="20"/>
          <w:lang w:eastAsia="pl-PL"/>
        </w:rPr>
        <w:t xml:space="preserve">Należy stosować drogowe kationowe emulsje asfaltowe spełniające wymagania określone w WT.EmA-99 [14]. </w:t>
      </w:r>
    </w:p>
    <w:p w:rsidR="00CD7447" w:rsidRPr="00CD7447" w:rsidRDefault="00CD7447" w:rsidP="00CD7447">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kern w:val="28"/>
          <w:sz w:val="20"/>
          <w:szCs w:val="20"/>
          <w:lang w:eastAsia="pl-PL"/>
        </w:rPr>
      </w:pPr>
      <w:bookmarkStart w:id="803" w:name="_Toc405274765"/>
      <w:bookmarkStart w:id="804" w:name="_Toc498489822"/>
      <w:bookmarkStart w:id="805" w:name="_Toc517583521"/>
      <w:r w:rsidRPr="00CD7447">
        <w:rPr>
          <w:rFonts w:ascii="Times New Roman" w:eastAsia="Times New Roman" w:hAnsi="Times New Roman" w:cs="Times New Roman"/>
          <w:b/>
          <w:caps/>
          <w:kern w:val="28"/>
          <w:sz w:val="20"/>
          <w:szCs w:val="20"/>
          <w:lang w:eastAsia="pl-PL"/>
        </w:rPr>
        <w:t>3. SPRZĘT</w:t>
      </w:r>
      <w:bookmarkEnd w:id="803"/>
      <w:bookmarkEnd w:id="804"/>
      <w:bookmarkEnd w:id="805"/>
    </w:p>
    <w:p w:rsidR="00CD7447" w:rsidRPr="00CD7447" w:rsidRDefault="00CD7447" w:rsidP="00CD744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06" w:name="_Toc405274766"/>
      <w:r w:rsidRPr="00CD7447">
        <w:rPr>
          <w:rFonts w:ascii="Times New Roman" w:eastAsia="Times New Roman" w:hAnsi="Times New Roman" w:cs="Times New Roman"/>
          <w:b/>
          <w:sz w:val="20"/>
          <w:szCs w:val="20"/>
          <w:lang w:eastAsia="pl-PL"/>
        </w:rPr>
        <w:t>3.1. Ogólne wymagania dotyczące sprzętu</w:t>
      </w:r>
      <w:bookmarkEnd w:id="806"/>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ab/>
      </w:r>
      <w:r w:rsidRPr="00CD7447">
        <w:rPr>
          <w:rFonts w:ascii="Times New Roman" w:eastAsia="Times New Roman" w:hAnsi="Times New Roman" w:cs="Times New Roman"/>
          <w:sz w:val="20"/>
          <w:szCs w:val="20"/>
          <w:lang w:eastAsia="pl-PL"/>
        </w:rPr>
        <w:t>Ogólne wymagania dotyczące sprzętu podano w OST D-M-00.00.00 „Wymagania ogólne” pkt 3.</w:t>
      </w:r>
    </w:p>
    <w:p w:rsidR="00CD7447" w:rsidRPr="00CD7447" w:rsidRDefault="00CD7447" w:rsidP="00CD744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07" w:name="_Toc405274767"/>
      <w:r w:rsidRPr="00CD7447">
        <w:rPr>
          <w:rFonts w:ascii="Times New Roman" w:eastAsia="Times New Roman" w:hAnsi="Times New Roman" w:cs="Times New Roman"/>
          <w:b/>
          <w:sz w:val="20"/>
          <w:szCs w:val="20"/>
          <w:lang w:eastAsia="pl-PL"/>
        </w:rPr>
        <w:t>3.2. Sprzęt do wykonania nawierzchni z betonu asfaltowego</w:t>
      </w:r>
      <w:bookmarkEnd w:id="807"/>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ab/>
      </w:r>
      <w:r w:rsidRPr="00CD7447">
        <w:rPr>
          <w:rFonts w:ascii="Times New Roman" w:eastAsia="Times New Roman" w:hAnsi="Times New Roman" w:cs="Times New Roman"/>
          <w:sz w:val="20"/>
          <w:szCs w:val="20"/>
          <w:lang w:eastAsia="pl-PL"/>
        </w:rPr>
        <w:t>Wykonawca przystępujący do wykonania warstw nawierzchni z betonu asfaltowego powinien wykazać się możliwością korzystania z następującego sprzętu:</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wytwórni  (otaczarki) o mieszaniu cyklicznym lub ciągłym do wytwarzania mieszanek mineralno-asfaltowych,</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układarek do układania mieszanek mineralno-asfaltowych typu zagęszczanego,</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skrapiarek,</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walców lekkich, średnich i ciężkich ,</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walców stalowych gładkich ,</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walców ogumionych,</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szczotek mechanicznych lub/i innych urządzeń czyszczących,</w:t>
      </w:r>
    </w:p>
    <w:p w:rsidR="00CD7447" w:rsidRPr="00CD7447" w:rsidRDefault="00CD7447" w:rsidP="00CD7447">
      <w:pPr>
        <w:numPr>
          <w:ilvl w:val="0"/>
          <w:numId w:val="2"/>
        </w:numPr>
        <w:overflowPunct w:val="0"/>
        <w:autoSpaceDE w:val="0"/>
        <w:autoSpaceDN w:val="0"/>
        <w:adjustRightInd w:val="0"/>
        <w:spacing w:after="120" w:line="240" w:lineRule="auto"/>
        <w:ind w:left="284" w:hanging="284"/>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samochodów samowyładowczych z przykryciem  lub termosów.</w:t>
      </w:r>
    </w:p>
    <w:p w:rsidR="00CD7447" w:rsidRPr="00CD7447" w:rsidRDefault="00CD7447" w:rsidP="00CD7447">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kern w:val="28"/>
          <w:sz w:val="20"/>
          <w:szCs w:val="20"/>
          <w:lang w:eastAsia="pl-PL"/>
        </w:rPr>
      </w:pPr>
      <w:bookmarkStart w:id="808" w:name="_Toc405274768"/>
      <w:bookmarkStart w:id="809" w:name="_Toc498489823"/>
      <w:bookmarkStart w:id="810" w:name="_Toc517583522"/>
      <w:r w:rsidRPr="00CD7447">
        <w:rPr>
          <w:rFonts w:ascii="Times New Roman" w:eastAsia="Times New Roman" w:hAnsi="Times New Roman" w:cs="Times New Roman"/>
          <w:b/>
          <w:caps/>
          <w:kern w:val="28"/>
          <w:sz w:val="20"/>
          <w:szCs w:val="20"/>
          <w:lang w:eastAsia="pl-PL"/>
        </w:rPr>
        <w:t>4. TRANSPORT</w:t>
      </w:r>
      <w:bookmarkEnd w:id="808"/>
      <w:bookmarkEnd w:id="809"/>
      <w:bookmarkEnd w:id="810"/>
    </w:p>
    <w:p w:rsidR="00CD7447" w:rsidRPr="00CD7447" w:rsidRDefault="00CD7447" w:rsidP="00CD7447">
      <w:pPr>
        <w:keepNext/>
        <w:numPr>
          <w:ilvl w:val="12"/>
          <w:numId w:val="0"/>
        </w:numPr>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11" w:name="_Toc405274769"/>
      <w:r w:rsidRPr="00CD7447">
        <w:rPr>
          <w:rFonts w:ascii="Times New Roman" w:eastAsia="Times New Roman" w:hAnsi="Times New Roman" w:cs="Times New Roman"/>
          <w:b/>
          <w:sz w:val="20"/>
          <w:szCs w:val="20"/>
          <w:lang w:eastAsia="pl-PL"/>
        </w:rPr>
        <w:t>4.1. Ogólne wymagania dotyczące transportu</w:t>
      </w:r>
      <w:bookmarkEnd w:id="811"/>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ab/>
      </w:r>
      <w:r w:rsidRPr="00CD7447">
        <w:rPr>
          <w:rFonts w:ascii="Times New Roman" w:eastAsia="Times New Roman" w:hAnsi="Times New Roman" w:cs="Times New Roman"/>
          <w:sz w:val="20"/>
          <w:szCs w:val="20"/>
          <w:lang w:eastAsia="pl-PL"/>
        </w:rPr>
        <w:t>Ogólne wymagania dotyczące transportu podano w OST D-M-00.00.00 „Wymagania ogólne” pkt 4.</w:t>
      </w:r>
    </w:p>
    <w:p w:rsidR="00CD7447" w:rsidRPr="00CD7447" w:rsidRDefault="00CD7447" w:rsidP="00CD7447">
      <w:pPr>
        <w:keepNext/>
        <w:numPr>
          <w:ilvl w:val="12"/>
          <w:numId w:val="0"/>
        </w:numPr>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12" w:name="_Toc405274770"/>
      <w:r w:rsidRPr="00CD7447">
        <w:rPr>
          <w:rFonts w:ascii="Times New Roman" w:eastAsia="Times New Roman" w:hAnsi="Times New Roman" w:cs="Times New Roman"/>
          <w:b/>
          <w:sz w:val="20"/>
          <w:szCs w:val="20"/>
          <w:lang w:eastAsia="pl-PL"/>
        </w:rPr>
        <w:t>4.2. Transport materiałów</w:t>
      </w:r>
      <w:bookmarkEnd w:id="812"/>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4.2.1. </w:t>
      </w:r>
      <w:r w:rsidRPr="00CD7447">
        <w:rPr>
          <w:rFonts w:ascii="Times New Roman" w:eastAsia="Times New Roman" w:hAnsi="Times New Roman" w:cs="Times New Roman"/>
          <w:sz w:val="20"/>
          <w:szCs w:val="20"/>
          <w:lang w:eastAsia="pl-PL"/>
        </w:rPr>
        <w:t>Asfalt</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Asfalt należy przewozić zgodnie z zasadami podanymi w PN-C-04024:1991 [5].</w:t>
      </w:r>
    </w:p>
    <w:p w:rsidR="00CD7447" w:rsidRPr="00CD7447" w:rsidRDefault="00CD7447" w:rsidP="00CD7447">
      <w:pPr>
        <w:numPr>
          <w:ilvl w:val="12"/>
          <w:numId w:val="0"/>
        </w:numPr>
        <w:overflowPunct w:val="0"/>
        <w:autoSpaceDE w:val="0"/>
        <w:autoSpaceDN w:val="0"/>
        <w:adjustRightInd w:val="0"/>
        <w:spacing w:after="0" w:line="240" w:lineRule="auto"/>
        <w:ind w:right="-11"/>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Transport asfaltów drogowych może odbywać się w:</w:t>
      </w:r>
    </w:p>
    <w:p w:rsidR="00CD7447" w:rsidRPr="00CD7447" w:rsidRDefault="00CD7447" w:rsidP="00CD7447">
      <w:pPr>
        <w:numPr>
          <w:ilvl w:val="0"/>
          <w:numId w:val="2"/>
        </w:numPr>
        <w:overflowPunct w:val="0"/>
        <w:autoSpaceDE w:val="0"/>
        <w:autoSpaceDN w:val="0"/>
        <w:adjustRightInd w:val="0"/>
        <w:spacing w:after="0" w:line="240" w:lineRule="auto"/>
        <w:ind w:right="-11"/>
        <w:jc w:val="both"/>
        <w:rPr>
          <w:rFonts w:ascii="Century Gothic" w:eastAsia="Times New Roman" w:hAnsi="Century Gothic" w:cs="Times New Roman"/>
          <w:b/>
          <w:sz w:val="28"/>
          <w:szCs w:val="20"/>
          <w:lang w:eastAsia="pl-PL"/>
        </w:rPr>
      </w:pPr>
      <w:r w:rsidRPr="00CD7447">
        <w:rPr>
          <w:rFonts w:ascii="Times New Roman" w:eastAsia="Times New Roman" w:hAnsi="Times New Roman" w:cs="Times New Roman"/>
          <w:sz w:val="20"/>
          <w:szCs w:val="20"/>
          <w:lang w:eastAsia="pl-PL"/>
        </w:rPr>
        <w:t>cysternach kolejowych,</w:t>
      </w:r>
    </w:p>
    <w:p w:rsidR="00CD7447" w:rsidRPr="00CD7447" w:rsidRDefault="00CD7447" w:rsidP="00CD7447">
      <w:pPr>
        <w:numPr>
          <w:ilvl w:val="0"/>
          <w:numId w:val="2"/>
        </w:numPr>
        <w:overflowPunct w:val="0"/>
        <w:autoSpaceDE w:val="0"/>
        <w:autoSpaceDN w:val="0"/>
        <w:adjustRightInd w:val="0"/>
        <w:spacing w:after="0" w:line="240" w:lineRule="auto"/>
        <w:ind w:right="-11"/>
        <w:jc w:val="both"/>
        <w:rPr>
          <w:rFonts w:ascii="Century Gothic" w:eastAsia="Times New Roman" w:hAnsi="Century Gothic" w:cs="Times New Roman"/>
          <w:b/>
          <w:sz w:val="28"/>
          <w:szCs w:val="20"/>
          <w:lang w:eastAsia="pl-PL"/>
        </w:rPr>
      </w:pPr>
      <w:r w:rsidRPr="00CD7447">
        <w:rPr>
          <w:rFonts w:ascii="Times New Roman" w:eastAsia="Times New Roman" w:hAnsi="Times New Roman" w:cs="Times New Roman"/>
          <w:sz w:val="20"/>
          <w:szCs w:val="20"/>
          <w:lang w:eastAsia="pl-PL"/>
        </w:rPr>
        <w:t>cysternach samochodowych,</w:t>
      </w:r>
    </w:p>
    <w:p w:rsidR="00CD7447" w:rsidRPr="00CD7447" w:rsidRDefault="00CD7447" w:rsidP="00CD7447">
      <w:pPr>
        <w:numPr>
          <w:ilvl w:val="0"/>
          <w:numId w:val="2"/>
        </w:numPr>
        <w:overflowPunct w:val="0"/>
        <w:autoSpaceDE w:val="0"/>
        <w:autoSpaceDN w:val="0"/>
        <w:adjustRightInd w:val="0"/>
        <w:spacing w:after="0" w:line="240" w:lineRule="auto"/>
        <w:ind w:right="-11"/>
        <w:jc w:val="both"/>
        <w:rPr>
          <w:rFonts w:ascii="Century Gothic" w:eastAsia="Times New Roman" w:hAnsi="Century Gothic" w:cs="Times New Roman"/>
          <w:b/>
          <w:sz w:val="28"/>
          <w:szCs w:val="20"/>
          <w:lang w:eastAsia="pl-PL"/>
        </w:rPr>
      </w:pPr>
      <w:r w:rsidRPr="00CD7447">
        <w:rPr>
          <w:rFonts w:ascii="Times New Roman" w:eastAsia="Times New Roman" w:hAnsi="Times New Roman" w:cs="Times New Roman"/>
          <w:sz w:val="20"/>
          <w:szCs w:val="20"/>
          <w:lang w:eastAsia="pl-PL"/>
        </w:rPr>
        <w:lastRenderedPageBreak/>
        <w:t>bębnach blaszanych,</w:t>
      </w:r>
    </w:p>
    <w:p w:rsidR="00CD7447" w:rsidRPr="00CD7447" w:rsidRDefault="00CD7447" w:rsidP="00CD7447">
      <w:pPr>
        <w:overflowPunct w:val="0"/>
        <w:autoSpaceDE w:val="0"/>
        <w:autoSpaceDN w:val="0"/>
        <w:adjustRightInd w:val="0"/>
        <w:spacing w:after="120" w:line="240" w:lineRule="auto"/>
        <w:ind w:right="-11"/>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lub innych pojemnikach stalowych, zaakceptowanych przez Inżyniera.</w:t>
      </w:r>
    </w:p>
    <w:p w:rsidR="00CD7447" w:rsidRPr="00CD7447" w:rsidRDefault="00CD7447" w:rsidP="00CD7447">
      <w:pPr>
        <w:keepNext/>
        <w:numPr>
          <w:ilvl w:val="12"/>
          <w:numId w:val="0"/>
        </w:num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4.2.2. </w:t>
      </w:r>
      <w:proofErr w:type="spellStart"/>
      <w:r w:rsidRPr="00CD7447">
        <w:rPr>
          <w:rFonts w:ascii="Times New Roman" w:eastAsia="Times New Roman" w:hAnsi="Times New Roman" w:cs="Times New Roman"/>
          <w:sz w:val="20"/>
          <w:szCs w:val="20"/>
          <w:lang w:eastAsia="pl-PL"/>
        </w:rPr>
        <w:t>Polimeroasfalt</w:t>
      </w:r>
      <w:proofErr w:type="spellEnd"/>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r>
      <w:proofErr w:type="spellStart"/>
      <w:r w:rsidRPr="00CD7447">
        <w:rPr>
          <w:rFonts w:ascii="Times New Roman" w:eastAsia="Times New Roman" w:hAnsi="Times New Roman" w:cs="Times New Roman"/>
          <w:sz w:val="20"/>
          <w:szCs w:val="20"/>
          <w:lang w:eastAsia="pl-PL"/>
        </w:rPr>
        <w:t>Polimeroasfalt</w:t>
      </w:r>
      <w:proofErr w:type="spellEnd"/>
      <w:r w:rsidRPr="00CD7447">
        <w:rPr>
          <w:rFonts w:ascii="Times New Roman" w:eastAsia="Times New Roman" w:hAnsi="Times New Roman" w:cs="Times New Roman"/>
          <w:sz w:val="20"/>
          <w:szCs w:val="20"/>
          <w:lang w:eastAsia="pl-PL"/>
        </w:rPr>
        <w:t xml:space="preserve"> należy przewozić zgodnie z zasadami podanymi w TWT-PAD-97 </w:t>
      </w:r>
      <w:proofErr w:type="spellStart"/>
      <w:r w:rsidRPr="00CD7447">
        <w:rPr>
          <w:rFonts w:ascii="Times New Roman" w:eastAsia="Times New Roman" w:hAnsi="Times New Roman" w:cs="Times New Roman"/>
          <w:sz w:val="20"/>
          <w:szCs w:val="20"/>
          <w:lang w:eastAsia="pl-PL"/>
        </w:rPr>
        <w:t>IBDiM</w:t>
      </w:r>
      <w:proofErr w:type="spellEnd"/>
      <w:r w:rsidRPr="00CD7447">
        <w:rPr>
          <w:rFonts w:ascii="Times New Roman" w:eastAsia="Times New Roman" w:hAnsi="Times New Roman" w:cs="Times New Roman"/>
          <w:sz w:val="20"/>
          <w:szCs w:val="20"/>
          <w:lang w:eastAsia="pl-PL"/>
        </w:rPr>
        <w:t xml:space="preserve"> [13] oraz w aprobacie technicznej.</w:t>
      </w:r>
    </w:p>
    <w:p w:rsidR="00CD7447" w:rsidRPr="00CD7447" w:rsidRDefault="00CD7447" w:rsidP="00CD7447">
      <w:pPr>
        <w:keepNext/>
        <w:numPr>
          <w:ilvl w:val="12"/>
          <w:numId w:val="0"/>
        </w:num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4.2.3. </w:t>
      </w:r>
      <w:r w:rsidRPr="00CD7447">
        <w:rPr>
          <w:rFonts w:ascii="Times New Roman" w:eastAsia="Times New Roman" w:hAnsi="Times New Roman" w:cs="Times New Roman"/>
          <w:sz w:val="20"/>
          <w:szCs w:val="20"/>
          <w:lang w:eastAsia="pl-PL"/>
        </w:rPr>
        <w:t>Wypełniacz</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Wypełniacz luzem należy przewozić w cysternach przystosowanych do przewozu materiałów sypkich, umożliwiających rozładunek pneumatyczny.</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Wypełniacz workowany można przewozić dowolnymi środkami transportu w sposób zabezpieczony przed zawilgoceniem i uszkodzeniem worków.</w:t>
      </w:r>
    </w:p>
    <w:p w:rsidR="00CD7447" w:rsidRPr="00CD7447" w:rsidRDefault="00CD7447" w:rsidP="00CD7447">
      <w:pPr>
        <w:keepNext/>
        <w:numPr>
          <w:ilvl w:val="12"/>
          <w:numId w:val="0"/>
        </w:num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4.2.4. </w:t>
      </w:r>
      <w:r w:rsidRPr="00CD7447">
        <w:rPr>
          <w:rFonts w:ascii="Times New Roman" w:eastAsia="Times New Roman" w:hAnsi="Times New Roman" w:cs="Times New Roman"/>
          <w:sz w:val="20"/>
          <w:szCs w:val="20"/>
          <w:lang w:eastAsia="pl-PL"/>
        </w:rPr>
        <w:t>Kruszywo</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Kruszywo można przewozić dowolnymi środkami transportu, w warunkach zabezpieczających je przed zanieczyszczeniem, zmieszaniem z innymi asortymentami kruszywa lub jego frakcjami i nadmiernym zawilgoceniem.</w:t>
      </w:r>
    </w:p>
    <w:p w:rsidR="00CD7447" w:rsidRPr="00CD7447" w:rsidRDefault="00CD7447" w:rsidP="00CD7447">
      <w:pPr>
        <w:keepNext/>
        <w:numPr>
          <w:ilvl w:val="12"/>
          <w:numId w:val="0"/>
        </w:num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4.2.5. </w:t>
      </w:r>
      <w:r w:rsidRPr="00CD7447">
        <w:rPr>
          <w:rFonts w:ascii="Times New Roman" w:eastAsia="Times New Roman" w:hAnsi="Times New Roman" w:cs="Times New Roman"/>
          <w:sz w:val="20"/>
          <w:szCs w:val="20"/>
          <w:lang w:eastAsia="pl-PL"/>
        </w:rPr>
        <w:t>Mieszanka betonu asfaltowego</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Mieszankę betonu asfaltowego należy przewozić pojazdami samowyładowczymi z przykryciem w czasie transportu i podczas oczekiwania na rozładunek.</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Czas transportu od załadunku do rozładunku nie powinien przekraczać 2 godzin z jednoczesnym spełnieniem warunku zachowania temperatury wbudowania.</w:t>
      </w:r>
    </w:p>
    <w:p w:rsidR="00CD7447" w:rsidRPr="00CD7447" w:rsidRDefault="00CD7447" w:rsidP="00CD7447">
      <w:pPr>
        <w:numPr>
          <w:ilvl w:val="12"/>
          <w:numId w:val="0"/>
        </w:num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Zaleca się stosowanie samochodów termosów z podwójnymi ścianami skrzyni wyposażonej w system ogrzewczy.</w:t>
      </w:r>
    </w:p>
    <w:p w:rsidR="00CD7447" w:rsidRPr="00CD7447" w:rsidRDefault="00CD7447" w:rsidP="00CD7447">
      <w:pPr>
        <w:keepNext/>
        <w:keepLines/>
        <w:numPr>
          <w:ilvl w:val="12"/>
          <w:numId w:val="0"/>
        </w:numPr>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kern w:val="28"/>
          <w:sz w:val="20"/>
          <w:szCs w:val="20"/>
          <w:lang w:eastAsia="pl-PL"/>
        </w:rPr>
      </w:pPr>
      <w:bookmarkStart w:id="813" w:name="_Toc405274771"/>
      <w:bookmarkStart w:id="814" w:name="_Toc498489824"/>
      <w:bookmarkStart w:id="815" w:name="_Toc517583523"/>
      <w:r w:rsidRPr="00CD7447">
        <w:rPr>
          <w:rFonts w:ascii="Times New Roman" w:eastAsia="Times New Roman" w:hAnsi="Times New Roman" w:cs="Times New Roman"/>
          <w:b/>
          <w:caps/>
          <w:kern w:val="28"/>
          <w:sz w:val="20"/>
          <w:szCs w:val="20"/>
          <w:lang w:eastAsia="pl-PL"/>
        </w:rPr>
        <w:t>5. WYKONANIE ROBÓT</w:t>
      </w:r>
      <w:bookmarkEnd w:id="813"/>
      <w:bookmarkEnd w:id="814"/>
      <w:bookmarkEnd w:id="815"/>
    </w:p>
    <w:p w:rsidR="00CD7447" w:rsidRPr="00CD7447" w:rsidRDefault="00CD7447" w:rsidP="00CD7447">
      <w:pPr>
        <w:keepNext/>
        <w:numPr>
          <w:ilvl w:val="12"/>
          <w:numId w:val="0"/>
        </w:numPr>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16" w:name="_Toc405274772"/>
      <w:r w:rsidRPr="00CD7447">
        <w:rPr>
          <w:rFonts w:ascii="Times New Roman" w:eastAsia="Times New Roman" w:hAnsi="Times New Roman" w:cs="Times New Roman"/>
          <w:b/>
          <w:sz w:val="20"/>
          <w:szCs w:val="20"/>
          <w:lang w:eastAsia="pl-PL"/>
        </w:rPr>
        <w:t>5.1. Ogólne zasady wykonania robót</w:t>
      </w:r>
      <w:bookmarkEnd w:id="816"/>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ab/>
      </w:r>
      <w:r w:rsidRPr="00CD7447">
        <w:rPr>
          <w:rFonts w:ascii="Times New Roman" w:eastAsia="Times New Roman" w:hAnsi="Times New Roman" w:cs="Times New Roman"/>
          <w:sz w:val="20"/>
          <w:szCs w:val="20"/>
          <w:lang w:eastAsia="pl-PL"/>
        </w:rPr>
        <w:t>Ogólne zasady wykonania robót podano w OST D-M-00.00.00 „Wymagania ogólne” pkt 5.</w:t>
      </w:r>
    </w:p>
    <w:p w:rsidR="00CD7447" w:rsidRPr="00CD7447" w:rsidRDefault="00CD7447" w:rsidP="00CD7447">
      <w:pPr>
        <w:keepNext/>
        <w:numPr>
          <w:ilvl w:val="12"/>
          <w:numId w:val="0"/>
        </w:numPr>
        <w:overflowPunct w:val="0"/>
        <w:autoSpaceDE w:val="0"/>
        <w:autoSpaceDN w:val="0"/>
        <w:adjustRightInd w:val="0"/>
        <w:spacing w:before="120" w:after="120" w:line="240" w:lineRule="auto"/>
        <w:jc w:val="both"/>
        <w:outlineLvl w:val="1"/>
        <w:rPr>
          <w:rFonts w:ascii="Times New Roman" w:eastAsia="Times New Roman" w:hAnsi="Times New Roman" w:cs="Times New Roman"/>
          <w:sz w:val="20"/>
          <w:szCs w:val="20"/>
          <w:lang w:eastAsia="pl-PL"/>
        </w:rPr>
      </w:pPr>
      <w:bookmarkStart w:id="817" w:name="_Toc405274773"/>
      <w:r w:rsidRPr="00CD7447">
        <w:rPr>
          <w:rFonts w:ascii="Times New Roman" w:eastAsia="Times New Roman" w:hAnsi="Times New Roman" w:cs="Times New Roman"/>
          <w:b/>
          <w:sz w:val="20"/>
          <w:szCs w:val="20"/>
          <w:lang w:eastAsia="pl-PL"/>
        </w:rPr>
        <w:t>5.2. Projektowanie mieszanki mineralno-asfaltowej</w:t>
      </w:r>
      <w:bookmarkEnd w:id="817"/>
      <w:r w:rsidRPr="00CD7447">
        <w:rPr>
          <w:rFonts w:ascii="Times New Roman" w:eastAsia="Times New Roman" w:hAnsi="Times New Roman" w:cs="Times New Roman"/>
          <w:b/>
          <w:sz w:val="20"/>
          <w:szCs w:val="20"/>
          <w:lang w:eastAsia="pl-PL"/>
        </w:rPr>
        <w:t xml:space="preserve"> </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ab/>
      </w:r>
      <w:r w:rsidRPr="00CD7447">
        <w:rPr>
          <w:rFonts w:ascii="Times New Roman" w:eastAsia="Times New Roman" w:hAnsi="Times New Roman" w:cs="Times New Roman"/>
          <w:sz w:val="20"/>
          <w:szCs w:val="20"/>
          <w:lang w:eastAsia="pl-PL"/>
        </w:rPr>
        <w:t>Przed przystąpieniem do robót, w terminie uzgodnionym z Inżynierem, Wykonawca dostarczy Inżynierowi do akceptacji projekt składu mieszanki mineralno-asfaltowej oraz wyniki badań laboratoryjnych poszczególnych składników i próbki materiałów pobrane w obecności Inżyniera do wykonania badań kontrolnych przez Inwestora.</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Projektowanie mieszanki mineralno-asfaltowej polega na:</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doborze składników mieszanki mineralnej,</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doborze optymalnej ilości asfaltu,</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określeniu jej właściwości i porównaniu wyników z założeniami projektowymi.</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Krzywa uziarnienia mieszanki mineralnej powinna mieścić się w polu dobrego uziarnienia wyznaczonego przez krzywe graniczne.</w:t>
      </w:r>
    </w:p>
    <w:p w:rsidR="00CD7447" w:rsidRPr="00CD7447" w:rsidRDefault="00CD7447" w:rsidP="00CD7447">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5.2.1. </w:t>
      </w:r>
      <w:r w:rsidRPr="00CD7447">
        <w:rPr>
          <w:rFonts w:ascii="Times New Roman" w:eastAsia="Times New Roman" w:hAnsi="Times New Roman" w:cs="Times New Roman"/>
          <w:sz w:val="20"/>
          <w:szCs w:val="20"/>
          <w:lang w:eastAsia="pl-PL"/>
        </w:rPr>
        <w:t>Warstwa ścieralna z betonu asfaltowego</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Rzędne krzywych granicznych uziarnienia mieszanek mineralnych do warstwy ścieralnej z betonu asfaltowego oraz orientacyjne zawartości asfaltu podano w tablicy 3.</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851" w:hanging="851"/>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Tablica 3.</w:t>
      </w:r>
      <w:r w:rsidRPr="00CD7447">
        <w:rPr>
          <w:rFonts w:ascii="Times New Roman" w:eastAsia="Times New Roman" w:hAnsi="Times New Roman" w:cs="Times New Roman"/>
          <w:sz w:val="20"/>
          <w:szCs w:val="20"/>
          <w:lang w:eastAsia="pl-PL"/>
        </w:rPr>
        <w:tab/>
        <w:t>Rzędne krzywych granicznych uziarnienia mieszanki mineralnej do warstwy ścieralnej z betonu asfaltowego oraz orientacyjne  zawartości asfaltu</w:t>
      </w:r>
    </w:p>
    <w:p w:rsidR="00CD7447" w:rsidRPr="00CD7447" w:rsidRDefault="00CD7447" w:rsidP="00CD7447">
      <w:pPr>
        <w:overflowPunct w:val="0"/>
        <w:autoSpaceDE w:val="0"/>
        <w:autoSpaceDN w:val="0"/>
        <w:adjustRightInd w:val="0"/>
        <w:spacing w:after="0" w:line="240" w:lineRule="auto"/>
        <w:ind w:left="1077" w:hanging="1077"/>
        <w:jc w:val="both"/>
        <w:rPr>
          <w:rFonts w:ascii="Times New Roman" w:eastAsia="Times New Roman" w:hAnsi="Times New Roman" w:cs="Times New Roman"/>
          <w:sz w:val="20"/>
          <w:szCs w:val="20"/>
          <w:lang w:eastAsia="pl-PL"/>
        </w:rPr>
      </w:pPr>
    </w:p>
    <w:tbl>
      <w:tblPr>
        <w:tblW w:w="0" w:type="auto"/>
        <w:tblInd w:w="70" w:type="dxa"/>
        <w:tblCellMar>
          <w:left w:w="70" w:type="dxa"/>
          <w:right w:w="70" w:type="dxa"/>
        </w:tblCellMar>
        <w:tblLook w:val="04A0" w:firstRow="1" w:lastRow="0" w:firstColumn="1" w:lastColumn="0" w:noHBand="0" w:noVBand="1"/>
      </w:tblPr>
      <w:tblGrid>
        <w:gridCol w:w="1414"/>
        <w:gridCol w:w="899"/>
        <w:gridCol w:w="948"/>
        <w:gridCol w:w="992"/>
        <w:gridCol w:w="850"/>
        <w:gridCol w:w="901"/>
        <w:gridCol w:w="900"/>
        <w:gridCol w:w="893"/>
      </w:tblGrid>
      <w:tr w:rsidR="00CD7447" w:rsidRPr="00CD7447" w:rsidTr="00CD7447">
        <w:tc>
          <w:tcPr>
            <w:tcW w:w="1414" w:type="dxa"/>
            <w:tcBorders>
              <w:top w:val="single" w:sz="6" w:space="0" w:color="auto"/>
              <w:left w:val="single" w:sz="6" w:space="0" w:color="auto"/>
              <w:bottom w:val="nil"/>
              <w:right w:val="nil"/>
            </w:tcBorders>
            <w:noWrap/>
            <w:hideMark/>
          </w:tcPr>
          <w:p w:rsidR="00CD7447" w:rsidRPr="00CD7447" w:rsidRDefault="00CD7447" w:rsidP="00CD7447">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p>
        </w:tc>
        <w:tc>
          <w:tcPr>
            <w:tcW w:w="6383" w:type="dxa"/>
            <w:gridSpan w:val="7"/>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Rzędne krzywych granicznych MM w zależności od kategorii ruchu</w:t>
            </w:r>
          </w:p>
        </w:tc>
      </w:tr>
      <w:tr w:rsidR="00CD7447" w:rsidRPr="00CD7447" w:rsidTr="00CD7447">
        <w:tc>
          <w:tcPr>
            <w:tcW w:w="1414" w:type="dxa"/>
            <w:tcBorders>
              <w:top w:val="nil"/>
              <w:left w:val="single" w:sz="6" w:space="0" w:color="auto"/>
              <w:bottom w:val="nil"/>
              <w:right w:val="nil"/>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Wymiar oczek </w:t>
            </w:r>
          </w:p>
        </w:tc>
        <w:tc>
          <w:tcPr>
            <w:tcW w:w="2839" w:type="dxa"/>
            <w:gridSpan w:val="3"/>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 1 lub KR 2</w:t>
            </w:r>
          </w:p>
        </w:tc>
        <w:tc>
          <w:tcPr>
            <w:tcW w:w="3544" w:type="dxa"/>
            <w:gridSpan w:val="4"/>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KR 3 do KR 6</w:t>
            </w:r>
          </w:p>
        </w:tc>
      </w:tr>
      <w:tr w:rsidR="00CD7447" w:rsidRPr="00CD7447" w:rsidTr="00CD7447">
        <w:tc>
          <w:tcPr>
            <w:tcW w:w="1414" w:type="dxa"/>
            <w:tcBorders>
              <w:top w:val="nil"/>
              <w:left w:val="single" w:sz="6" w:space="0" w:color="auto"/>
              <w:bottom w:val="nil"/>
              <w:right w:val="nil"/>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sit </w:t>
            </w:r>
            <w:r w:rsidRPr="00CD7447">
              <w:rPr>
                <w:rFonts w:ascii="Times New Roman" w:eastAsia="Times New Roman" w:hAnsi="Times New Roman" w:cs="Times New Roman"/>
                <w:sz w:val="20"/>
                <w:szCs w:val="20"/>
                <w:lang w:eastAsia="pl-PL"/>
              </w:rPr>
              <w:sym w:font="Century Schoolbook" w:char="F023"/>
            </w:r>
            <w:r w:rsidRPr="00CD7447">
              <w:rPr>
                <w:rFonts w:ascii="Times New Roman" w:eastAsia="Times New Roman" w:hAnsi="Times New Roman" w:cs="Times New Roman"/>
                <w:sz w:val="20"/>
                <w:szCs w:val="20"/>
                <w:lang w:eastAsia="pl-PL"/>
              </w:rPr>
              <w:t>, mm</w:t>
            </w:r>
          </w:p>
        </w:tc>
        <w:tc>
          <w:tcPr>
            <w:tcW w:w="6383" w:type="dxa"/>
            <w:gridSpan w:val="7"/>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Mieszanka mineralna, mm</w:t>
            </w:r>
          </w:p>
        </w:tc>
      </w:tr>
      <w:tr w:rsidR="00CD7447" w:rsidRPr="00CD7447" w:rsidTr="00CD7447">
        <w:tc>
          <w:tcPr>
            <w:tcW w:w="1414" w:type="dxa"/>
            <w:tcBorders>
              <w:top w:val="nil"/>
              <w:left w:val="single" w:sz="6" w:space="0" w:color="auto"/>
              <w:bottom w:val="double" w:sz="6" w:space="0" w:color="auto"/>
              <w:right w:val="nil"/>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Zawartość asfaltu</w:t>
            </w:r>
          </w:p>
        </w:tc>
        <w:tc>
          <w:tcPr>
            <w:tcW w:w="899"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od  0 </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do 20</w:t>
            </w:r>
          </w:p>
        </w:tc>
        <w:tc>
          <w:tcPr>
            <w:tcW w:w="948"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0 do16    lub od  0 do 12,8</w:t>
            </w:r>
          </w:p>
        </w:tc>
        <w:tc>
          <w:tcPr>
            <w:tcW w:w="992"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od 0 do 8 </w:t>
            </w:r>
          </w:p>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lub od  0 do 6,3</w:t>
            </w:r>
          </w:p>
        </w:tc>
        <w:tc>
          <w:tcPr>
            <w:tcW w:w="850"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before="120"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od  0 </w:t>
            </w:r>
          </w:p>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do 20</w:t>
            </w:r>
          </w:p>
        </w:tc>
        <w:tc>
          <w:tcPr>
            <w:tcW w:w="901"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before="120"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od  0 </w:t>
            </w:r>
          </w:p>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do 20</w:t>
            </w:r>
            <w:r w:rsidRPr="00CD7447">
              <w:rPr>
                <w:rFonts w:ascii="Times New Roman" w:eastAsia="Times New Roman" w:hAnsi="Times New Roman" w:cs="Times New Roman"/>
                <w:sz w:val="20"/>
                <w:szCs w:val="20"/>
                <w:vertAlign w:val="superscript"/>
                <w:lang w:eastAsia="pl-PL"/>
              </w:rPr>
              <w:t>1)</w:t>
            </w:r>
            <w:r w:rsidRPr="00CD7447">
              <w:rPr>
                <w:rFonts w:ascii="Times New Roman" w:eastAsia="Times New Roman" w:hAnsi="Times New Roman" w:cs="Times New Roman"/>
                <w:sz w:val="20"/>
                <w:szCs w:val="20"/>
                <w:lang w:eastAsia="pl-PL"/>
              </w:rPr>
              <w:t xml:space="preserve"> </w:t>
            </w:r>
          </w:p>
        </w:tc>
        <w:tc>
          <w:tcPr>
            <w:tcW w:w="900"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before="120"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od  0 </w:t>
            </w:r>
          </w:p>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do 16 </w:t>
            </w:r>
          </w:p>
        </w:tc>
        <w:tc>
          <w:tcPr>
            <w:tcW w:w="893"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before="120"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od  0 do12,8 </w:t>
            </w:r>
          </w:p>
        </w:tc>
      </w:tr>
      <w:tr w:rsidR="00CD7447" w:rsidRPr="00CD7447" w:rsidTr="00CD7447">
        <w:tc>
          <w:tcPr>
            <w:tcW w:w="1414" w:type="dxa"/>
            <w:tcBorders>
              <w:top w:val="nil"/>
              <w:left w:val="single" w:sz="6" w:space="0" w:color="auto"/>
              <w:bottom w:val="single" w:sz="6" w:space="0" w:color="auto"/>
              <w:right w:val="single" w:sz="6" w:space="0" w:color="auto"/>
            </w:tcBorders>
            <w:noWrap/>
            <w:tcMar>
              <w:top w:w="0" w:type="dxa"/>
              <w:left w:w="0" w:type="dxa"/>
              <w:bottom w:w="0" w:type="dxa"/>
              <w:right w:w="0" w:type="dxa"/>
            </w:tcMar>
            <w:hideMark/>
          </w:tcPr>
          <w:p w:rsidR="00CD7447" w:rsidRPr="00CD7447" w:rsidRDefault="00CD7447" w:rsidP="00CD7447">
            <w:pPr>
              <w:overflowPunct w:val="0"/>
              <w:autoSpaceDE w:val="0"/>
              <w:autoSpaceDN w:val="0"/>
              <w:adjustRightInd w:val="0"/>
              <w:spacing w:after="0" w:line="240" w:lineRule="exact"/>
              <w:ind w:left="142"/>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Przechodzi przez: 25,0</w:t>
            </w:r>
          </w:p>
          <w:p w:rsidR="00CD7447" w:rsidRPr="00CD7447" w:rsidRDefault="00CD7447" w:rsidP="00CD7447">
            <w:pPr>
              <w:overflowPunct w:val="0"/>
              <w:autoSpaceDE w:val="0"/>
              <w:autoSpaceDN w:val="0"/>
              <w:adjustRightInd w:val="0"/>
              <w:spacing w:after="0" w:line="240" w:lineRule="exact"/>
              <w:ind w:right="567"/>
              <w:jc w:val="right"/>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20,0</w:t>
            </w:r>
          </w:p>
          <w:p w:rsidR="00CD7447" w:rsidRPr="00CD7447" w:rsidRDefault="00CD7447" w:rsidP="00CD7447">
            <w:pPr>
              <w:overflowPunct w:val="0"/>
              <w:autoSpaceDE w:val="0"/>
              <w:autoSpaceDN w:val="0"/>
              <w:adjustRightInd w:val="0"/>
              <w:spacing w:after="0" w:line="240" w:lineRule="exact"/>
              <w:ind w:right="567"/>
              <w:jc w:val="right"/>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16,0</w:t>
            </w:r>
          </w:p>
          <w:p w:rsidR="00CD7447" w:rsidRPr="00CD7447" w:rsidRDefault="00CD7447" w:rsidP="00CD7447">
            <w:pPr>
              <w:overflowPunct w:val="0"/>
              <w:autoSpaceDE w:val="0"/>
              <w:autoSpaceDN w:val="0"/>
              <w:adjustRightInd w:val="0"/>
              <w:spacing w:after="0" w:line="240" w:lineRule="exact"/>
              <w:ind w:right="567"/>
              <w:jc w:val="right"/>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12,8</w:t>
            </w:r>
          </w:p>
          <w:p w:rsidR="00CD7447" w:rsidRPr="00CD7447" w:rsidRDefault="00CD7447" w:rsidP="00CD7447">
            <w:pPr>
              <w:overflowPunct w:val="0"/>
              <w:autoSpaceDE w:val="0"/>
              <w:autoSpaceDN w:val="0"/>
              <w:adjustRightInd w:val="0"/>
              <w:spacing w:after="0" w:line="240" w:lineRule="exact"/>
              <w:ind w:right="567"/>
              <w:jc w:val="right"/>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9,6</w:t>
            </w:r>
          </w:p>
          <w:p w:rsidR="00CD7447" w:rsidRPr="00CD7447" w:rsidRDefault="00CD7447" w:rsidP="00CD7447">
            <w:pPr>
              <w:overflowPunct w:val="0"/>
              <w:autoSpaceDE w:val="0"/>
              <w:autoSpaceDN w:val="0"/>
              <w:adjustRightInd w:val="0"/>
              <w:spacing w:after="0" w:line="240" w:lineRule="exact"/>
              <w:ind w:right="567"/>
              <w:jc w:val="right"/>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8,0</w:t>
            </w:r>
          </w:p>
          <w:p w:rsidR="00CD7447" w:rsidRPr="00CD7447" w:rsidRDefault="00CD7447" w:rsidP="00CD7447">
            <w:pPr>
              <w:overflowPunct w:val="0"/>
              <w:autoSpaceDE w:val="0"/>
              <w:autoSpaceDN w:val="0"/>
              <w:adjustRightInd w:val="0"/>
              <w:spacing w:after="0" w:line="240" w:lineRule="exact"/>
              <w:ind w:right="567"/>
              <w:jc w:val="right"/>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6,3</w:t>
            </w:r>
          </w:p>
          <w:p w:rsidR="00CD7447" w:rsidRPr="00CD7447" w:rsidRDefault="00CD7447" w:rsidP="00CD7447">
            <w:pPr>
              <w:overflowPunct w:val="0"/>
              <w:autoSpaceDE w:val="0"/>
              <w:autoSpaceDN w:val="0"/>
              <w:adjustRightInd w:val="0"/>
              <w:spacing w:after="0" w:line="240" w:lineRule="exact"/>
              <w:ind w:right="567"/>
              <w:jc w:val="right"/>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4,0</w:t>
            </w:r>
          </w:p>
          <w:p w:rsidR="00CD7447" w:rsidRPr="00CD7447" w:rsidRDefault="00CD7447" w:rsidP="00CD7447">
            <w:pPr>
              <w:overflowPunct w:val="0"/>
              <w:autoSpaceDE w:val="0"/>
              <w:autoSpaceDN w:val="0"/>
              <w:adjustRightInd w:val="0"/>
              <w:spacing w:after="0" w:line="240" w:lineRule="exact"/>
              <w:ind w:right="567"/>
              <w:jc w:val="right"/>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2,0</w:t>
            </w:r>
          </w:p>
          <w:p w:rsidR="00CD7447" w:rsidRPr="00CD7447" w:rsidRDefault="00CD7447" w:rsidP="00CD7447">
            <w:pPr>
              <w:overflowPunct w:val="0"/>
              <w:autoSpaceDE w:val="0"/>
              <w:autoSpaceDN w:val="0"/>
              <w:adjustRightInd w:val="0"/>
              <w:spacing w:after="0" w:line="240" w:lineRule="exact"/>
              <w:ind w:left="142"/>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lastRenderedPageBreak/>
              <w:t>zawartość</w:t>
            </w:r>
          </w:p>
          <w:p w:rsidR="00CD7447" w:rsidRPr="00CD7447" w:rsidRDefault="00CD7447" w:rsidP="00CD7447">
            <w:pPr>
              <w:overflowPunct w:val="0"/>
              <w:autoSpaceDE w:val="0"/>
              <w:autoSpaceDN w:val="0"/>
              <w:adjustRightInd w:val="0"/>
              <w:spacing w:after="0" w:line="240" w:lineRule="exact"/>
              <w:ind w:left="142"/>
              <w:jc w:val="center"/>
              <w:rPr>
                <w:rFonts w:ascii="Times New Roman" w:eastAsia="Times New Roman" w:hAnsi="Times New Roman" w:cs="Times New Roman"/>
                <w:sz w:val="20"/>
                <w:szCs w:val="20"/>
                <w:lang w:eastAsia="pl-PL"/>
              </w:rPr>
            </w:pPr>
            <w:proofErr w:type="spellStart"/>
            <w:r w:rsidRPr="00CD7447">
              <w:rPr>
                <w:rFonts w:ascii="Times New Roman" w:eastAsia="Times New Roman" w:hAnsi="Times New Roman" w:cs="Times New Roman"/>
                <w:sz w:val="20"/>
                <w:szCs w:val="20"/>
                <w:lang w:eastAsia="pl-PL"/>
              </w:rPr>
              <w:t>ziarn</w:t>
            </w:r>
            <w:proofErr w:type="spellEnd"/>
            <w:r w:rsidRPr="00CD7447">
              <w:rPr>
                <w:rFonts w:ascii="Times New Roman" w:eastAsia="Times New Roman" w:hAnsi="Times New Roman" w:cs="Times New Roman"/>
                <w:sz w:val="20"/>
                <w:szCs w:val="20"/>
                <w:lang w:eastAsia="pl-PL"/>
              </w:rPr>
              <w:t xml:space="preserve"> &gt; 2,0</w:t>
            </w:r>
          </w:p>
          <w:p w:rsidR="00CD7447" w:rsidRPr="00CD7447" w:rsidRDefault="00CD7447" w:rsidP="00CD7447">
            <w:pPr>
              <w:overflowPunct w:val="0"/>
              <w:autoSpaceDE w:val="0"/>
              <w:autoSpaceDN w:val="0"/>
              <w:adjustRightInd w:val="0"/>
              <w:spacing w:after="0" w:line="240" w:lineRule="exact"/>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ind w:left="567"/>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0,85</w:t>
            </w:r>
          </w:p>
          <w:p w:rsidR="00CD7447" w:rsidRPr="00CD7447" w:rsidRDefault="00CD7447" w:rsidP="00CD7447">
            <w:pPr>
              <w:overflowPunct w:val="0"/>
              <w:autoSpaceDE w:val="0"/>
              <w:autoSpaceDN w:val="0"/>
              <w:adjustRightInd w:val="0"/>
              <w:spacing w:after="0" w:line="240" w:lineRule="exact"/>
              <w:ind w:left="567"/>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0,42</w:t>
            </w:r>
          </w:p>
          <w:p w:rsidR="00CD7447" w:rsidRPr="00CD7447" w:rsidRDefault="00CD7447" w:rsidP="00CD7447">
            <w:pPr>
              <w:overflowPunct w:val="0"/>
              <w:autoSpaceDE w:val="0"/>
              <w:autoSpaceDN w:val="0"/>
              <w:adjustRightInd w:val="0"/>
              <w:spacing w:after="0" w:line="240" w:lineRule="exact"/>
              <w:ind w:left="567"/>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0,30</w:t>
            </w:r>
          </w:p>
          <w:p w:rsidR="00CD7447" w:rsidRPr="00CD7447" w:rsidRDefault="00CD7447" w:rsidP="00CD7447">
            <w:pPr>
              <w:overflowPunct w:val="0"/>
              <w:autoSpaceDE w:val="0"/>
              <w:autoSpaceDN w:val="0"/>
              <w:adjustRightInd w:val="0"/>
              <w:spacing w:after="0" w:line="240" w:lineRule="exact"/>
              <w:ind w:left="567"/>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0,18</w:t>
            </w:r>
          </w:p>
          <w:p w:rsidR="00CD7447" w:rsidRPr="00CD7447" w:rsidRDefault="00CD7447" w:rsidP="00CD7447">
            <w:pPr>
              <w:overflowPunct w:val="0"/>
              <w:autoSpaceDE w:val="0"/>
              <w:autoSpaceDN w:val="0"/>
              <w:adjustRightInd w:val="0"/>
              <w:spacing w:after="0" w:line="240" w:lineRule="exact"/>
              <w:ind w:left="567"/>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0,15</w:t>
            </w:r>
          </w:p>
          <w:p w:rsidR="00CD7447" w:rsidRPr="00CD7447" w:rsidRDefault="00CD7447" w:rsidP="00CD7447">
            <w:pPr>
              <w:overflowPunct w:val="0"/>
              <w:autoSpaceDE w:val="0"/>
              <w:autoSpaceDN w:val="0"/>
              <w:adjustRightInd w:val="0"/>
              <w:spacing w:after="0" w:line="240" w:lineRule="exact"/>
              <w:ind w:left="567"/>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0,075</w:t>
            </w:r>
          </w:p>
        </w:tc>
        <w:tc>
          <w:tcPr>
            <w:tcW w:w="899" w:type="dxa"/>
            <w:tcBorders>
              <w:top w:val="nil"/>
              <w:left w:val="single" w:sz="6" w:space="0" w:color="auto"/>
              <w:bottom w:val="single" w:sz="6" w:space="0" w:color="auto"/>
              <w:right w:val="single" w:sz="6" w:space="0" w:color="auto"/>
            </w:tcBorders>
            <w:noWrap/>
            <w:tcMar>
              <w:top w:w="0" w:type="dxa"/>
              <w:left w:w="0" w:type="dxa"/>
              <w:bottom w:w="0" w:type="dxa"/>
              <w:right w:w="0" w:type="dxa"/>
            </w:tcMar>
            <w:hideMark/>
          </w:tcPr>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88÷100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78</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68</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93</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59</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86</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54</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83</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48</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78</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29</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59</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(41</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71)</w:t>
            </w:r>
          </w:p>
          <w:p w:rsidR="00CD7447" w:rsidRPr="00CD7447" w:rsidRDefault="00CD7447" w:rsidP="00CD7447">
            <w:pPr>
              <w:overflowPunct w:val="0"/>
              <w:autoSpaceDE w:val="0"/>
              <w:autoSpaceDN w:val="0"/>
              <w:adjustRightInd w:val="0"/>
              <w:spacing w:after="0" w:line="240" w:lineRule="exact"/>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47</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13</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36</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31</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23</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10</w:t>
            </w:r>
          </w:p>
        </w:tc>
        <w:tc>
          <w:tcPr>
            <w:tcW w:w="948" w:type="dxa"/>
            <w:tcBorders>
              <w:top w:val="nil"/>
              <w:left w:val="single" w:sz="6" w:space="0" w:color="auto"/>
              <w:bottom w:val="single" w:sz="6" w:space="0" w:color="auto"/>
              <w:right w:val="single" w:sz="6" w:space="0" w:color="auto"/>
            </w:tcBorders>
            <w:noWrap/>
            <w:tcMar>
              <w:top w:w="0" w:type="dxa"/>
              <w:left w:w="0" w:type="dxa"/>
              <w:bottom w:w="0" w:type="dxa"/>
              <w:right w:w="0" w:type="dxa"/>
            </w:tcMar>
            <w:hideMark/>
          </w:tcPr>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90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69</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62</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93</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56</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87</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76</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35÷64</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(36÷65)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26</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50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19</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39</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17</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33</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13</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12</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22</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11</w:t>
            </w:r>
          </w:p>
        </w:tc>
        <w:tc>
          <w:tcPr>
            <w:tcW w:w="992" w:type="dxa"/>
            <w:tcBorders>
              <w:top w:val="nil"/>
              <w:left w:val="single" w:sz="6" w:space="0" w:color="auto"/>
              <w:bottom w:val="single" w:sz="6" w:space="0" w:color="auto"/>
              <w:right w:val="single" w:sz="6" w:space="0" w:color="auto"/>
            </w:tcBorders>
            <w:noWrap/>
            <w:tcMar>
              <w:top w:w="0" w:type="dxa"/>
              <w:left w:w="0" w:type="dxa"/>
              <w:bottom w:w="0" w:type="dxa"/>
              <w:right w:w="0" w:type="dxa"/>
            </w:tcMar>
            <w:hideMark/>
          </w:tcPr>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90÷100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78</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41</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71</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(29</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59)</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27</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52</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18</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39</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34</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13</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12</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22</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12</w:t>
            </w:r>
          </w:p>
        </w:tc>
        <w:tc>
          <w:tcPr>
            <w:tcW w:w="850" w:type="dxa"/>
            <w:tcBorders>
              <w:top w:val="nil"/>
              <w:left w:val="single" w:sz="6" w:space="0" w:color="auto"/>
              <w:bottom w:val="single" w:sz="6" w:space="0" w:color="auto"/>
              <w:right w:val="single" w:sz="6" w:space="0" w:color="auto"/>
            </w:tcBorders>
            <w:noWrap/>
            <w:tcMar>
              <w:top w:w="0" w:type="dxa"/>
              <w:left w:w="0" w:type="dxa"/>
              <w:bottom w:w="0" w:type="dxa"/>
              <w:right w:w="0" w:type="dxa"/>
            </w:tcMar>
            <w:hideMark/>
          </w:tcPr>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88÷100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78</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68</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85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59</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74</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54</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67</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48</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60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39</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50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29</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38</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(62</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71)</w:t>
            </w:r>
          </w:p>
          <w:p w:rsidR="00CD7447" w:rsidRPr="00CD7447" w:rsidRDefault="00CD7447" w:rsidP="00CD7447">
            <w:pPr>
              <w:overflowPunct w:val="0"/>
              <w:autoSpaceDE w:val="0"/>
              <w:autoSpaceDN w:val="0"/>
              <w:adjustRightInd w:val="0"/>
              <w:spacing w:after="0" w:line="240" w:lineRule="exact"/>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28</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13</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17</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12</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11</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w:t>
            </w:r>
          </w:p>
        </w:tc>
        <w:tc>
          <w:tcPr>
            <w:tcW w:w="901" w:type="dxa"/>
            <w:tcBorders>
              <w:top w:val="nil"/>
              <w:left w:val="single" w:sz="6" w:space="0" w:color="auto"/>
              <w:bottom w:val="single" w:sz="6" w:space="0" w:color="auto"/>
              <w:right w:val="single" w:sz="6" w:space="0" w:color="auto"/>
            </w:tcBorders>
            <w:noWrap/>
            <w:tcMar>
              <w:top w:w="0" w:type="dxa"/>
              <w:left w:w="0" w:type="dxa"/>
              <w:bottom w:w="0" w:type="dxa"/>
              <w:right w:w="0" w:type="dxa"/>
            </w:tcMar>
            <w:hideMark/>
          </w:tcPr>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90÷100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67</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52</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83</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38</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62</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50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22</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40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21</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37</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21</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36</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(64</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79)</w:t>
            </w:r>
          </w:p>
          <w:p w:rsidR="00CD7447" w:rsidRPr="00CD7447" w:rsidRDefault="00CD7447" w:rsidP="00CD7447">
            <w:pPr>
              <w:overflowPunct w:val="0"/>
              <w:autoSpaceDE w:val="0"/>
              <w:autoSpaceDN w:val="0"/>
              <w:adjustRightInd w:val="0"/>
              <w:spacing w:after="0" w:line="240" w:lineRule="exact"/>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35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17</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30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28</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12</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24</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11</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22</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15</w:t>
            </w:r>
          </w:p>
        </w:tc>
        <w:tc>
          <w:tcPr>
            <w:tcW w:w="900" w:type="dxa"/>
            <w:tcBorders>
              <w:top w:val="nil"/>
              <w:left w:val="single" w:sz="6" w:space="0" w:color="auto"/>
              <w:bottom w:val="single" w:sz="6" w:space="0" w:color="auto"/>
              <w:right w:val="single" w:sz="6" w:space="0" w:color="auto"/>
            </w:tcBorders>
            <w:noWrap/>
            <w:tcMar>
              <w:top w:w="0" w:type="dxa"/>
              <w:left w:w="0" w:type="dxa"/>
              <w:bottom w:w="0" w:type="dxa"/>
              <w:right w:w="0" w:type="dxa"/>
            </w:tcMar>
            <w:hideMark/>
          </w:tcPr>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90÷100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88</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63</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80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44</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58</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42</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(58</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70)</w:t>
            </w:r>
          </w:p>
          <w:p w:rsidR="00CD7447" w:rsidRPr="00CD7447" w:rsidRDefault="00CD7447" w:rsidP="00CD7447">
            <w:pPr>
              <w:overflowPunct w:val="0"/>
              <w:autoSpaceDE w:val="0"/>
              <w:autoSpaceDN w:val="0"/>
              <w:adjustRightInd w:val="0"/>
              <w:spacing w:after="0" w:line="240" w:lineRule="exact"/>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18</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28</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12</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18</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14</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9</w:t>
            </w:r>
          </w:p>
        </w:tc>
        <w:tc>
          <w:tcPr>
            <w:tcW w:w="893" w:type="dxa"/>
            <w:tcBorders>
              <w:top w:val="nil"/>
              <w:left w:val="single" w:sz="6" w:space="0" w:color="auto"/>
              <w:bottom w:val="single" w:sz="6" w:space="0" w:color="auto"/>
              <w:right w:val="single" w:sz="6" w:space="0" w:color="auto"/>
            </w:tcBorders>
            <w:noWrap/>
            <w:tcMar>
              <w:top w:w="0" w:type="dxa"/>
              <w:left w:w="0" w:type="dxa"/>
              <w:bottom w:w="0" w:type="dxa"/>
              <w:right w:w="0" w:type="dxa"/>
            </w:tcMar>
            <w:hideMark/>
          </w:tcPr>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87÷100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73</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66</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89</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57</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47</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60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48</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(52</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65)</w:t>
            </w:r>
          </w:p>
          <w:p w:rsidR="00CD7447" w:rsidRPr="00CD7447" w:rsidRDefault="00CD7447" w:rsidP="00CD7447">
            <w:pPr>
              <w:overflowPunct w:val="0"/>
              <w:autoSpaceDE w:val="0"/>
              <w:autoSpaceDN w:val="0"/>
              <w:adjustRightInd w:val="0"/>
              <w:spacing w:after="0" w:line="240" w:lineRule="exact"/>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36</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18</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27</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16</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23</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12</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17</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11</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9</w:t>
            </w:r>
          </w:p>
        </w:tc>
      </w:tr>
      <w:tr w:rsidR="00CD7447" w:rsidRPr="00CD7447" w:rsidTr="00CD7447">
        <w:tc>
          <w:tcPr>
            <w:tcW w:w="1414"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lastRenderedPageBreak/>
              <w:t>Orientacyjna zawartość asfaltu w MMA, % m/m</w:t>
            </w:r>
          </w:p>
        </w:tc>
        <w:tc>
          <w:tcPr>
            <w:tcW w:w="899"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6,5</w:t>
            </w:r>
          </w:p>
        </w:tc>
        <w:tc>
          <w:tcPr>
            <w:tcW w:w="948"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6,5</w:t>
            </w:r>
          </w:p>
        </w:tc>
        <w:tc>
          <w:tcPr>
            <w:tcW w:w="992"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6,5</w:t>
            </w:r>
          </w:p>
        </w:tc>
        <w:tc>
          <w:tcPr>
            <w:tcW w:w="850"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5,6</w:t>
            </w:r>
          </w:p>
        </w:tc>
        <w:tc>
          <w:tcPr>
            <w:tcW w:w="90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4,3</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5,4</w:t>
            </w:r>
          </w:p>
        </w:tc>
        <w:tc>
          <w:tcPr>
            <w:tcW w:w="900"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4,8</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6,0</w:t>
            </w:r>
          </w:p>
        </w:tc>
        <w:tc>
          <w:tcPr>
            <w:tcW w:w="893"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4,8</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6,5</w:t>
            </w:r>
          </w:p>
        </w:tc>
      </w:tr>
      <w:tr w:rsidR="00CD7447" w:rsidRPr="00CD7447" w:rsidTr="00CD7447">
        <w:tc>
          <w:tcPr>
            <w:tcW w:w="7797" w:type="dxa"/>
            <w:gridSpan w:val="8"/>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ind w:left="284" w:hanging="284"/>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 mieszanka o uziarnieniu nieciągłym; uziarnienie nietypowe dla MM betonu asfaltowego</w:t>
            </w:r>
          </w:p>
        </w:tc>
      </w:tr>
    </w:tbl>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Krzywe graniczne uziarnienia mieszanek mineralnych do warstwy ścieralnej z betonu asfaltowego przedstawiono na rysunkach od 1do 7.</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CD7447" w:rsidRPr="00CD7447" w:rsidRDefault="00FF170A" w:rsidP="00CD7447">
      <w:pPr>
        <w:overflowPunct w:val="0"/>
        <w:autoSpaceDE w:val="0"/>
        <w:autoSpaceDN w:val="0"/>
        <w:adjustRightInd w:val="0"/>
        <w:spacing w:after="0" w:line="240" w:lineRule="auto"/>
        <w:ind w:left="709"/>
        <w:jc w:val="both"/>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pict>
          <v:shape id="_x0000_s1026" type="#_x0000_t75" style="position:absolute;left:0;text-align:left;margin-left:0;margin-top:0;width:367.5pt;height:232.5pt;z-index:251661312;mso-position-horizontal:left;mso-position-horizontal-relative:text;mso-position-vertical:top;mso-position-vertical-relative:text" o:allowoverlap="f">
            <v:imagedata r:id="rId112" o:title=""/>
            <w10:wrap type="topAndBottom" anchorx="page"/>
          </v:shape>
          <o:OLEObject Type="Embed" ProgID="Word.Picture.8" ShapeID="_x0000_s1026" DrawAspect="Content" ObjectID="_1462185353" r:id="rId113"/>
        </w:pict>
      </w:r>
      <w:r w:rsidR="00CD7447" w:rsidRPr="00CD7447">
        <w:rPr>
          <w:rFonts w:ascii="Times New Roman" w:eastAsia="Times New Roman" w:hAnsi="Times New Roman" w:cs="Times New Roman"/>
          <w:sz w:val="20"/>
          <w:szCs w:val="20"/>
          <w:lang w:eastAsia="pl-PL"/>
        </w:rPr>
        <w:t>Rys. 1. Krzywe graniczne uziarnienia mieszanki mineralnej BA od 0 do 20 mm do warstwy ścieralnej nawierzchni drogi o obciążeniu ruchem  dla KR1 lub KR2</w:t>
      </w:r>
    </w:p>
    <w:p w:rsidR="00CD7447" w:rsidRPr="00CD7447" w:rsidRDefault="00CD7447" w:rsidP="00CD7447">
      <w:pPr>
        <w:overflowPunct w:val="0"/>
        <w:autoSpaceDE w:val="0"/>
        <w:autoSpaceDN w:val="0"/>
        <w:adjustRightInd w:val="0"/>
        <w:spacing w:after="0" w:line="240" w:lineRule="auto"/>
        <w:ind w:left="567" w:hanging="567"/>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567" w:hanging="567"/>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709"/>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noProof/>
          <w:sz w:val="20"/>
          <w:szCs w:val="20"/>
          <w:lang w:eastAsia="pl-PL"/>
        </w:rPr>
        <w:lastRenderedPageBreak/>
        <w:drawing>
          <wp:anchor distT="0" distB="0" distL="114300" distR="114300" simplePos="0" relativeHeight="251662336" behindDoc="0" locked="0" layoutInCell="1" allowOverlap="0" wp14:anchorId="25B3A8E2" wp14:editId="7862B0BA">
            <wp:simplePos x="0" y="0"/>
            <wp:positionH relativeFrom="column">
              <wp:align>left</wp:align>
            </wp:positionH>
            <wp:positionV relativeFrom="paragraph">
              <wp:align>top</wp:align>
            </wp:positionV>
            <wp:extent cx="4667250" cy="2971800"/>
            <wp:effectExtent l="0" t="0" r="0" b="0"/>
            <wp:wrapTopAndBottom/>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667250" cy="2971800"/>
                    </a:xfrm>
                    <a:prstGeom prst="rect">
                      <a:avLst/>
                    </a:prstGeom>
                    <a:noFill/>
                  </pic:spPr>
                </pic:pic>
              </a:graphicData>
            </a:graphic>
            <wp14:sizeRelH relativeFrom="page">
              <wp14:pctWidth>0</wp14:pctWidth>
            </wp14:sizeRelH>
            <wp14:sizeRelV relativeFrom="page">
              <wp14:pctHeight>0</wp14:pctHeight>
            </wp14:sizeRelV>
          </wp:anchor>
        </w:drawing>
      </w:r>
      <w:r w:rsidRPr="00CD7447">
        <w:rPr>
          <w:rFonts w:ascii="Times New Roman" w:eastAsia="Times New Roman" w:hAnsi="Times New Roman" w:cs="Times New Roman"/>
          <w:sz w:val="20"/>
          <w:szCs w:val="20"/>
          <w:lang w:eastAsia="pl-PL"/>
        </w:rPr>
        <w:t>Rys. 2.  Krzywe graniczne uziarnienia mieszanki mineralnej BA od 0 do 16mm, od 0 do 12,8 mm  do warstwy ścieralnej nawierzchni drogi o obciążeniu ruchem  KR1 lub KR2</w:t>
      </w:r>
    </w:p>
    <w:p w:rsidR="00CD7447" w:rsidRPr="00CD7447" w:rsidRDefault="00CD7447" w:rsidP="00CD7447">
      <w:pPr>
        <w:overflowPunct w:val="0"/>
        <w:autoSpaceDE w:val="0"/>
        <w:autoSpaceDN w:val="0"/>
        <w:adjustRightInd w:val="0"/>
        <w:spacing w:after="0" w:line="240" w:lineRule="auto"/>
        <w:ind w:left="709"/>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709"/>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709"/>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noProof/>
          <w:sz w:val="20"/>
          <w:szCs w:val="20"/>
          <w:lang w:eastAsia="pl-PL"/>
        </w:rPr>
        <w:drawing>
          <wp:anchor distT="0" distB="0" distL="114300" distR="114300" simplePos="0" relativeHeight="251663360" behindDoc="0" locked="0" layoutInCell="1" allowOverlap="0" wp14:anchorId="5F8B7B4E" wp14:editId="05064F35">
            <wp:simplePos x="0" y="0"/>
            <wp:positionH relativeFrom="column">
              <wp:align>left</wp:align>
            </wp:positionH>
            <wp:positionV relativeFrom="paragraph">
              <wp:align>top</wp:align>
            </wp:positionV>
            <wp:extent cx="4676775" cy="3057525"/>
            <wp:effectExtent l="0" t="0" r="9525" b="9525"/>
            <wp:wrapTopAndBottom/>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676775" cy="3057525"/>
                    </a:xfrm>
                    <a:prstGeom prst="rect">
                      <a:avLst/>
                    </a:prstGeom>
                    <a:noFill/>
                  </pic:spPr>
                </pic:pic>
              </a:graphicData>
            </a:graphic>
            <wp14:sizeRelH relativeFrom="page">
              <wp14:pctWidth>0</wp14:pctWidth>
            </wp14:sizeRelH>
            <wp14:sizeRelV relativeFrom="page">
              <wp14:pctHeight>0</wp14:pctHeight>
            </wp14:sizeRelV>
          </wp:anchor>
        </w:drawing>
      </w:r>
      <w:r w:rsidRPr="00CD7447">
        <w:rPr>
          <w:rFonts w:ascii="Times New Roman" w:eastAsia="Times New Roman" w:hAnsi="Times New Roman" w:cs="Times New Roman"/>
          <w:sz w:val="20"/>
          <w:szCs w:val="20"/>
          <w:lang w:eastAsia="pl-PL"/>
        </w:rPr>
        <w:t>Rys. 3.  Krzywe graniczne uziarnienia mieszanki mineralnej BA od 0 do 8mm, od 0 do 6,3 mm do warstwy ścieralnej nawierzchni drogi o obciążeniu ruchem nawierzchni drogi o obciążeniu ruchem KR1 lub KR2</w:t>
      </w:r>
    </w:p>
    <w:p w:rsidR="00CD7447" w:rsidRPr="00CD7447" w:rsidRDefault="00CD7447" w:rsidP="00CD7447">
      <w:pPr>
        <w:overflowPunct w:val="0"/>
        <w:autoSpaceDE w:val="0"/>
        <w:autoSpaceDN w:val="0"/>
        <w:adjustRightInd w:val="0"/>
        <w:spacing w:after="0" w:line="240" w:lineRule="auto"/>
        <w:ind w:left="709" w:hanging="709"/>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709" w:hanging="709"/>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709"/>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noProof/>
          <w:sz w:val="20"/>
          <w:szCs w:val="20"/>
          <w:lang w:eastAsia="pl-PL"/>
        </w:rPr>
        <w:lastRenderedPageBreak/>
        <w:drawing>
          <wp:anchor distT="0" distB="0" distL="114300" distR="114300" simplePos="0" relativeHeight="251664384" behindDoc="0" locked="0" layoutInCell="1" allowOverlap="0" wp14:anchorId="4C416DEC" wp14:editId="0522C62A">
            <wp:simplePos x="0" y="0"/>
            <wp:positionH relativeFrom="column">
              <wp:align>left</wp:align>
            </wp:positionH>
            <wp:positionV relativeFrom="paragraph">
              <wp:align>top</wp:align>
            </wp:positionV>
            <wp:extent cx="4676775" cy="3057525"/>
            <wp:effectExtent l="0" t="0" r="9525" b="9525"/>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676775" cy="3057525"/>
                    </a:xfrm>
                    <a:prstGeom prst="rect">
                      <a:avLst/>
                    </a:prstGeom>
                    <a:noFill/>
                  </pic:spPr>
                </pic:pic>
              </a:graphicData>
            </a:graphic>
            <wp14:sizeRelH relativeFrom="page">
              <wp14:pctWidth>0</wp14:pctWidth>
            </wp14:sizeRelH>
            <wp14:sizeRelV relativeFrom="page">
              <wp14:pctHeight>0</wp14:pctHeight>
            </wp14:sizeRelV>
          </wp:anchor>
        </w:drawing>
      </w:r>
      <w:r w:rsidRPr="00CD7447">
        <w:rPr>
          <w:rFonts w:ascii="Times New Roman" w:eastAsia="Times New Roman" w:hAnsi="Times New Roman" w:cs="Times New Roman"/>
          <w:sz w:val="20"/>
          <w:szCs w:val="20"/>
          <w:lang w:eastAsia="pl-PL"/>
        </w:rPr>
        <w:t>Rys. 4. Krzywe graniczne uziarnienia mieszanki mineralnej BA od 0 do 20 mm do warstwy ścieralnej nawierzchni drogi o obciążeniu ruchem od KR3 do KR6</w:t>
      </w:r>
    </w:p>
    <w:p w:rsidR="00CD7447" w:rsidRPr="00CD7447" w:rsidRDefault="00CD7447" w:rsidP="00CD7447">
      <w:pPr>
        <w:overflowPunct w:val="0"/>
        <w:autoSpaceDE w:val="0"/>
        <w:autoSpaceDN w:val="0"/>
        <w:adjustRightInd w:val="0"/>
        <w:spacing w:after="0" w:line="240" w:lineRule="auto"/>
        <w:ind w:left="567"/>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567"/>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709"/>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noProof/>
          <w:sz w:val="20"/>
          <w:szCs w:val="20"/>
          <w:lang w:eastAsia="pl-PL"/>
        </w:rPr>
        <w:drawing>
          <wp:anchor distT="0" distB="0" distL="114300" distR="114300" simplePos="0" relativeHeight="251665408" behindDoc="0" locked="0" layoutInCell="1" allowOverlap="0" wp14:anchorId="5E36CB6B" wp14:editId="7726AD19">
            <wp:simplePos x="0" y="0"/>
            <wp:positionH relativeFrom="column">
              <wp:align>left</wp:align>
            </wp:positionH>
            <wp:positionV relativeFrom="paragraph">
              <wp:align>top</wp:align>
            </wp:positionV>
            <wp:extent cx="4676775" cy="3048000"/>
            <wp:effectExtent l="0" t="0" r="9525" b="0"/>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676775" cy="3048000"/>
                    </a:xfrm>
                    <a:prstGeom prst="rect">
                      <a:avLst/>
                    </a:prstGeom>
                    <a:noFill/>
                  </pic:spPr>
                </pic:pic>
              </a:graphicData>
            </a:graphic>
            <wp14:sizeRelH relativeFrom="page">
              <wp14:pctWidth>0</wp14:pctWidth>
            </wp14:sizeRelH>
            <wp14:sizeRelV relativeFrom="page">
              <wp14:pctHeight>0</wp14:pctHeight>
            </wp14:sizeRelV>
          </wp:anchor>
        </w:drawing>
      </w:r>
      <w:r w:rsidRPr="00CD7447">
        <w:rPr>
          <w:rFonts w:ascii="Times New Roman" w:eastAsia="Times New Roman" w:hAnsi="Times New Roman" w:cs="Times New Roman"/>
          <w:sz w:val="20"/>
          <w:szCs w:val="20"/>
          <w:lang w:eastAsia="pl-PL"/>
        </w:rPr>
        <w:t>Rys. 5.  Krzywe graniczne uziarnienia mieszanki mineralnej BA od 0 do 20 mm (mieszanka o nieciągłym uziarnieniu) do warstwy ścieralnej nawierzchni drogi o obciążeniu ruchem od KR3 do KR6</w:t>
      </w:r>
    </w:p>
    <w:p w:rsidR="00CD7447" w:rsidRPr="00CD7447" w:rsidRDefault="00CD7447" w:rsidP="00CD7447">
      <w:pPr>
        <w:overflowPunct w:val="0"/>
        <w:autoSpaceDE w:val="0"/>
        <w:autoSpaceDN w:val="0"/>
        <w:adjustRightInd w:val="0"/>
        <w:spacing w:after="0" w:line="240" w:lineRule="auto"/>
        <w:ind w:left="709"/>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709"/>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709"/>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noProof/>
          <w:sz w:val="20"/>
          <w:szCs w:val="20"/>
          <w:lang w:eastAsia="pl-PL"/>
        </w:rPr>
        <w:lastRenderedPageBreak/>
        <w:drawing>
          <wp:anchor distT="0" distB="0" distL="114300" distR="114300" simplePos="0" relativeHeight="251666432" behindDoc="0" locked="0" layoutInCell="1" allowOverlap="0" wp14:anchorId="032E6E60" wp14:editId="274D0C47">
            <wp:simplePos x="0" y="0"/>
            <wp:positionH relativeFrom="column">
              <wp:align>left</wp:align>
            </wp:positionH>
            <wp:positionV relativeFrom="paragraph">
              <wp:align>top</wp:align>
            </wp:positionV>
            <wp:extent cx="4676775" cy="3038475"/>
            <wp:effectExtent l="0" t="0" r="9525" b="9525"/>
            <wp:wrapTopAndBottom/>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676775" cy="3038475"/>
                    </a:xfrm>
                    <a:prstGeom prst="rect">
                      <a:avLst/>
                    </a:prstGeom>
                    <a:noFill/>
                  </pic:spPr>
                </pic:pic>
              </a:graphicData>
            </a:graphic>
            <wp14:sizeRelH relativeFrom="page">
              <wp14:pctWidth>0</wp14:pctWidth>
            </wp14:sizeRelH>
            <wp14:sizeRelV relativeFrom="page">
              <wp14:pctHeight>0</wp14:pctHeight>
            </wp14:sizeRelV>
          </wp:anchor>
        </w:drawing>
      </w:r>
      <w:r w:rsidRPr="00CD7447">
        <w:rPr>
          <w:rFonts w:ascii="Times New Roman" w:eastAsia="Times New Roman" w:hAnsi="Times New Roman" w:cs="Times New Roman"/>
          <w:sz w:val="20"/>
          <w:szCs w:val="20"/>
          <w:lang w:eastAsia="pl-PL"/>
        </w:rPr>
        <w:t>Rys. 6. Krzywe graniczne uziarnienia mieszanki mineralnej BA od 0 do 16 mm do warstwy ścieralnej nawierzchni drogi o obciążeniu ruchem od KR3 do KR6</w:t>
      </w:r>
    </w:p>
    <w:p w:rsidR="00CD7447" w:rsidRPr="00CD7447" w:rsidRDefault="00CD7447" w:rsidP="00CD7447">
      <w:pPr>
        <w:overflowPunct w:val="0"/>
        <w:autoSpaceDE w:val="0"/>
        <w:autoSpaceDN w:val="0"/>
        <w:adjustRightInd w:val="0"/>
        <w:spacing w:after="0" w:line="240" w:lineRule="auto"/>
        <w:ind w:left="709" w:hanging="709"/>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709" w:hanging="709"/>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709"/>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noProof/>
          <w:sz w:val="20"/>
          <w:szCs w:val="20"/>
          <w:lang w:eastAsia="pl-PL"/>
        </w:rPr>
        <w:drawing>
          <wp:anchor distT="0" distB="0" distL="114300" distR="114300" simplePos="0" relativeHeight="251667456" behindDoc="0" locked="0" layoutInCell="1" allowOverlap="0" wp14:anchorId="1643BF3E" wp14:editId="400C67AB">
            <wp:simplePos x="0" y="0"/>
            <wp:positionH relativeFrom="column">
              <wp:align>left</wp:align>
            </wp:positionH>
            <wp:positionV relativeFrom="paragraph">
              <wp:align>top</wp:align>
            </wp:positionV>
            <wp:extent cx="4676775" cy="3133725"/>
            <wp:effectExtent l="0" t="0" r="9525" b="9525"/>
            <wp:wrapTopAndBottom/>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676775" cy="3133725"/>
                    </a:xfrm>
                    <a:prstGeom prst="rect">
                      <a:avLst/>
                    </a:prstGeom>
                    <a:noFill/>
                  </pic:spPr>
                </pic:pic>
              </a:graphicData>
            </a:graphic>
            <wp14:sizeRelH relativeFrom="page">
              <wp14:pctWidth>0</wp14:pctWidth>
            </wp14:sizeRelH>
            <wp14:sizeRelV relativeFrom="page">
              <wp14:pctHeight>0</wp14:pctHeight>
            </wp14:sizeRelV>
          </wp:anchor>
        </w:drawing>
      </w:r>
      <w:r w:rsidRPr="00CD7447">
        <w:rPr>
          <w:rFonts w:ascii="Times New Roman" w:eastAsia="Times New Roman" w:hAnsi="Times New Roman" w:cs="Times New Roman"/>
          <w:sz w:val="20"/>
          <w:szCs w:val="20"/>
          <w:lang w:eastAsia="pl-PL"/>
        </w:rPr>
        <w:t>Rys. 7. Krzywe graniczne uziarnienia mieszanki mineralnej BA od 0 do 12,8 mm do warstwy ścieralnej nawierzchni drogi o obciążeniu ruchem od KR3 do KR6</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Skład mieszanki mineralno-asfaltowej powinien być ustalony na podstawie badań próbek wykonanych wg metody Marshalla. Próbki powinny spełniać wymagania podane w tablicy 4 lp. od 1 do 5.</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Wykonana warstwa ścieralna z betonu asfaltowego powinna spełniać wymagania podane w tablicy 4 lp. od 6 do 8.</w:t>
      </w:r>
    </w:p>
    <w:p w:rsidR="00CD7447" w:rsidRPr="00CD7447" w:rsidRDefault="00CD7447" w:rsidP="00CD7447">
      <w:pPr>
        <w:keepNext/>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5.2.2.</w:t>
      </w:r>
      <w:r w:rsidRPr="00CD7447">
        <w:rPr>
          <w:rFonts w:ascii="Times New Roman" w:eastAsia="Times New Roman" w:hAnsi="Times New Roman" w:cs="Times New Roman"/>
          <w:sz w:val="20"/>
          <w:szCs w:val="20"/>
          <w:lang w:eastAsia="pl-PL"/>
        </w:rPr>
        <w:t xml:space="preserve"> Warstwa wiążąca, wyrównawcza i wzmacniająca z betonu asfaltowego</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Rzędne krzywych granicznych uziarnienia mieszanek mineralnych do warstwy wiążącej, wyrównawczej i wzmacniającej z betonu asfaltowego oraz orientacyjne zawartości asfaltu podano w tablicy 5.</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Krzywe graniczne uziarnienia mieszanek mineralnych do warstwy wiążącej, wyrównawczej i wzmacniającej z betonu asfaltowego przedstawiono na rysunkach 8</w:t>
      </w:r>
      <w:r w:rsidRPr="00CD7447">
        <w:rPr>
          <w:rFonts w:ascii="Times New Roman" w:eastAsia="Times New Roman" w:hAnsi="Times New Roman" w:cs="Times New Roman"/>
          <w:sz w:val="20"/>
          <w:szCs w:val="20"/>
          <w:lang w:eastAsia="pl-PL"/>
        </w:rPr>
        <w:sym w:font="Symbol" w:char="F0B8"/>
      </w:r>
      <w:r w:rsidRPr="00CD7447">
        <w:rPr>
          <w:rFonts w:ascii="Times New Roman" w:eastAsia="Times New Roman" w:hAnsi="Times New Roman" w:cs="Times New Roman"/>
          <w:sz w:val="20"/>
          <w:szCs w:val="20"/>
          <w:lang w:eastAsia="pl-PL"/>
        </w:rPr>
        <w:t>13.</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Skład mieszanki mineralno-asfaltowej powinien być ustalony na podstawie badań próbek wykonanych wg metody Marshalla; próbki powinny spełniać wymagania podane w tablicy 6 lp. od 1 do 5.</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Wykonana warstwa wiążąca, wyrównawcza i wzmacniająca z betonu asfaltowego powinna spełniać wymagania podane w tablicy 6 lp. od 6 do 8.</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before="120" w:after="120" w:line="240" w:lineRule="auto"/>
        <w:ind w:left="851" w:hanging="851"/>
        <w:jc w:val="both"/>
        <w:rPr>
          <w:rFonts w:ascii="Bookman Old Style" w:eastAsia="Times New Roman" w:hAnsi="Bookman Old Style" w:cs="Times New Roman"/>
          <w:sz w:val="20"/>
          <w:szCs w:val="20"/>
          <w:lang w:eastAsia="pl-PL"/>
        </w:rPr>
      </w:pPr>
      <w:r w:rsidRPr="00CD7447">
        <w:rPr>
          <w:rFonts w:ascii="Times New Roman" w:eastAsia="Times New Roman" w:hAnsi="Times New Roman" w:cs="Times New Roman"/>
          <w:sz w:val="20"/>
          <w:szCs w:val="20"/>
          <w:lang w:eastAsia="pl-PL"/>
        </w:rPr>
        <w:lastRenderedPageBreak/>
        <w:t>Tablica 4. Wymagania wobec mieszanek mineralno-asfaltowych oraz warstwy ścieralnej z betonu asfaltowego</w:t>
      </w:r>
    </w:p>
    <w:tbl>
      <w:tblPr>
        <w:tblW w:w="0" w:type="auto"/>
        <w:tblInd w:w="70" w:type="dxa"/>
        <w:tblCellMar>
          <w:left w:w="70" w:type="dxa"/>
          <w:right w:w="70" w:type="dxa"/>
        </w:tblCellMar>
        <w:tblLook w:val="04A0" w:firstRow="1" w:lastRow="0" w:firstColumn="1" w:lastColumn="0" w:noHBand="0" w:noVBand="1"/>
      </w:tblPr>
      <w:tblGrid>
        <w:gridCol w:w="426"/>
        <w:gridCol w:w="3969"/>
        <w:gridCol w:w="1632"/>
        <w:gridCol w:w="1344"/>
      </w:tblGrid>
      <w:tr w:rsidR="00CD7447" w:rsidRPr="00CD7447" w:rsidTr="00CD7447">
        <w:tc>
          <w:tcPr>
            <w:tcW w:w="426" w:type="dxa"/>
            <w:tcBorders>
              <w:top w:val="single" w:sz="6" w:space="0" w:color="auto"/>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before="24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Lp.</w:t>
            </w:r>
          </w:p>
        </w:tc>
        <w:tc>
          <w:tcPr>
            <w:tcW w:w="3969" w:type="dxa"/>
            <w:tcBorders>
              <w:top w:val="single" w:sz="6" w:space="0" w:color="auto"/>
              <w:left w:val="nil"/>
              <w:bottom w:val="nil"/>
              <w:right w:val="nil"/>
            </w:tcBorders>
            <w:noWrap/>
            <w:hideMark/>
          </w:tcPr>
          <w:p w:rsidR="00CD7447" w:rsidRPr="00CD7447" w:rsidRDefault="00CD7447" w:rsidP="00CD7447">
            <w:pPr>
              <w:overflowPunct w:val="0"/>
              <w:autoSpaceDE w:val="0"/>
              <w:autoSpaceDN w:val="0"/>
              <w:adjustRightInd w:val="0"/>
              <w:spacing w:before="24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Właściwości</w:t>
            </w:r>
          </w:p>
        </w:tc>
        <w:tc>
          <w:tcPr>
            <w:tcW w:w="2976" w:type="dxa"/>
            <w:gridSpan w:val="2"/>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Wymagania wobec MMA</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i warstwy ścieralnej z BA</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 zależności od kategorii ruchu</w:t>
            </w:r>
          </w:p>
        </w:tc>
      </w:tr>
      <w:tr w:rsidR="00CD7447" w:rsidRPr="00CD7447" w:rsidTr="00CD7447">
        <w:tc>
          <w:tcPr>
            <w:tcW w:w="426" w:type="dxa"/>
            <w:tcBorders>
              <w:top w:val="nil"/>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3969" w:type="dxa"/>
            <w:tcBorders>
              <w:top w:val="nil"/>
              <w:left w:val="nil"/>
              <w:bottom w:val="double" w:sz="6" w:space="0" w:color="auto"/>
              <w:right w:val="nil"/>
            </w:tcBorders>
            <w:noWrap/>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1632"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 1lub KR 2</w:t>
            </w:r>
          </w:p>
        </w:tc>
        <w:tc>
          <w:tcPr>
            <w:tcW w:w="1344"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 3 do KR 6</w:t>
            </w:r>
          </w:p>
        </w:tc>
      </w:tr>
      <w:tr w:rsidR="00CD7447" w:rsidRPr="00CD7447" w:rsidTr="00CD7447">
        <w:tc>
          <w:tcPr>
            <w:tcW w:w="426" w:type="dxa"/>
            <w:tcBorders>
              <w:top w:val="single" w:sz="6" w:space="0" w:color="auto"/>
              <w:left w:val="single" w:sz="6" w:space="0" w:color="auto"/>
              <w:bottom w:val="single" w:sz="6" w:space="0" w:color="auto"/>
              <w:right w:val="nil"/>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w:t>
            </w:r>
          </w:p>
        </w:tc>
        <w:tc>
          <w:tcPr>
            <w:tcW w:w="3969"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Moduł sztywności pełzania </w:t>
            </w:r>
            <w:r w:rsidRPr="00CD7447">
              <w:rPr>
                <w:rFonts w:ascii="Times New Roman" w:eastAsia="Times New Roman" w:hAnsi="Times New Roman" w:cs="Times New Roman"/>
                <w:sz w:val="20"/>
                <w:szCs w:val="20"/>
                <w:vertAlign w:val="superscript"/>
                <w:lang w:eastAsia="pl-PL"/>
              </w:rPr>
              <w:t>1)</w:t>
            </w:r>
            <w:r w:rsidRPr="00CD7447">
              <w:rPr>
                <w:rFonts w:ascii="Times New Roman" w:eastAsia="Times New Roman" w:hAnsi="Times New Roman" w:cs="Times New Roman"/>
                <w:sz w:val="20"/>
                <w:szCs w:val="20"/>
                <w:lang w:eastAsia="pl-PL"/>
              </w:rPr>
              <w:t xml:space="preserve">, </w:t>
            </w:r>
            <w:proofErr w:type="spellStart"/>
            <w:r w:rsidRPr="00CD7447">
              <w:rPr>
                <w:rFonts w:ascii="Times New Roman" w:eastAsia="Times New Roman" w:hAnsi="Times New Roman" w:cs="Times New Roman"/>
                <w:sz w:val="20"/>
                <w:szCs w:val="20"/>
                <w:lang w:eastAsia="pl-PL"/>
              </w:rPr>
              <w:t>MPa</w:t>
            </w:r>
            <w:proofErr w:type="spellEnd"/>
          </w:p>
        </w:tc>
        <w:tc>
          <w:tcPr>
            <w:tcW w:w="1632"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nie wymaga się</w:t>
            </w:r>
          </w:p>
        </w:tc>
        <w:tc>
          <w:tcPr>
            <w:tcW w:w="1344"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vertAlign w:val="superscript"/>
                <w:lang w:eastAsia="pl-PL"/>
              </w:rPr>
            </w:pPr>
            <w:r w:rsidRPr="00CD7447">
              <w:rPr>
                <w:rFonts w:ascii="Times New Roman" w:eastAsia="Times New Roman" w:hAnsi="Times New Roman" w:cs="Times New Roman"/>
                <w:sz w:val="20"/>
                <w:szCs w:val="20"/>
                <w:lang w:eastAsia="pl-PL"/>
              </w:rPr>
              <w:sym w:font="Symbol" w:char="F0B3"/>
            </w:r>
            <w:r w:rsidRPr="00CD7447">
              <w:rPr>
                <w:rFonts w:ascii="Times New Roman" w:eastAsia="Times New Roman" w:hAnsi="Times New Roman" w:cs="Times New Roman"/>
                <w:sz w:val="20"/>
                <w:szCs w:val="20"/>
                <w:lang w:eastAsia="pl-PL"/>
              </w:rPr>
              <w:t xml:space="preserve"> 14,0 (</w:t>
            </w:r>
            <w:r w:rsidRPr="00CD7447">
              <w:rPr>
                <w:rFonts w:ascii="Times New Roman" w:eastAsia="Times New Roman" w:hAnsi="Times New Roman" w:cs="Times New Roman"/>
                <w:sz w:val="20"/>
                <w:szCs w:val="20"/>
                <w:lang w:eastAsia="pl-PL"/>
              </w:rPr>
              <w:sym w:font="Symbol" w:char="F0B3"/>
            </w:r>
            <w:r w:rsidRPr="00CD7447">
              <w:rPr>
                <w:rFonts w:ascii="Times New Roman" w:eastAsia="Times New Roman" w:hAnsi="Times New Roman" w:cs="Times New Roman"/>
                <w:sz w:val="20"/>
                <w:szCs w:val="20"/>
                <w:lang w:eastAsia="pl-PL"/>
              </w:rPr>
              <w:t>18)</w:t>
            </w:r>
            <w:r w:rsidRPr="00CD7447">
              <w:rPr>
                <w:rFonts w:ascii="Times New Roman" w:eastAsia="Times New Roman" w:hAnsi="Times New Roman" w:cs="Times New Roman"/>
                <w:sz w:val="20"/>
                <w:szCs w:val="20"/>
                <w:vertAlign w:val="superscript"/>
                <w:lang w:eastAsia="pl-PL"/>
              </w:rPr>
              <w:t>4)</w:t>
            </w:r>
          </w:p>
        </w:tc>
      </w:tr>
      <w:tr w:rsidR="00CD7447" w:rsidRPr="00CD7447" w:rsidTr="00CD7447">
        <w:tc>
          <w:tcPr>
            <w:tcW w:w="426" w:type="dxa"/>
            <w:tcBorders>
              <w:top w:val="single" w:sz="6" w:space="0" w:color="auto"/>
              <w:left w:val="single" w:sz="6" w:space="0" w:color="auto"/>
              <w:bottom w:val="single" w:sz="6" w:space="0" w:color="auto"/>
              <w:right w:val="nil"/>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w:t>
            </w:r>
          </w:p>
        </w:tc>
        <w:tc>
          <w:tcPr>
            <w:tcW w:w="3969"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Stabilność próbek wg metody Marshalla w temperaturze 60</w:t>
            </w:r>
            <w:r w:rsidRPr="00CD7447">
              <w:rPr>
                <w:rFonts w:ascii="Times New Roman" w:eastAsia="Times New Roman" w:hAnsi="Times New Roman" w:cs="Times New Roman"/>
                <w:sz w:val="20"/>
                <w:szCs w:val="20"/>
                <w:vertAlign w:val="superscript"/>
                <w:lang w:eastAsia="pl-PL"/>
              </w:rPr>
              <w:t>o</w:t>
            </w:r>
            <w:r w:rsidRPr="00CD7447">
              <w:rPr>
                <w:rFonts w:ascii="Times New Roman" w:eastAsia="Times New Roman" w:hAnsi="Times New Roman" w:cs="Times New Roman"/>
                <w:sz w:val="20"/>
                <w:szCs w:val="20"/>
                <w:lang w:eastAsia="pl-PL"/>
              </w:rPr>
              <w:t xml:space="preserve"> C, </w:t>
            </w:r>
            <w:proofErr w:type="spellStart"/>
            <w:r w:rsidRPr="00CD7447">
              <w:rPr>
                <w:rFonts w:ascii="Times New Roman" w:eastAsia="Times New Roman" w:hAnsi="Times New Roman" w:cs="Times New Roman"/>
                <w:sz w:val="20"/>
                <w:szCs w:val="20"/>
                <w:lang w:eastAsia="pl-PL"/>
              </w:rPr>
              <w:t>kN</w:t>
            </w:r>
            <w:proofErr w:type="spellEnd"/>
          </w:p>
        </w:tc>
        <w:tc>
          <w:tcPr>
            <w:tcW w:w="1632"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sym w:font="Symbol" w:char="F0B3"/>
            </w:r>
            <w:r w:rsidRPr="00CD7447">
              <w:rPr>
                <w:rFonts w:ascii="Times New Roman" w:eastAsia="Times New Roman" w:hAnsi="Times New Roman" w:cs="Times New Roman"/>
                <w:sz w:val="24"/>
                <w:szCs w:val="20"/>
                <w:lang w:eastAsia="pl-PL"/>
              </w:rPr>
              <w:t xml:space="preserve"> </w:t>
            </w:r>
            <w:r w:rsidRPr="00CD7447">
              <w:rPr>
                <w:rFonts w:ascii="Times New Roman" w:eastAsia="Times New Roman" w:hAnsi="Times New Roman" w:cs="Times New Roman"/>
                <w:sz w:val="20"/>
                <w:szCs w:val="20"/>
                <w:lang w:eastAsia="pl-PL"/>
              </w:rPr>
              <w:t>5,5</w:t>
            </w:r>
            <w:r w:rsidRPr="00CD7447">
              <w:rPr>
                <w:rFonts w:ascii="Times New Roman" w:eastAsia="Times New Roman" w:hAnsi="Times New Roman" w:cs="Times New Roman"/>
                <w:sz w:val="20"/>
                <w:szCs w:val="20"/>
                <w:vertAlign w:val="superscript"/>
                <w:lang w:eastAsia="pl-PL"/>
              </w:rPr>
              <w:t>2)</w:t>
            </w:r>
          </w:p>
        </w:tc>
        <w:tc>
          <w:tcPr>
            <w:tcW w:w="1344"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sym w:font="Symbol" w:char="F0B3"/>
            </w:r>
            <w:r w:rsidRPr="00CD7447">
              <w:rPr>
                <w:rFonts w:ascii="Times New Roman" w:eastAsia="Times New Roman" w:hAnsi="Times New Roman" w:cs="Times New Roman"/>
                <w:sz w:val="24"/>
                <w:szCs w:val="20"/>
                <w:lang w:eastAsia="pl-PL"/>
              </w:rPr>
              <w:t xml:space="preserve"> </w:t>
            </w:r>
            <w:r w:rsidRPr="00CD7447">
              <w:rPr>
                <w:rFonts w:ascii="Times New Roman" w:eastAsia="Times New Roman" w:hAnsi="Times New Roman" w:cs="Times New Roman"/>
                <w:sz w:val="20"/>
                <w:szCs w:val="20"/>
                <w:lang w:eastAsia="pl-PL"/>
              </w:rPr>
              <w:t>10,0</w:t>
            </w:r>
            <w:r w:rsidRPr="00CD7447">
              <w:rPr>
                <w:rFonts w:ascii="Times New Roman" w:eastAsia="Times New Roman" w:hAnsi="Times New Roman" w:cs="Times New Roman"/>
                <w:sz w:val="20"/>
                <w:szCs w:val="20"/>
                <w:vertAlign w:val="superscript"/>
                <w:lang w:eastAsia="pl-PL"/>
              </w:rPr>
              <w:t>3)</w:t>
            </w:r>
          </w:p>
        </w:tc>
      </w:tr>
      <w:tr w:rsidR="00CD7447" w:rsidRPr="00CD7447" w:rsidTr="00CD7447">
        <w:tc>
          <w:tcPr>
            <w:tcW w:w="426"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w:t>
            </w:r>
          </w:p>
        </w:tc>
        <w:tc>
          <w:tcPr>
            <w:tcW w:w="3969"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Odkształcenie próbek jw., mm</w:t>
            </w:r>
          </w:p>
        </w:tc>
        <w:tc>
          <w:tcPr>
            <w:tcW w:w="1632"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2,0 do 5,0</w:t>
            </w:r>
          </w:p>
        </w:tc>
        <w:tc>
          <w:tcPr>
            <w:tcW w:w="1344"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2,0 do 4,5</w:t>
            </w:r>
          </w:p>
        </w:tc>
      </w:tr>
      <w:tr w:rsidR="00CD7447" w:rsidRPr="00CD7447" w:rsidTr="00CD7447">
        <w:tc>
          <w:tcPr>
            <w:tcW w:w="426" w:type="dxa"/>
            <w:tcBorders>
              <w:top w:val="single" w:sz="6" w:space="0" w:color="auto"/>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w:t>
            </w:r>
          </w:p>
        </w:tc>
        <w:tc>
          <w:tcPr>
            <w:tcW w:w="3969" w:type="dxa"/>
            <w:tcBorders>
              <w:top w:val="single" w:sz="6" w:space="0" w:color="auto"/>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Wolna przestrzeń w próbkach jw., % v/v</w:t>
            </w:r>
          </w:p>
        </w:tc>
        <w:tc>
          <w:tcPr>
            <w:tcW w:w="1632" w:type="dxa"/>
            <w:tcBorders>
              <w:top w:val="single" w:sz="6" w:space="0" w:color="auto"/>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1,5 do 4,5</w:t>
            </w:r>
          </w:p>
        </w:tc>
        <w:tc>
          <w:tcPr>
            <w:tcW w:w="1344" w:type="dxa"/>
            <w:tcBorders>
              <w:top w:val="single" w:sz="6" w:space="0" w:color="auto"/>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2,0 do 4,0</w:t>
            </w:r>
          </w:p>
        </w:tc>
      </w:tr>
      <w:tr w:rsidR="00CD7447" w:rsidRPr="00CD7447" w:rsidTr="00CD7447">
        <w:tc>
          <w:tcPr>
            <w:tcW w:w="426"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w:t>
            </w:r>
          </w:p>
        </w:tc>
        <w:tc>
          <w:tcPr>
            <w:tcW w:w="3969"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Wypełnienie wolnej przestrzeni w próbkach  jw., %</w:t>
            </w:r>
          </w:p>
        </w:tc>
        <w:tc>
          <w:tcPr>
            <w:tcW w:w="1632"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75,0 do 90,0</w:t>
            </w:r>
          </w:p>
        </w:tc>
        <w:tc>
          <w:tcPr>
            <w:tcW w:w="1344"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78,0 do 86,0</w:t>
            </w:r>
          </w:p>
        </w:tc>
      </w:tr>
      <w:tr w:rsidR="00CD7447" w:rsidRPr="00CD7447" w:rsidTr="00CD7447">
        <w:tc>
          <w:tcPr>
            <w:tcW w:w="426"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w:t>
            </w:r>
          </w:p>
        </w:tc>
        <w:tc>
          <w:tcPr>
            <w:tcW w:w="3969"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20" w:lineRule="exact"/>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Grubość w cm warstwy z MMA o uziarnieniu:  </w:t>
            </w:r>
          </w:p>
          <w:p w:rsidR="00CD7447" w:rsidRPr="00CD7447" w:rsidRDefault="00CD7447" w:rsidP="00CD7447">
            <w:pPr>
              <w:overflowPunct w:val="0"/>
              <w:autoSpaceDE w:val="0"/>
              <w:autoSpaceDN w:val="0"/>
              <w:adjustRightInd w:val="0"/>
              <w:spacing w:after="0" w:line="220" w:lineRule="exact"/>
              <w:ind w:left="781"/>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 od 0 mm do 6,3 mm</w:t>
            </w:r>
          </w:p>
          <w:p w:rsidR="00CD7447" w:rsidRPr="00CD7447" w:rsidRDefault="00CD7447" w:rsidP="00CD7447">
            <w:pPr>
              <w:overflowPunct w:val="0"/>
              <w:autoSpaceDE w:val="0"/>
              <w:autoSpaceDN w:val="0"/>
              <w:adjustRightInd w:val="0"/>
              <w:spacing w:after="0" w:line="220" w:lineRule="exact"/>
              <w:ind w:left="781"/>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 od 0 mm do 8,0 mm</w:t>
            </w:r>
          </w:p>
          <w:p w:rsidR="00CD7447" w:rsidRPr="00CD7447" w:rsidRDefault="00CD7447" w:rsidP="00CD7447">
            <w:pPr>
              <w:overflowPunct w:val="0"/>
              <w:autoSpaceDE w:val="0"/>
              <w:autoSpaceDN w:val="0"/>
              <w:adjustRightInd w:val="0"/>
              <w:spacing w:after="0" w:line="220" w:lineRule="exact"/>
              <w:ind w:left="781"/>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 od 0 mm do 12,8 mm</w:t>
            </w:r>
          </w:p>
          <w:p w:rsidR="00CD7447" w:rsidRPr="00CD7447" w:rsidRDefault="00CD7447" w:rsidP="00CD7447">
            <w:pPr>
              <w:overflowPunct w:val="0"/>
              <w:autoSpaceDE w:val="0"/>
              <w:autoSpaceDN w:val="0"/>
              <w:adjustRightInd w:val="0"/>
              <w:spacing w:after="0" w:line="220" w:lineRule="exact"/>
              <w:ind w:left="781"/>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 od 0 mm do 16,0 mm</w:t>
            </w:r>
          </w:p>
          <w:p w:rsidR="00CD7447" w:rsidRPr="00CD7447" w:rsidRDefault="00CD7447" w:rsidP="00CD7447">
            <w:pPr>
              <w:overflowPunct w:val="0"/>
              <w:autoSpaceDE w:val="0"/>
              <w:autoSpaceDN w:val="0"/>
              <w:adjustRightInd w:val="0"/>
              <w:spacing w:after="0" w:line="220" w:lineRule="exact"/>
              <w:ind w:left="781"/>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 od 0 mm do 20,0 mm</w:t>
            </w:r>
          </w:p>
        </w:tc>
        <w:tc>
          <w:tcPr>
            <w:tcW w:w="1632" w:type="dxa"/>
            <w:tcBorders>
              <w:top w:val="nil"/>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after="0" w:line="22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2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1,5 do 4,0</w:t>
            </w:r>
          </w:p>
          <w:p w:rsidR="00CD7447" w:rsidRPr="00CD7447" w:rsidRDefault="00CD7447" w:rsidP="00CD7447">
            <w:pPr>
              <w:overflowPunct w:val="0"/>
              <w:autoSpaceDE w:val="0"/>
              <w:autoSpaceDN w:val="0"/>
              <w:adjustRightInd w:val="0"/>
              <w:spacing w:after="0" w:line="22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2,0 do 4,0</w:t>
            </w:r>
          </w:p>
          <w:p w:rsidR="00CD7447" w:rsidRPr="00CD7447" w:rsidRDefault="00CD7447" w:rsidP="00CD7447">
            <w:pPr>
              <w:overflowPunct w:val="0"/>
              <w:autoSpaceDE w:val="0"/>
              <w:autoSpaceDN w:val="0"/>
              <w:adjustRightInd w:val="0"/>
              <w:spacing w:after="0" w:line="22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3,5 do 5,0</w:t>
            </w:r>
          </w:p>
          <w:p w:rsidR="00CD7447" w:rsidRPr="00CD7447" w:rsidRDefault="00CD7447" w:rsidP="00CD7447">
            <w:pPr>
              <w:overflowPunct w:val="0"/>
              <w:autoSpaceDE w:val="0"/>
              <w:autoSpaceDN w:val="0"/>
              <w:adjustRightInd w:val="0"/>
              <w:spacing w:after="0" w:line="22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4,0 do 5,0</w:t>
            </w:r>
          </w:p>
          <w:p w:rsidR="00CD7447" w:rsidRPr="00CD7447" w:rsidRDefault="00CD7447" w:rsidP="00CD7447">
            <w:pPr>
              <w:overflowPunct w:val="0"/>
              <w:autoSpaceDE w:val="0"/>
              <w:autoSpaceDN w:val="0"/>
              <w:adjustRightInd w:val="0"/>
              <w:spacing w:after="0" w:line="22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5,0 do 7,0</w:t>
            </w:r>
          </w:p>
        </w:tc>
        <w:tc>
          <w:tcPr>
            <w:tcW w:w="1344" w:type="dxa"/>
            <w:tcBorders>
              <w:top w:val="nil"/>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after="0" w:line="22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2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2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2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3,5 do 5,0</w:t>
            </w:r>
          </w:p>
          <w:p w:rsidR="00CD7447" w:rsidRPr="00CD7447" w:rsidRDefault="00CD7447" w:rsidP="00CD7447">
            <w:pPr>
              <w:overflowPunct w:val="0"/>
              <w:autoSpaceDE w:val="0"/>
              <w:autoSpaceDN w:val="0"/>
              <w:adjustRightInd w:val="0"/>
              <w:spacing w:after="0" w:line="22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4,0 do 5,0</w:t>
            </w:r>
          </w:p>
          <w:p w:rsidR="00CD7447" w:rsidRPr="00CD7447" w:rsidRDefault="00CD7447" w:rsidP="00CD7447">
            <w:pPr>
              <w:overflowPunct w:val="0"/>
              <w:autoSpaceDE w:val="0"/>
              <w:autoSpaceDN w:val="0"/>
              <w:adjustRightInd w:val="0"/>
              <w:spacing w:after="0" w:line="22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5,0 do 7,0</w:t>
            </w:r>
          </w:p>
        </w:tc>
      </w:tr>
      <w:tr w:rsidR="00CD7447" w:rsidRPr="00CD7447" w:rsidTr="00CD7447">
        <w:tc>
          <w:tcPr>
            <w:tcW w:w="42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w:t>
            </w:r>
          </w:p>
        </w:tc>
        <w:tc>
          <w:tcPr>
            <w:tcW w:w="3969"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Wskaźnik zagęszczenia warstwy,  %</w:t>
            </w:r>
          </w:p>
        </w:tc>
        <w:tc>
          <w:tcPr>
            <w:tcW w:w="1632" w:type="dxa"/>
            <w:tcBorders>
              <w:top w:val="single" w:sz="6" w:space="0" w:color="auto"/>
              <w:left w:val="nil"/>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sym w:font="Symbol" w:char="F0B3"/>
            </w:r>
            <w:r w:rsidRPr="00CD7447">
              <w:rPr>
                <w:rFonts w:ascii="Times New Roman" w:eastAsia="Times New Roman" w:hAnsi="Times New Roman" w:cs="Times New Roman"/>
                <w:sz w:val="20"/>
                <w:szCs w:val="20"/>
                <w:lang w:eastAsia="pl-PL"/>
              </w:rPr>
              <w:t xml:space="preserve"> 98,0</w:t>
            </w:r>
          </w:p>
        </w:tc>
        <w:tc>
          <w:tcPr>
            <w:tcW w:w="1344"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sym w:font="Symbol" w:char="F0B3"/>
            </w:r>
            <w:r w:rsidRPr="00CD7447">
              <w:rPr>
                <w:rFonts w:ascii="Times New Roman" w:eastAsia="Times New Roman" w:hAnsi="Times New Roman" w:cs="Times New Roman"/>
                <w:sz w:val="20"/>
                <w:szCs w:val="20"/>
                <w:lang w:eastAsia="pl-PL"/>
              </w:rPr>
              <w:t xml:space="preserve"> 98,0</w:t>
            </w:r>
          </w:p>
        </w:tc>
      </w:tr>
      <w:tr w:rsidR="00CD7447" w:rsidRPr="00CD7447" w:rsidTr="00CD7447">
        <w:tc>
          <w:tcPr>
            <w:tcW w:w="42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w:t>
            </w:r>
          </w:p>
        </w:tc>
        <w:tc>
          <w:tcPr>
            <w:tcW w:w="3969"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Wolna przestrzeń w warstwie, % (v/v)</w:t>
            </w:r>
          </w:p>
        </w:tc>
        <w:tc>
          <w:tcPr>
            <w:tcW w:w="1632" w:type="dxa"/>
            <w:tcBorders>
              <w:top w:val="single" w:sz="6" w:space="0" w:color="auto"/>
              <w:left w:val="nil"/>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1,5 do 5,0</w:t>
            </w:r>
          </w:p>
        </w:tc>
        <w:tc>
          <w:tcPr>
            <w:tcW w:w="1344"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3,0 do 5,0</w:t>
            </w:r>
          </w:p>
        </w:tc>
      </w:tr>
      <w:tr w:rsidR="00CD7447" w:rsidRPr="00CD7447" w:rsidTr="00CD7447">
        <w:trPr>
          <w:trHeight w:val="1605"/>
        </w:trPr>
        <w:tc>
          <w:tcPr>
            <w:tcW w:w="7371" w:type="dxa"/>
            <w:gridSpan w:val="4"/>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120" w:after="0" w:line="240" w:lineRule="auto"/>
              <w:ind w:left="356" w:hanging="356"/>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1) oznaczony wg wytycznych </w:t>
            </w:r>
            <w:proofErr w:type="spellStart"/>
            <w:r w:rsidRPr="00CD7447">
              <w:rPr>
                <w:rFonts w:ascii="Times New Roman" w:eastAsia="Times New Roman" w:hAnsi="Times New Roman" w:cs="Times New Roman"/>
                <w:sz w:val="20"/>
                <w:szCs w:val="20"/>
                <w:lang w:eastAsia="pl-PL"/>
              </w:rPr>
              <w:t>IBDiM</w:t>
            </w:r>
            <w:proofErr w:type="spellEnd"/>
            <w:r w:rsidRPr="00CD7447">
              <w:rPr>
                <w:rFonts w:ascii="Times New Roman" w:eastAsia="Times New Roman" w:hAnsi="Times New Roman" w:cs="Times New Roman"/>
                <w:sz w:val="20"/>
                <w:szCs w:val="20"/>
                <w:lang w:eastAsia="pl-PL"/>
              </w:rPr>
              <w:t>, Informacje, instrukcje - zeszyt nr 48 [16], dotyczy tylko fazy projektowania składu MMA</w:t>
            </w:r>
          </w:p>
          <w:p w:rsidR="00CD7447" w:rsidRPr="00CD7447" w:rsidRDefault="00CD7447" w:rsidP="00CD7447">
            <w:pPr>
              <w:overflowPunct w:val="0"/>
              <w:autoSpaceDE w:val="0"/>
              <w:autoSpaceDN w:val="0"/>
              <w:adjustRightInd w:val="0"/>
              <w:spacing w:after="0" w:line="240" w:lineRule="auto"/>
              <w:ind w:left="356" w:hanging="356"/>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   próbki zagęszczone 2 x 50 uderzeń ubijaka</w:t>
            </w:r>
          </w:p>
          <w:p w:rsidR="00CD7447" w:rsidRPr="00CD7447" w:rsidRDefault="00CD7447" w:rsidP="00CD7447">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   próbki zagęszczone 2 x 75 uderzeń ubijaka</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   specjalne warunki, obciążenie ruchem powolnym, stacjonarnym, skanalizowanym, itp.</w:t>
            </w:r>
          </w:p>
        </w:tc>
      </w:tr>
    </w:tbl>
    <w:p w:rsidR="00CD7447" w:rsidRPr="00CD7447" w:rsidRDefault="00CD7447" w:rsidP="00CD7447">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before="120" w:after="120" w:line="240" w:lineRule="auto"/>
        <w:ind w:left="992" w:hanging="992"/>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Tablica 5. Rzędne krzywych granicznych uziarnienia mieszanek do warstwy wiążącej, wyrównawczej i wzmacniającej z betonu asfaltowego oraz  orientacyjne zawartości asfaltu</w:t>
      </w:r>
    </w:p>
    <w:tbl>
      <w:tblPr>
        <w:tblW w:w="0" w:type="auto"/>
        <w:tblInd w:w="70" w:type="dxa"/>
        <w:tblCellMar>
          <w:left w:w="70" w:type="dxa"/>
          <w:right w:w="70" w:type="dxa"/>
        </w:tblCellMar>
        <w:tblLook w:val="04A0" w:firstRow="1" w:lastRow="0" w:firstColumn="1" w:lastColumn="0" w:noHBand="0" w:noVBand="1"/>
      </w:tblPr>
      <w:tblGrid>
        <w:gridCol w:w="1724"/>
        <w:gridCol w:w="828"/>
        <w:gridCol w:w="992"/>
        <w:gridCol w:w="992"/>
        <w:gridCol w:w="993"/>
        <w:gridCol w:w="992"/>
        <w:gridCol w:w="992"/>
      </w:tblGrid>
      <w:tr w:rsidR="00CD7447" w:rsidRPr="00CD7447" w:rsidTr="00CD7447">
        <w:tc>
          <w:tcPr>
            <w:tcW w:w="1724" w:type="dxa"/>
            <w:tcBorders>
              <w:top w:val="single" w:sz="6" w:space="0" w:color="auto"/>
              <w:left w:val="single" w:sz="6" w:space="0" w:color="auto"/>
              <w:bottom w:val="nil"/>
              <w:right w:val="nil"/>
            </w:tcBorders>
            <w:noWrap/>
            <w:hideMark/>
          </w:tcPr>
          <w:p w:rsidR="00CD7447" w:rsidRPr="00CD7447" w:rsidRDefault="00CD7447" w:rsidP="00CD7447">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p>
        </w:tc>
        <w:tc>
          <w:tcPr>
            <w:tcW w:w="5789" w:type="dxa"/>
            <w:gridSpan w:val="6"/>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Rzędne krzywych granicznych uziarnienia MM w zależności od kategorii ruchu</w:t>
            </w:r>
          </w:p>
        </w:tc>
      </w:tr>
      <w:tr w:rsidR="00CD7447" w:rsidRPr="00CD7447" w:rsidTr="00CD7447">
        <w:tc>
          <w:tcPr>
            <w:tcW w:w="1724" w:type="dxa"/>
            <w:tcBorders>
              <w:top w:val="nil"/>
              <w:left w:val="single" w:sz="6" w:space="0" w:color="auto"/>
              <w:bottom w:val="nil"/>
              <w:right w:val="nil"/>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Wymiar oczek sit</w:t>
            </w:r>
          </w:p>
        </w:tc>
        <w:tc>
          <w:tcPr>
            <w:tcW w:w="2812" w:type="dxa"/>
            <w:gridSpan w:val="3"/>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 1 lub KR 2</w:t>
            </w:r>
          </w:p>
        </w:tc>
        <w:tc>
          <w:tcPr>
            <w:tcW w:w="2977" w:type="dxa"/>
            <w:gridSpan w:val="3"/>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 3  do  KR 6</w:t>
            </w:r>
          </w:p>
        </w:tc>
      </w:tr>
      <w:tr w:rsidR="00CD7447" w:rsidRPr="00CD7447" w:rsidTr="00CD7447">
        <w:tc>
          <w:tcPr>
            <w:tcW w:w="1724" w:type="dxa"/>
            <w:tcBorders>
              <w:top w:val="nil"/>
              <w:left w:val="single" w:sz="6" w:space="0" w:color="auto"/>
              <w:bottom w:val="nil"/>
              <w:right w:val="nil"/>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sym w:font="Courier New" w:char="F023"/>
            </w:r>
            <w:r w:rsidRPr="00CD7447">
              <w:rPr>
                <w:rFonts w:ascii="Times New Roman" w:eastAsia="Times New Roman" w:hAnsi="Times New Roman" w:cs="Times New Roman"/>
                <w:sz w:val="20"/>
                <w:szCs w:val="20"/>
                <w:lang w:eastAsia="pl-PL"/>
              </w:rPr>
              <w:t>, mm</w:t>
            </w:r>
          </w:p>
        </w:tc>
        <w:tc>
          <w:tcPr>
            <w:tcW w:w="5789" w:type="dxa"/>
            <w:gridSpan w:val="6"/>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Mieszanka mineralna, mm</w:t>
            </w:r>
          </w:p>
        </w:tc>
      </w:tr>
      <w:tr w:rsidR="00CD7447" w:rsidRPr="00CD7447" w:rsidTr="00CD7447">
        <w:tc>
          <w:tcPr>
            <w:tcW w:w="1724" w:type="dxa"/>
            <w:tcBorders>
              <w:top w:val="nil"/>
              <w:left w:val="single" w:sz="6" w:space="0" w:color="auto"/>
              <w:bottom w:val="double" w:sz="6" w:space="0" w:color="auto"/>
              <w:right w:val="nil"/>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828" w:type="dxa"/>
            <w:tcBorders>
              <w:top w:val="single" w:sz="6" w:space="0" w:color="auto"/>
              <w:left w:val="single" w:sz="6" w:space="0" w:color="auto"/>
              <w:bottom w:val="double" w:sz="6" w:space="0" w:color="auto"/>
              <w:right w:val="single" w:sz="6" w:space="0" w:color="auto"/>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od 0 </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do 20</w:t>
            </w:r>
          </w:p>
        </w:tc>
        <w:tc>
          <w:tcPr>
            <w:tcW w:w="992" w:type="dxa"/>
            <w:tcBorders>
              <w:top w:val="single" w:sz="6" w:space="0" w:color="auto"/>
              <w:left w:val="single" w:sz="6" w:space="0" w:color="auto"/>
              <w:bottom w:val="double" w:sz="6" w:space="0" w:color="auto"/>
              <w:right w:val="single" w:sz="6" w:space="0" w:color="auto"/>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od 0 </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do 16</w:t>
            </w:r>
          </w:p>
        </w:tc>
        <w:tc>
          <w:tcPr>
            <w:tcW w:w="992" w:type="dxa"/>
            <w:tcBorders>
              <w:top w:val="single" w:sz="6" w:space="0" w:color="auto"/>
              <w:left w:val="single" w:sz="6" w:space="0" w:color="auto"/>
              <w:bottom w:val="double" w:sz="6" w:space="0" w:color="auto"/>
              <w:right w:val="single" w:sz="6" w:space="0" w:color="auto"/>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od 0  </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do 12,8</w:t>
            </w:r>
          </w:p>
        </w:tc>
        <w:tc>
          <w:tcPr>
            <w:tcW w:w="993" w:type="dxa"/>
            <w:tcBorders>
              <w:top w:val="single" w:sz="6" w:space="0" w:color="auto"/>
              <w:left w:val="single" w:sz="6" w:space="0" w:color="auto"/>
              <w:bottom w:val="double" w:sz="6" w:space="0" w:color="auto"/>
              <w:right w:val="single" w:sz="6" w:space="0" w:color="auto"/>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od 0 </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do 25</w:t>
            </w:r>
          </w:p>
        </w:tc>
        <w:tc>
          <w:tcPr>
            <w:tcW w:w="992" w:type="dxa"/>
            <w:tcBorders>
              <w:top w:val="single" w:sz="6" w:space="0" w:color="auto"/>
              <w:left w:val="single" w:sz="6" w:space="0" w:color="auto"/>
              <w:bottom w:val="double" w:sz="6" w:space="0" w:color="auto"/>
              <w:right w:val="single" w:sz="6" w:space="0" w:color="auto"/>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od 0 </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do 20</w:t>
            </w:r>
          </w:p>
        </w:tc>
        <w:tc>
          <w:tcPr>
            <w:tcW w:w="992" w:type="dxa"/>
            <w:tcBorders>
              <w:top w:val="single" w:sz="6" w:space="0" w:color="auto"/>
              <w:left w:val="single" w:sz="6" w:space="0" w:color="auto"/>
              <w:bottom w:val="double" w:sz="6" w:space="0" w:color="auto"/>
              <w:right w:val="single" w:sz="6" w:space="0" w:color="auto"/>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0 do 16</w:t>
            </w:r>
            <w:r w:rsidRPr="00CD7447">
              <w:rPr>
                <w:rFonts w:ascii="Times New Roman" w:eastAsia="Times New Roman" w:hAnsi="Times New Roman" w:cs="Times New Roman"/>
                <w:sz w:val="20"/>
                <w:szCs w:val="20"/>
                <w:vertAlign w:val="superscript"/>
                <w:lang w:eastAsia="pl-PL"/>
              </w:rPr>
              <w:t>1)</w:t>
            </w:r>
          </w:p>
        </w:tc>
      </w:tr>
      <w:tr w:rsidR="00CD7447" w:rsidRPr="00CD7447" w:rsidTr="00CD7447">
        <w:tc>
          <w:tcPr>
            <w:tcW w:w="1724" w:type="dxa"/>
            <w:tcBorders>
              <w:top w:val="nil"/>
              <w:left w:val="single" w:sz="6" w:space="0" w:color="auto"/>
              <w:bottom w:val="single" w:sz="6" w:space="0" w:color="auto"/>
              <w:right w:val="single" w:sz="6" w:space="0" w:color="auto"/>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Przechodzi przez:</w:t>
            </w:r>
          </w:p>
          <w:p w:rsidR="00CD7447" w:rsidRPr="00CD7447" w:rsidRDefault="00CD7447" w:rsidP="00CD7447">
            <w:pPr>
              <w:overflowPunct w:val="0"/>
              <w:autoSpaceDE w:val="0"/>
              <w:autoSpaceDN w:val="0"/>
              <w:adjustRightInd w:val="0"/>
              <w:spacing w:after="0" w:line="240" w:lineRule="exact"/>
              <w:ind w:left="709"/>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31,5</w:t>
            </w:r>
          </w:p>
          <w:p w:rsidR="00CD7447" w:rsidRPr="00CD7447" w:rsidRDefault="00CD7447" w:rsidP="00CD7447">
            <w:pPr>
              <w:overflowPunct w:val="0"/>
              <w:autoSpaceDE w:val="0"/>
              <w:autoSpaceDN w:val="0"/>
              <w:adjustRightInd w:val="0"/>
              <w:spacing w:after="0" w:line="240" w:lineRule="exact"/>
              <w:ind w:left="709"/>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25,0</w:t>
            </w:r>
          </w:p>
          <w:p w:rsidR="00CD7447" w:rsidRPr="00CD7447" w:rsidRDefault="00CD7447" w:rsidP="00CD7447">
            <w:pPr>
              <w:overflowPunct w:val="0"/>
              <w:autoSpaceDE w:val="0"/>
              <w:autoSpaceDN w:val="0"/>
              <w:adjustRightInd w:val="0"/>
              <w:spacing w:after="0" w:line="240" w:lineRule="exact"/>
              <w:ind w:left="709"/>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20,0</w:t>
            </w:r>
          </w:p>
          <w:p w:rsidR="00CD7447" w:rsidRPr="00CD7447" w:rsidRDefault="00CD7447" w:rsidP="00CD7447">
            <w:pPr>
              <w:overflowPunct w:val="0"/>
              <w:autoSpaceDE w:val="0"/>
              <w:autoSpaceDN w:val="0"/>
              <w:adjustRightInd w:val="0"/>
              <w:spacing w:after="0" w:line="240" w:lineRule="exact"/>
              <w:ind w:left="709"/>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16,0</w:t>
            </w:r>
          </w:p>
          <w:p w:rsidR="00CD7447" w:rsidRPr="00CD7447" w:rsidRDefault="00CD7447" w:rsidP="00CD7447">
            <w:pPr>
              <w:overflowPunct w:val="0"/>
              <w:autoSpaceDE w:val="0"/>
              <w:autoSpaceDN w:val="0"/>
              <w:adjustRightInd w:val="0"/>
              <w:spacing w:after="0" w:line="240" w:lineRule="exact"/>
              <w:ind w:left="709"/>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12,8</w:t>
            </w:r>
          </w:p>
          <w:p w:rsidR="00CD7447" w:rsidRPr="00CD7447" w:rsidRDefault="00CD7447" w:rsidP="00CD7447">
            <w:pPr>
              <w:overflowPunct w:val="0"/>
              <w:autoSpaceDE w:val="0"/>
              <w:autoSpaceDN w:val="0"/>
              <w:adjustRightInd w:val="0"/>
              <w:spacing w:after="0" w:line="240" w:lineRule="exact"/>
              <w:ind w:left="709"/>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9,6</w:t>
            </w:r>
          </w:p>
          <w:p w:rsidR="00CD7447" w:rsidRPr="00CD7447" w:rsidRDefault="00CD7447" w:rsidP="00CD7447">
            <w:pPr>
              <w:overflowPunct w:val="0"/>
              <w:autoSpaceDE w:val="0"/>
              <w:autoSpaceDN w:val="0"/>
              <w:adjustRightInd w:val="0"/>
              <w:spacing w:after="0" w:line="240" w:lineRule="exact"/>
              <w:ind w:left="709"/>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8,0</w:t>
            </w:r>
          </w:p>
          <w:p w:rsidR="00CD7447" w:rsidRPr="00CD7447" w:rsidRDefault="00CD7447" w:rsidP="00CD7447">
            <w:pPr>
              <w:overflowPunct w:val="0"/>
              <w:autoSpaceDE w:val="0"/>
              <w:autoSpaceDN w:val="0"/>
              <w:adjustRightInd w:val="0"/>
              <w:spacing w:after="0" w:line="240" w:lineRule="exact"/>
              <w:ind w:left="709"/>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6,3</w:t>
            </w:r>
          </w:p>
          <w:p w:rsidR="00CD7447" w:rsidRPr="00CD7447" w:rsidRDefault="00CD7447" w:rsidP="00CD7447">
            <w:pPr>
              <w:overflowPunct w:val="0"/>
              <w:autoSpaceDE w:val="0"/>
              <w:autoSpaceDN w:val="0"/>
              <w:adjustRightInd w:val="0"/>
              <w:spacing w:after="0" w:line="240" w:lineRule="exact"/>
              <w:ind w:left="709"/>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4,0</w:t>
            </w:r>
          </w:p>
          <w:p w:rsidR="00CD7447" w:rsidRPr="00CD7447" w:rsidRDefault="00CD7447" w:rsidP="00CD7447">
            <w:pPr>
              <w:overflowPunct w:val="0"/>
              <w:autoSpaceDE w:val="0"/>
              <w:autoSpaceDN w:val="0"/>
              <w:adjustRightInd w:val="0"/>
              <w:spacing w:after="0" w:line="240" w:lineRule="exact"/>
              <w:ind w:left="709"/>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zawartość </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roofErr w:type="spellStart"/>
            <w:r w:rsidRPr="00CD7447">
              <w:rPr>
                <w:rFonts w:ascii="Times New Roman" w:eastAsia="Times New Roman" w:hAnsi="Times New Roman" w:cs="Times New Roman"/>
                <w:sz w:val="20"/>
                <w:szCs w:val="20"/>
                <w:lang w:eastAsia="pl-PL"/>
              </w:rPr>
              <w:t>ziarn</w:t>
            </w:r>
            <w:proofErr w:type="spellEnd"/>
            <w:r w:rsidRPr="00CD7447">
              <w:rPr>
                <w:rFonts w:ascii="Times New Roman" w:eastAsia="Times New Roman" w:hAnsi="Times New Roman" w:cs="Times New Roman"/>
                <w:sz w:val="20"/>
                <w:szCs w:val="20"/>
                <w:lang w:eastAsia="pl-PL"/>
              </w:rPr>
              <w:t xml:space="preserve"> &gt; 2,0 mm</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ind w:left="709"/>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0,85</w:t>
            </w:r>
          </w:p>
          <w:p w:rsidR="00CD7447" w:rsidRPr="00CD7447" w:rsidRDefault="00CD7447" w:rsidP="00CD7447">
            <w:pPr>
              <w:overflowPunct w:val="0"/>
              <w:autoSpaceDE w:val="0"/>
              <w:autoSpaceDN w:val="0"/>
              <w:adjustRightInd w:val="0"/>
              <w:spacing w:after="0" w:line="240" w:lineRule="exact"/>
              <w:ind w:left="709"/>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0,42</w:t>
            </w:r>
          </w:p>
          <w:p w:rsidR="00CD7447" w:rsidRPr="00CD7447" w:rsidRDefault="00CD7447" w:rsidP="00CD7447">
            <w:pPr>
              <w:overflowPunct w:val="0"/>
              <w:autoSpaceDE w:val="0"/>
              <w:autoSpaceDN w:val="0"/>
              <w:adjustRightInd w:val="0"/>
              <w:spacing w:after="0" w:line="240" w:lineRule="exact"/>
              <w:ind w:left="709"/>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0,30</w:t>
            </w:r>
          </w:p>
          <w:p w:rsidR="00CD7447" w:rsidRPr="00CD7447" w:rsidRDefault="00CD7447" w:rsidP="00CD7447">
            <w:pPr>
              <w:overflowPunct w:val="0"/>
              <w:autoSpaceDE w:val="0"/>
              <w:autoSpaceDN w:val="0"/>
              <w:adjustRightInd w:val="0"/>
              <w:spacing w:after="0" w:line="240" w:lineRule="exact"/>
              <w:ind w:left="709"/>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0,18</w:t>
            </w:r>
          </w:p>
          <w:p w:rsidR="00CD7447" w:rsidRPr="00CD7447" w:rsidRDefault="00CD7447" w:rsidP="00CD7447">
            <w:pPr>
              <w:overflowPunct w:val="0"/>
              <w:autoSpaceDE w:val="0"/>
              <w:autoSpaceDN w:val="0"/>
              <w:adjustRightInd w:val="0"/>
              <w:spacing w:after="0" w:line="240" w:lineRule="exact"/>
              <w:ind w:left="709"/>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0,15</w:t>
            </w:r>
          </w:p>
          <w:p w:rsidR="00CD7447" w:rsidRPr="00CD7447" w:rsidRDefault="00CD7447" w:rsidP="00CD7447">
            <w:pPr>
              <w:overflowPunct w:val="0"/>
              <w:autoSpaceDE w:val="0"/>
              <w:autoSpaceDN w:val="0"/>
              <w:adjustRightInd w:val="0"/>
              <w:spacing w:after="0" w:line="240" w:lineRule="exact"/>
              <w:ind w:left="709"/>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0,075</w:t>
            </w:r>
          </w:p>
        </w:tc>
        <w:tc>
          <w:tcPr>
            <w:tcW w:w="828" w:type="dxa"/>
            <w:tcBorders>
              <w:top w:val="nil"/>
              <w:left w:val="single" w:sz="6" w:space="0" w:color="auto"/>
              <w:bottom w:val="single" w:sz="6" w:space="0" w:color="auto"/>
              <w:right w:val="single" w:sz="6" w:space="0" w:color="auto"/>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87÷ 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93</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57</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86</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52</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81</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47</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76</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67</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55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40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13</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30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17</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88÷100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78</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67</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92 60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86</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53</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80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42</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69</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54</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(46</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40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14</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28</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11</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24</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17</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8</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85÷100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62</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84</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76</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65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55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65)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45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18</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38</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35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11</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28</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9</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9</w:t>
            </w:r>
          </w:p>
        </w:tc>
        <w:tc>
          <w:tcPr>
            <w:tcW w:w="993" w:type="dxa"/>
            <w:tcBorders>
              <w:top w:val="nil"/>
              <w:left w:val="single" w:sz="6" w:space="0" w:color="auto"/>
              <w:bottom w:val="single" w:sz="6" w:space="0" w:color="auto"/>
              <w:right w:val="single" w:sz="6" w:space="0" w:color="auto"/>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84÷100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68</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90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62</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83</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74</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69</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63</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32</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52</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41</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(59</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16</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30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22</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19</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14</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12</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6</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87÷100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77</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66</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90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56</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81</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67</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36</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55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41</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(59</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16</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30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9</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22</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19</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14</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w:t>
            </w:r>
          </w:p>
        </w:tc>
        <w:tc>
          <w:tcPr>
            <w:tcW w:w="992" w:type="dxa"/>
            <w:tcBorders>
              <w:top w:val="nil"/>
              <w:left w:val="single" w:sz="6" w:space="0" w:color="auto"/>
              <w:bottom w:val="single" w:sz="6" w:space="0" w:color="auto"/>
              <w:right w:val="single" w:sz="6" w:space="0" w:color="auto"/>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87÷100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77</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100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67</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89</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83</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54</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73</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42</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60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45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70)</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33</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13</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25</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21</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16</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14</w:t>
            </w:r>
          </w:p>
          <w:p w:rsidR="00CD7447" w:rsidRPr="00CD7447" w:rsidRDefault="00CD7447" w:rsidP="00CD7447">
            <w:pPr>
              <w:overflowPunct w:val="0"/>
              <w:autoSpaceDE w:val="0"/>
              <w:autoSpaceDN w:val="0"/>
              <w:adjustRightInd w:val="0"/>
              <w:spacing w:after="0" w:line="240" w:lineRule="exact"/>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8</w:t>
            </w:r>
          </w:p>
        </w:tc>
      </w:tr>
      <w:tr w:rsidR="00CD7447" w:rsidRPr="00CD7447" w:rsidTr="00CD7447">
        <w:tc>
          <w:tcPr>
            <w:tcW w:w="1724" w:type="dxa"/>
            <w:tcBorders>
              <w:top w:val="single" w:sz="6" w:space="0" w:color="auto"/>
              <w:left w:val="single" w:sz="6" w:space="0" w:color="auto"/>
              <w:bottom w:val="nil"/>
              <w:right w:val="single" w:sz="6" w:space="0" w:color="auto"/>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Orientacyjna zawartość asfaltu w </w:t>
            </w:r>
            <w:r w:rsidRPr="00CD7447">
              <w:rPr>
                <w:rFonts w:ascii="Times New Roman" w:eastAsia="Times New Roman" w:hAnsi="Times New Roman" w:cs="Times New Roman"/>
                <w:sz w:val="20"/>
                <w:szCs w:val="20"/>
                <w:lang w:eastAsia="pl-PL"/>
              </w:rPr>
              <w:lastRenderedPageBreak/>
              <w:t>MMA,  % m/m</w:t>
            </w:r>
          </w:p>
        </w:tc>
        <w:tc>
          <w:tcPr>
            <w:tcW w:w="828" w:type="dxa"/>
            <w:tcBorders>
              <w:top w:val="single" w:sz="6" w:space="0" w:color="auto"/>
              <w:left w:val="single" w:sz="6" w:space="0" w:color="auto"/>
              <w:bottom w:val="nil"/>
              <w:right w:val="single" w:sz="6" w:space="0" w:color="auto"/>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4,3</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5,8</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4,3</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5,8</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4,5</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6,0</w:t>
            </w:r>
          </w:p>
        </w:tc>
        <w:tc>
          <w:tcPr>
            <w:tcW w:w="993" w:type="dxa"/>
            <w:tcBorders>
              <w:top w:val="single" w:sz="6" w:space="0" w:color="auto"/>
              <w:left w:val="single" w:sz="6" w:space="0" w:color="auto"/>
              <w:bottom w:val="nil"/>
              <w:right w:val="single" w:sz="6" w:space="0" w:color="auto"/>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5,5</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4,0</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5,5</w:t>
            </w:r>
          </w:p>
        </w:tc>
        <w:tc>
          <w:tcPr>
            <w:tcW w:w="992" w:type="dxa"/>
            <w:tcBorders>
              <w:top w:val="single" w:sz="6" w:space="0" w:color="auto"/>
              <w:left w:val="single" w:sz="6" w:space="0" w:color="auto"/>
              <w:bottom w:val="nil"/>
              <w:right w:val="single" w:sz="6" w:space="0" w:color="auto"/>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4,3</w:t>
            </w:r>
            <w:r w:rsidRPr="00CD7447">
              <w:rPr>
                <w:rFonts w:ascii="Times New Roman" w:eastAsia="Times New Roman" w:hAnsi="Times New Roman" w:cs="Times New Roman"/>
                <w:b/>
                <w:sz w:val="20"/>
                <w:szCs w:val="20"/>
                <w:lang w:eastAsia="pl-PL"/>
              </w:rPr>
              <w:sym w:font="Symbol" w:char="F0B8"/>
            </w:r>
            <w:r w:rsidRPr="00CD7447">
              <w:rPr>
                <w:rFonts w:ascii="Times New Roman" w:eastAsia="Times New Roman" w:hAnsi="Times New Roman" w:cs="Times New Roman"/>
                <w:sz w:val="20"/>
                <w:szCs w:val="20"/>
                <w:lang w:eastAsia="pl-PL"/>
              </w:rPr>
              <w:t>5,8</w:t>
            </w:r>
          </w:p>
        </w:tc>
      </w:tr>
      <w:tr w:rsidR="00CD7447" w:rsidRPr="00CD7447" w:rsidTr="00CD7447">
        <w:tc>
          <w:tcPr>
            <w:tcW w:w="7513" w:type="dxa"/>
            <w:gridSpan w:val="7"/>
            <w:tcBorders>
              <w:top w:val="single" w:sz="6" w:space="0" w:color="auto"/>
              <w:left w:val="single" w:sz="6" w:space="0" w:color="auto"/>
              <w:bottom w:val="single" w:sz="6" w:space="0" w:color="auto"/>
              <w:right w:val="single" w:sz="6" w:space="0" w:color="auto"/>
            </w:tcBorders>
            <w:noWrap/>
            <w:tcMar>
              <w:top w:w="0" w:type="dxa"/>
              <w:left w:w="71" w:type="dxa"/>
              <w:bottom w:w="0" w:type="dxa"/>
              <w:right w:w="71" w:type="dxa"/>
            </w:tcMar>
            <w:hideMark/>
          </w:tcPr>
          <w:p w:rsidR="00CD7447" w:rsidRPr="00CD7447" w:rsidRDefault="00CD7447" w:rsidP="00CD7447">
            <w:pPr>
              <w:overflowPunct w:val="0"/>
              <w:autoSpaceDE w:val="0"/>
              <w:autoSpaceDN w:val="0"/>
              <w:adjustRightInd w:val="0"/>
              <w:spacing w:before="60" w:after="6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lastRenderedPageBreak/>
              <w:t>1) Tylko do warstwy wyrównawczej</w:t>
            </w:r>
          </w:p>
        </w:tc>
      </w:tr>
    </w:tbl>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r>
    </w:p>
    <w:p w:rsidR="00CD7447" w:rsidRPr="00CD7447" w:rsidRDefault="00CD7447" w:rsidP="00CD7447">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Krzywe graniczne uziarnienia mieszanek mineralnych do warstwy wiążącej, wyrównawczej i wzmacniającej z betonu asfaltowego przedstawiono na rysunkach od 8 do 13.</w:t>
      </w:r>
    </w:p>
    <w:p w:rsidR="00CD7447" w:rsidRPr="00CD7447" w:rsidRDefault="00CD7447" w:rsidP="00CD7447">
      <w:pPr>
        <w:overflowPunct w:val="0"/>
        <w:autoSpaceDE w:val="0"/>
        <w:autoSpaceDN w:val="0"/>
        <w:adjustRightInd w:val="0"/>
        <w:spacing w:after="0" w:line="240" w:lineRule="auto"/>
        <w:jc w:val="both"/>
        <w:rPr>
          <w:rFonts w:ascii="Bookman Old Style" w:eastAsia="Times New Roman" w:hAnsi="Bookman Old Style" w:cs="Times New Roman"/>
          <w:sz w:val="24"/>
          <w:szCs w:val="20"/>
          <w:lang w:eastAsia="pl-PL"/>
        </w:rPr>
      </w:pPr>
    </w:p>
    <w:p w:rsidR="00CD7447" w:rsidRPr="00CD7447" w:rsidRDefault="00CD7447" w:rsidP="00CD7447">
      <w:pPr>
        <w:overflowPunct w:val="0"/>
        <w:autoSpaceDE w:val="0"/>
        <w:autoSpaceDN w:val="0"/>
        <w:adjustRightInd w:val="0"/>
        <w:spacing w:after="0" w:line="240" w:lineRule="auto"/>
        <w:jc w:val="both"/>
        <w:rPr>
          <w:rFonts w:ascii="Bookman Old Style" w:eastAsia="Times New Roman" w:hAnsi="Bookman Old Style" w:cs="Times New Roman"/>
          <w:sz w:val="24"/>
          <w:szCs w:val="20"/>
          <w:lang w:eastAsia="pl-PL"/>
        </w:rPr>
      </w:pPr>
    </w:p>
    <w:p w:rsidR="00CD7447" w:rsidRPr="00CD7447" w:rsidRDefault="00CD7447" w:rsidP="00CD7447">
      <w:pPr>
        <w:overflowPunct w:val="0"/>
        <w:autoSpaceDE w:val="0"/>
        <w:autoSpaceDN w:val="0"/>
        <w:adjustRightInd w:val="0"/>
        <w:spacing w:after="0" w:line="240" w:lineRule="auto"/>
        <w:ind w:left="709"/>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noProof/>
          <w:sz w:val="20"/>
          <w:szCs w:val="20"/>
          <w:lang w:eastAsia="pl-PL"/>
        </w:rPr>
        <w:drawing>
          <wp:anchor distT="0" distB="0" distL="114300" distR="114300" simplePos="0" relativeHeight="251668480" behindDoc="0" locked="0" layoutInCell="1" allowOverlap="0" wp14:anchorId="2E6E38A3" wp14:editId="557F84E7">
            <wp:simplePos x="0" y="0"/>
            <wp:positionH relativeFrom="column">
              <wp:align>left</wp:align>
            </wp:positionH>
            <wp:positionV relativeFrom="paragraph">
              <wp:align>top</wp:align>
            </wp:positionV>
            <wp:extent cx="4676775" cy="2971800"/>
            <wp:effectExtent l="0" t="0" r="9525" b="0"/>
            <wp:wrapTopAndBottom/>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676775" cy="2971800"/>
                    </a:xfrm>
                    <a:prstGeom prst="rect">
                      <a:avLst/>
                    </a:prstGeom>
                    <a:noFill/>
                  </pic:spPr>
                </pic:pic>
              </a:graphicData>
            </a:graphic>
            <wp14:sizeRelH relativeFrom="page">
              <wp14:pctWidth>0</wp14:pctWidth>
            </wp14:sizeRelH>
            <wp14:sizeRelV relativeFrom="page">
              <wp14:pctHeight>0</wp14:pctHeight>
            </wp14:sizeRelV>
          </wp:anchor>
        </w:drawing>
      </w:r>
      <w:r w:rsidRPr="00CD7447">
        <w:rPr>
          <w:rFonts w:ascii="Times New Roman" w:eastAsia="Times New Roman" w:hAnsi="Times New Roman" w:cs="Times New Roman"/>
          <w:sz w:val="20"/>
          <w:szCs w:val="20"/>
          <w:lang w:eastAsia="pl-PL"/>
        </w:rPr>
        <w:t>Rys. 8.  Krzywe graniczne uziarnienia mieszanki mineralnej BA od 0 do 20 mm do warstwy wiążącej, wyrównawczej i wzmacniającej nawierzchni drogi o obciążeniu ruchem KR1 lub KR2</w:t>
      </w:r>
    </w:p>
    <w:p w:rsidR="00CD7447" w:rsidRPr="00CD7447" w:rsidRDefault="00CD7447" w:rsidP="00CD7447">
      <w:pPr>
        <w:overflowPunct w:val="0"/>
        <w:autoSpaceDE w:val="0"/>
        <w:autoSpaceDN w:val="0"/>
        <w:adjustRightInd w:val="0"/>
        <w:spacing w:after="0" w:line="240" w:lineRule="auto"/>
        <w:ind w:left="709" w:hanging="709"/>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709" w:hanging="709"/>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709"/>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noProof/>
          <w:sz w:val="20"/>
          <w:szCs w:val="20"/>
          <w:lang w:eastAsia="pl-PL"/>
        </w:rPr>
        <w:drawing>
          <wp:anchor distT="0" distB="0" distL="114300" distR="114300" simplePos="0" relativeHeight="251669504" behindDoc="0" locked="0" layoutInCell="1" allowOverlap="0" wp14:anchorId="75FE2F58" wp14:editId="336B469E">
            <wp:simplePos x="0" y="0"/>
            <wp:positionH relativeFrom="column">
              <wp:align>left</wp:align>
            </wp:positionH>
            <wp:positionV relativeFrom="paragraph">
              <wp:align>top</wp:align>
            </wp:positionV>
            <wp:extent cx="4676775" cy="2962275"/>
            <wp:effectExtent l="0" t="0" r="9525" b="9525"/>
            <wp:wrapTopAndBottom/>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676775" cy="2962275"/>
                    </a:xfrm>
                    <a:prstGeom prst="rect">
                      <a:avLst/>
                    </a:prstGeom>
                    <a:noFill/>
                  </pic:spPr>
                </pic:pic>
              </a:graphicData>
            </a:graphic>
            <wp14:sizeRelH relativeFrom="page">
              <wp14:pctWidth>0</wp14:pctWidth>
            </wp14:sizeRelH>
            <wp14:sizeRelV relativeFrom="page">
              <wp14:pctHeight>0</wp14:pctHeight>
            </wp14:sizeRelV>
          </wp:anchor>
        </w:drawing>
      </w:r>
      <w:r w:rsidRPr="00CD7447">
        <w:rPr>
          <w:rFonts w:ascii="Times New Roman" w:eastAsia="Times New Roman" w:hAnsi="Times New Roman" w:cs="Times New Roman"/>
          <w:sz w:val="20"/>
          <w:szCs w:val="20"/>
          <w:lang w:eastAsia="pl-PL"/>
        </w:rPr>
        <w:t>Rys. 9.  Krzywe graniczne uziarnienia mieszanki mineralnej BA od 0 do 16 mm do warstwy wiążącej, wyrównawczej i wzmacniającej nawierzchni drogi o obciążeniu ruchem KR1 lub KR2</w:t>
      </w:r>
    </w:p>
    <w:p w:rsidR="00CD7447" w:rsidRPr="00CD7447" w:rsidRDefault="00CD7447" w:rsidP="00CD7447">
      <w:pPr>
        <w:overflowPunct w:val="0"/>
        <w:autoSpaceDE w:val="0"/>
        <w:autoSpaceDN w:val="0"/>
        <w:adjustRightInd w:val="0"/>
        <w:spacing w:after="0" w:line="240" w:lineRule="auto"/>
        <w:ind w:left="709" w:hanging="709"/>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709" w:hanging="709"/>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709"/>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noProof/>
          <w:sz w:val="20"/>
          <w:szCs w:val="20"/>
          <w:lang w:eastAsia="pl-PL"/>
        </w:rPr>
        <w:lastRenderedPageBreak/>
        <w:drawing>
          <wp:anchor distT="0" distB="0" distL="114300" distR="114300" simplePos="0" relativeHeight="251670528" behindDoc="0" locked="0" layoutInCell="1" allowOverlap="0" wp14:anchorId="129FDCCD" wp14:editId="19E651CF">
            <wp:simplePos x="0" y="0"/>
            <wp:positionH relativeFrom="column">
              <wp:align>left</wp:align>
            </wp:positionH>
            <wp:positionV relativeFrom="paragraph">
              <wp:align>top</wp:align>
            </wp:positionV>
            <wp:extent cx="4676775" cy="2952750"/>
            <wp:effectExtent l="0" t="0" r="9525" b="0"/>
            <wp:wrapTopAndBottom/>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676775" cy="2952750"/>
                    </a:xfrm>
                    <a:prstGeom prst="rect">
                      <a:avLst/>
                    </a:prstGeom>
                    <a:noFill/>
                  </pic:spPr>
                </pic:pic>
              </a:graphicData>
            </a:graphic>
            <wp14:sizeRelH relativeFrom="page">
              <wp14:pctWidth>0</wp14:pctWidth>
            </wp14:sizeRelH>
            <wp14:sizeRelV relativeFrom="page">
              <wp14:pctHeight>0</wp14:pctHeight>
            </wp14:sizeRelV>
          </wp:anchor>
        </w:drawing>
      </w:r>
      <w:r w:rsidRPr="00CD7447">
        <w:rPr>
          <w:rFonts w:ascii="Times New Roman" w:eastAsia="Times New Roman" w:hAnsi="Times New Roman" w:cs="Times New Roman"/>
          <w:sz w:val="20"/>
          <w:szCs w:val="20"/>
          <w:lang w:eastAsia="pl-PL"/>
        </w:rPr>
        <w:t>Rys. 10.  Krzywe graniczne uziarnienia mieszanki mineralnej BA od 0 do 12,8 mm do warstwy wiążącej, wyrównawczej i wzmacniającej nawierzchni drogi o obciążeniu ruchem KR1 lub KR2</w:t>
      </w:r>
    </w:p>
    <w:p w:rsidR="00CD7447" w:rsidRPr="00CD7447" w:rsidRDefault="00CD7447" w:rsidP="00CD7447">
      <w:pPr>
        <w:overflowPunct w:val="0"/>
        <w:autoSpaceDE w:val="0"/>
        <w:autoSpaceDN w:val="0"/>
        <w:adjustRightInd w:val="0"/>
        <w:spacing w:after="0" w:line="240" w:lineRule="auto"/>
        <w:ind w:left="851" w:hanging="851"/>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709"/>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noProof/>
          <w:sz w:val="20"/>
          <w:szCs w:val="20"/>
          <w:lang w:eastAsia="pl-PL"/>
        </w:rPr>
        <w:drawing>
          <wp:anchor distT="0" distB="0" distL="114300" distR="114300" simplePos="0" relativeHeight="251671552" behindDoc="0" locked="0" layoutInCell="1" allowOverlap="0" wp14:anchorId="1F3A1AB9" wp14:editId="131FE4D4">
            <wp:simplePos x="0" y="0"/>
            <wp:positionH relativeFrom="column">
              <wp:align>left</wp:align>
            </wp:positionH>
            <wp:positionV relativeFrom="paragraph">
              <wp:align>top</wp:align>
            </wp:positionV>
            <wp:extent cx="4714875" cy="3000375"/>
            <wp:effectExtent l="0" t="0" r="9525" b="9525"/>
            <wp:wrapTopAndBottom/>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714875" cy="3000375"/>
                    </a:xfrm>
                    <a:prstGeom prst="rect">
                      <a:avLst/>
                    </a:prstGeom>
                    <a:noFill/>
                  </pic:spPr>
                </pic:pic>
              </a:graphicData>
            </a:graphic>
            <wp14:sizeRelH relativeFrom="page">
              <wp14:pctWidth>0</wp14:pctWidth>
            </wp14:sizeRelH>
            <wp14:sizeRelV relativeFrom="page">
              <wp14:pctHeight>0</wp14:pctHeight>
            </wp14:sizeRelV>
          </wp:anchor>
        </w:drawing>
      </w:r>
      <w:r w:rsidRPr="00CD7447">
        <w:rPr>
          <w:rFonts w:ascii="Times New Roman" w:eastAsia="Times New Roman" w:hAnsi="Times New Roman" w:cs="Times New Roman"/>
          <w:sz w:val="20"/>
          <w:szCs w:val="20"/>
          <w:lang w:eastAsia="pl-PL"/>
        </w:rPr>
        <w:t>Rys. 11.  Krzywe graniczne uziarnienia mieszanki mineralnej BA od 0</w:t>
      </w:r>
      <w:r w:rsidRPr="00CD7447">
        <w:rPr>
          <w:rFonts w:ascii="Times New Roman" w:eastAsia="Times New Roman" w:hAnsi="Times New Roman" w:cs="Times New Roman"/>
          <w:b/>
          <w:sz w:val="20"/>
          <w:szCs w:val="20"/>
          <w:lang w:eastAsia="pl-PL"/>
        </w:rPr>
        <w:t xml:space="preserve"> </w:t>
      </w:r>
      <w:r w:rsidRPr="00CD7447">
        <w:rPr>
          <w:rFonts w:ascii="Times New Roman" w:eastAsia="Times New Roman" w:hAnsi="Times New Roman" w:cs="Times New Roman"/>
          <w:sz w:val="20"/>
          <w:szCs w:val="20"/>
          <w:lang w:eastAsia="pl-PL"/>
        </w:rPr>
        <w:t>do</w:t>
      </w:r>
      <w:r w:rsidRPr="00CD7447">
        <w:rPr>
          <w:rFonts w:ascii="Times New Roman" w:eastAsia="Times New Roman" w:hAnsi="Times New Roman" w:cs="Times New Roman"/>
          <w:b/>
          <w:sz w:val="20"/>
          <w:szCs w:val="20"/>
          <w:lang w:eastAsia="pl-PL"/>
        </w:rPr>
        <w:t xml:space="preserve"> </w:t>
      </w:r>
      <w:r w:rsidRPr="00CD7447">
        <w:rPr>
          <w:rFonts w:ascii="Times New Roman" w:eastAsia="Times New Roman" w:hAnsi="Times New Roman" w:cs="Times New Roman"/>
          <w:sz w:val="20"/>
          <w:szCs w:val="20"/>
          <w:lang w:eastAsia="pl-PL"/>
        </w:rPr>
        <w:t>25 mm do warstwy wiążącej, wyrównawczej i wzmacniającej nawierzchni drogi o obciążeniu ruchem od KR3 do KR6</w:t>
      </w:r>
    </w:p>
    <w:p w:rsidR="00CD7447" w:rsidRPr="00CD7447" w:rsidRDefault="00CD7447" w:rsidP="00CD7447">
      <w:pPr>
        <w:overflowPunct w:val="0"/>
        <w:autoSpaceDE w:val="0"/>
        <w:autoSpaceDN w:val="0"/>
        <w:adjustRightInd w:val="0"/>
        <w:spacing w:after="0" w:line="240" w:lineRule="auto"/>
        <w:ind w:left="851"/>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851"/>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709"/>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noProof/>
          <w:sz w:val="20"/>
          <w:szCs w:val="20"/>
          <w:lang w:eastAsia="pl-PL"/>
        </w:rPr>
        <w:lastRenderedPageBreak/>
        <w:drawing>
          <wp:anchor distT="0" distB="0" distL="114300" distR="114300" simplePos="0" relativeHeight="251672576" behindDoc="0" locked="0" layoutInCell="1" allowOverlap="0" wp14:anchorId="44D680D4" wp14:editId="74190F57">
            <wp:simplePos x="0" y="0"/>
            <wp:positionH relativeFrom="column">
              <wp:align>left</wp:align>
            </wp:positionH>
            <wp:positionV relativeFrom="paragraph">
              <wp:align>top</wp:align>
            </wp:positionV>
            <wp:extent cx="4676775" cy="3038475"/>
            <wp:effectExtent l="0" t="0" r="9525" b="9525"/>
            <wp:wrapTopAndBottom/>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676775" cy="3038475"/>
                    </a:xfrm>
                    <a:prstGeom prst="rect">
                      <a:avLst/>
                    </a:prstGeom>
                    <a:noFill/>
                  </pic:spPr>
                </pic:pic>
              </a:graphicData>
            </a:graphic>
            <wp14:sizeRelH relativeFrom="page">
              <wp14:pctWidth>0</wp14:pctWidth>
            </wp14:sizeRelH>
            <wp14:sizeRelV relativeFrom="page">
              <wp14:pctHeight>0</wp14:pctHeight>
            </wp14:sizeRelV>
          </wp:anchor>
        </w:drawing>
      </w:r>
      <w:r w:rsidRPr="00CD7447">
        <w:rPr>
          <w:rFonts w:ascii="Times New Roman" w:eastAsia="Times New Roman" w:hAnsi="Times New Roman" w:cs="Times New Roman"/>
          <w:sz w:val="20"/>
          <w:szCs w:val="20"/>
          <w:lang w:eastAsia="pl-PL"/>
        </w:rPr>
        <w:t>Rys. 12.  Krzywe graniczne uziarnienia mieszanki mineralnej BA od 0 do 20 mm do warstwy wiążącej, wyrównawczej i wzmacniającej nawierzchni drogi o obciążeniu ruchem od KR3 do KR6</w:t>
      </w:r>
    </w:p>
    <w:p w:rsidR="00CD7447" w:rsidRPr="00CD7447" w:rsidRDefault="00CD7447" w:rsidP="00CD7447">
      <w:pPr>
        <w:overflowPunct w:val="0"/>
        <w:autoSpaceDE w:val="0"/>
        <w:autoSpaceDN w:val="0"/>
        <w:adjustRightInd w:val="0"/>
        <w:spacing w:after="0" w:line="240" w:lineRule="auto"/>
        <w:ind w:left="851"/>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851"/>
        <w:jc w:val="both"/>
        <w:rPr>
          <w:rFonts w:ascii="Times New Roman" w:eastAsia="Times New Roman" w:hAnsi="Times New Roman" w:cs="Times New Roman"/>
          <w:sz w:val="20"/>
          <w:szCs w:val="20"/>
          <w:lang w:eastAsia="pl-PL"/>
        </w:rPr>
      </w:pPr>
    </w:p>
    <w:p w:rsidR="00CD7447" w:rsidRPr="00CD7447" w:rsidRDefault="00FF170A" w:rsidP="00CD7447">
      <w:pPr>
        <w:overflowPunct w:val="0"/>
        <w:autoSpaceDE w:val="0"/>
        <w:autoSpaceDN w:val="0"/>
        <w:adjustRightInd w:val="0"/>
        <w:spacing w:after="0" w:line="240" w:lineRule="auto"/>
        <w:ind w:left="709"/>
        <w:jc w:val="both"/>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pict>
          <v:shape id="_x0000_s1027" type="#_x0000_t75" style="position:absolute;left:0;text-align:left;margin-left:0;margin-top:0;width:367.5pt;height:229.5pt;z-index:251673600;mso-position-horizontal:left;mso-position-horizontal-relative:text;mso-position-vertical:top;mso-position-vertical-relative:text" o:allowoverlap="f">
            <v:imagedata r:id="rId125" o:title=""/>
            <w10:wrap type="topAndBottom" anchorx="page"/>
          </v:shape>
          <o:OLEObject Type="Embed" ProgID="Word.Picture.8" ShapeID="_x0000_s1027" DrawAspect="Content" ObjectID="_1462185354" r:id="rId126"/>
        </w:pict>
      </w:r>
      <w:r w:rsidR="00CD7447" w:rsidRPr="00CD7447">
        <w:rPr>
          <w:rFonts w:ascii="Times New Roman" w:eastAsia="Times New Roman" w:hAnsi="Times New Roman" w:cs="Times New Roman"/>
          <w:sz w:val="20"/>
          <w:szCs w:val="20"/>
          <w:lang w:eastAsia="pl-PL"/>
        </w:rPr>
        <w:t>Rys. 13.  Krzywe graniczne uziarnienia mieszanki mineralnej BA od 0 do 16 mm do warstwy  wyrównawczej  nawierzchni drogi o obciążeniu ruchem od KR3 do KR6</w:t>
      </w:r>
    </w:p>
    <w:p w:rsidR="00CD7447" w:rsidRPr="00CD7447" w:rsidRDefault="00CD7447" w:rsidP="00CD7447">
      <w:pPr>
        <w:overflowPunct w:val="0"/>
        <w:autoSpaceDE w:val="0"/>
        <w:autoSpaceDN w:val="0"/>
        <w:adjustRightInd w:val="0"/>
        <w:spacing w:after="0" w:line="240" w:lineRule="auto"/>
        <w:ind w:left="851"/>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ind w:left="851"/>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before="120" w:after="120" w:line="240" w:lineRule="auto"/>
        <w:ind w:left="992" w:hanging="992"/>
        <w:jc w:val="both"/>
        <w:rPr>
          <w:rFonts w:ascii="Bookman Old Style" w:eastAsia="Times New Roman" w:hAnsi="Bookman Old Style" w:cs="Times New Roman"/>
          <w:sz w:val="20"/>
          <w:szCs w:val="20"/>
          <w:lang w:eastAsia="pl-PL"/>
        </w:rPr>
      </w:pPr>
      <w:r w:rsidRPr="00CD7447">
        <w:rPr>
          <w:rFonts w:ascii="Times New Roman" w:eastAsia="Times New Roman" w:hAnsi="Times New Roman" w:cs="Times New Roman"/>
          <w:sz w:val="20"/>
          <w:szCs w:val="20"/>
          <w:lang w:eastAsia="pl-PL"/>
        </w:rPr>
        <w:t>Tablica 6. Wymagania wobec mieszanek mineralno-asfaltowych i warstwy wiążącej, wyrównawczej oraz wzmacniającej z betonu asfaltowego</w:t>
      </w:r>
    </w:p>
    <w:tbl>
      <w:tblPr>
        <w:tblW w:w="0" w:type="auto"/>
        <w:tblInd w:w="70" w:type="dxa"/>
        <w:tblCellMar>
          <w:left w:w="70" w:type="dxa"/>
          <w:right w:w="70" w:type="dxa"/>
        </w:tblCellMar>
        <w:tblLook w:val="04A0" w:firstRow="1" w:lastRow="0" w:firstColumn="1" w:lastColumn="0" w:noHBand="0" w:noVBand="1"/>
      </w:tblPr>
      <w:tblGrid>
        <w:gridCol w:w="426"/>
        <w:gridCol w:w="3969"/>
        <w:gridCol w:w="1489"/>
        <w:gridCol w:w="1771"/>
      </w:tblGrid>
      <w:tr w:rsidR="00CD7447" w:rsidRPr="00CD7447" w:rsidTr="00CD7447">
        <w:tc>
          <w:tcPr>
            <w:tcW w:w="426" w:type="dxa"/>
            <w:tcBorders>
              <w:top w:val="single" w:sz="6" w:space="0" w:color="auto"/>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Lp.</w:t>
            </w:r>
          </w:p>
        </w:tc>
        <w:tc>
          <w:tcPr>
            <w:tcW w:w="3969" w:type="dxa"/>
            <w:tcBorders>
              <w:top w:val="single" w:sz="6" w:space="0" w:color="auto"/>
              <w:left w:val="nil"/>
              <w:bottom w:val="nil"/>
              <w:right w:val="nil"/>
            </w:tcBorders>
            <w:noWrap/>
            <w:hideMark/>
          </w:tcPr>
          <w:p w:rsidR="00CD7447" w:rsidRPr="00CD7447" w:rsidRDefault="00CD7447" w:rsidP="00CD7447">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Właściwości</w:t>
            </w:r>
          </w:p>
        </w:tc>
        <w:tc>
          <w:tcPr>
            <w:tcW w:w="3260" w:type="dxa"/>
            <w:gridSpan w:val="2"/>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Wymagania wobec MMA, warstwy wiążącej, wyrównawczej                       i wzmacniającej w zależności od  kategorii ruchu</w:t>
            </w:r>
          </w:p>
        </w:tc>
      </w:tr>
      <w:tr w:rsidR="00CD7447" w:rsidRPr="00CD7447" w:rsidTr="00CD7447">
        <w:tc>
          <w:tcPr>
            <w:tcW w:w="426" w:type="dxa"/>
            <w:tcBorders>
              <w:top w:val="nil"/>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3969" w:type="dxa"/>
            <w:tcBorders>
              <w:top w:val="nil"/>
              <w:left w:val="nil"/>
              <w:bottom w:val="double" w:sz="6" w:space="0" w:color="auto"/>
              <w:right w:val="nil"/>
            </w:tcBorders>
            <w:noWrap/>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1489"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 1  lub  KR 2</w:t>
            </w:r>
          </w:p>
        </w:tc>
        <w:tc>
          <w:tcPr>
            <w:tcW w:w="1771"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KR 3  do  KR 6</w:t>
            </w:r>
          </w:p>
        </w:tc>
      </w:tr>
      <w:tr w:rsidR="00CD7447" w:rsidRPr="00CD7447" w:rsidTr="00CD7447">
        <w:tc>
          <w:tcPr>
            <w:tcW w:w="426" w:type="dxa"/>
            <w:tcBorders>
              <w:top w:val="single" w:sz="6" w:space="0" w:color="auto"/>
              <w:left w:val="single" w:sz="6" w:space="0" w:color="auto"/>
              <w:bottom w:val="single" w:sz="6" w:space="0" w:color="auto"/>
              <w:right w:val="nil"/>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w:t>
            </w:r>
          </w:p>
        </w:tc>
        <w:tc>
          <w:tcPr>
            <w:tcW w:w="3969"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Moduł sztywności pełzania </w:t>
            </w:r>
            <w:r w:rsidRPr="00CD7447">
              <w:rPr>
                <w:rFonts w:ascii="Times New Roman" w:eastAsia="Times New Roman" w:hAnsi="Times New Roman" w:cs="Times New Roman"/>
                <w:sz w:val="20"/>
                <w:szCs w:val="20"/>
                <w:vertAlign w:val="superscript"/>
                <w:lang w:eastAsia="pl-PL"/>
              </w:rPr>
              <w:t>1)</w:t>
            </w:r>
            <w:r w:rsidRPr="00CD7447">
              <w:rPr>
                <w:rFonts w:ascii="Times New Roman" w:eastAsia="Times New Roman" w:hAnsi="Times New Roman" w:cs="Times New Roman"/>
                <w:sz w:val="20"/>
                <w:szCs w:val="20"/>
                <w:lang w:eastAsia="pl-PL"/>
              </w:rPr>
              <w:t xml:space="preserve">,  </w:t>
            </w:r>
            <w:proofErr w:type="spellStart"/>
            <w:r w:rsidRPr="00CD7447">
              <w:rPr>
                <w:rFonts w:ascii="Times New Roman" w:eastAsia="Times New Roman" w:hAnsi="Times New Roman" w:cs="Times New Roman"/>
                <w:sz w:val="20"/>
                <w:szCs w:val="20"/>
                <w:lang w:eastAsia="pl-PL"/>
              </w:rPr>
              <w:t>MPa</w:t>
            </w:r>
            <w:proofErr w:type="spellEnd"/>
          </w:p>
        </w:tc>
        <w:tc>
          <w:tcPr>
            <w:tcW w:w="1489"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nie wymaga się</w:t>
            </w:r>
          </w:p>
        </w:tc>
        <w:tc>
          <w:tcPr>
            <w:tcW w:w="177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vertAlign w:val="superscript"/>
                <w:lang w:eastAsia="pl-PL"/>
              </w:rPr>
            </w:pPr>
            <w:r w:rsidRPr="00CD7447">
              <w:rPr>
                <w:rFonts w:ascii="Times New Roman" w:eastAsia="Times New Roman" w:hAnsi="Times New Roman" w:cs="Times New Roman"/>
                <w:sz w:val="20"/>
                <w:szCs w:val="20"/>
                <w:lang w:eastAsia="pl-PL"/>
              </w:rPr>
              <w:sym w:font="Symbol" w:char="F0B3"/>
            </w:r>
            <w:r w:rsidRPr="00CD7447">
              <w:rPr>
                <w:rFonts w:ascii="Times New Roman" w:eastAsia="Times New Roman" w:hAnsi="Times New Roman" w:cs="Times New Roman"/>
                <w:sz w:val="20"/>
                <w:szCs w:val="20"/>
                <w:lang w:eastAsia="pl-PL"/>
              </w:rPr>
              <w:t xml:space="preserve"> 16,0 (</w:t>
            </w:r>
            <w:r w:rsidRPr="00CD7447">
              <w:rPr>
                <w:rFonts w:ascii="Times New Roman" w:eastAsia="Times New Roman" w:hAnsi="Times New Roman" w:cs="Times New Roman"/>
                <w:sz w:val="20"/>
                <w:szCs w:val="20"/>
                <w:lang w:eastAsia="pl-PL"/>
              </w:rPr>
              <w:sym w:font="Symbol" w:char="F0B3"/>
            </w:r>
            <w:r w:rsidRPr="00CD7447">
              <w:rPr>
                <w:rFonts w:ascii="Times New Roman" w:eastAsia="Times New Roman" w:hAnsi="Times New Roman" w:cs="Times New Roman"/>
                <w:sz w:val="20"/>
                <w:szCs w:val="20"/>
                <w:lang w:eastAsia="pl-PL"/>
              </w:rPr>
              <w:t>22)</w:t>
            </w:r>
            <w:r w:rsidRPr="00CD7447">
              <w:rPr>
                <w:rFonts w:ascii="Times New Roman" w:eastAsia="Times New Roman" w:hAnsi="Times New Roman" w:cs="Times New Roman"/>
                <w:sz w:val="20"/>
                <w:szCs w:val="20"/>
                <w:vertAlign w:val="superscript"/>
                <w:lang w:eastAsia="pl-PL"/>
              </w:rPr>
              <w:t>3)</w:t>
            </w:r>
          </w:p>
        </w:tc>
      </w:tr>
      <w:tr w:rsidR="00CD7447" w:rsidRPr="00CD7447" w:rsidTr="00CD7447">
        <w:tc>
          <w:tcPr>
            <w:tcW w:w="426" w:type="dxa"/>
            <w:tcBorders>
              <w:top w:val="single" w:sz="6" w:space="0" w:color="auto"/>
              <w:left w:val="single" w:sz="6" w:space="0" w:color="auto"/>
              <w:bottom w:val="single" w:sz="6" w:space="0" w:color="auto"/>
              <w:right w:val="nil"/>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w:t>
            </w:r>
          </w:p>
        </w:tc>
        <w:tc>
          <w:tcPr>
            <w:tcW w:w="3969"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Stabilność próbek wg metody Marshalla w temperaturze 60</w:t>
            </w:r>
            <w:r w:rsidRPr="00CD7447">
              <w:rPr>
                <w:rFonts w:ascii="Times New Roman" w:eastAsia="Times New Roman" w:hAnsi="Times New Roman" w:cs="Times New Roman"/>
                <w:sz w:val="20"/>
                <w:szCs w:val="20"/>
                <w:vertAlign w:val="superscript"/>
                <w:lang w:eastAsia="pl-PL"/>
              </w:rPr>
              <w:t>o</w:t>
            </w:r>
            <w:r w:rsidRPr="00CD7447">
              <w:rPr>
                <w:rFonts w:ascii="Times New Roman" w:eastAsia="Times New Roman" w:hAnsi="Times New Roman" w:cs="Times New Roman"/>
                <w:sz w:val="20"/>
                <w:szCs w:val="20"/>
                <w:lang w:eastAsia="pl-PL"/>
              </w:rPr>
              <w:t xml:space="preserve"> C, zagęszczonych 2x75 uderzeń ubijaka,  </w:t>
            </w:r>
            <w:proofErr w:type="spellStart"/>
            <w:r w:rsidRPr="00CD7447">
              <w:rPr>
                <w:rFonts w:ascii="Times New Roman" w:eastAsia="Times New Roman" w:hAnsi="Times New Roman" w:cs="Times New Roman"/>
                <w:sz w:val="20"/>
                <w:szCs w:val="20"/>
                <w:lang w:eastAsia="pl-PL"/>
              </w:rPr>
              <w:t>kN</w:t>
            </w:r>
            <w:proofErr w:type="spellEnd"/>
            <w:r w:rsidRPr="00CD7447">
              <w:rPr>
                <w:rFonts w:ascii="Times New Roman" w:eastAsia="Times New Roman" w:hAnsi="Times New Roman" w:cs="Times New Roman"/>
                <w:sz w:val="20"/>
                <w:szCs w:val="20"/>
                <w:lang w:eastAsia="pl-PL"/>
              </w:rPr>
              <w:t xml:space="preserve">  </w:t>
            </w:r>
          </w:p>
        </w:tc>
        <w:tc>
          <w:tcPr>
            <w:tcW w:w="1489"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sym w:font="Symbol" w:char="F0B3"/>
            </w:r>
            <w:r w:rsidRPr="00CD7447">
              <w:rPr>
                <w:rFonts w:ascii="Times New Roman" w:eastAsia="Times New Roman" w:hAnsi="Times New Roman" w:cs="Times New Roman"/>
                <w:sz w:val="20"/>
                <w:szCs w:val="20"/>
                <w:lang w:eastAsia="pl-PL"/>
              </w:rPr>
              <w:t xml:space="preserve"> 8,0  (</w:t>
            </w:r>
            <w:r w:rsidRPr="00CD7447">
              <w:rPr>
                <w:rFonts w:ascii="Times New Roman" w:eastAsia="Times New Roman" w:hAnsi="Times New Roman" w:cs="Times New Roman"/>
                <w:sz w:val="20"/>
                <w:szCs w:val="20"/>
                <w:lang w:eastAsia="pl-PL"/>
              </w:rPr>
              <w:sym w:font="Symbol" w:char="F0B3"/>
            </w:r>
            <w:r w:rsidRPr="00CD7447">
              <w:rPr>
                <w:rFonts w:ascii="Times New Roman" w:eastAsia="Times New Roman" w:hAnsi="Times New Roman" w:cs="Times New Roman"/>
                <w:sz w:val="20"/>
                <w:szCs w:val="20"/>
                <w:lang w:eastAsia="pl-PL"/>
              </w:rPr>
              <w:t xml:space="preserve"> 6,0)</w:t>
            </w:r>
            <w:r w:rsidRPr="00CD7447">
              <w:rPr>
                <w:rFonts w:ascii="Times New Roman" w:eastAsia="Times New Roman" w:hAnsi="Times New Roman" w:cs="Times New Roman"/>
                <w:sz w:val="20"/>
                <w:szCs w:val="20"/>
                <w:vertAlign w:val="superscript"/>
                <w:lang w:eastAsia="pl-PL"/>
              </w:rPr>
              <w:t>2)</w:t>
            </w:r>
          </w:p>
        </w:tc>
        <w:tc>
          <w:tcPr>
            <w:tcW w:w="177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sym w:font="Symbol" w:char="F0B3"/>
            </w:r>
            <w:r w:rsidRPr="00CD7447">
              <w:rPr>
                <w:rFonts w:ascii="Times New Roman" w:eastAsia="Times New Roman" w:hAnsi="Times New Roman" w:cs="Times New Roman"/>
                <w:sz w:val="20"/>
                <w:szCs w:val="20"/>
                <w:lang w:eastAsia="pl-PL"/>
              </w:rPr>
              <w:t>11,0</w:t>
            </w:r>
          </w:p>
        </w:tc>
      </w:tr>
      <w:tr w:rsidR="00CD7447" w:rsidRPr="00CD7447" w:rsidTr="00CD7447">
        <w:tc>
          <w:tcPr>
            <w:tcW w:w="426"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w:t>
            </w:r>
          </w:p>
        </w:tc>
        <w:tc>
          <w:tcPr>
            <w:tcW w:w="3969"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Odkształcenie próbek jw., mm</w:t>
            </w:r>
          </w:p>
        </w:tc>
        <w:tc>
          <w:tcPr>
            <w:tcW w:w="1489"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2,0 do 5,0</w:t>
            </w:r>
          </w:p>
        </w:tc>
        <w:tc>
          <w:tcPr>
            <w:tcW w:w="177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1,5 do 4,0</w:t>
            </w:r>
          </w:p>
        </w:tc>
      </w:tr>
      <w:tr w:rsidR="00CD7447" w:rsidRPr="00CD7447" w:rsidTr="00CD7447">
        <w:tc>
          <w:tcPr>
            <w:tcW w:w="426" w:type="dxa"/>
            <w:tcBorders>
              <w:top w:val="single" w:sz="6" w:space="0" w:color="auto"/>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w:t>
            </w:r>
          </w:p>
        </w:tc>
        <w:tc>
          <w:tcPr>
            <w:tcW w:w="3969" w:type="dxa"/>
            <w:tcBorders>
              <w:top w:val="single" w:sz="6" w:space="0" w:color="auto"/>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Wolna przestrzeń w próbkach jw.,  %(v/v)</w:t>
            </w:r>
          </w:p>
        </w:tc>
        <w:tc>
          <w:tcPr>
            <w:tcW w:w="1489" w:type="dxa"/>
            <w:tcBorders>
              <w:top w:val="single" w:sz="6" w:space="0" w:color="auto"/>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4,0 do 8,0</w:t>
            </w:r>
          </w:p>
        </w:tc>
        <w:tc>
          <w:tcPr>
            <w:tcW w:w="1771" w:type="dxa"/>
            <w:tcBorders>
              <w:top w:val="single" w:sz="6" w:space="0" w:color="auto"/>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4,0 do 8,0</w:t>
            </w:r>
          </w:p>
        </w:tc>
      </w:tr>
      <w:tr w:rsidR="00CD7447" w:rsidRPr="00CD7447" w:rsidTr="00CD7447">
        <w:tc>
          <w:tcPr>
            <w:tcW w:w="426"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lastRenderedPageBreak/>
              <w:t>5</w:t>
            </w:r>
          </w:p>
        </w:tc>
        <w:tc>
          <w:tcPr>
            <w:tcW w:w="3969"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Wypełnienie wolnej przestrzeni w próbkach jw., %</w:t>
            </w:r>
          </w:p>
        </w:tc>
        <w:tc>
          <w:tcPr>
            <w:tcW w:w="1489"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65,0 do 80,0</w:t>
            </w:r>
          </w:p>
        </w:tc>
        <w:tc>
          <w:tcPr>
            <w:tcW w:w="1771"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sym w:font="Symbol" w:char="F0A3"/>
            </w:r>
            <w:r w:rsidRPr="00CD7447">
              <w:rPr>
                <w:rFonts w:ascii="Times New Roman" w:eastAsia="Times New Roman" w:hAnsi="Times New Roman" w:cs="Times New Roman"/>
                <w:sz w:val="20"/>
                <w:szCs w:val="20"/>
                <w:lang w:eastAsia="pl-PL"/>
              </w:rPr>
              <w:t xml:space="preserve"> 75,0</w:t>
            </w:r>
          </w:p>
        </w:tc>
      </w:tr>
      <w:tr w:rsidR="00CD7447" w:rsidRPr="00CD7447" w:rsidTr="00CD7447">
        <w:tc>
          <w:tcPr>
            <w:tcW w:w="426"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w:t>
            </w:r>
          </w:p>
        </w:tc>
        <w:tc>
          <w:tcPr>
            <w:tcW w:w="3969"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Grubość warstwy w cm z MMA o uziarnieniu:</w:t>
            </w:r>
          </w:p>
          <w:p w:rsidR="00CD7447" w:rsidRPr="00CD7447" w:rsidRDefault="00CD7447" w:rsidP="00CD7447">
            <w:pPr>
              <w:overflowPunct w:val="0"/>
              <w:autoSpaceDE w:val="0"/>
              <w:autoSpaceDN w:val="0"/>
              <w:adjustRightInd w:val="0"/>
              <w:spacing w:after="0" w:line="240" w:lineRule="auto"/>
              <w:ind w:left="780"/>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0 mm do 12,8 mm</w:t>
            </w:r>
          </w:p>
          <w:p w:rsidR="00CD7447" w:rsidRPr="00CD7447" w:rsidRDefault="00CD7447" w:rsidP="00CD7447">
            <w:pPr>
              <w:overflowPunct w:val="0"/>
              <w:autoSpaceDE w:val="0"/>
              <w:autoSpaceDN w:val="0"/>
              <w:adjustRightInd w:val="0"/>
              <w:spacing w:after="0" w:line="240" w:lineRule="auto"/>
              <w:ind w:left="780"/>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0 mm do 16,0 mm</w:t>
            </w:r>
          </w:p>
          <w:p w:rsidR="00CD7447" w:rsidRPr="00CD7447" w:rsidRDefault="00CD7447" w:rsidP="00CD7447">
            <w:pPr>
              <w:overflowPunct w:val="0"/>
              <w:autoSpaceDE w:val="0"/>
              <w:autoSpaceDN w:val="0"/>
              <w:adjustRightInd w:val="0"/>
              <w:spacing w:after="0" w:line="240" w:lineRule="auto"/>
              <w:ind w:left="780"/>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0 mm do 20,0 mm</w:t>
            </w:r>
          </w:p>
          <w:p w:rsidR="00CD7447" w:rsidRPr="00CD7447" w:rsidRDefault="00CD7447" w:rsidP="00CD7447">
            <w:pPr>
              <w:overflowPunct w:val="0"/>
              <w:autoSpaceDE w:val="0"/>
              <w:autoSpaceDN w:val="0"/>
              <w:adjustRightInd w:val="0"/>
              <w:spacing w:after="0" w:line="240" w:lineRule="auto"/>
              <w:ind w:left="780"/>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0 mm do 25,0 mm</w:t>
            </w:r>
          </w:p>
        </w:tc>
        <w:tc>
          <w:tcPr>
            <w:tcW w:w="1489" w:type="dxa"/>
            <w:tcBorders>
              <w:top w:val="nil"/>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3,5 do 5,0</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4,0 do 6,0</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6,0 do 8,0</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t>
            </w:r>
          </w:p>
        </w:tc>
        <w:tc>
          <w:tcPr>
            <w:tcW w:w="1771" w:type="dxa"/>
            <w:tcBorders>
              <w:top w:val="nil"/>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4,0do 6,0</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6,0 do 8,0</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7,0 do 10,0</w:t>
            </w:r>
          </w:p>
        </w:tc>
      </w:tr>
      <w:tr w:rsidR="00CD7447" w:rsidRPr="00CD7447" w:rsidTr="00CD7447">
        <w:tc>
          <w:tcPr>
            <w:tcW w:w="42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w:t>
            </w:r>
          </w:p>
        </w:tc>
        <w:tc>
          <w:tcPr>
            <w:tcW w:w="3969"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Wskaźnik zagęszczenia warstwy, %</w:t>
            </w:r>
          </w:p>
        </w:tc>
        <w:tc>
          <w:tcPr>
            <w:tcW w:w="1489" w:type="dxa"/>
            <w:tcBorders>
              <w:top w:val="single" w:sz="6" w:space="0" w:color="auto"/>
              <w:left w:val="nil"/>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sym w:font="Symbol" w:char="F0B3"/>
            </w:r>
            <w:r w:rsidRPr="00CD7447">
              <w:rPr>
                <w:rFonts w:ascii="Times New Roman" w:eastAsia="Times New Roman" w:hAnsi="Times New Roman" w:cs="Times New Roman"/>
                <w:sz w:val="20"/>
                <w:szCs w:val="20"/>
                <w:lang w:eastAsia="pl-PL"/>
              </w:rPr>
              <w:t xml:space="preserve"> 98,0</w:t>
            </w:r>
          </w:p>
        </w:tc>
        <w:tc>
          <w:tcPr>
            <w:tcW w:w="177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sym w:font="Symbol" w:char="F0B3"/>
            </w:r>
            <w:r w:rsidRPr="00CD7447">
              <w:rPr>
                <w:rFonts w:ascii="Times New Roman" w:eastAsia="Times New Roman" w:hAnsi="Times New Roman" w:cs="Times New Roman"/>
                <w:sz w:val="20"/>
                <w:szCs w:val="20"/>
                <w:lang w:eastAsia="pl-PL"/>
              </w:rPr>
              <w:t xml:space="preserve"> 98,0</w:t>
            </w:r>
          </w:p>
        </w:tc>
      </w:tr>
      <w:tr w:rsidR="00CD7447" w:rsidRPr="00CD7447" w:rsidTr="00CD7447">
        <w:tc>
          <w:tcPr>
            <w:tcW w:w="42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w:t>
            </w:r>
          </w:p>
        </w:tc>
        <w:tc>
          <w:tcPr>
            <w:tcW w:w="3969"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Wolna przestrzeń w warstwie,  % (v/v)</w:t>
            </w:r>
          </w:p>
        </w:tc>
        <w:tc>
          <w:tcPr>
            <w:tcW w:w="1489" w:type="dxa"/>
            <w:tcBorders>
              <w:top w:val="single" w:sz="6" w:space="0" w:color="auto"/>
              <w:left w:val="nil"/>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4,5 do 9,0</w:t>
            </w:r>
          </w:p>
        </w:tc>
        <w:tc>
          <w:tcPr>
            <w:tcW w:w="177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4,5 do 9,0</w:t>
            </w:r>
          </w:p>
        </w:tc>
      </w:tr>
      <w:tr w:rsidR="00CD7447" w:rsidRPr="00CD7447" w:rsidTr="00CD7447">
        <w:trPr>
          <w:trHeight w:val="855"/>
        </w:trPr>
        <w:tc>
          <w:tcPr>
            <w:tcW w:w="7655" w:type="dxa"/>
            <w:gridSpan w:val="4"/>
            <w:tcBorders>
              <w:top w:val="single" w:sz="6" w:space="0" w:color="auto"/>
              <w:left w:val="single" w:sz="6" w:space="0" w:color="auto"/>
              <w:bottom w:val="single" w:sz="6" w:space="0" w:color="auto"/>
              <w:right w:val="single" w:sz="6" w:space="0" w:color="auto"/>
            </w:tcBorders>
            <w:noWrap/>
            <w:hideMark/>
          </w:tcPr>
          <w:p w:rsidR="00CD7447" w:rsidRPr="00CD7447" w:rsidRDefault="00CD7447" w:rsidP="004E54EF">
            <w:pPr>
              <w:numPr>
                <w:ilvl w:val="0"/>
                <w:numId w:val="31"/>
              </w:numPr>
              <w:overflowPunct w:val="0"/>
              <w:autoSpaceDE w:val="0"/>
              <w:autoSpaceDN w:val="0"/>
              <w:adjustRightInd w:val="0"/>
              <w:spacing w:before="60" w:after="0" w:line="240" w:lineRule="auto"/>
              <w:ind w:left="284" w:hanging="284"/>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oznaczony wg wytycznych </w:t>
            </w:r>
            <w:proofErr w:type="spellStart"/>
            <w:r w:rsidRPr="00CD7447">
              <w:rPr>
                <w:rFonts w:ascii="Times New Roman" w:eastAsia="Times New Roman" w:hAnsi="Times New Roman" w:cs="Times New Roman"/>
                <w:sz w:val="20"/>
                <w:szCs w:val="20"/>
                <w:lang w:eastAsia="pl-PL"/>
              </w:rPr>
              <w:t>IBDiM</w:t>
            </w:r>
            <w:proofErr w:type="spellEnd"/>
            <w:r w:rsidRPr="00CD7447">
              <w:rPr>
                <w:rFonts w:ascii="Times New Roman" w:eastAsia="Times New Roman" w:hAnsi="Times New Roman" w:cs="Times New Roman"/>
                <w:sz w:val="20"/>
                <w:szCs w:val="20"/>
                <w:lang w:eastAsia="pl-PL"/>
              </w:rPr>
              <w:t>, Informacje, instrukcje - zeszyt nr 48 [16],dotyczy tylko fazy projektowania   składu MMA</w:t>
            </w:r>
          </w:p>
          <w:p w:rsidR="00CD7447" w:rsidRPr="00CD7447" w:rsidRDefault="00CD7447" w:rsidP="004E54EF">
            <w:pPr>
              <w:numPr>
                <w:ilvl w:val="0"/>
                <w:numId w:val="3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dla warstwy wyrównawczej</w:t>
            </w:r>
          </w:p>
          <w:p w:rsidR="00CD7447" w:rsidRPr="00CD7447" w:rsidRDefault="00CD7447" w:rsidP="004E54EF">
            <w:pPr>
              <w:numPr>
                <w:ilvl w:val="0"/>
                <w:numId w:val="32"/>
              </w:numPr>
              <w:overflowPunct w:val="0"/>
              <w:autoSpaceDE w:val="0"/>
              <w:autoSpaceDN w:val="0"/>
              <w:adjustRightInd w:val="0"/>
              <w:spacing w:after="60" w:line="240" w:lineRule="auto"/>
              <w:ind w:left="284" w:hanging="284"/>
              <w:jc w:val="both"/>
              <w:rPr>
                <w:rFonts w:ascii="Bookman Old Style" w:eastAsia="Times New Roman" w:hAnsi="Bookman Old Style" w:cs="Times New Roman"/>
                <w:sz w:val="24"/>
                <w:szCs w:val="20"/>
                <w:lang w:eastAsia="pl-PL"/>
              </w:rPr>
            </w:pPr>
            <w:r w:rsidRPr="00CD7447">
              <w:rPr>
                <w:rFonts w:ascii="Times New Roman" w:eastAsia="Times New Roman" w:hAnsi="Times New Roman" w:cs="Times New Roman"/>
                <w:sz w:val="20"/>
                <w:szCs w:val="20"/>
                <w:lang w:eastAsia="pl-PL"/>
              </w:rPr>
              <w:t>specjalne warunki, obciążenie ruchem powolnym, stacjonarnym, skanalizowanym, itp.</w:t>
            </w:r>
          </w:p>
        </w:tc>
      </w:tr>
    </w:tbl>
    <w:p w:rsidR="00CD7447" w:rsidRPr="00CD7447" w:rsidRDefault="00CD7447" w:rsidP="00CD7447">
      <w:pPr>
        <w:keepNext/>
        <w:overflowPunct w:val="0"/>
        <w:autoSpaceDE w:val="0"/>
        <w:autoSpaceDN w:val="0"/>
        <w:adjustRightInd w:val="0"/>
        <w:spacing w:before="240" w:after="120" w:line="240" w:lineRule="auto"/>
        <w:jc w:val="both"/>
        <w:outlineLvl w:val="1"/>
        <w:rPr>
          <w:rFonts w:ascii="Times New Roman" w:eastAsia="Times New Roman" w:hAnsi="Times New Roman" w:cs="Times New Roman"/>
          <w:b/>
          <w:sz w:val="20"/>
          <w:szCs w:val="20"/>
          <w:lang w:eastAsia="pl-PL"/>
        </w:rPr>
      </w:pPr>
      <w:bookmarkStart w:id="818" w:name="_Toc405274774"/>
      <w:r w:rsidRPr="00CD7447">
        <w:rPr>
          <w:rFonts w:ascii="Times New Roman" w:eastAsia="Times New Roman" w:hAnsi="Times New Roman" w:cs="Times New Roman"/>
          <w:b/>
          <w:sz w:val="20"/>
          <w:szCs w:val="20"/>
          <w:lang w:eastAsia="pl-PL"/>
        </w:rPr>
        <w:t>5.3. Wytwarzanie mieszanki mineralno-asfaltowej</w:t>
      </w:r>
      <w:bookmarkEnd w:id="818"/>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Mieszankę mineralno-asfaltową produkuje się w otaczarce o mieszaniu cyklicznym lub ciągłym zapewniającej prawidłowe dozowanie składników, ich wysuszenie i wymieszanie oraz zachowanie temperatury składników i gotowej mieszanki mineralno-asfaltowej.</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Dozowanie składników, w tym także wstępne, powinno być wagowe i zautomatyzowane oraz zgodne z receptą. Dopuszcza się dozowanie objętościowe asfaltu, przy uwzględnieniu zmiany jego gęstości w zależności od temperatury. Dla kategorii ruchu od KR5 do</w:t>
      </w:r>
      <w:r w:rsidRPr="00CD7447">
        <w:rPr>
          <w:rFonts w:ascii="Times New Roman" w:eastAsia="Times New Roman" w:hAnsi="Times New Roman" w:cs="Times New Roman"/>
          <w:b/>
          <w:sz w:val="20"/>
          <w:szCs w:val="20"/>
          <w:lang w:eastAsia="pl-PL"/>
        </w:rPr>
        <w:t xml:space="preserve"> </w:t>
      </w:r>
      <w:r w:rsidRPr="00CD7447">
        <w:rPr>
          <w:rFonts w:ascii="Times New Roman" w:eastAsia="Times New Roman" w:hAnsi="Times New Roman" w:cs="Times New Roman"/>
          <w:sz w:val="20"/>
          <w:szCs w:val="20"/>
          <w:lang w:eastAsia="pl-PL"/>
        </w:rPr>
        <w:t>KR6 dozowanie składników powinno być sterowane elektronicznie.</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 xml:space="preserve">Tolerancje dozowania składników mogą wynosić: jedna działka elementarna wagi, względnie przepływomierza, lecz nie więcej niż  </w:t>
      </w:r>
      <w:r w:rsidRPr="00CD7447">
        <w:rPr>
          <w:rFonts w:ascii="Times New Roman" w:eastAsia="Times New Roman" w:hAnsi="Times New Roman" w:cs="Times New Roman"/>
          <w:sz w:val="20"/>
          <w:szCs w:val="20"/>
          <w:lang w:eastAsia="pl-PL"/>
        </w:rPr>
        <w:sym w:font="Symbol" w:char="F0B1"/>
      </w:r>
      <w:r w:rsidRPr="00CD7447">
        <w:rPr>
          <w:rFonts w:ascii="Times New Roman" w:eastAsia="Times New Roman" w:hAnsi="Times New Roman" w:cs="Times New Roman"/>
          <w:sz w:val="20"/>
          <w:szCs w:val="20"/>
          <w:lang w:eastAsia="pl-PL"/>
        </w:rPr>
        <w:t xml:space="preserve"> 2 % w stosunku do masy składnika.</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Jeżeli jest przewidziane dodanie środka adhezyjnego, to powinien on być dozowany do asfaltu w sposób i w ilościach określonych w recepcie.</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 xml:space="preserve">Asfalt w zbiorniku powinien być ogrzewany w sposób pośredni, z układem termostatowania, zapewniającym utrzymanie stałej temperatury z tolerancją </w:t>
      </w:r>
      <w:r w:rsidRPr="00CD7447">
        <w:rPr>
          <w:rFonts w:ascii="Times New Roman" w:eastAsia="Times New Roman" w:hAnsi="Times New Roman" w:cs="Times New Roman"/>
          <w:sz w:val="20"/>
          <w:szCs w:val="20"/>
          <w:lang w:eastAsia="pl-PL"/>
        </w:rPr>
        <w:sym w:font="Symbol" w:char="F0B1"/>
      </w:r>
      <w:r w:rsidRPr="00CD7447">
        <w:rPr>
          <w:rFonts w:ascii="Times New Roman" w:eastAsia="Times New Roman" w:hAnsi="Times New Roman" w:cs="Times New Roman"/>
          <w:sz w:val="20"/>
          <w:szCs w:val="20"/>
          <w:lang w:eastAsia="pl-PL"/>
        </w:rPr>
        <w:t xml:space="preserve"> 5</w:t>
      </w:r>
      <w:r w:rsidRPr="00CD7447">
        <w:rPr>
          <w:rFonts w:ascii="Times New Roman" w:eastAsia="Times New Roman" w:hAnsi="Times New Roman" w:cs="Times New Roman"/>
          <w:sz w:val="20"/>
          <w:szCs w:val="20"/>
          <w:vertAlign w:val="superscript"/>
          <w:lang w:eastAsia="pl-PL"/>
        </w:rPr>
        <w:t>o</w:t>
      </w:r>
      <w:r w:rsidRPr="00CD7447">
        <w:rPr>
          <w:rFonts w:ascii="Times New Roman" w:eastAsia="Times New Roman" w:hAnsi="Times New Roman" w:cs="Times New Roman"/>
          <w:sz w:val="20"/>
          <w:szCs w:val="20"/>
          <w:lang w:eastAsia="pl-PL"/>
        </w:rPr>
        <w:t xml:space="preserve"> C.</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Temperatura asfaltu w zbiorniku powinna wynosić:</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 dla D 50 </w:t>
      </w:r>
      <w:r w:rsidRPr="00CD7447">
        <w:rPr>
          <w:rFonts w:ascii="Times New Roman" w:eastAsia="Times New Roman" w:hAnsi="Times New Roman" w:cs="Times New Roman"/>
          <w:sz w:val="20"/>
          <w:szCs w:val="20"/>
          <w:lang w:eastAsia="pl-PL"/>
        </w:rPr>
        <w:tab/>
      </w:r>
      <w:r w:rsidRPr="00CD7447">
        <w:rPr>
          <w:rFonts w:ascii="Times New Roman" w:eastAsia="Times New Roman" w:hAnsi="Times New Roman" w:cs="Times New Roman"/>
          <w:sz w:val="20"/>
          <w:szCs w:val="20"/>
          <w:lang w:eastAsia="pl-PL"/>
        </w:rPr>
        <w:tab/>
        <w:t>od 145</w:t>
      </w:r>
      <w:r w:rsidRPr="00CD7447">
        <w:rPr>
          <w:rFonts w:ascii="Times New Roman" w:eastAsia="Times New Roman" w:hAnsi="Times New Roman" w:cs="Times New Roman"/>
          <w:sz w:val="20"/>
          <w:szCs w:val="20"/>
          <w:vertAlign w:val="superscript"/>
          <w:lang w:eastAsia="pl-PL"/>
        </w:rPr>
        <w:t>o</w:t>
      </w:r>
      <w:r w:rsidRPr="00CD7447">
        <w:rPr>
          <w:rFonts w:ascii="Times New Roman" w:eastAsia="Times New Roman" w:hAnsi="Times New Roman" w:cs="Times New Roman"/>
          <w:sz w:val="20"/>
          <w:szCs w:val="20"/>
          <w:lang w:eastAsia="pl-PL"/>
        </w:rPr>
        <w:t xml:space="preserve"> C do 165</w:t>
      </w:r>
      <w:r w:rsidRPr="00CD7447">
        <w:rPr>
          <w:rFonts w:ascii="Times New Roman" w:eastAsia="Times New Roman" w:hAnsi="Times New Roman" w:cs="Times New Roman"/>
          <w:sz w:val="20"/>
          <w:szCs w:val="20"/>
          <w:vertAlign w:val="superscript"/>
          <w:lang w:eastAsia="pl-PL"/>
        </w:rPr>
        <w:t>o</w:t>
      </w:r>
      <w:r w:rsidRPr="00CD7447">
        <w:rPr>
          <w:rFonts w:ascii="Times New Roman" w:eastAsia="Times New Roman" w:hAnsi="Times New Roman" w:cs="Times New Roman"/>
          <w:sz w:val="20"/>
          <w:szCs w:val="20"/>
          <w:lang w:eastAsia="pl-PL"/>
        </w:rPr>
        <w:t xml:space="preserve"> C,</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dla D 70</w:t>
      </w:r>
      <w:r w:rsidRPr="00CD7447">
        <w:rPr>
          <w:rFonts w:ascii="Times New Roman" w:eastAsia="Times New Roman" w:hAnsi="Times New Roman" w:cs="Times New Roman"/>
          <w:sz w:val="20"/>
          <w:szCs w:val="20"/>
          <w:lang w:eastAsia="pl-PL"/>
        </w:rPr>
        <w:tab/>
      </w:r>
      <w:r w:rsidRPr="00CD7447">
        <w:rPr>
          <w:rFonts w:ascii="Times New Roman" w:eastAsia="Times New Roman" w:hAnsi="Times New Roman" w:cs="Times New Roman"/>
          <w:sz w:val="20"/>
          <w:szCs w:val="20"/>
          <w:lang w:eastAsia="pl-PL"/>
        </w:rPr>
        <w:tab/>
        <w:t>od 140</w:t>
      </w:r>
      <w:r w:rsidRPr="00CD7447">
        <w:rPr>
          <w:rFonts w:ascii="Times New Roman" w:eastAsia="Times New Roman" w:hAnsi="Times New Roman" w:cs="Times New Roman"/>
          <w:sz w:val="20"/>
          <w:szCs w:val="20"/>
          <w:vertAlign w:val="superscript"/>
          <w:lang w:eastAsia="pl-PL"/>
        </w:rPr>
        <w:t>o</w:t>
      </w:r>
      <w:r w:rsidRPr="00CD7447">
        <w:rPr>
          <w:rFonts w:ascii="Times New Roman" w:eastAsia="Times New Roman" w:hAnsi="Times New Roman" w:cs="Times New Roman"/>
          <w:sz w:val="20"/>
          <w:szCs w:val="20"/>
          <w:lang w:eastAsia="pl-PL"/>
        </w:rPr>
        <w:t xml:space="preserve"> C do 160</w:t>
      </w:r>
      <w:r w:rsidRPr="00CD7447">
        <w:rPr>
          <w:rFonts w:ascii="Times New Roman" w:eastAsia="Times New Roman" w:hAnsi="Times New Roman" w:cs="Times New Roman"/>
          <w:sz w:val="20"/>
          <w:szCs w:val="20"/>
          <w:vertAlign w:val="superscript"/>
          <w:lang w:eastAsia="pl-PL"/>
        </w:rPr>
        <w:t>o</w:t>
      </w:r>
      <w:r w:rsidRPr="00CD7447">
        <w:rPr>
          <w:rFonts w:ascii="Times New Roman" w:eastAsia="Times New Roman" w:hAnsi="Times New Roman" w:cs="Times New Roman"/>
          <w:sz w:val="20"/>
          <w:szCs w:val="20"/>
          <w:lang w:eastAsia="pl-PL"/>
        </w:rPr>
        <w:t xml:space="preserve"> C,</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dla D 100</w:t>
      </w:r>
      <w:r w:rsidRPr="00CD7447">
        <w:rPr>
          <w:rFonts w:ascii="Times New Roman" w:eastAsia="Times New Roman" w:hAnsi="Times New Roman" w:cs="Times New Roman"/>
          <w:sz w:val="20"/>
          <w:szCs w:val="20"/>
          <w:lang w:eastAsia="pl-PL"/>
        </w:rPr>
        <w:tab/>
      </w:r>
      <w:r w:rsidRPr="00CD7447">
        <w:rPr>
          <w:rFonts w:ascii="Times New Roman" w:eastAsia="Times New Roman" w:hAnsi="Times New Roman" w:cs="Times New Roman"/>
          <w:sz w:val="20"/>
          <w:szCs w:val="20"/>
          <w:lang w:eastAsia="pl-PL"/>
        </w:rPr>
        <w:tab/>
        <w:t>od 135</w:t>
      </w:r>
      <w:r w:rsidRPr="00CD7447">
        <w:rPr>
          <w:rFonts w:ascii="Times New Roman" w:eastAsia="Times New Roman" w:hAnsi="Times New Roman" w:cs="Times New Roman"/>
          <w:sz w:val="20"/>
          <w:szCs w:val="20"/>
          <w:vertAlign w:val="superscript"/>
          <w:lang w:eastAsia="pl-PL"/>
        </w:rPr>
        <w:t>o</w:t>
      </w:r>
      <w:r w:rsidRPr="00CD7447">
        <w:rPr>
          <w:rFonts w:ascii="Times New Roman" w:eastAsia="Times New Roman" w:hAnsi="Times New Roman" w:cs="Times New Roman"/>
          <w:sz w:val="20"/>
          <w:szCs w:val="20"/>
          <w:lang w:eastAsia="pl-PL"/>
        </w:rPr>
        <w:t xml:space="preserve"> C do 160</w:t>
      </w:r>
      <w:r w:rsidRPr="00CD7447">
        <w:rPr>
          <w:rFonts w:ascii="Times New Roman" w:eastAsia="Times New Roman" w:hAnsi="Times New Roman" w:cs="Times New Roman"/>
          <w:sz w:val="20"/>
          <w:szCs w:val="20"/>
          <w:vertAlign w:val="superscript"/>
          <w:lang w:eastAsia="pl-PL"/>
        </w:rPr>
        <w:t>o</w:t>
      </w:r>
      <w:r w:rsidRPr="00CD7447">
        <w:rPr>
          <w:rFonts w:ascii="Times New Roman" w:eastAsia="Times New Roman" w:hAnsi="Times New Roman" w:cs="Times New Roman"/>
          <w:sz w:val="20"/>
          <w:szCs w:val="20"/>
          <w:lang w:eastAsia="pl-PL"/>
        </w:rPr>
        <w:t xml:space="preserve"> C,</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 dla </w:t>
      </w:r>
      <w:proofErr w:type="spellStart"/>
      <w:r w:rsidRPr="00CD7447">
        <w:rPr>
          <w:rFonts w:ascii="Times New Roman" w:eastAsia="Times New Roman" w:hAnsi="Times New Roman" w:cs="Times New Roman"/>
          <w:sz w:val="20"/>
          <w:szCs w:val="20"/>
          <w:lang w:eastAsia="pl-PL"/>
        </w:rPr>
        <w:t>polimeroasfaltu</w:t>
      </w:r>
      <w:proofErr w:type="spellEnd"/>
      <w:r w:rsidRPr="00CD7447">
        <w:rPr>
          <w:rFonts w:ascii="Times New Roman" w:eastAsia="Times New Roman" w:hAnsi="Times New Roman" w:cs="Times New Roman"/>
          <w:sz w:val="20"/>
          <w:szCs w:val="20"/>
          <w:lang w:eastAsia="pl-PL"/>
        </w:rPr>
        <w:t xml:space="preserve"> -</w:t>
      </w:r>
      <w:r w:rsidRPr="00CD7447">
        <w:rPr>
          <w:rFonts w:ascii="Times New Roman" w:eastAsia="Times New Roman" w:hAnsi="Times New Roman" w:cs="Times New Roman"/>
          <w:sz w:val="20"/>
          <w:szCs w:val="20"/>
          <w:lang w:eastAsia="pl-PL"/>
        </w:rPr>
        <w:tab/>
        <w:t xml:space="preserve">wg wskazań producenta </w:t>
      </w:r>
      <w:proofErr w:type="spellStart"/>
      <w:r w:rsidRPr="00CD7447">
        <w:rPr>
          <w:rFonts w:ascii="Times New Roman" w:eastAsia="Times New Roman" w:hAnsi="Times New Roman" w:cs="Times New Roman"/>
          <w:sz w:val="20"/>
          <w:szCs w:val="20"/>
          <w:lang w:eastAsia="pl-PL"/>
        </w:rPr>
        <w:t>polimeroasfaltu</w:t>
      </w:r>
      <w:proofErr w:type="spellEnd"/>
      <w:r w:rsidRPr="00CD7447">
        <w:rPr>
          <w:rFonts w:ascii="Times New Roman" w:eastAsia="Times New Roman" w:hAnsi="Times New Roman" w:cs="Times New Roman"/>
          <w:sz w:val="20"/>
          <w:szCs w:val="20"/>
          <w:lang w:eastAsia="pl-PL"/>
        </w:rPr>
        <w:t>.</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Kruszywo powinno być wysuszone i tak podgrzane, aby mieszanka mineralna po dodaniu wypełniacza uzyskała właściwą temperaturę. Maksymalna temperatura gorącego kruszywa nie powinna być wyższa o więcej niż 30</w:t>
      </w:r>
      <w:r w:rsidRPr="00CD7447">
        <w:rPr>
          <w:rFonts w:ascii="Times New Roman" w:eastAsia="Times New Roman" w:hAnsi="Times New Roman" w:cs="Times New Roman"/>
          <w:sz w:val="20"/>
          <w:szCs w:val="20"/>
          <w:vertAlign w:val="superscript"/>
          <w:lang w:eastAsia="pl-PL"/>
        </w:rPr>
        <w:t>o</w:t>
      </w:r>
      <w:r w:rsidRPr="00CD7447">
        <w:rPr>
          <w:rFonts w:ascii="Times New Roman" w:eastAsia="Times New Roman" w:hAnsi="Times New Roman" w:cs="Times New Roman"/>
          <w:sz w:val="20"/>
          <w:szCs w:val="20"/>
          <w:lang w:eastAsia="pl-PL"/>
        </w:rPr>
        <w:t xml:space="preserve"> C od maksymalnej temperatury mieszanki mineralno-asfaltowej.</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Temperatura mieszanki mineralno-asfaltowej powinna wynosić:</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z D 50</w:t>
      </w:r>
      <w:r w:rsidRPr="00CD7447">
        <w:rPr>
          <w:rFonts w:ascii="Times New Roman" w:eastAsia="Times New Roman" w:hAnsi="Times New Roman" w:cs="Times New Roman"/>
          <w:sz w:val="20"/>
          <w:szCs w:val="20"/>
          <w:lang w:eastAsia="pl-PL"/>
        </w:rPr>
        <w:tab/>
      </w:r>
      <w:r w:rsidRPr="00CD7447">
        <w:rPr>
          <w:rFonts w:ascii="Times New Roman" w:eastAsia="Times New Roman" w:hAnsi="Times New Roman" w:cs="Times New Roman"/>
          <w:sz w:val="20"/>
          <w:szCs w:val="20"/>
          <w:lang w:eastAsia="pl-PL"/>
        </w:rPr>
        <w:tab/>
      </w:r>
      <w:r w:rsidRPr="00CD7447">
        <w:rPr>
          <w:rFonts w:ascii="Times New Roman" w:eastAsia="Times New Roman" w:hAnsi="Times New Roman" w:cs="Times New Roman"/>
          <w:sz w:val="20"/>
          <w:szCs w:val="20"/>
          <w:lang w:eastAsia="pl-PL"/>
        </w:rPr>
        <w:tab/>
        <w:t>od 140</w:t>
      </w:r>
      <w:r w:rsidRPr="00CD7447">
        <w:rPr>
          <w:rFonts w:ascii="Times New Roman" w:eastAsia="Times New Roman" w:hAnsi="Times New Roman" w:cs="Times New Roman"/>
          <w:sz w:val="20"/>
          <w:szCs w:val="20"/>
          <w:vertAlign w:val="superscript"/>
          <w:lang w:eastAsia="pl-PL"/>
        </w:rPr>
        <w:t>o</w:t>
      </w:r>
      <w:r w:rsidRPr="00CD7447">
        <w:rPr>
          <w:rFonts w:ascii="Times New Roman" w:eastAsia="Times New Roman" w:hAnsi="Times New Roman" w:cs="Times New Roman"/>
          <w:sz w:val="20"/>
          <w:szCs w:val="20"/>
          <w:lang w:eastAsia="pl-PL"/>
        </w:rPr>
        <w:t xml:space="preserve"> C do 170</w:t>
      </w:r>
      <w:r w:rsidRPr="00CD7447">
        <w:rPr>
          <w:rFonts w:ascii="Times New Roman" w:eastAsia="Times New Roman" w:hAnsi="Times New Roman" w:cs="Times New Roman"/>
          <w:sz w:val="20"/>
          <w:szCs w:val="20"/>
          <w:vertAlign w:val="superscript"/>
          <w:lang w:eastAsia="pl-PL"/>
        </w:rPr>
        <w:t>o</w:t>
      </w:r>
      <w:r w:rsidRPr="00CD7447">
        <w:rPr>
          <w:rFonts w:ascii="Times New Roman" w:eastAsia="Times New Roman" w:hAnsi="Times New Roman" w:cs="Times New Roman"/>
          <w:sz w:val="20"/>
          <w:szCs w:val="20"/>
          <w:lang w:eastAsia="pl-PL"/>
        </w:rPr>
        <w:t xml:space="preserve"> C,</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z D 70</w:t>
      </w:r>
      <w:r w:rsidRPr="00CD7447">
        <w:rPr>
          <w:rFonts w:ascii="Times New Roman" w:eastAsia="Times New Roman" w:hAnsi="Times New Roman" w:cs="Times New Roman"/>
          <w:sz w:val="20"/>
          <w:szCs w:val="20"/>
          <w:lang w:eastAsia="pl-PL"/>
        </w:rPr>
        <w:tab/>
      </w:r>
      <w:r w:rsidRPr="00CD7447">
        <w:rPr>
          <w:rFonts w:ascii="Times New Roman" w:eastAsia="Times New Roman" w:hAnsi="Times New Roman" w:cs="Times New Roman"/>
          <w:sz w:val="20"/>
          <w:szCs w:val="20"/>
          <w:lang w:eastAsia="pl-PL"/>
        </w:rPr>
        <w:tab/>
      </w:r>
      <w:r w:rsidRPr="00CD7447">
        <w:rPr>
          <w:rFonts w:ascii="Times New Roman" w:eastAsia="Times New Roman" w:hAnsi="Times New Roman" w:cs="Times New Roman"/>
          <w:sz w:val="20"/>
          <w:szCs w:val="20"/>
          <w:lang w:eastAsia="pl-PL"/>
        </w:rPr>
        <w:tab/>
        <w:t>od 135</w:t>
      </w:r>
      <w:r w:rsidRPr="00CD7447">
        <w:rPr>
          <w:rFonts w:ascii="Times New Roman" w:eastAsia="Times New Roman" w:hAnsi="Times New Roman" w:cs="Times New Roman"/>
          <w:sz w:val="20"/>
          <w:szCs w:val="20"/>
          <w:vertAlign w:val="superscript"/>
          <w:lang w:eastAsia="pl-PL"/>
        </w:rPr>
        <w:t>o</w:t>
      </w:r>
      <w:r w:rsidRPr="00CD7447">
        <w:rPr>
          <w:rFonts w:ascii="Times New Roman" w:eastAsia="Times New Roman" w:hAnsi="Times New Roman" w:cs="Times New Roman"/>
          <w:sz w:val="20"/>
          <w:szCs w:val="20"/>
          <w:lang w:eastAsia="pl-PL"/>
        </w:rPr>
        <w:t xml:space="preserve"> C do 165</w:t>
      </w:r>
      <w:r w:rsidRPr="00CD7447">
        <w:rPr>
          <w:rFonts w:ascii="Times New Roman" w:eastAsia="Times New Roman" w:hAnsi="Times New Roman" w:cs="Times New Roman"/>
          <w:sz w:val="20"/>
          <w:szCs w:val="20"/>
          <w:vertAlign w:val="superscript"/>
          <w:lang w:eastAsia="pl-PL"/>
        </w:rPr>
        <w:t>o</w:t>
      </w:r>
      <w:r w:rsidRPr="00CD7447">
        <w:rPr>
          <w:rFonts w:ascii="Times New Roman" w:eastAsia="Times New Roman" w:hAnsi="Times New Roman" w:cs="Times New Roman"/>
          <w:sz w:val="20"/>
          <w:szCs w:val="20"/>
          <w:lang w:eastAsia="pl-PL"/>
        </w:rPr>
        <w:t xml:space="preserve"> C,</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z D 100</w:t>
      </w:r>
      <w:r w:rsidRPr="00CD7447">
        <w:rPr>
          <w:rFonts w:ascii="Times New Roman" w:eastAsia="Times New Roman" w:hAnsi="Times New Roman" w:cs="Times New Roman"/>
          <w:sz w:val="20"/>
          <w:szCs w:val="20"/>
          <w:lang w:eastAsia="pl-PL"/>
        </w:rPr>
        <w:tab/>
      </w:r>
      <w:r w:rsidRPr="00CD7447">
        <w:rPr>
          <w:rFonts w:ascii="Times New Roman" w:eastAsia="Times New Roman" w:hAnsi="Times New Roman" w:cs="Times New Roman"/>
          <w:sz w:val="20"/>
          <w:szCs w:val="20"/>
          <w:lang w:eastAsia="pl-PL"/>
        </w:rPr>
        <w:tab/>
      </w:r>
      <w:r w:rsidRPr="00CD7447">
        <w:rPr>
          <w:rFonts w:ascii="Times New Roman" w:eastAsia="Times New Roman" w:hAnsi="Times New Roman" w:cs="Times New Roman"/>
          <w:sz w:val="20"/>
          <w:szCs w:val="20"/>
          <w:lang w:eastAsia="pl-PL"/>
        </w:rPr>
        <w:tab/>
        <w:t>od 130</w:t>
      </w:r>
      <w:r w:rsidRPr="00CD7447">
        <w:rPr>
          <w:rFonts w:ascii="Times New Roman" w:eastAsia="Times New Roman" w:hAnsi="Times New Roman" w:cs="Times New Roman"/>
          <w:sz w:val="20"/>
          <w:szCs w:val="20"/>
          <w:vertAlign w:val="superscript"/>
          <w:lang w:eastAsia="pl-PL"/>
        </w:rPr>
        <w:t>o</w:t>
      </w:r>
      <w:r w:rsidRPr="00CD7447">
        <w:rPr>
          <w:rFonts w:ascii="Times New Roman" w:eastAsia="Times New Roman" w:hAnsi="Times New Roman" w:cs="Times New Roman"/>
          <w:sz w:val="20"/>
          <w:szCs w:val="20"/>
          <w:lang w:eastAsia="pl-PL"/>
        </w:rPr>
        <w:t xml:space="preserve"> C do 160</w:t>
      </w:r>
      <w:r w:rsidRPr="00CD7447">
        <w:rPr>
          <w:rFonts w:ascii="Times New Roman" w:eastAsia="Times New Roman" w:hAnsi="Times New Roman" w:cs="Times New Roman"/>
          <w:sz w:val="20"/>
          <w:szCs w:val="20"/>
          <w:vertAlign w:val="superscript"/>
          <w:lang w:eastAsia="pl-PL"/>
        </w:rPr>
        <w:t>o</w:t>
      </w:r>
      <w:r w:rsidRPr="00CD7447">
        <w:rPr>
          <w:rFonts w:ascii="Times New Roman" w:eastAsia="Times New Roman" w:hAnsi="Times New Roman" w:cs="Times New Roman"/>
          <w:sz w:val="20"/>
          <w:szCs w:val="20"/>
          <w:lang w:eastAsia="pl-PL"/>
        </w:rPr>
        <w:t xml:space="preserve"> C,</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 z </w:t>
      </w:r>
      <w:proofErr w:type="spellStart"/>
      <w:r w:rsidRPr="00CD7447">
        <w:rPr>
          <w:rFonts w:ascii="Times New Roman" w:eastAsia="Times New Roman" w:hAnsi="Times New Roman" w:cs="Times New Roman"/>
          <w:sz w:val="20"/>
          <w:szCs w:val="20"/>
          <w:lang w:eastAsia="pl-PL"/>
        </w:rPr>
        <w:t>polimeroasfaltem</w:t>
      </w:r>
      <w:proofErr w:type="spellEnd"/>
      <w:r w:rsidRPr="00CD7447">
        <w:rPr>
          <w:rFonts w:ascii="Times New Roman" w:eastAsia="Times New Roman" w:hAnsi="Times New Roman" w:cs="Times New Roman"/>
          <w:sz w:val="20"/>
          <w:szCs w:val="20"/>
          <w:lang w:eastAsia="pl-PL"/>
        </w:rPr>
        <w:t xml:space="preserve"> - </w:t>
      </w:r>
      <w:r w:rsidRPr="00CD7447">
        <w:rPr>
          <w:rFonts w:ascii="Times New Roman" w:eastAsia="Times New Roman" w:hAnsi="Times New Roman" w:cs="Times New Roman"/>
          <w:sz w:val="20"/>
          <w:szCs w:val="20"/>
          <w:lang w:eastAsia="pl-PL"/>
        </w:rPr>
        <w:tab/>
        <w:t xml:space="preserve">wg wskazań producenta </w:t>
      </w:r>
      <w:proofErr w:type="spellStart"/>
      <w:r w:rsidRPr="00CD7447">
        <w:rPr>
          <w:rFonts w:ascii="Times New Roman" w:eastAsia="Times New Roman" w:hAnsi="Times New Roman" w:cs="Times New Roman"/>
          <w:sz w:val="20"/>
          <w:szCs w:val="20"/>
          <w:lang w:eastAsia="pl-PL"/>
        </w:rPr>
        <w:t>polimeroasfaltu</w:t>
      </w:r>
      <w:proofErr w:type="spellEnd"/>
      <w:r w:rsidRPr="00CD7447">
        <w:rPr>
          <w:rFonts w:ascii="Times New Roman" w:eastAsia="Times New Roman" w:hAnsi="Times New Roman" w:cs="Times New Roman"/>
          <w:sz w:val="20"/>
          <w:szCs w:val="20"/>
          <w:lang w:eastAsia="pl-PL"/>
        </w:rPr>
        <w:t>.</w:t>
      </w:r>
    </w:p>
    <w:p w:rsidR="00CD7447" w:rsidRPr="00CD7447" w:rsidRDefault="00CD7447" w:rsidP="00CD744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19" w:name="_Toc405274775"/>
      <w:r w:rsidRPr="00CD7447">
        <w:rPr>
          <w:rFonts w:ascii="Times New Roman" w:eastAsia="Times New Roman" w:hAnsi="Times New Roman" w:cs="Times New Roman"/>
          <w:b/>
          <w:sz w:val="20"/>
          <w:szCs w:val="20"/>
          <w:lang w:eastAsia="pl-PL"/>
        </w:rPr>
        <w:t>5.4. Przygotowanie podłoża</w:t>
      </w:r>
      <w:bookmarkEnd w:id="819"/>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Podłoże pod warstwę nawierzchni z betonu asfaltowego powinno być wyprofilowane i równe. Powierzchnia podłoża powinna być sucha i czysta.</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Nierówności podłoża pod warstwy asfaltowe nie powinny być większe od podanych w tablicy 7.</w:t>
      </w:r>
    </w:p>
    <w:p w:rsidR="00CD7447" w:rsidRPr="00CD7447" w:rsidRDefault="00CD7447" w:rsidP="00CD7447">
      <w:pPr>
        <w:keepNext/>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Tablica 7. Maksymalne nierówności podłoża pod warstwy asfaltowe, mm</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520"/>
        <w:gridCol w:w="3420"/>
        <w:gridCol w:w="1375"/>
        <w:gridCol w:w="2126"/>
      </w:tblGrid>
      <w:tr w:rsidR="00CD7447" w:rsidRPr="00CD7447" w:rsidTr="00CD7447">
        <w:tc>
          <w:tcPr>
            <w:tcW w:w="520" w:type="dxa"/>
            <w:tcBorders>
              <w:top w:val="single" w:sz="6" w:space="0" w:color="auto"/>
              <w:left w:val="single" w:sz="6" w:space="0" w:color="auto"/>
              <w:bottom w:val="nil"/>
              <w:right w:val="single" w:sz="6" w:space="0" w:color="auto"/>
            </w:tcBorders>
            <w:noWrap/>
            <w:hideMark/>
          </w:tcPr>
          <w:p w:rsidR="00CD7447" w:rsidRPr="00CD7447" w:rsidRDefault="00CD7447" w:rsidP="00CD7447">
            <w:pPr>
              <w:keepNext/>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Lp.</w:t>
            </w:r>
          </w:p>
        </w:tc>
        <w:tc>
          <w:tcPr>
            <w:tcW w:w="3420" w:type="dxa"/>
            <w:tcBorders>
              <w:top w:val="single" w:sz="6" w:space="0" w:color="auto"/>
              <w:left w:val="single" w:sz="6" w:space="0" w:color="auto"/>
              <w:bottom w:val="nil"/>
              <w:right w:val="single" w:sz="6" w:space="0" w:color="auto"/>
            </w:tcBorders>
            <w:noWrap/>
            <w:hideMark/>
          </w:tcPr>
          <w:p w:rsidR="00CD7447" w:rsidRPr="00CD7447" w:rsidRDefault="00CD7447" w:rsidP="00CD7447">
            <w:pPr>
              <w:keepNext/>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Drogi i place</w:t>
            </w:r>
          </w:p>
        </w:tc>
        <w:tc>
          <w:tcPr>
            <w:tcW w:w="3501" w:type="dxa"/>
            <w:gridSpan w:val="2"/>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Podłoże pod warstwę</w:t>
            </w:r>
          </w:p>
        </w:tc>
      </w:tr>
      <w:tr w:rsidR="00CD7447" w:rsidRPr="00CD7447" w:rsidTr="00CD7447">
        <w:tc>
          <w:tcPr>
            <w:tcW w:w="520" w:type="dxa"/>
            <w:tcBorders>
              <w:top w:val="nil"/>
              <w:left w:val="single" w:sz="6" w:space="0" w:color="auto"/>
              <w:bottom w:val="double" w:sz="6" w:space="0" w:color="auto"/>
              <w:right w:val="single" w:sz="6" w:space="0" w:color="auto"/>
            </w:tcBorders>
            <w:noWrap/>
            <w:hideMark/>
          </w:tcPr>
          <w:p w:rsidR="00CD7447" w:rsidRPr="00CD7447" w:rsidRDefault="00CD7447" w:rsidP="00CD7447">
            <w:pPr>
              <w:keepNext/>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3420" w:type="dxa"/>
            <w:tcBorders>
              <w:top w:val="nil"/>
              <w:left w:val="single" w:sz="6" w:space="0" w:color="auto"/>
              <w:bottom w:val="double" w:sz="6" w:space="0" w:color="auto"/>
              <w:right w:val="single" w:sz="6" w:space="0" w:color="auto"/>
            </w:tcBorders>
            <w:noWrap/>
            <w:hideMark/>
          </w:tcPr>
          <w:p w:rsidR="00CD7447" w:rsidRPr="00CD7447" w:rsidRDefault="00CD7447" w:rsidP="00CD7447">
            <w:pPr>
              <w:keepNext/>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1375"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keepNext/>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ścieralną</w:t>
            </w:r>
          </w:p>
        </w:tc>
        <w:tc>
          <w:tcPr>
            <w:tcW w:w="2126"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keepNext/>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wiążącą i wzmacniającą</w:t>
            </w:r>
          </w:p>
        </w:tc>
      </w:tr>
      <w:tr w:rsidR="00CD7447" w:rsidRPr="00CD7447" w:rsidTr="00CD7447">
        <w:tc>
          <w:tcPr>
            <w:tcW w:w="520" w:type="dxa"/>
            <w:tcBorders>
              <w:top w:val="nil"/>
              <w:left w:val="single" w:sz="6" w:space="0" w:color="auto"/>
              <w:bottom w:val="single" w:sz="6" w:space="0" w:color="auto"/>
              <w:right w:val="single" w:sz="6" w:space="0" w:color="auto"/>
            </w:tcBorders>
            <w:noWrap/>
            <w:hideMark/>
          </w:tcPr>
          <w:p w:rsidR="00CD7447" w:rsidRPr="00CD7447" w:rsidRDefault="00CD7447" w:rsidP="00CD7447">
            <w:pPr>
              <w:keepNext/>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w:t>
            </w:r>
          </w:p>
        </w:tc>
        <w:tc>
          <w:tcPr>
            <w:tcW w:w="3420" w:type="dxa"/>
            <w:tcBorders>
              <w:top w:val="nil"/>
              <w:left w:val="single" w:sz="6" w:space="0" w:color="auto"/>
              <w:bottom w:val="single" w:sz="6" w:space="0" w:color="auto"/>
              <w:right w:val="single" w:sz="6" w:space="0" w:color="auto"/>
            </w:tcBorders>
            <w:noWrap/>
            <w:hideMark/>
          </w:tcPr>
          <w:p w:rsidR="00CD7447" w:rsidRPr="00CD7447" w:rsidRDefault="00CD7447" w:rsidP="00CD7447">
            <w:pPr>
              <w:keepNext/>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Drogi klasy A, S i GP</w:t>
            </w:r>
          </w:p>
        </w:tc>
        <w:tc>
          <w:tcPr>
            <w:tcW w:w="1375" w:type="dxa"/>
            <w:tcBorders>
              <w:top w:val="nil"/>
              <w:left w:val="single" w:sz="6" w:space="0" w:color="auto"/>
              <w:bottom w:val="single" w:sz="6" w:space="0" w:color="auto"/>
              <w:right w:val="single" w:sz="6" w:space="0" w:color="auto"/>
            </w:tcBorders>
            <w:noWrap/>
            <w:hideMark/>
          </w:tcPr>
          <w:p w:rsidR="00CD7447" w:rsidRPr="00CD7447" w:rsidRDefault="00CD7447" w:rsidP="00CD7447">
            <w:pPr>
              <w:keepNext/>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w:t>
            </w:r>
          </w:p>
        </w:tc>
        <w:tc>
          <w:tcPr>
            <w:tcW w:w="2126" w:type="dxa"/>
            <w:tcBorders>
              <w:top w:val="nil"/>
              <w:left w:val="single" w:sz="6" w:space="0" w:color="auto"/>
              <w:bottom w:val="single" w:sz="6" w:space="0" w:color="auto"/>
              <w:right w:val="single" w:sz="6" w:space="0" w:color="auto"/>
            </w:tcBorders>
            <w:noWrap/>
            <w:hideMark/>
          </w:tcPr>
          <w:p w:rsidR="00CD7447" w:rsidRPr="00CD7447" w:rsidRDefault="00CD7447" w:rsidP="00CD7447">
            <w:pPr>
              <w:keepNext/>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9</w:t>
            </w:r>
          </w:p>
        </w:tc>
      </w:tr>
      <w:tr w:rsidR="00CD7447" w:rsidRPr="00CD7447" w:rsidTr="00CD7447">
        <w:tc>
          <w:tcPr>
            <w:tcW w:w="520"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w:t>
            </w:r>
          </w:p>
        </w:tc>
        <w:tc>
          <w:tcPr>
            <w:tcW w:w="3420"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Drogi klasy G i Z</w:t>
            </w:r>
          </w:p>
        </w:tc>
        <w:tc>
          <w:tcPr>
            <w:tcW w:w="137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9</w:t>
            </w:r>
          </w:p>
        </w:tc>
        <w:tc>
          <w:tcPr>
            <w:tcW w:w="212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12</w:t>
            </w:r>
          </w:p>
        </w:tc>
      </w:tr>
      <w:tr w:rsidR="00CD7447" w:rsidRPr="00CD7447" w:rsidTr="00CD7447">
        <w:tc>
          <w:tcPr>
            <w:tcW w:w="520"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w:t>
            </w:r>
          </w:p>
        </w:tc>
        <w:tc>
          <w:tcPr>
            <w:tcW w:w="3420"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Drogi klasy L i D oraz place i parkingi</w:t>
            </w:r>
          </w:p>
        </w:tc>
        <w:tc>
          <w:tcPr>
            <w:tcW w:w="137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12</w:t>
            </w:r>
          </w:p>
        </w:tc>
        <w:tc>
          <w:tcPr>
            <w:tcW w:w="212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15</w:t>
            </w:r>
          </w:p>
        </w:tc>
      </w:tr>
    </w:tbl>
    <w:p w:rsidR="00CD7447" w:rsidRPr="00CD7447" w:rsidRDefault="00CD7447" w:rsidP="00CD7447">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W przypadku gdy nierówności podłoża są większe od podanych w tablicy 7, podłoże należy wyrównać poprzez frezowanie lub ułożenie warstwy wyrównawczej.</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Przed rozłożeniem warstwy nawierzchni z betonu asfaltowego, podłoże należy skropić emulsją asfaltową lub asfaltem upłynnionym w ilości ustalonej w SST. Zalecane ilości asfaltu po odparowaniu wody z emulsji lub upłynniacza podano w tablicy 8.</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Powierzchnie czołowe krawężników, włazów, wpustów itp. urządzeń powinny być pokryte asfaltem lub materiałem uszczelniającym określonym w SST i zaakceptowanym przez Inżyniera.</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before="60" w:after="120" w:line="240" w:lineRule="auto"/>
        <w:ind w:left="992" w:hanging="992"/>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Tablica 8. Zalecane ilości asfaltu po odparowaniu wody z emulsji asfaltowej lub upłynniacza z asfaltu upłynnionego</w:t>
      </w:r>
    </w:p>
    <w:tbl>
      <w:tblPr>
        <w:tblW w:w="0" w:type="auto"/>
        <w:tblInd w:w="70" w:type="dxa"/>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537"/>
        <w:gridCol w:w="3858"/>
        <w:gridCol w:w="2976"/>
      </w:tblGrid>
      <w:tr w:rsidR="00CD7447" w:rsidRPr="00CD7447" w:rsidTr="00CD7447">
        <w:tc>
          <w:tcPr>
            <w:tcW w:w="537"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Lp.</w:t>
            </w:r>
          </w:p>
        </w:tc>
        <w:tc>
          <w:tcPr>
            <w:tcW w:w="3858"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Podłoże do wykonania warstwy </w:t>
            </w: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z mieszanki betonu asfaltowego</w:t>
            </w:r>
          </w:p>
        </w:tc>
        <w:tc>
          <w:tcPr>
            <w:tcW w:w="2976"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Ilość asfaltu po odparowaniu wody z emulsji lub upłynniacza z asfaltu upłynnionego,    kg/m</w:t>
            </w:r>
            <w:r w:rsidRPr="00CD7447">
              <w:rPr>
                <w:rFonts w:ascii="Times New Roman" w:eastAsia="Times New Roman" w:hAnsi="Times New Roman" w:cs="Times New Roman"/>
                <w:sz w:val="20"/>
                <w:szCs w:val="20"/>
                <w:vertAlign w:val="superscript"/>
                <w:lang w:eastAsia="pl-PL"/>
              </w:rPr>
              <w:t>2</w:t>
            </w:r>
          </w:p>
        </w:tc>
      </w:tr>
      <w:tr w:rsidR="00CD7447" w:rsidRPr="00CD7447" w:rsidTr="00CD7447">
        <w:tc>
          <w:tcPr>
            <w:tcW w:w="7371" w:type="dxa"/>
            <w:gridSpan w:val="3"/>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Podłoże pod warstwę asfaltową</w:t>
            </w:r>
          </w:p>
        </w:tc>
      </w:tr>
      <w:tr w:rsidR="00CD7447" w:rsidRPr="00CD7447" w:rsidTr="00CD7447">
        <w:tc>
          <w:tcPr>
            <w:tcW w:w="537"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w:t>
            </w:r>
          </w:p>
        </w:tc>
        <w:tc>
          <w:tcPr>
            <w:tcW w:w="3858"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Podbudowa/nawierzchnia tłuczniowa</w:t>
            </w:r>
          </w:p>
        </w:tc>
        <w:tc>
          <w:tcPr>
            <w:tcW w:w="297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0,7 do 1,0</w:t>
            </w:r>
          </w:p>
        </w:tc>
      </w:tr>
      <w:tr w:rsidR="00CD7447" w:rsidRPr="00CD7447" w:rsidTr="00CD7447">
        <w:tc>
          <w:tcPr>
            <w:tcW w:w="537"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w:t>
            </w:r>
          </w:p>
        </w:tc>
        <w:tc>
          <w:tcPr>
            <w:tcW w:w="3858"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Podbudowa z kruszywa stabilizowanego mechanicznie</w:t>
            </w:r>
          </w:p>
        </w:tc>
        <w:tc>
          <w:tcPr>
            <w:tcW w:w="297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0,5 do 0,7</w:t>
            </w:r>
          </w:p>
        </w:tc>
      </w:tr>
      <w:tr w:rsidR="00CD7447" w:rsidRPr="00CD7447" w:rsidTr="00CD7447">
        <w:tc>
          <w:tcPr>
            <w:tcW w:w="537"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w:t>
            </w:r>
          </w:p>
        </w:tc>
        <w:tc>
          <w:tcPr>
            <w:tcW w:w="3858"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Podbudowa z chudego betonu lub gruntu stabilizowanego cementem</w:t>
            </w:r>
          </w:p>
        </w:tc>
        <w:tc>
          <w:tcPr>
            <w:tcW w:w="297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0,3 do 0,5</w:t>
            </w:r>
          </w:p>
        </w:tc>
      </w:tr>
      <w:tr w:rsidR="00CD7447" w:rsidRPr="00CD7447" w:rsidTr="00CD7447">
        <w:tc>
          <w:tcPr>
            <w:tcW w:w="537"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w:t>
            </w:r>
          </w:p>
        </w:tc>
        <w:tc>
          <w:tcPr>
            <w:tcW w:w="3858"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Nawierzchnia asfaltowa o chropowatej powierzchni</w:t>
            </w:r>
          </w:p>
        </w:tc>
        <w:tc>
          <w:tcPr>
            <w:tcW w:w="297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0,2 do 0,5</w:t>
            </w:r>
          </w:p>
        </w:tc>
      </w:tr>
    </w:tbl>
    <w:p w:rsidR="00CD7447" w:rsidRPr="00CD7447" w:rsidRDefault="00CD7447" w:rsidP="00CD744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sz w:val="20"/>
          <w:szCs w:val="20"/>
          <w:lang w:eastAsia="pl-PL"/>
        </w:rPr>
      </w:pPr>
      <w:bookmarkStart w:id="820" w:name="_Toc405274776"/>
      <w:r w:rsidRPr="00CD7447">
        <w:rPr>
          <w:rFonts w:ascii="Times New Roman" w:eastAsia="Times New Roman" w:hAnsi="Times New Roman" w:cs="Times New Roman"/>
          <w:b/>
          <w:sz w:val="20"/>
          <w:szCs w:val="20"/>
          <w:lang w:eastAsia="pl-PL"/>
        </w:rPr>
        <w:t xml:space="preserve">5.5. Połączenie </w:t>
      </w:r>
      <w:proofErr w:type="spellStart"/>
      <w:r w:rsidRPr="00CD7447">
        <w:rPr>
          <w:rFonts w:ascii="Times New Roman" w:eastAsia="Times New Roman" w:hAnsi="Times New Roman" w:cs="Times New Roman"/>
          <w:b/>
          <w:sz w:val="20"/>
          <w:szCs w:val="20"/>
          <w:lang w:eastAsia="pl-PL"/>
        </w:rPr>
        <w:t>międzywarstwowe</w:t>
      </w:r>
      <w:bookmarkEnd w:id="820"/>
      <w:proofErr w:type="spellEnd"/>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 xml:space="preserve">Każdą ułożoną warstwę należy skropić emulsją asfaltową lub asfaltem upłynnionym przed ułożeniem następnej, w celu zapewnienia odpowiedniego połączenia </w:t>
      </w:r>
      <w:proofErr w:type="spellStart"/>
      <w:r w:rsidRPr="00CD7447">
        <w:rPr>
          <w:rFonts w:ascii="Times New Roman" w:eastAsia="Times New Roman" w:hAnsi="Times New Roman" w:cs="Times New Roman"/>
          <w:sz w:val="20"/>
          <w:szCs w:val="20"/>
          <w:lang w:eastAsia="pl-PL"/>
        </w:rPr>
        <w:t>międzywarstwowego</w:t>
      </w:r>
      <w:proofErr w:type="spellEnd"/>
      <w:r w:rsidRPr="00CD7447">
        <w:rPr>
          <w:rFonts w:ascii="Times New Roman" w:eastAsia="Times New Roman" w:hAnsi="Times New Roman" w:cs="Times New Roman"/>
          <w:sz w:val="20"/>
          <w:szCs w:val="20"/>
          <w:lang w:eastAsia="pl-PL"/>
        </w:rPr>
        <w:t>, w ilości ustalonej w SST.</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Zalecane ilości asfaltu po odparowaniu wody z emulsji asfaltowej lub upłynniacza  podano w tablicy 9.</w:t>
      </w:r>
    </w:p>
    <w:p w:rsidR="00CD7447" w:rsidRPr="00CD7447" w:rsidRDefault="00CD7447" w:rsidP="00CD7447">
      <w:pPr>
        <w:overflowPunct w:val="0"/>
        <w:autoSpaceDE w:val="0"/>
        <w:autoSpaceDN w:val="0"/>
        <w:adjustRightInd w:val="0"/>
        <w:spacing w:before="120" w:after="120" w:line="240" w:lineRule="auto"/>
        <w:ind w:left="992" w:hanging="992"/>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Tablica 9. Zalecane ilości asfaltu po odparowaniu wody z emulsji asfaltowej lub upłynniacza z asfaltu upłynnionego</w:t>
      </w:r>
    </w:p>
    <w:tbl>
      <w:tblPr>
        <w:tblW w:w="0" w:type="auto"/>
        <w:tblCellMar>
          <w:left w:w="70" w:type="dxa"/>
          <w:right w:w="70" w:type="dxa"/>
        </w:tblCellMar>
        <w:tblLook w:val="04A0" w:firstRow="1" w:lastRow="0" w:firstColumn="1" w:lastColumn="0" w:noHBand="0" w:noVBand="1"/>
      </w:tblPr>
      <w:tblGrid>
        <w:gridCol w:w="496"/>
        <w:gridCol w:w="3260"/>
        <w:gridCol w:w="3685"/>
      </w:tblGrid>
      <w:tr w:rsidR="00CD7447" w:rsidRPr="00CD7447" w:rsidTr="00CD7447">
        <w:tc>
          <w:tcPr>
            <w:tcW w:w="496"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Lp.</w:t>
            </w:r>
          </w:p>
        </w:tc>
        <w:tc>
          <w:tcPr>
            <w:tcW w:w="3260"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Połączenie nowych warstw</w:t>
            </w:r>
          </w:p>
        </w:tc>
        <w:tc>
          <w:tcPr>
            <w:tcW w:w="3685" w:type="dxa"/>
            <w:tcBorders>
              <w:top w:val="single" w:sz="6" w:space="0" w:color="auto"/>
              <w:left w:val="nil"/>
              <w:bottom w:val="doub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Ilość asfaltu po odparowaniu wody z emulsji lub upłynniacza z asfaltu upłynnionego   kg/m</w:t>
            </w:r>
            <w:r w:rsidRPr="00CD7447">
              <w:rPr>
                <w:rFonts w:ascii="Times New Roman" w:eastAsia="Times New Roman" w:hAnsi="Times New Roman" w:cs="Times New Roman"/>
                <w:sz w:val="20"/>
                <w:szCs w:val="20"/>
                <w:vertAlign w:val="superscript"/>
                <w:lang w:eastAsia="pl-PL"/>
              </w:rPr>
              <w:t>2</w:t>
            </w:r>
          </w:p>
        </w:tc>
      </w:tr>
      <w:tr w:rsidR="00CD7447" w:rsidRPr="00CD7447" w:rsidTr="00CD7447">
        <w:tc>
          <w:tcPr>
            <w:tcW w:w="496"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w:t>
            </w:r>
          </w:p>
        </w:tc>
        <w:tc>
          <w:tcPr>
            <w:tcW w:w="3260" w:type="dxa"/>
            <w:tcBorders>
              <w:top w:val="nil"/>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Podbudowa asfaltowa</w:t>
            </w:r>
          </w:p>
        </w:tc>
        <w:tc>
          <w:tcPr>
            <w:tcW w:w="3685" w:type="dxa"/>
            <w:tcBorders>
              <w:top w:val="nil"/>
              <w:left w:val="nil"/>
              <w:bottom w:val="nil"/>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r>
      <w:tr w:rsidR="00CD7447" w:rsidRPr="00CD7447" w:rsidTr="00CD7447">
        <w:tc>
          <w:tcPr>
            <w:tcW w:w="496" w:type="dxa"/>
            <w:tcBorders>
              <w:top w:val="single" w:sz="6" w:space="0" w:color="auto"/>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w:t>
            </w:r>
          </w:p>
        </w:tc>
        <w:tc>
          <w:tcPr>
            <w:tcW w:w="3260" w:type="dxa"/>
            <w:tcBorders>
              <w:top w:val="single" w:sz="6" w:space="0" w:color="auto"/>
              <w:left w:val="single" w:sz="6" w:space="0" w:color="auto"/>
              <w:bottom w:val="nil"/>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Asfaltowa warstwa wyrównawcza lub wzmacniająca</w:t>
            </w:r>
          </w:p>
        </w:tc>
        <w:tc>
          <w:tcPr>
            <w:tcW w:w="3685" w:type="dxa"/>
            <w:tcBorders>
              <w:top w:val="nil"/>
              <w:left w:val="nil"/>
              <w:bottom w:val="nil"/>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0,3 do 0,5</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w:t>
            </w:r>
          </w:p>
        </w:tc>
        <w:tc>
          <w:tcPr>
            <w:tcW w:w="3260"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Asfaltowa warstwa wiążąca</w:t>
            </w:r>
          </w:p>
        </w:tc>
        <w:tc>
          <w:tcPr>
            <w:tcW w:w="3685" w:type="dxa"/>
            <w:tcBorders>
              <w:top w:val="single" w:sz="6" w:space="0" w:color="auto"/>
              <w:left w:val="nil"/>
              <w:bottom w:val="single" w:sz="6" w:space="0" w:color="auto"/>
              <w:right w:val="single" w:sz="6" w:space="0" w:color="auto"/>
            </w:tcBorders>
            <w:noWrap/>
            <w:hideMark/>
          </w:tcPr>
          <w:p w:rsidR="00CD7447" w:rsidRPr="00CD7447" w:rsidRDefault="00CD7447" w:rsidP="00CD7447">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od 0,1 do 0,3</w:t>
            </w:r>
          </w:p>
        </w:tc>
      </w:tr>
    </w:tbl>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r>
    </w:p>
    <w:p w:rsidR="00CD7447" w:rsidRPr="00CD7447" w:rsidRDefault="00CD7447" w:rsidP="00CD7447">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Skropienie powinno być wykonane z wyprzedzeniem w czasie przewidzianym na odparowanie wody lub ulotnienie upłynniacza; orientacyjny czas wyprzedzenia wynosi co najmniej:</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 h    przy ilości powyżej 1,0 kg/m</w:t>
      </w:r>
      <w:r w:rsidRPr="00CD7447">
        <w:rPr>
          <w:rFonts w:ascii="Times New Roman" w:eastAsia="Times New Roman" w:hAnsi="Times New Roman" w:cs="Times New Roman"/>
          <w:sz w:val="20"/>
          <w:szCs w:val="20"/>
          <w:vertAlign w:val="superscript"/>
          <w:lang w:eastAsia="pl-PL"/>
        </w:rPr>
        <w:t>2</w:t>
      </w:r>
      <w:r w:rsidRPr="00CD7447">
        <w:rPr>
          <w:rFonts w:ascii="Times New Roman" w:eastAsia="Times New Roman" w:hAnsi="Times New Roman" w:cs="Times New Roman"/>
          <w:sz w:val="20"/>
          <w:szCs w:val="20"/>
          <w:lang w:eastAsia="pl-PL"/>
        </w:rPr>
        <w:t xml:space="preserve"> emulsji lub asfaltu upłynnionego, </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 h    przy ilości od 0,5 do 1,0 kg/m</w:t>
      </w:r>
      <w:r w:rsidRPr="00CD7447">
        <w:rPr>
          <w:rFonts w:ascii="Times New Roman" w:eastAsia="Times New Roman" w:hAnsi="Times New Roman" w:cs="Times New Roman"/>
          <w:sz w:val="20"/>
          <w:szCs w:val="20"/>
          <w:vertAlign w:val="superscript"/>
          <w:lang w:eastAsia="pl-PL"/>
        </w:rPr>
        <w:t>2</w:t>
      </w:r>
      <w:r w:rsidRPr="00CD7447">
        <w:rPr>
          <w:rFonts w:ascii="Times New Roman" w:eastAsia="Times New Roman" w:hAnsi="Times New Roman" w:cs="Times New Roman"/>
          <w:sz w:val="20"/>
          <w:szCs w:val="20"/>
          <w:lang w:eastAsia="pl-PL"/>
        </w:rPr>
        <w:t xml:space="preserve"> emulsji lub asfaltu upłynnionego,</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0,5 h przy ilości od 0,2 do 0,5 kg/m</w:t>
      </w:r>
      <w:r w:rsidRPr="00CD7447">
        <w:rPr>
          <w:rFonts w:ascii="Times New Roman" w:eastAsia="Times New Roman" w:hAnsi="Times New Roman" w:cs="Times New Roman"/>
          <w:sz w:val="20"/>
          <w:szCs w:val="20"/>
          <w:vertAlign w:val="superscript"/>
          <w:lang w:eastAsia="pl-PL"/>
        </w:rPr>
        <w:t>2</w:t>
      </w:r>
      <w:r w:rsidRPr="00CD7447">
        <w:rPr>
          <w:rFonts w:ascii="Times New Roman" w:eastAsia="Times New Roman" w:hAnsi="Times New Roman" w:cs="Times New Roman"/>
          <w:sz w:val="20"/>
          <w:szCs w:val="20"/>
          <w:lang w:eastAsia="pl-PL"/>
        </w:rPr>
        <w:t xml:space="preserve"> emulsji lub asfaltu upłynnionego.</w:t>
      </w:r>
    </w:p>
    <w:p w:rsidR="00CD7447" w:rsidRPr="00CD7447" w:rsidRDefault="00CD7447" w:rsidP="00CD7447">
      <w:pPr>
        <w:overflowPunct w:val="0"/>
        <w:autoSpaceDE w:val="0"/>
        <w:autoSpaceDN w:val="0"/>
        <w:adjustRightInd w:val="0"/>
        <w:spacing w:after="0" w:line="240" w:lineRule="auto"/>
        <w:ind w:left="709"/>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Wymaganie nie dotyczy skropienia rampą otaczarki.</w:t>
      </w:r>
    </w:p>
    <w:p w:rsidR="00CD7447" w:rsidRPr="00CD7447" w:rsidRDefault="00CD7447" w:rsidP="00CD7447">
      <w:pPr>
        <w:keepNext/>
        <w:numPr>
          <w:ilvl w:val="12"/>
          <w:numId w:val="0"/>
        </w:numPr>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21" w:name="_Toc405274777"/>
      <w:r w:rsidRPr="00CD7447">
        <w:rPr>
          <w:rFonts w:ascii="Times New Roman" w:eastAsia="Times New Roman" w:hAnsi="Times New Roman" w:cs="Times New Roman"/>
          <w:b/>
          <w:sz w:val="20"/>
          <w:szCs w:val="20"/>
          <w:lang w:eastAsia="pl-PL"/>
        </w:rPr>
        <w:t>5.6. Warunki przystąpienia do robót</w:t>
      </w:r>
      <w:bookmarkEnd w:id="821"/>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ab/>
      </w:r>
      <w:r w:rsidRPr="00CD7447">
        <w:rPr>
          <w:rFonts w:ascii="Times New Roman" w:eastAsia="Times New Roman" w:hAnsi="Times New Roman" w:cs="Times New Roman"/>
          <w:sz w:val="20"/>
          <w:szCs w:val="20"/>
          <w:lang w:eastAsia="pl-PL"/>
        </w:rPr>
        <w:t>Warstwa nawierzchni z betonu asfaltowego może być układana, gdy temperatura otoczenia jest nie niższa od +5</w:t>
      </w:r>
      <w:r w:rsidRPr="00CD7447">
        <w:rPr>
          <w:rFonts w:ascii="Times New Roman" w:eastAsia="Times New Roman" w:hAnsi="Times New Roman" w:cs="Times New Roman"/>
          <w:sz w:val="20"/>
          <w:szCs w:val="20"/>
          <w:vertAlign w:val="superscript"/>
          <w:lang w:eastAsia="pl-PL"/>
        </w:rPr>
        <w:t>o</w:t>
      </w:r>
      <w:r w:rsidRPr="00CD7447">
        <w:rPr>
          <w:rFonts w:ascii="Times New Roman" w:eastAsia="Times New Roman" w:hAnsi="Times New Roman" w:cs="Times New Roman"/>
          <w:sz w:val="20"/>
          <w:szCs w:val="20"/>
          <w:lang w:eastAsia="pl-PL"/>
        </w:rPr>
        <w:t xml:space="preserve"> C dla wykonywanej warstwy grubości  </w:t>
      </w:r>
      <w:r w:rsidRPr="00CD7447">
        <w:rPr>
          <w:rFonts w:ascii="Times New Roman" w:eastAsia="Times New Roman" w:hAnsi="Times New Roman" w:cs="Times New Roman"/>
          <w:sz w:val="20"/>
          <w:szCs w:val="20"/>
          <w:lang w:eastAsia="pl-PL"/>
        </w:rPr>
        <w:sym w:font="Century Schoolbook" w:char="F03E"/>
      </w:r>
      <w:r w:rsidRPr="00CD7447">
        <w:rPr>
          <w:rFonts w:ascii="Times New Roman" w:eastAsia="Times New Roman" w:hAnsi="Times New Roman" w:cs="Times New Roman"/>
          <w:sz w:val="20"/>
          <w:szCs w:val="20"/>
          <w:lang w:eastAsia="pl-PL"/>
        </w:rPr>
        <w:t xml:space="preserve"> 8 cm i + 10</w:t>
      </w:r>
      <w:r w:rsidRPr="00CD7447">
        <w:rPr>
          <w:rFonts w:ascii="Times New Roman" w:eastAsia="Times New Roman" w:hAnsi="Times New Roman" w:cs="Times New Roman"/>
          <w:sz w:val="20"/>
          <w:szCs w:val="20"/>
          <w:vertAlign w:val="superscript"/>
          <w:lang w:eastAsia="pl-PL"/>
        </w:rPr>
        <w:t>0</w:t>
      </w:r>
      <w:r w:rsidRPr="00CD7447">
        <w:rPr>
          <w:rFonts w:ascii="Times New Roman" w:eastAsia="Times New Roman" w:hAnsi="Times New Roman" w:cs="Times New Roman"/>
          <w:sz w:val="20"/>
          <w:szCs w:val="20"/>
          <w:lang w:eastAsia="pl-PL"/>
        </w:rPr>
        <w:t xml:space="preserve"> C dla wykonywanej warstwy grubości  </w:t>
      </w:r>
      <w:r w:rsidRPr="00CD7447">
        <w:rPr>
          <w:rFonts w:ascii="Times New Roman" w:eastAsia="Times New Roman" w:hAnsi="Times New Roman" w:cs="Times New Roman"/>
          <w:sz w:val="20"/>
          <w:szCs w:val="20"/>
          <w:lang w:eastAsia="pl-PL"/>
        </w:rPr>
        <w:sym w:font="Symbol" w:char="F0A3"/>
      </w:r>
      <w:r w:rsidRPr="00CD7447">
        <w:rPr>
          <w:rFonts w:ascii="Times New Roman" w:eastAsia="Times New Roman" w:hAnsi="Times New Roman" w:cs="Times New Roman"/>
          <w:sz w:val="20"/>
          <w:szCs w:val="20"/>
          <w:lang w:eastAsia="pl-PL"/>
        </w:rPr>
        <w:t xml:space="preserve"> 8 cm. Nie dopuszcza się układania mieszanki mineralno-asfaltowej na mokrym podłożu, podczas opadów atmosferycznych oraz silnego wiatru (V </w:t>
      </w:r>
      <w:r w:rsidRPr="00CD7447">
        <w:rPr>
          <w:rFonts w:ascii="Times New Roman" w:eastAsia="Times New Roman" w:hAnsi="Times New Roman" w:cs="Times New Roman"/>
          <w:sz w:val="20"/>
          <w:szCs w:val="20"/>
          <w:lang w:eastAsia="pl-PL"/>
        </w:rPr>
        <w:sym w:font="Century Schoolbook" w:char="F03E"/>
      </w:r>
      <w:r w:rsidRPr="00CD7447">
        <w:rPr>
          <w:rFonts w:ascii="Times New Roman" w:eastAsia="Times New Roman" w:hAnsi="Times New Roman" w:cs="Times New Roman"/>
          <w:sz w:val="20"/>
          <w:szCs w:val="20"/>
          <w:lang w:eastAsia="pl-PL"/>
        </w:rPr>
        <w:t xml:space="preserve"> 16 m/s).</w:t>
      </w:r>
    </w:p>
    <w:p w:rsidR="00CD7447" w:rsidRPr="00CD7447" w:rsidRDefault="00CD7447" w:rsidP="00CD7447">
      <w:pPr>
        <w:keepNext/>
        <w:numPr>
          <w:ilvl w:val="12"/>
          <w:numId w:val="0"/>
        </w:numPr>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22" w:name="_Toc405274778"/>
      <w:r w:rsidRPr="00CD7447">
        <w:rPr>
          <w:rFonts w:ascii="Times New Roman" w:eastAsia="Times New Roman" w:hAnsi="Times New Roman" w:cs="Times New Roman"/>
          <w:b/>
          <w:sz w:val="20"/>
          <w:szCs w:val="20"/>
          <w:lang w:eastAsia="pl-PL"/>
        </w:rPr>
        <w:t>5.7. Zarób próbny</w:t>
      </w:r>
      <w:bookmarkEnd w:id="822"/>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Wykonawca przed przystąpieniem do produkcji mieszanek mineralno-asfaltowych jest zobowiązany do przeprowadzenia w obecności Inżyniera kontrolnej produkcji.</w:t>
      </w:r>
    </w:p>
    <w:p w:rsidR="00CD7447" w:rsidRPr="00CD7447" w:rsidRDefault="00CD7447" w:rsidP="00CD7447">
      <w:pPr>
        <w:numPr>
          <w:ilvl w:val="12"/>
          <w:numId w:val="0"/>
        </w:numPr>
        <w:overflowPunct w:val="0"/>
        <w:autoSpaceDE w:val="0"/>
        <w:autoSpaceDN w:val="0"/>
        <w:adjustRightInd w:val="0"/>
        <w:spacing w:after="0" w:line="240" w:lineRule="auto"/>
        <w:ind w:left="709"/>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Sprawdzenie zawartości asfaltu w mieszance określa się wykonując ekstrakcję.</w:t>
      </w:r>
    </w:p>
    <w:p w:rsidR="00CD7447" w:rsidRPr="00CD7447" w:rsidRDefault="00CD7447" w:rsidP="00CD7447">
      <w:pPr>
        <w:numPr>
          <w:ilvl w:val="12"/>
          <w:numId w:val="0"/>
        </w:numPr>
        <w:overflowPunct w:val="0"/>
        <w:autoSpaceDE w:val="0"/>
        <w:autoSpaceDN w:val="0"/>
        <w:adjustRightInd w:val="0"/>
        <w:spacing w:after="60" w:line="240" w:lineRule="auto"/>
        <w:jc w:val="both"/>
        <w:rPr>
          <w:rFonts w:ascii="Times New Roman" w:eastAsia="Times New Roman" w:hAnsi="Times New Roman" w:cs="Times New Roman"/>
          <w:sz w:val="24"/>
          <w:szCs w:val="20"/>
          <w:lang w:eastAsia="pl-PL"/>
        </w:rPr>
      </w:pPr>
      <w:r w:rsidRPr="00CD7447">
        <w:rPr>
          <w:rFonts w:ascii="Times New Roman" w:eastAsia="Times New Roman" w:hAnsi="Times New Roman" w:cs="Times New Roman"/>
          <w:sz w:val="20"/>
          <w:szCs w:val="20"/>
          <w:lang w:eastAsia="pl-PL"/>
        </w:rPr>
        <w:tab/>
        <w:t>Tolerancje zawartości składników mieszanki mineralno-asfaltowej względem składu zaprojektowanego podano w tablicy 10.</w:t>
      </w:r>
    </w:p>
    <w:p w:rsidR="00CD7447" w:rsidRPr="00CD7447" w:rsidRDefault="00CD7447" w:rsidP="00CD7447">
      <w:pPr>
        <w:overflowPunct w:val="0"/>
        <w:autoSpaceDE w:val="0"/>
        <w:autoSpaceDN w:val="0"/>
        <w:adjustRightInd w:val="0"/>
        <w:spacing w:after="120" w:line="240" w:lineRule="auto"/>
        <w:ind w:left="992" w:hanging="992"/>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Tablica 10. Tolerancje zawartości składników mieszanki mineralno-asfaltowej względem składu  zaprojektowanego  przy  badaniu  pojedynczej  próbki  metodą  ekstrakcji,  % m/m</w:t>
      </w:r>
    </w:p>
    <w:tbl>
      <w:tblPr>
        <w:tblW w:w="0" w:type="auto"/>
        <w:tblInd w:w="70" w:type="dxa"/>
        <w:tblCellMar>
          <w:left w:w="70" w:type="dxa"/>
          <w:right w:w="70" w:type="dxa"/>
        </w:tblCellMar>
        <w:tblLook w:val="04A0" w:firstRow="1" w:lastRow="0" w:firstColumn="1" w:lastColumn="0" w:noHBand="0" w:noVBand="1"/>
      </w:tblPr>
      <w:tblGrid>
        <w:gridCol w:w="413"/>
        <w:gridCol w:w="3822"/>
        <w:gridCol w:w="1501"/>
        <w:gridCol w:w="1638"/>
      </w:tblGrid>
      <w:tr w:rsidR="00CD7447" w:rsidRPr="00CD7447" w:rsidTr="00CD7447">
        <w:tc>
          <w:tcPr>
            <w:tcW w:w="410" w:type="dxa"/>
            <w:tcBorders>
              <w:top w:val="single" w:sz="6" w:space="0" w:color="auto"/>
              <w:left w:val="single" w:sz="6" w:space="0" w:color="auto"/>
              <w:bottom w:val="nil"/>
              <w:right w:val="nil"/>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Lp.</w:t>
            </w:r>
          </w:p>
        </w:tc>
        <w:tc>
          <w:tcPr>
            <w:tcW w:w="3822" w:type="dxa"/>
            <w:tcBorders>
              <w:top w:val="single" w:sz="6" w:space="0" w:color="auto"/>
              <w:left w:val="single" w:sz="6" w:space="0" w:color="auto"/>
              <w:bottom w:val="nil"/>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Składniki mieszanki mineralno-asfaltowej</w:t>
            </w:r>
          </w:p>
        </w:tc>
        <w:tc>
          <w:tcPr>
            <w:tcW w:w="3139" w:type="dxa"/>
            <w:gridSpan w:val="2"/>
            <w:tcBorders>
              <w:top w:val="single" w:sz="6" w:space="0" w:color="auto"/>
              <w:left w:val="nil"/>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Mieszanki mineralno-asfaltowe do nawierzchni dróg o kategorii ruchu</w:t>
            </w:r>
          </w:p>
        </w:tc>
      </w:tr>
      <w:tr w:rsidR="00CD7447" w:rsidRPr="00CD7447" w:rsidTr="00CD7447">
        <w:tc>
          <w:tcPr>
            <w:tcW w:w="410" w:type="dxa"/>
            <w:tcBorders>
              <w:top w:val="nil"/>
              <w:left w:val="single" w:sz="6" w:space="0" w:color="auto"/>
              <w:bottom w:val="doub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3822" w:type="dxa"/>
            <w:tcBorders>
              <w:top w:val="nil"/>
              <w:left w:val="nil"/>
              <w:bottom w:val="doub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1501" w:type="dxa"/>
            <w:tcBorders>
              <w:top w:val="single" w:sz="6" w:space="0" w:color="auto"/>
              <w:left w:val="nil"/>
              <w:bottom w:val="doub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 1 lub KR 2</w:t>
            </w:r>
          </w:p>
        </w:tc>
        <w:tc>
          <w:tcPr>
            <w:tcW w:w="1638"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 3 do KR 6</w:t>
            </w:r>
          </w:p>
        </w:tc>
      </w:tr>
      <w:tr w:rsidR="00CD7447" w:rsidRPr="00CD7447" w:rsidTr="00CD7447">
        <w:tc>
          <w:tcPr>
            <w:tcW w:w="410" w:type="dxa"/>
            <w:tcBorders>
              <w:top w:val="nil"/>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w:t>
            </w:r>
          </w:p>
        </w:tc>
        <w:tc>
          <w:tcPr>
            <w:tcW w:w="3822" w:type="dxa"/>
            <w:tcBorders>
              <w:top w:val="nil"/>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Ziarna pozostające na sitach o oczkach </w:t>
            </w:r>
            <w:r w:rsidRPr="00CD7447">
              <w:rPr>
                <w:rFonts w:ascii="Times New Roman" w:eastAsia="Times New Roman" w:hAnsi="Times New Roman" w:cs="Times New Roman"/>
                <w:sz w:val="20"/>
                <w:szCs w:val="20"/>
                <w:lang w:eastAsia="pl-PL"/>
              </w:rPr>
              <w:sym w:font="Century Schoolbook" w:char="F023"/>
            </w:r>
            <w:r w:rsidRPr="00CD7447">
              <w:rPr>
                <w:rFonts w:ascii="Times New Roman" w:eastAsia="Times New Roman" w:hAnsi="Times New Roman" w:cs="Times New Roman"/>
                <w:sz w:val="20"/>
                <w:szCs w:val="20"/>
                <w:lang w:eastAsia="pl-PL"/>
              </w:rPr>
              <w:t xml:space="preserve"> mm:</w:t>
            </w:r>
          </w:p>
          <w:p w:rsidR="00CD7447" w:rsidRPr="00CD7447" w:rsidRDefault="00CD7447" w:rsidP="00CD7447">
            <w:pPr>
              <w:keepNext/>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31,5; 25,0; 20,0; 16,0; 12,8; 9,6; 8,0; 6,3; 4,0; 2,0</w:t>
            </w:r>
          </w:p>
        </w:tc>
        <w:tc>
          <w:tcPr>
            <w:tcW w:w="1501" w:type="dxa"/>
            <w:tcBorders>
              <w:top w:val="nil"/>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sym w:font="Symbol" w:char="F0B1"/>
            </w:r>
            <w:r w:rsidRPr="00CD7447">
              <w:rPr>
                <w:rFonts w:ascii="Times New Roman" w:eastAsia="Times New Roman" w:hAnsi="Times New Roman" w:cs="Times New Roman"/>
                <w:sz w:val="20"/>
                <w:szCs w:val="20"/>
                <w:lang w:eastAsia="pl-PL"/>
              </w:rPr>
              <w:t xml:space="preserve"> 5,0</w:t>
            </w:r>
          </w:p>
        </w:tc>
        <w:tc>
          <w:tcPr>
            <w:tcW w:w="1638" w:type="dxa"/>
            <w:tcBorders>
              <w:top w:val="nil"/>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sym w:font="Symbol" w:char="F0B1"/>
            </w:r>
            <w:r w:rsidRPr="00CD7447">
              <w:rPr>
                <w:rFonts w:ascii="Times New Roman" w:eastAsia="Times New Roman" w:hAnsi="Times New Roman" w:cs="Times New Roman"/>
                <w:sz w:val="20"/>
                <w:szCs w:val="20"/>
                <w:lang w:eastAsia="pl-PL"/>
              </w:rPr>
              <w:t xml:space="preserve"> 4,0</w:t>
            </w:r>
          </w:p>
        </w:tc>
      </w:tr>
      <w:tr w:rsidR="00CD7447" w:rsidRPr="00CD7447" w:rsidTr="00CD7447">
        <w:tc>
          <w:tcPr>
            <w:tcW w:w="410"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w:t>
            </w:r>
          </w:p>
        </w:tc>
        <w:tc>
          <w:tcPr>
            <w:tcW w:w="3822"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Ziarna pozostające na sitach o oczkach # mm:  0,85; 0,42; 0,30; 0,18; 0,15; 0,075</w:t>
            </w:r>
          </w:p>
        </w:tc>
        <w:tc>
          <w:tcPr>
            <w:tcW w:w="150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sym w:font="Symbol" w:char="F0B1"/>
            </w:r>
            <w:r w:rsidRPr="00CD7447">
              <w:rPr>
                <w:rFonts w:ascii="Times New Roman" w:eastAsia="Times New Roman" w:hAnsi="Times New Roman" w:cs="Times New Roman"/>
                <w:sz w:val="20"/>
                <w:szCs w:val="20"/>
                <w:lang w:eastAsia="pl-PL"/>
              </w:rPr>
              <w:t xml:space="preserve"> 3,0</w:t>
            </w:r>
          </w:p>
        </w:tc>
        <w:tc>
          <w:tcPr>
            <w:tcW w:w="1638"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sym w:font="Symbol" w:char="F0B1"/>
            </w:r>
            <w:r w:rsidRPr="00CD7447">
              <w:rPr>
                <w:rFonts w:ascii="Times New Roman" w:eastAsia="Times New Roman" w:hAnsi="Times New Roman" w:cs="Times New Roman"/>
                <w:sz w:val="20"/>
                <w:szCs w:val="20"/>
                <w:lang w:eastAsia="pl-PL"/>
              </w:rPr>
              <w:t xml:space="preserve"> 2,0</w:t>
            </w:r>
          </w:p>
        </w:tc>
      </w:tr>
      <w:tr w:rsidR="00CD7447" w:rsidRPr="00CD7447" w:rsidTr="00CD7447">
        <w:tc>
          <w:tcPr>
            <w:tcW w:w="410"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w:t>
            </w:r>
          </w:p>
        </w:tc>
        <w:tc>
          <w:tcPr>
            <w:tcW w:w="3822"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Ziarna przechodzące przez sito o oczkach            </w:t>
            </w:r>
            <w:r w:rsidRPr="00CD7447">
              <w:rPr>
                <w:rFonts w:ascii="Times New Roman" w:eastAsia="Times New Roman" w:hAnsi="Times New Roman" w:cs="Times New Roman"/>
                <w:sz w:val="20"/>
                <w:szCs w:val="20"/>
                <w:lang w:eastAsia="pl-PL"/>
              </w:rPr>
              <w:sym w:font="Century Schoolbook" w:char="F023"/>
            </w:r>
            <w:r w:rsidRPr="00CD7447">
              <w:rPr>
                <w:rFonts w:ascii="Times New Roman" w:eastAsia="Times New Roman" w:hAnsi="Times New Roman" w:cs="Times New Roman"/>
                <w:sz w:val="20"/>
                <w:szCs w:val="20"/>
                <w:lang w:eastAsia="pl-PL"/>
              </w:rPr>
              <w:t xml:space="preserve"> 0,075mm</w:t>
            </w:r>
          </w:p>
        </w:tc>
        <w:tc>
          <w:tcPr>
            <w:tcW w:w="150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sym w:font="Symbol" w:char="F0B1"/>
            </w:r>
            <w:r w:rsidRPr="00CD7447">
              <w:rPr>
                <w:rFonts w:ascii="Times New Roman" w:eastAsia="Times New Roman" w:hAnsi="Times New Roman" w:cs="Times New Roman"/>
                <w:sz w:val="20"/>
                <w:szCs w:val="20"/>
                <w:lang w:eastAsia="pl-PL"/>
              </w:rPr>
              <w:t xml:space="preserve"> 2,0</w:t>
            </w:r>
          </w:p>
        </w:tc>
        <w:tc>
          <w:tcPr>
            <w:tcW w:w="1638"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sym w:font="Symbol" w:char="F0B1"/>
            </w:r>
            <w:r w:rsidRPr="00CD7447">
              <w:rPr>
                <w:rFonts w:ascii="Times New Roman" w:eastAsia="Times New Roman" w:hAnsi="Times New Roman" w:cs="Times New Roman"/>
                <w:sz w:val="20"/>
                <w:szCs w:val="20"/>
                <w:lang w:eastAsia="pl-PL"/>
              </w:rPr>
              <w:t xml:space="preserve"> 1,5</w:t>
            </w:r>
          </w:p>
        </w:tc>
      </w:tr>
      <w:tr w:rsidR="00CD7447" w:rsidRPr="00CD7447" w:rsidTr="00CD7447">
        <w:tc>
          <w:tcPr>
            <w:tcW w:w="410"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w:t>
            </w:r>
          </w:p>
        </w:tc>
        <w:tc>
          <w:tcPr>
            <w:tcW w:w="3822"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Asfalt</w:t>
            </w:r>
          </w:p>
        </w:tc>
        <w:tc>
          <w:tcPr>
            <w:tcW w:w="150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sym w:font="Symbol" w:char="F0B1"/>
            </w:r>
            <w:r w:rsidRPr="00CD7447">
              <w:rPr>
                <w:rFonts w:ascii="Times New Roman" w:eastAsia="Times New Roman" w:hAnsi="Times New Roman" w:cs="Times New Roman"/>
                <w:sz w:val="20"/>
                <w:szCs w:val="20"/>
                <w:lang w:eastAsia="pl-PL"/>
              </w:rPr>
              <w:t xml:space="preserve"> 0,5</w:t>
            </w:r>
          </w:p>
        </w:tc>
        <w:tc>
          <w:tcPr>
            <w:tcW w:w="1638"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 </w:t>
            </w:r>
            <w:r w:rsidRPr="00CD7447">
              <w:rPr>
                <w:rFonts w:ascii="Times New Roman" w:eastAsia="Times New Roman" w:hAnsi="Times New Roman" w:cs="Times New Roman"/>
                <w:sz w:val="20"/>
                <w:szCs w:val="20"/>
                <w:lang w:eastAsia="pl-PL"/>
              </w:rPr>
              <w:sym w:font="Symbol" w:char="F0B1"/>
            </w:r>
            <w:r w:rsidRPr="00CD7447">
              <w:rPr>
                <w:rFonts w:ascii="Times New Roman" w:eastAsia="Times New Roman" w:hAnsi="Times New Roman" w:cs="Times New Roman"/>
                <w:sz w:val="20"/>
                <w:szCs w:val="20"/>
                <w:lang w:eastAsia="pl-PL"/>
              </w:rPr>
              <w:t xml:space="preserve"> 0,3</w:t>
            </w:r>
          </w:p>
        </w:tc>
      </w:tr>
    </w:tbl>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CD7447" w:rsidRPr="00CD7447" w:rsidRDefault="00CD7447" w:rsidP="00CD7447">
      <w:pPr>
        <w:keepNext/>
        <w:numPr>
          <w:ilvl w:val="12"/>
          <w:numId w:val="0"/>
        </w:numPr>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23" w:name="_Toc405274779"/>
      <w:r w:rsidRPr="00CD7447">
        <w:rPr>
          <w:rFonts w:ascii="Times New Roman" w:eastAsia="Times New Roman" w:hAnsi="Times New Roman" w:cs="Times New Roman"/>
          <w:b/>
          <w:sz w:val="20"/>
          <w:szCs w:val="20"/>
          <w:lang w:eastAsia="pl-PL"/>
        </w:rPr>
        <w:t>5.8. Odcinek próbny</w:t>
      </w:r>
      <w:bookmarkEnd w:id="823"/>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Jeżeli w SST przewidziano konieczność wykonania odcinka próbnego, to co najmniej na 3 dni przed rozpoczęciem robót, Wykonawca wykona odcinek próbny w celu:</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stwierdzenia czy użyty sprzęt jest właściwy,</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określenia grubości warstwy mieszanki mineralno-asfaltowej przed zagęszczeniem, koniecznej do uzyskania wymaganej w dokumentacji projektowej grubości warstwy,</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określenia potrzebnej ilości przejść walców dla uzyskania prawidłowego zagęszczenia warstwy.</w:t>
      </w:r>
    </w:p>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Do takiej próby Wykonawca użyje takich materiałów oraz sprzętu, jakie będą stosowane do wykonania warstwy nawierzchni.</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Odcinek próbny powinien  być zlokalizowany w miejscu wskazanym przez Inżyniera.</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Wykonawca może przystąpić do wykonywania warstwy nawierzchni po zaakceptowaniu odcinka próbnego przez Inżyniera.</w:t>
      </w:r>
    </w:p>
    <w:p w:rsidR="00CD7447" w:rsidRPr="00CD7447" w:rsidRDefault="00CD7447" w:rsidP="00CD7447">
      <w:pPr>
        <w:keepNext/>
        <w:numPr>
          <w:ilvl w:val="12"/>
          <w:numId w:val="0"/>
        </w:numPr>
        <w:overflowPunct w:val="0"/>
        <w:autoSpaceDE w:val="0"/>
        <w:autoSpaceDN w:val="0"/>
        <w:adjustRightInd w:val="0"/>
        <w:spacing w:before="120" w:after="120" w:line="240" w:lineRule="auto"/>
        <w:jc w:val="both"/>
        <w:outlineLvl w:val="1"/>
        <w:rPr>
          <w:rFonts w:ascii="Times New Roman" w:eastAsia="Times New Roman" w:hAnsi="Times New Roman" w:cs="Times New Roman"/>
          <w:sz w:val="20"/>
          <w:szCs w:val="20"/>
          <w:lang w:eastAsia="pl-PL"/>
        </w:rPr>
      </w:pPr>
      <w:bookmarkStart w:id="824" w:name="_Toc405274780"/>
      <w:r w:rsidRPr="00CD7447">
        <w:rPr>
          <w:rFonts w:ascii="Times New Roman" w:eastAsia="Times New Roman" w:hAnsi="Times New Roman" w:cs="Times New Roman"/>
          <w:b/>
          <w:sz w:val="20"/>
          <w:szCs w:val="20"/>
          <w:lang w:eastAsia="pl-PL"/>
        </w:rPr>
        <w:t>5.9. Wykonanie warstwy z betonu  asfaltowego</w:t>
      </w:r>
      <w:bookmarkEnd w:id="824"/>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ab/>
      </w:r>
      <w:r w:rsidRPr="00CD7447">
        <w:rPr>
          <w:rFonts w:ascii="Times New Roman" w:eastAsia="Times New Roman" w:hAnsi="Times New Roman" w:cs="Times New Roman"/>
          <w:sz w:val="20"/>
          <w:szCs w:val="20"/>
          <w:lang w:eastAsia="pl-PL"/>
        </w:rPr>
        <w:t>Mieszanka mineralno-asfaltowa powinna być wbudowywana układarką wyposażoną w układ z automatycznym sterowaniem grubości warstwy i utrzymywaniem niwelety zgodnie z dokumentacją projektową.</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 xml:space="preserve">Temperatura mieszanki wbudowywanej nie powinna być niższa od minimalnej temperatury mieszanki podanej w </w:t>
      </w:r>
      <w:proofErr w:type="spellStart"/>
      <w:r w:rsidRPr="00CD7447">
        <w:rPr>
          <w:rFonts w:ascii="Times New Roman" w:eastAsia="Times New Roman" w:hAnsi="Times New Roman" w:cs="Times New Roman"/>
          <w:sz w:val="20"/>
          <w:szCs w:val="20"/>
          <w:lang w:eastAsia="pl-PL"/>
        </w:rPr>
        <w:t>pkcie</w:t>
      </w:r>
      <w:proofErr w:type="spellEnd"/>
      <w:r w:rsidRPr="00CD7447">
        <w:rPr>
          <w:rFonts w:ascii="Times New Roman" w:eastAsia="Times New Roman" w:hAnsi="Times New Roman" w:cs="Times New Roman"/>
          <w:sz w:val="20"/>
          <w:szCs w:val="20"/>
          <w:lang w:eastAsia="pl-PL"/>
        </w:rPr>
        <w:t xml:space="preserve"> 5.3.</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Zagęszczanie mieszanki powinno odbywać się bezzwłocznie zgodnie ze schematem przejść walca ustalonym na odcinku próbnym.</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Początkowa temperatura mieszanki w czasie zagęszczania powinna wynosić nie mniej niż:</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dla asfaltu D 50</w:t>
      </w:r>
      <w:r w:rsidRPr="00CD7447">
        <w:rPr>
          <w:rFonts w:ascii="Times New Roman" w:eastAsia="Times New Roman" w:hAnsi="Times New Roman" w:cs="Times New Roman"/>
          <w:sz w:val="20"/>
          <w:szCs w:val="20"/>
          <w:lang w:eastAsia="pl-PL"/>
        </w:rPr>
        <w:tab/>
      </w:r>
      <w:r w:rsidRPr="00CD7447">
        <w:rPr>
          <w:rFonts w:ascii="Times New Roman" w:eastAsia="Times New Roman" w:hAnsi="Times New Roman" w:cs="Times New Roman"/>
          <w:sz w:val="20"/>
          <w:szCs w:val="20"/>
          <w:lang w:eastAsia="pl-PL"/>
        </w:rPr>
        <w:tab/>
        <w:t>130</w:t>
      </w:r>
      <w:r w:rsidRPr="00CD7447">
        <w:rPr>
          <w:rFonts w:ascii="Times New Roman" w:eastAsia="Times New Roman" w:hAnsi="Times New Roman" w:cs="Times New Roman"/>
          <w:sz w:val="20"/>
          <w:szCs w:val="20"/>
          <w:vertAlign w:val="superscript"/>
          <w:lang w:eastAsia="pl-PL"/>
        </w:rPr>
        <w:t>o</w:t>
      </w:r>
      <w:r w:rsidRPr="00CD7447">
        <w:rPr>
          <w:rFonts w:ascii="Times New Roman" w:eastAsia="Times New Roman" w:hAnsi="Times New Roman" w:cs="Times New Roman"/>
          <w:sz w:val="20"/>
          <w:szCs w:val="20"/>
          <w:lang w:eastAsia="pl-PL"/>
        </w:rPr>
        <w:t xml:space="preserve"> C,</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dla asfaltu D 70</w:t>
      </w:r>
      <w:r w:rsidRPr="00CD7447">
        <w:rPr>
          <w:rFonts w:ascii="Times New Roman" w:eastAsia="Times New Roman" w:hAnsi="Times New Roman" w:cs="Times New Roman"/>
          <w:sz w:val="20"/>
          <w:szCs w:val="20"/>
          <w:lang w:eastAsia="pl-PL"/>
        </w:rPr>
        <w:tab/>
      </w:r>
      <w:r w:rsidRPr="00CD7447">
        <w:rPr>
          <w:rFonts w:ascii="Times New Roman" w:eastAsia="Times New Roman" w:hAnsi="Times New Roman" w:cs="Times New Roman"/>
          <w:sz w:val="20"/>
          <w:szCs w:val="20"/>
          <w:lang w:eastAsia="pl-PL"/>
        </w:rPr>
        <w:tab/>
        <w:t>125</w:t>
      </w:r>
      <w:r w:rsidRPr="00CD7447">
        <w:rPr>
          <w:rFonts w:ascii="Times New Roman" w:eastAsia="Times New Roman" w:hAnsi="Times New Roman" w:cs="Times New Roman"/>
          <w:sz w:val="20"/>
          <w:szCs w:val="20"/>
          <w:vertAlign w:val="superscript"/>
          <w:lang w:eastAsia="pl-PL"/>
        </w:rPr>
        <w:t>o</w:t>
      </w:r>
      <w:r w:rsidRPr="00CD7447">
        <w:rPr>
          <w:rFonts w:ascii="Times New Roman" w:eastAsia="Times New Roman" w:hAnsi="Times New Roman" w:cs="Times New Roman"/>
          <w:sz w:val="20"/>
          <w:szCs w:val="20"/>
          <w:lang w:eastAsia="pl-PL"/>
        </w:rPr>
        <w:t xml:space="preserve"> C,</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dla asfaltu D 100</w:t>
      </w:r>
      <w:r w:rsidRPr="00CD7447">
        <w:rPr>
          <w:rFonts w:ascii="Times New Roman" w:eastAsia="Times New Roman" w:hAnsi="Times New Roman" w:cs="Times New Roman"/>
          <w:sz w:val="20"/>
          <w:szCs w:val="20"/>
          <w:lang w:eastAsia="pl-PL"/>
        </w:rPr>
        <w:tab/>
        <w:t>120</w:t>
      </w:r>
      <w:r w:rsidRPr="00CD7447">
        <w:rPr>
          <w:rFonts w:ascii="Times New Roman" w:eastAsia="Times New Roman" w:hAnsi="Times New Roman" w:cs="Times New Roman"/>
          <w:sz w:val="20"/>
          <w:szCs w:val="20"/>
          <w:vertAlign w:val="superscript"/>
          <w:lang w:eastAsia="pl-PL"/>
        </w:rPr>
        <w:t>o</w:t>
      </w:r>
      <w:r w:rsidRPr="00CD7447">
        <w:rPr>
          <w:rFonts w:ascii="Times New Roman" w:eastAsia="Times New Roman" w:hAnsi="Times New Roman" w:cs="Times New Roman"/>
          <w:sz w:val="20"/>
          <w:szCs w:val="20"/>
          <w:lang w:eastAsia="pl-PL"/>
        </w:rPr>
        <w:t xml:space="preserve"> C,</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 dla </w:t>
      </w:r>
      <w:proofErr w:type="spellStart"/>
      <w:r w:rsidRPr="00CD7447">
        <w:rPr>
          <w:rFonts w:ascii="Times New Roman" w:eastAsia="Times New Roman" w:hAnsi="Times New Roman" w:cs="Times New Roman"/>
          <w:sz w:val="20"/>
          <w:szCs w:val="20"/>
          <w:lang w:eastAsia="pl-PL"/>
        </w:rPr>
        <w:t>polimeroasfaltu</w:t>
      </w:r>
      <w:proofErr w:type="spellEnd"/>
      <w:r w:rsidRPr="00CD7447">
        <w:rPr>
          <w:rFonts w:ascii="Times New Roman" w:eastAsia="Times New Roman" w:hAnsi="Times New Roman" w:cs="Times New Roman"/>
          <w:sz w:val="20"/>
          <w:szCs w:val="20"/>
          <w:lang w:eastAsia="pl-PL"/>
        </w:rPr>
        <w:t xml:space="preserve"> - wg wskazań producenta </w:t>
      </w:r>
      <w:proofErr w:type="spellStart"/>
      <w:r w:rsidRPr="00CD7447">
        <w:rPr>
          <w:rFonts w:ascii="Times New Roman" w:eastAsia="Times New Roman" w:hAnsi="Times New Roman" w:cs="Times New Roman"/>
          <w:sz w:val="20"/>
          <w:szCs w:val="20"/>
          <w:lang w:eastAsia="pl-PL"/>
        </w:rPr>
        <w:t>polimeroasfaltów</w:t>
      </w:r>
      <w:proofErr w:type="spellEnd"/>
      <w:r w:rsidRPr="00CD7447">
        <w:rPr>
          <w:rFonts w:ascii="Times New Roman" w:eastAsia="Times New Roman" w:hAnsi="Times New Roman" w:cs="Times New Roman"/>
          <w:sz w:val="20"/>
          <w:szCs w:val="20"/>
          <w:lang w:eastAsia="pl-PL"/>
        </w:rPr>
        <w:t>.</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Zagęszczanie należy rozpocząć od krawędzi nawierzchni ku osi. Wskaźnik zagęszczenia ułożonej warstwy powinien być zgodny z wymaganiami podanymi w tablicach 4 i 6.</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Złącza w nawierzchni powinny być wykonane w linii prostej, równolegle lub prostopadle do osi drogi.</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Złącza w konstrukcji wielowarstwowej powinny być przesunięte względem siebie co najmniej o 15 cm. Złącza powinny być całkowicie związane, a przylegające warstwy powinny być w jednym poziomie.</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Złącze robocze powinno być równo obcięte i powierzchnia obciętej krawędzi powinna być posmarowana asfaltem lub oklejona samoprzylepną taśmą asfaltowo-kauczukową. Sposób wykonywania złącz roboczych powinien być zaakceptowany przez Inżyniera.</w:t>
      </w:r>
    </w:p>
    <w:p w:rsidR="00CD7447" w:rsidRPr="00CD7447" w:rsidRDefault="00CD7447" w:rsidP="00CD7447">
      <w:pPr>
        <w:keepNext/>
        <w:keepLines/>
        <w:numPr>
          <w:ilvl w:val="12"/>
          <w:numId w:val="0"/>
        </w:numPr>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kern w:val="28"/>
          <w:sz w:val="20"/>
          <w:szCs w:val="20"/>
          <w:lang w:eastAsia="pl-PL"/>
        </w:rPr>
      </w:pPr>
      <w:bookmarkStart w:id="825" w:name="_Toc405274781"/>
      <w:bookmarkStart w:id="826" w:name="_Toc498489825"/>
      <w:bookmarkStart w:id="827" w:name="_Toc517583524"/>
      <w:r w:rsidRPr="00CD7447">
        <w:rPr>
          <w:rFonts w:ascii="Times New Roman" w:eastAsia="Times New Roman" w:hAnsi="Times New Roman" w:cs="Times New Roman"/>
          <w:b/>
          <w:caps/>
          <w:kern w:val="28"/>
          <w:sz w:val="20"/>
          <w:szCs w:val="20"/>
          <w:lang w:eastAsia="pl-PL"/>
        </w:rPr>
        <w:t>6. KONTROLA JAKOŚCI ROBÓT</w:t>
      </w:r>
      <w:bookmarkEnd w:id="825"/>
      <w:bookmarkEnd w:id="826"/>
      <w:bookmarkEnd w:id="827"/>
    </w:p>
    <w:p w:rsidR="00CD7447" w:rsidRPr="00CD7447" w:rsidRDefault="00CD7447" w:rsidP="00CD7447">
      <w:pPr>
        <w:keepNext/>
        <w:numPr>
          <w:ilvl w:val="12"/>
          <w:numId w:val="0"/>
        </w:numPr>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28" w:name="_Toc405274782"/>
      <w:r w:rsidRPr="00CD7447">
        <w:rPr>
          <w:rFonts w:ascii="Times New Roman" w:eastAsia="Times New Roman" w:hAnsi="Times New Roman" w:cs="Times New Roman"/>
          <w:b/>
          <w:sz w:val="20"/>
          <w:szCs w:val="20"/>
          <w:lang w:eastAsia="pl-PL"/>
        </w:rPr>
        <w:t>6.1. Ogólne zasady kontroli jakości robót</w:t>
      </w:r>
      <w:bookmarkEnd w:id="828"/>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ab/>
      </w:r>
      <w:r w:rsidRPr="00CD7447">
        <w:rPr>
          <w:rFonts w:ascii="Times New Roman" w:eastAsia="Times New Roman" w:hAnsi="Times New Roman" w:cs="Times New Roman"/>
          <w:sz w:val="20"/>
          <w:szCs w:val="20"/>
          <w:lang w:eastAsia="pl-PL"/>
        </w:rPr>
        <w:t>Ogólne zasady kontroli jakości robót podano w OST D-M-00.00.00 „Wymagania ogólne” pkt 6.</w:t>
      </w:r>
    </w:p>
    <w:p w:rsidR="00CD7447" w:rsidRPr="00CD7447" w:rsidRDefault="00CD7447" w:rsidP="00CD7447">
      <w:pPr>
        <w:keepNext/>
        <w:numPr>
          <w:ilvl w:val="12"/>
          <w:numId w:val="0"/>
        </w:numPr>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29" w:name="_Toc405274783"/>
      <w:r w:rsidRPr="00CD7447">
        <w:rPr>
          <w:rFonts w:ascii="Times New Roman" w:eastAsia="Times New Roman" w:hAnsi="Times New Roman" w:cs="Times New Roman"/>
          <w:b/>
          <w:sz w:val="20"/>
          <w:szCs w:val="20"/>
          <w:lang w:eastAsia="pl-PL"/>
        </w:rPr>
        <w:t>6.2. Badania przed przystąpieniem do robót</w:t>
      </w:r>
      <w:bookmarkEnd w:id="829"/>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ab/>
      </w:r>
      <w:r w:rsidRPr="00CD7447">
        <w:rPr>
          <w:rFonts w:ascii="Times New Roman" w:eastAsia="Times New Roman" w:hAnsi="Times New Roman" w:cs="Times New Roman"/>
          <w:sz w:val="20"/>
          <w:szCs w:val="20"/>
          <w:lang w:eastAsia="pl-PL"/>
        </w:rPr>
        <w:t>Przed przystąpieniem do robót Wykonawca powinien wykonać badania asfaltu, wypełniacza oraz kruszyw przeznaczonych do produkcji mieszanki mineralno-asfaltowej        i przedstawić wyniki tych badań Inżynierowi do akceptacji.</w:t>
      </w:r>
    </w:p>
    <w:p w:rsidR="00CD7447" w:rsidRPr="00CD7447" w:rsidRDefault="00CD7447" w:rsidP="00CD7447">
      <w:pPr>
        <w:keepNext/>
        <w:numPr>
          <w:ilvl w:val="12"/>
          <w:numId w:val="0"/>
        </w:numPr>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30" w:name="_Toc405274784"/>
      <w:r w:rsidRPr="00CD7447">
        <w:rPr>
          <w:rFonts w:ascii="Times New Roman" w:eastAsia="Times New Roman" w:hAnsi="Times New Roman" w:cs="Times New Roman"/>
          <w:b/>
          <w:sz w:val="20"/>
          <w:szCs w:val="20"/>
          <w:lang w:eastAsia="pl-PL"/>
        </w:rPr>
        <w:t>6.3. Badania w czasie robót</w:t>
      </w:r>
      <w:bookmarkEnd w:id="830"/>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6.3.1. </w:t>
      </w:r>
      <w:r w:rsidRPr="00CD7447">
        <w:rPr>
          <w:rFonts w:ascii="Times New Roman" w:eastAsia="Times New Roman" w:hAnsi="Times New Roman" w:cs="Times New Roman"/>
          <w:sz w:val="20"/>
          <w:szCs w:val="20"/>
          <w:lang w:eastAsia="pl-PL"/>
        </w:rPr>
        <w:t>Częstotliwość oraz zakres badań i pomiarów</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Częstotliwość oraz zakres badań i pomiarów w czasie wytwarzania mieszanki mineralno-asfaltowej podano w tablicy 11.</w:t>
      </w:r>
    </w:p>
    <w:p w:rsidR="00CD7447" w:rsidRPr="00CD7447" w:rsidRDefault="00CD7447" w:rsidP="00CD7447">
      <w:pPr>
        <w:keepNext/>
        <w:numPr>
          <w:ilvl w:val="12"/>
          <w:numId w:val="0"/>
        </w:numPr>
        <w:overflowPunct w:val="0"/>
        <w:autoSpaceDE w:val="0"/>
        <w:autoSpaceDN w:val="0"/>
        <w:adjustRightInd w:val="0"/>
        <w:spacing w:before="24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6.3.2. </w:t>
      </w:r>
      <w:r w:rsidRPr="00CD7447">
        <w:rPr>
          <w:rFonts w:ascii="Times New Roman" w:eastAsia="Times New Roman" w:hAnsi="Times New Roman" w:cs="Times New Roman"/>
          <w:sz w:val="20"/>
          <w:szCs w:val="20"/>
          <w:lang w:eastAsia="pl-PL"/>
        </w:rPr>
        <w:t>Skład i uziarnienie mieszanki mineralno-asfaltowej</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Badanie składu mieszanki mineralno-asfaltowej polega na wykonaniu ekstrakcji wg PN-S-04001:1967 [8]. Wyniki powinny być zgodne z receptą laboratoryjną z tolerancją określoną w tablicy 10. Dopuszcza się wykonanie badań innymi równoważnymi metodami.</w:t>
      </w:r>
    </w:p>
    <w:p w:rsidR="00CD7447" w:rsidRPr="00CD7447" w:rsidRDefault="00CD7447" w:rsidP="00CD7447">
      <w:pPr>
        <w:numPr>
          <w:ilvl w:val="12"/>
          <w:numId w:val="0"/>
        </w:num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6.3.3. </w:t>
      </w:r>
      <w:r w:rsidRPr="00CD7447">
        <w:rPr>
          <w:rFonts w:ascii="Times New Roman" w:eastAsia="Times New Roman" w:hAnsi="Times New Roman" w:cs="Times New Roman"/>
          <w:sz w:val="20"/>
          <w:szCs w:val="20"/>
          <w:lang w:eastAsia="pl-PL"/>
        </w:rPr>
        <w:t>Badanie właściwości asfaltu</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Dla każdej cysterny należy określić penetrację i temperaturę mięknienia asfaltu.</w:t>
      </w:r>
    </w:p>
    <w:p w:rsidR="00CD7447" w:rsidRPr="00CD7447" w:rsidRDefault="00CD7447" w:rsidP="00CD7447">
      <w:pPr>
        <w:numPr>
          <w:ilvl w:val="12"/>
          <w:numId w:val="0"/>
        </w:num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6.3.4. </w:t>
      </w:r>
      <w:r w:rsidRPr="00CD7447">
        <w:rPr>
          <w:rFonts w:ascii="Times New Roman" w:eastAsia="Times New Roman" w:hAnsi="Times New Roman" w:cs="Times New Roman"/>
          <w:sz w:val="20"/>
          <w:szCs w:val="20"/>
          <w:lang w:eastAsia="pl-PL"/>
        </w:rPr>
        <w:t>Badanie właściwości wypełniacza</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Na każde 100 Mg zużytego wypełniacza należy określić uziarnienie i wilgotność wypełniacza.</w:t>
      </w:r>
    </w:p>
    <w:p w:rsidR="00CD7447" w:rsidRPr="00CD7447" w:rsidRDefault="00CD7447" w:rsidP="00CD7447">
      <w:pPr>
        <w:overflowPunct w:val="0"/>
        <w:autoSpaceDE w:val="0"/>
        <w:autoSpaceDN w:val="0"/>
        <w:adjustRightInd w:val="0"/>
        <w:spacing w:before="120" w:after="120" w:line="240" w:lineRule="auto"/>
        <w:ind w:left="992" w:hanging="992"/>
        <w:jc w:val="both"/>
        <w:rPr>
          <w:rFonts w:ascii="Bookman Old Style" w:eastAsia="Times New Roman" w:hAnsi="Bookman Old Style" w:cs="Times New Roman"/>
          <w:sz w:val="20"/>
          <w:szCs w:val="20"/>
          <w:lang w:eastAsia="pl-PL"/>
        </w:rPr>
      </w:pPr>
      <w:r w:rsidRPr="00CD7447">
        <w:rPr>
          <w:rFonts w:ascii="Times New Roman" w:eastAsia="Times New Roman" w:hAnsi="Times New Roman" w:cs="Times New Roman"/>
          <w:sz w:val="20"/>
          <w:szCs w:val="20"/>
          <w:lang w:eastAsia="pl-PL"/>
        </w:rPr>
        <w:t>Tablica 11. Częstotliwość oraz zakres badań i pomiarów podczas wytwarzania mieszanki mineralno-asfaltowej</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616"/>
        <w:gridCol w:w="3471"/>
      </w:tblGrid>
      <w:tr w:rsidR="00CD7447" w:rsidRPr="00CD7447" w:rsidTr="00CD7447">
        <w:tc>
          <w:tcPr>
            <w:tcW w:w="496"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Lp.</w:t>
            </w:r>
          </w:p>
        </w:tc>
        <w:tc>
          <w:tcPr>
            <w:tcW w:w="3616"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Wyszczególnienie badań</w:t>
            </w:r>
          </w:p>
        </w:tc>
        <w:tc>
          <w:tcPr>
            <w:tcW w:w="3471"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Częstotliwość badań</w:t>
            </w:r>
          </w:p>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Minimalna liczba badań na dziennej działce roboczej</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w:t>
            </w:r>
          </w:p>
        </w:tc>
        <w:tc>
          <w:tcPr>
            <w:tcW w:w="361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Skład i uziarnienie mieszanki mineralno-asfaltowej pobranej w wytwórni </w:t>
            </w:r>
          </w:p>
        </w:tc>
        <w:tc>
          <w:tcPr>
            <w:tcW w:w="347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1 próbka przy produkcji do 500 Mg </w:t>
            </w:r>
          </w:p>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 próbki przy produkcji ponad 500 Mg</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w:t>
            </w:r>
          </w:p>
        </w:tc>
        <w:tc>
          <w:tcPr>
            <w:tcW w:w="361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before="60" w:after="6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Właściwości asfaltu</w:t>
            </w:r>
          </w:p>
        </w:tc>
        <w:tc>
          <w:tcPr>
            <w:tcW w:w="347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dla każdej dostawy (cysterny)</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w:t>
            </w:r>
          </w:p>
        </w:tc>
        <w:tc>
          <w:tcPr>
            <w:tcW w:w="361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before="60" w:after="6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Właściwości wypełniacza</w:t>
            </w:r>
          </w:p>
        </w:tc>
        <w:tc>
          <w:tcPr>
            <w:tcW w:w="347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 na 100 Mg</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w:t>
            </w:r>
          </w:p>
        </w:tc>
        <w:tc>
          <w:tcPr>
            <w:tcW w:w="361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before="60" w:after="6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Właściwości kruszywa</w:t>
            </w:r>
          </w:p>
        </w:tc>
        <w:tc>
          <w:tcPr>
            <w:tcW w:w="347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 przy każdej zmianie</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w:t>
            </w:r>
          </w:p>
        </w:tc>
        <w:tc>
          <w:tcPr>
            <w:tcW w:w="361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Temperatura składników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dozór ciągły</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w:t>
            </w:r>
          </w:p>
        </w:tc>
        <w:tc>
          <w:tcPr>
            <w:tcW w:w="361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Temperatura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każdy pojazd przy załadunku i w czasie wbudowywania</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w:t>
            </w:r>
          </w:p>
        </w:tc>
        <w:tc>
          <w:tcPr>
            <w:tcW w:w="361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before="60" w:after="6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Wygląd mieszanki mineralno-asfaltowej</w:t>
            </w:r>
          </w:p>
        </w:tc>
        <w:tc>
          <w:tcPr>
            <w:tcW w:w="347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keepNext/>
              <w:numPr>
                <w:ilvl w:val="12"/>
                <w:numId w:val="0"/>
              </w:num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jw.</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w:t>
            </w:r>
          </w:p>
        </w:tc>
        <w:tc>
          <w:tcPr>
            <w:tcW w:w="361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Właściwości próbek mieszanki mineralno-asfaltowej pobranej w wytwórni</w:t>
            </w:r>
          </w:p>
        </w:tc>
        <w:tc>
          <w:tcPr>
            <w:tcW w:w="3471"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jeden raz dziennie</w:t>
            </w:r>
          </w:p>
        </w:tc>
      </w:tr>
      <w:tr w:rsidR="00CD7447" w:rsidRPr="00CD7447" w:rsidTr="00CD7447">
        <w:tc>
          <w:tcPr>
            <w:tcW w:w="7583" w:type="dxa"/>
            <w:gridSpan w:val="3"/>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6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lp.1 i lp.8 – badania mogą być wykonywane zamiennie wg PN-S-96025:2000 [10]</w:t>
            </w:r>
          </w:p>
        </w:tc>
      </w:tr>
    </w:tbl>
    <w:p w:rsidR="00CD7447" w:rsidRPr="00CD7447" w:rsidRDefault="00CD7447" w:rsidP="00CD7447">
      <w:pPr>
        <w:keepNext/>
        <w:numPr>
          <w:ilvl w:val="12"/>
          <w:numId w:val="0"/>
        </w:numPr>
        <w:overflowPunct w:val="0"/>
        <w:autoSpaceDE w:val="0"/>
        <w:autoSpaceDN w:val="0"/>
        <w:adjustRightInd w:val="0"/>
        <w:spacing w:before="24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6.3.5. </w:t>
      </w:r>
      <w:r w:rsidRPr="00CD7447">
        <w:rPr>
          <w:rFonts w:ascii="Times New Roman" w:eastAsia="Times New Roman" w:hAnsi="Times New Roman" w:cs="Times New Roman"/>
          <w:sz w:val="20"/>
          <w:szCs w:val="20"/>
          <w:lang w:eastAsia="pl-PL"/>
        </w:rPr>
        <w:t>Badanie właściwości kruszywa</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Przy każdej zmianie kruszywa należy określić klasę i gatunek kruszywa.</w:t>
      </w:r>
    </w:p>
    <w:p w:rsidR="00CD7447" w:rsidRPr="00CD7447" w:rsidRDefault="00CD7447" w:rsidP="00CD7447">
      <w:pPr>
        <w:numPr>
          <w:ilvl w:val="12"/>
          <w:numId w:val="0"/>
        </w:num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6.3.6. </w:t>
      </w:r>
      <w:r w:rsidRPr="00CD7447">
        <w:rPr>
          <w:rFonts w:ascii="Times New Roman" w:eastAsia="Times New Roman" w:hAnsi="Times New Roman" w:cs="Times New Roman"/>
          <w:sz w:val="20"/>
          <w:szCs w:val="20"/>
          <w:lang w:eastAsia="pl-PL"/>
        </w:rPr>
        <w:t>Pomiar temperatury składników mieszanki mineralno-asfaltowej</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Pomiar temperatury składników mieszanki mineralno-asfaltowej polega na odczytaniu temperatury na skali odpowiedniego termometru zamontowanego na otaczarce. Temperatura powinna być zgodna z wymaganiami podanymi w recepcie laboratoryjnej i SST.</w:t>
      </w:r>
    </w:p>
    <w:p w:rsidR="00CD7447" w:rsidRPr="00CD7447" w:rsidRDefault="00CD7447" w:rsidP="00CD7447">
      <w:pPr>
        <w:numPr>
          <w:ilvl w:val="12"/>
          <w:numId w:val="0"/>
        </w:num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6.3.7. </w:t>
      </w:r>
      <w:r w:rsidRPr="00CD7447">
        <w:rPr>
          <w:rFonts w:ascii="Times New Roman" w:eastAsia="Times New Roman" w:hAnsi="Times New Roman" w:cs="Times New Roman"/>
          <w:sz w:val="20"/>
          <w:szCs w:val="20"/>
          <w:lang w:eastAsia="pl-PL"/>
        </w:rPr>
        <w:t>Pomiar temperatury mieszanki mineralno-asfaltowej</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Pomiar temperatury mieszanki  mineralno-asfaltowej polega na kilkakrotnym zanurzeniu termometru w mieszance i odczytaniu temperatury.</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 xml:space="preserve">Dokładność pomiaru </w:t>
      </w:r>
      <w:r w:rsidRPr="00CD7447">
        <w:rPr>
          <w:rFonts w:ascii="Times New Roman" w:eastAsia="Times New Roman" w:hAnsi="Times New Roman" w:cs="Times New Roman"/>
          <w:sz w:val="20"/>
          <w:szCs w:val="20"/>
          <w:lang w:eastAsia="pl-PL"/>
        </w:rPr>
        <w:sym w:font="Symbol" w:char="F0B1"/>
      </w:r>
      <w:r w:rsidRPr="00CD7447">
        <w:rPr>
          <w:rFonts w:ascii="Times New Roman" w:eastAsia="Times New Roman" w:hAnsi="Times New Roman" w:cs="Times New Roman"/>
          <w:sz w:val="20"/>
          <w:szCs w:val="20"/>
          <w:lang w:eastAsia="pl-PL"/>
        </w:rPr>
        <w:t xml:space="preserve"> 2</w:t>
      </w:r>
      <w:r w:rsidRPr="00CD7447">
        <w:rPr>
          <w:rFonts w:ascii="Times New Roman" w:eastAsia="Times New Roman" w:hAnsi="Times New Roman" w:cs="Times New Roman"/>
          <w:sz w:val="20"/>
          <w:szCs w:val="20"/>
          <w:vertAlign w:val="superscript"/>
          <w:lang w:eastAsia="pl-PL"/>
        </w:rPr>
        <w:t>o</w:t>
      </w:r>
      <w:r w:rsidRPr="00CD7447">
        <w:rPr>
          <w:rFonts w:ascii="Times New Roman" w:eastAsia="Times New Roman" w:hAnsi="Times New Roman" w:cs="Times New Roman"/>
          <w:sz w:val="20"/>
          <w:szCs w:val="20"/>
          <w:lang w:eastAsia="pl-PL"/>
        </w:rPr>
        <w:t xml:space="preserve"> C. Temperatura powinna być zgodna z wymaganiami podanymi w  SST.</w:t>
      </w:r>
    </w:p>
    <w:p w:rsidR="00CD7447" w:rsidRPr="00CD7447" w:rsidRDefault="00CD7447" w:rsidP="00CD7447">
      <w:pPr>
        <w:numPr>
          <w:ilvl w:val="12"/>
          <w:numId w:val="0"/>
        </w:num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6.3.8. </w:t>
      </w:r>
      <w:r w:rsidRPr="00CD7447">
        <w:rPr>
          <w:rFonts w:ascii="Times New Roman" w:eastAsia="Times New Roman" w:hAnsi="Times New Roman" w:cs="Times New Roman"/>
          <w:sz w:val="20"/>
          <w:szCs w:val="20"/>
          <w:lang w:eastAsia="pl-PL"/>
        </w:rPr>
        <w:t>Sprawdzenie wyglądu mieszanki mineralno-asfaltowej</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Sprawdzenie wyglądu mieszanki mineralno-asfaltowej polega na ocenie wizualnej jej wyglądu w czasie produkcji, załadunku, rozładunku i wbudowywania.</w:t>
      </w:r>
    </w:p>
    <w:p w:rsidR="00CD7447" w:rsidRPr="00CD7447" w:rsidRDefault="00CD7447" w:rsidP="00CD7447">
      <w:pPr>
        <w:numPr>
          <w:ilvl w:val="12"/>
          <w:numId w:val="0"/>
        </w:num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6.3.9.</w:t>
      </w:r>
      <w:r w:rsidRPr="00CD7447">
        <w:rPr>
          <w:rFonts w:ascii="Times New Roman" w:eastAsia="Times New Roman" w:hAnsi="Times New Roman" w:cs="Times New Roman"/>
          <w:sz w:val="20"/>
          <w:szCs w:val="20"/>
          <w:lang w:eastAsia="pl-PL"/>
        </w:rPr>
        <w:t xml:space="preserve"> Właściwości mieszanki mineralno-asfaltowej</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Właściwości mieszanki mineralno-asfaltowej należy określać na próbkach zagęszczonych metodą Marshalla. Wyniki powinny być zgodne z receptą laboratoryjną.</w:t>
      </w:r>
    </w:p>
    <w:p w:rsidR="00CD7447" w:rsidRPr="00CD7447" w:rsidRDefault="00CD7447" w:rsidP="00CD7447">
      <w:pPr>
        <w:keepNext/>
        <w:numPr>
          <w:ilvl w:val="12"/>
          <w:numId w:val="0"/>
        </w:numPr>
        <w:overflowPunct w:val="0"/>
        <w:autoSpaceDE w:val="0"/>
        <w:autoSpaceDN w:val="0"/>
        <w:adjustRightInd w:val="0"/>
        <w:spacing w:before="120" w:after="0" w:line="240" w:lineRule="auto"/>
        <w:jc w:val="both"/>
        <w:outlineLvl w:val="1"/>
        <w:rPr>
          <w:rFonts w:ascii="Times New Roman" w:eastAsia="Times New Roman" w:hAnsi="Times New Roman" w:cs="Times New Roman"/>
          <w:b/>
          <w:sz w:val="20"/>
          <w:szCs w:val="20"/>
          <w:lang w:eastAsia="pl-PL"/>
        </w:rPr>
      </w:pPr>
      <w:bookmarkStart w:id="831" w:name="_Toc405274785"/>
      <w:r w:rsidRPr="00CD7447">
        <w:rPr>
          <w:rFonts w:ascii="Times New Roman" w:eastAsia="Times New Roman" w:hAnsi="Times New Roman" w:cs="Times New Roman"/>
          <w:b/>
          <w:sz w:val="20"/>
          <w:szCs w:val="20"/>
          <w:lang w:eastAsia="pl-PL"/>
        </w:rPr>
        <w:t>6.4. Badania dotyczące cech geometrycznych i właściwości warstw nawierzchni z betonu asfaltowego</w:t>
      </w:r>
      <w:bookmarkEnd w:id="831"/>
    </w:p>
    <w:p w:rsidR="00CD7447" w:rsidRPr="00CD7447" w:rsidRDefault="00CD7447" w:rsidP="00CD7447">
      <w:pPr>
        <w:numPr>
          <w:ilvl w:val="12"/>
          <w:numId w:val="0"/>
        </w:num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bookmarkStart w:id="832" w:name="_Toc405274786"/>
      <w:r w:rsidRPr="00CD7447">
        <w:rPr>
          <w:rFonts w:ascii="Times New Roman" w:eastAsia="Times New Roman" w:hAnsi="Times New Roman" w:cs="Times New Roman"/>
          <w:b/>
          <w:sz w:val="20"/>
          <w:szCs w:val="20"/>
          <w:lang w:eastAsia="pl-PL"/>
        </w:rPr>
        <w:t>6.4.1</w:t>
      </w:r>
      <w:r w:rsidRPr="00CD7447">
        <w:rPr>
          <w:rFonts w:ascii="Times New Roman" w:eastAsia="Times New Roman" w:hAnsi="Times New Roman" w:cs="Times New Roman"/>
          <w:sz w:val="20"/>
          <w:szCs w:val="20"/>
          <w:lang w:eastAsia="pl-PL"/>
        </w:rPr>
        <w:t>. Częstotliwość oraz zakres badań i pomiarów</w:t>
      </w:r>
      <w:bookmarkEnd w:id="832"/>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Częstotliwość oraz zakres badań i pomiarów wykonanych warstw nawierzchni z betonu asfaltowego podaje tablica 12.</w:t>
      </w:r>
    </w:p>
    <w:p w:rsidR="00CD7447" w:rsidRPr="00CD7447" w:rsidRDefault="00CD7447" w:rsidP="00CD7447">
      <w:pPr>
        <w:numPr>
          <w:ilvl w:val="12"/>
          <w:numId w:val="0"/>
        </w:num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Tablica 12. Częstotliwość oraz zakres badań i pomiarów wykonanej warstwy z betonu asfaltowego</w:t>
      </w:r>
    </w:p>
    <w:tbl>
      <w:tblPr>
        <w:tblW w:w="0" w:type="auto"/>
        <w:tblCellMar>
          <w:left w:w="70" w:type="dxa"/>
          <w:right w:w="70" w:type="dxa"/>
        </w:tblCellMar>
        <w:tblLook w:val="04A0" w:firstRow="1" w:lastRow="0" w:firstColumn="1" w:lastColumn="0" w:noHBand="0" w:noVBand="1"/>
      </w:tblPr>
      <w:tblGrid>
        <w:gridCol w:w="496"/>
        <w:gridCol w:w="2835"/>
        <w:gridCol w:w="4394"/>
      </w:tblGrid>
      <w:tr w:rsidR="00CD7447" w:rsidRPr="00CD7447" w:rsidTr="00CD7447">
        <w:tc>
          <w:tcPr>
            <w:tcW w:w="496"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120" w:after="12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Lp.</w:t>
            </w:r>
          </w:p>
        </w:tc>
        <w:tc>
          <w:tcPr>
            <w:tcW w:w="2835"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120" w:after="12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Badana cecha</w:t>
            </w:r>
          </w:p>
        </w:tc>
        <w:tc>
          <w:tcPr>
            <w:tcW w:w="4394"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120" w:after="12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Minimalna częstotliwość badań i pomiarów</w:t>
            </w:r>
          </w:p>
        </w:tc>
      </w:tr>
      <w:tr w:rsidR="00CD7447" w:rsidRPr="00CD7447" w:rsidTr="00CD7447">
        <w:tc>
          <w:tcPr>
            <w:tcW w:w="496" w:type="dxa"/>
            <w:tcBorders>
              <w:top w:val="nil"/>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w:t>
            </w:r>
          </w:p>
        </w:tc>
        <w:tc>
          <w:tcPr>
            <w:tcW w:w="2835" w:type="dxa"/>
            <w:tcBorders>
              <w:top w:val="nil"/>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Szerokość warstwy</w:t>
            </w:r>
          </w:p>
        </w:tc>
        <w:tc>
          <w:tcPr>
            <w:tcW w:w="4394" w:type="dxa"/>
            <w:tcBorders>
              <w:top w:val="nil"/>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 razy na odcinku drogi o długości 1 km</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w:t>
            </w:r>
          </w:p>
        </w:tc>
        <w:tc>
          <w:tcPr>
            <w:tcW w:w="283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Równość podłużna warstwy</w:t>
            </w:r>
          </w:p>
        </w:tc>
        <w:tc>
          <w:tcPr>
            <w:tcW w:w="4394"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każdy pas ruchu </w:t>
            </w:r>
            <w:proofErr w:type="spellStart"/>
            <w:r w:rsidRPr="00CD7447">
              <w:rPr>
                <w:rFonts w:ascii="Times New Roman" w:eastAsia="Times New Roman" w:hAnsi="Times New Roman" w:cs="Times New Roman"/>
                <w:sz w:val="20"/>
                <w:szCs w:val="20"/>
                <w:lang w:eastAsia="pl-PL"/>
              </w:rPr>
              <w:t>planografem</w:t>
            </w:r>
            <w:proofErr w:type="spellEnd"/>
            <w:r w:rsidRPr="00CD7447">
              <w:rPr>
                <w:rFonts w:ascii="Times New Roman" w:eastAsia="Times New Roman" w:hAnsi="Times New Roman" w:cs="Times New Roman"/>
                <w:sz w:val="20"/>
                <w:szCs w:val="20"/>
                <w:lang w:eastAsia="pl-PL"/>
              </w:rPr>
              <w:t xml:space="preserve"> lub łatą co 10 m</w:t>
            </w:r>
          </w:p>
        </w:tc>
      </w:tr>
      <w:tr w:rsidR="00CD7447" w:rsidRPr="00CD7447" w:rsidTr="00CD7447">
        <w:tc>
          <w:tcPr>
            <w:tcW w:w="496" w:type="dxa"/>
            <w:tcBorders>
              <w:top w:val="single" w:sz="6" w:space="0" w:color="auto"/>
              <w:left w:val="single" w:sz="6" w:space="0" w:color="auto"/>
              <w:bottom w:val="nil"/>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w:t>
            </w:r>
          </w:p>
        </w:tc>
        <w:tc>
          <w:tcPr>
            <w:tcW w:w="2835" w:type="dxa"/>
            <w:tcBorders>
              <w:top w:val="single" w:sz="6" w:space="0" w:color="auto"/>
              <w:left w:val="single" w:sz="6" w:space="0" w:color="auto"/>
              <w:bottom w:val="nil"/>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Równość poprzeczna warstwy</w:t>
            </w:r>
          </w:p>
        </w:tc>
        <w:tc>
          <w:tcPr>
            <w:tcW w:w="4394" w:type="dxa"/>
            <w:tcBorders>
              <w:top w:val="single" w:sz="6" w:space="0" w:color="auto"/>
              <w:left w:val="single" w:sz="6" w:space="0" w:color="auto"/>
              <w:bottom w:val="nil"/>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nie rzadziej niż co 5m</w:t>
            </w:r>
          </w:p>
        </w:tc>
      </w:tr>
      <w:tr w:rsidR="00CD7447" w:rsidRPr="00CD7447" w:rsidTr="00CD7447">
        <w:tc>
          <w:tcPr>
            <w:tcW w:w="496" w:type="dxa"/>
            <w:tcBorders>
              <w:top w:val="single" w:sz="6" w:space="0" w:color="auto"/>
              <w:left w:val="single" w:sz="6" w:space="0" w:color="auto"/>
              <w:bottom w:val="nil"/>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w:t>
            </w:r>
          </w:p>
        </w:tc>
        <w:tc>
          <w:tcPr>
            <w:tcW w:w="2835" w:type="dxa"/>
            <w:tcBorders>
              <w:top w:val="single" w:sz="6" w:space="0" w:color="auto"/>
              <w:left w:val="single" w:sz="6" w:space="0" w:color="auto"/>
              <w:bottom w:val="nil"/>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Spadki poprzeczne warstwy</w:t>
            </w:r>
          </w:p>
        </w:tc>
        <w:tc>
          <w:tcPr>
            <w:tcW w:w="4394" w:type="dxa"/>
            <w:tcBorders>
              <w:top w:val="single" w:sz="6" w:space="0" w:color="auto"/>
              <w:left w:val="single" w:sz="6" w:space="0" w:color="auto"/>
              <w:bottom w:val="nil"/>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 razy na odcinku drogi o długości 1 km</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5</w:t>
            </w:r>
          </w:p>
        </w:tc>
        <w:tc>
          <w:tcPr>
            <w:tcW w:w="283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Rzędne wysokościowe warstwy</w:t>
            </w:r>
          </w:p>
        </w:tc>
        <w:tc>
          <w:tcPr>
            <w:tcW w:w="4394" w:type="dxa"/>
            <w:tcBorders>
              <w:top w:val="single" w:sz="6" w:space="0" w:color="auto"/>
              <w:left w:val="nil"/>
              <w:bottom w:val="nil"/>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pomiar rzędnych niwelacji podłużnej i poprzecznej oraz usytuowania osi według</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w:t>
            </w:r>
          </w:p>
        </w:tc>
        <w:tc>
          <w:tcPr>
            <w:tcW w:w="283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Ukształtowanie osi w planie</w:t>
            </w:r>
          </w:p>
        </w:tc>
        <w:tc>
          <w:tcPr>
            <w:tcW w:w="4394" w:type="dxa"/>
            <w:tcBorders>
              <w:top w:val="nil"/>
              <w:left w:val="nil"/>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dokumentacji budowy</w:t>
            </w:r>
          </w:p>
        </w:tc>
      </w:tr>
      <w:tr w:rsidR="00CD7447" w:rsidRPr="00CD7447" w:rsidTr="00CD7447">
        <w:tc>
          <w:tcPr>
            <w:tcW w:w="496" w:type="dxa"/>
            <w:tcBorders>
              <w:top w:val="nil"/>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7</w:t>
            </w:r>
          </w:p>
        </w:tc>
        <w:tc>
          <w:tcPr>
            <w:tcW w:w="2835" w:type="dxa"/>
            <w:tcBorders>
              <w:top w:val="nil"/>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Grubość warstwy</w:t>
            </w:r>
          </w:p>
        </w:tc>
        <w:tc>
          <w:tcPr>
            <w:tcW w:w="4394" w:type="dxa"/>
            <w:tcBorders>
              <w:top w:val="nil"/>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 próbki z każdego pasa o powierzchni do 3000 m</w:t>
            </w:r>
            <w:r w:rsidRPr="00CD7447">
              <w:rPr>
                <w:rFonts w:ascii="Times New Roman" w:eastAsia="Times New Roman" w:hAnsi="Times New Roman" w:cs="Times New Roman"/>
                <w:sz w:val="20"/>
                <w:szCs w:val="20"/>
                <w:vertAlign w:val="superscript"/>
                <w:lang w:eastAsia="pl-PL"/>
              </w:rPr>
              <w:t>2</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8</w:t>
            </w:r>
          </w:p>
        </w:tc>
        <w:tc>
          <w:tcPr>
            <w:tcW w:w="283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Złącza podłużne i poprzeczne</w:t>
            </w:r>
          </w:p>
        </w:tc>
        <w:tc>
          <w:tcPr>
            <w:tcW w:w="4394"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cała długość złącza</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9</w:t>
            </w:r>
          </w:p>
        </w:tc>
        <w:tc>
          <w:tcPr>
            <w:tcW w:w="283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Krawędź, obramowanie warstwy</w:t>
            </w:r>
          </w:p>
        </w:tc>
        <w:tc>
          <w:tcPr>
            <w:tcW w:w="4394"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cała długość</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w:t>
            </w:r>
          </w:p>
        </w:tc>
        <w:tc>
          <w:tcPr>
            <w:tcW w:w="283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Wygląd warstwy</w:t>
            </w:r>
          </w:p>
        </w:tc>
        <w:tc>
          <w:tcPr>
            <w:tcW w:w="4394"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ocena ciągła</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lastRenderedPageBreak/>
              <w:t>11</w:t>
            </w:r>
          </w:p>
        </w:tc>
        <w:tc>
          <w:tcPr>
            <w:tcW w:w="283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Zagęszczenie warstwy</w:t>
            </w:r>
          </w:p>
        </w:tc>
        <w:tc>
          <w:tcPr>
            <w:tcW w:w="4394"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 próbki z każdego pasa o powierzchni do 3000 m</w:t>
            </w:r>
            <w:r w:rsidRPr="00CD7447">
              <w:rPr>
                <w:rFonts w:ascii="Times New Roman" w:eastAsia="Times New Roman" w:hAnsi="Times New Roman" w:cs="Times New Roman"/>
                <w:sz w:val="20"/>
                <w:szCs w:val="20"/>
                <w:vertAlign w:val="superscript"/>
                <w:lang w:eastAsia="pl-PL"/>
              </w:rPr>
              <w:t>2</w:t>
            </w:r>
          </w:p>
        </w:tc>
      </w:tr>
      <w:tr w:rsidR="00CD7447" w:rsidRPr="00CD7447" w:rsidTr="00CD7447">
        <w:tc>
          <w:tcPr>
            <w:tcW w:w="496"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12</w:t>
            </w:r>
          </w:p>
        </w:tc>
        <w:tc>
          <w:tcPr>
            <w:tcW w:w="283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Wolna przestrzeń w warstwie</w:t>
            </w:r>
          </w:p>
        </w:tc>
        <w:tc>
          <w:tcPr>
            <w:tcW w:w="4394"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jw.</w:t>
            </w:r>
          </w:p>
        </w:tc>
      </w:tr>
    </w:tbl>
    <w:p w:rsidR="00CD7447" w:rsidRPr="00CD7447" w:rsidRDefault="00CD7447" w:rsidP="00CD7447">
      <w:pPr>
        <w:numPr>
          <w:ilvl w:val="12"/>
          <w:numId w:val="0"/>
        </w:num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6.4.2. </w:t>
      </w:r>
      <w:r w:rsidRPr="00CD7447">
        <w:rPr>
          <w:rFonts w:ascii="Times New Roman" w:eastAsia="Times New Roman" w:hAnsi="Times New Roman" w:cs="Times New Roman"/>
          <w:sz w:val="20"/>
          <w:szCs w:val="20"/>
          <w:lang w:eastAsia="pl-PL"/>
        </w:rPr>
        <w:t>Szerokość warstwy</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CD7447">
        <w:rPr>
          <w:rFonts w:ascii="Times New Roman" w:eastAsia="Times New Roman" w:hAnsi="Times New Roman" w:cs="Times New Roman"/>
          <w:sz w:val="20"/>
          <w:szCs w:val="20"/>
          <w:lang w:eastAsia="pl-PL"/>
        </w:rPr>
        <w:tab/>
        <w:t>Szerokość warstwy ścieralnej z betonu asfaltowego powinna być zgodna z dokumentacją projektową, z tolerancją +5 cm. Szerokość warstwy asfaltowej niżej położonej, nie ograniczonej krawężnikiem lub opornikiem w nowej konstrukcji nawierzchni, powinna być szersza z każdej strony co najmniej o grubość warstwy na niej położonej, nie mniej jednak niż 5 cm.</w:t>
      </w:r>
    </w:p>
    <w:p w:rsidR="00CD7447" w:rsidRPr="00CD7447" w:rsidRDefault="00CD7447" w:rsidP="00CD7447">
      <w:pPr>
        <w:numPr>
          <w:ilvl w:val="12"/>
          <w:numId w:val="0"/>
        </w:num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6.4.3. </w:t>
      </w:r>
      <w:r w:rsidRPr="00CD7447">
        <w:rPr>
          <w:rFonts w:ascii="Times New Roman" w:eastAsia="Times New Roman" w:hAnsi="Times New Roman" w:cs="Times New Roman"/>
          <w:sz w:val="20"/>
          <w:szCs w:val="20"/>
          <w:lang w:eastAsia="pl-PL"/>
        </w:rPr>
        <w:t>Równość warstwy</w:t>
      </w:r>
    </w:p>
    <w:p w:rsidR="00CD7447" w:rsidRPr="00CD7447" w:rsidRDefault="00CD7447" w:rsidP="00CD7447">
      <w:pPr>
        <w:numPr>
          <w:ilvl w:val="12"/>
          <w:numId w:val="0"/>
        </w:num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Nierówności podłużne i poprzeczne warstw z betonu asfaltowego  mierzone wg BN-68/8931-04 [11] nie powinny być większe od podanych w tablicy 13.</w:t>
      </w:r>
    </w:p>
    <w:p w:rsidR="00CD7447" w:rsidRPr="00CD7447" w:rsidRDefault="00CD7447" w:rsidP="00CD7447">
      <w:pPr>
        <w:numPr>
          <w:ilvl w:val="12"/>
          <w:numId w:val="0"/>
        </w:num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Tablica 13. Dopuszczalne nierówności warstw asfaltowych, mm</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10"/>
        <w:gridCol w:w="3288"/>
        <w:gridCol w:w="1275"/>
        <w:gridCol w:w="1134"/>
        <w:gridCol w:w="1418"/>
      </w:tblGrid>
      <w:tr w:rsidR="00CD7447" w:rsidRPr="00CD7447" w:rsidTr="00CD7447">
        <w:tc>
          <w:tcPr>
            <w:tcW w:w="610"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Lp.</w:t>
            </w:r>
          </w:p>
        </w:tc>
        <w:tc>
          <w:tcPr>
            <w:tcW w:w="3288"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Drogi i place</w:t>
            </w:r>
          </w:p>
        </w:tc>
        <w:tc>
          <w:tcPr>
            <w:tcW w:w="1275"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Warstwa ścieralna</w:t>
            </w:r>
          </w:p>
        </w:tc>
        <w:tc>
          <w:tcPr>
            <w:tcW w:w="1134"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Warstwa wiążąca</w:t>
            </w:r>
          </w:p>
        </w:tc>
        <w:tc>
          <w:tcPr>
            <w:tcW w:w="1418" w:type="dxa"/>
            <w:tcBorders>
              <w:top w:val="single" w:sz="6" w:space="0" w:color="auto"/>
              <w:left w:val="single" w:sz="6" w:space="0" w:color="auto"/>
              <w:bottom w:val="doub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Warstwa wzmacniająca</w:t>
            </w:r>
          </w:p>
        </w:tc>
      </w:tr>
      <w:tr w:rsidR="00CD7447" w:rsidRPr="00CD7447" w:rsidTr="00CD7447">
        <w:tc>
          <w:tcPr>
            <w:tcW w:w="610" w:type="dxa"/>
            <w:tcBorders>
              <w:top w:val="nil"/>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w:t>
            </w:r>
          </w:p>
        </w:tc>
        <w:tc>
          <w:tcPr>
            <w:tcW w:w="3288" w:type="dxa"/>
            <w:tcBorders>
              <w:top w:val="nil"/>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Drogi klasy A, S i GP</w:t>
            </w:r>
          </w:p>
        </w:tc>
        <w:tc>
          <w:tcPr>
            <w:tcW w:w="1275" w:type="dxa"/>
            <w:tcBorders>
              <w:top w:val="nil"/>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4</w:t>
            </w:r>
          </w:p>
        </w:tc>
        <w:tc>
          <w:tcPr>
            <w:tcW w:w="1134" w:type="dxa"/>
            <w:tcBorders>
              <w:top w:val="nil"/>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w:t>
            </w:r>
          </w:p>
        </w:tc>
        <w:tc>
          <w:tcPr>
            <w:tcW w:w="1418" w:type="dxa"/>
            <w:tcBorders>
              <w:top w:val="nil"/>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9</w:t>
            </w:r>
          </w:p>
        </w:tc>
      </w:tr>
      <w:tr w:rsidR="00CD7447" w:rsidRPr="00CD7447" w:rsidTr="00CD7447">
        <w:tc>
          <w:tcPr>
            <w:tcW w:w="610"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2</w:t>
            </w:r>
          </w:p>
        </w:tc>
        <w:tc>
          <w:tcPr>
            <w:tcW w:w="3288"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Drogi klasy G i Z</w:t>
            </w:r>
          </w:p>
        </w:tc>
        <w:tc>
          <w:tcPr>
            <w:tcW w:w="127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6</w:t>
            </w:r>
          </w:p>
        </w:tc>
        <w:tc>
          <w:tcPr>
            <w:tcW w:w="1134"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9</w:t>
            </w:r>
          </w:p>
        </w:tc>
        <w:tc>
          <w:tcPr>
            <w:tcW w:w="1418"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12</w:t>
            </w:r>
          </w:p>
        </w:tc>
      </w:tr>
      <w:tr w:rsidR="00CD7447" w:rsidRPr="00CD7447" w:rsidTr="00CD7447">
        <w:tc>
          <w:tcPr>
            <w:tcW w:w="610"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3</w:t>
            </w:r>
          </w:p>
        </w:tc>
        <w:tc>
          <w:tcPr>
            <w:tcW w:w="3288"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Drogi klasy L i D oraz place i parkingi</w:t>
            </w:r>
          </w:p>
        </w:tc>
        <w:tc>
          <w:tcPr>
            <w:tcW w:w="1275"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9</w:t>
            </w:r>
          </w:p>
        </w:tc>
        <w:tc>
          <w:tcPr>
            <w:tcW w:w="1134"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12</w:t>
            </w:r>
          </w:p>
        </w:tc>
        <w:tc>
          <w:tcPr>
            <w:tcW w:w="1418" w:type="dxa"/>
            <w:tcBorders>
              <w:top w:val="single" w:sz="6" w:space="0" w:color="auto"/>
              <w:left w:val="single" w:sz="6" w:space="0" w:color="auto"/>
              <w:bottom w:val="single" w:sz="6" w:space="0" w:color="auto"/>
              <w:right w:val="single" w:sz="6" w:space="0" w:color="auto"/>
            </w:tcBorders>
            <w:noWrap/>
            <w:hideMark/>
          </w:tcPr>
          <w:p w:rsidR="00CD7447" w:rsidRPr="00CD7447" w:rsidRDefault="00CD7447" w:rsidP="00CD7447">
            <w:pPr>
              <w:numPr>
                <w:ilvl w:val="12"/>
                <w:numId w:val="0"/>
              </w:num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15</w:t>
            </w:r>
          </w:p>
        </w:tc>
      </w:tr>
    </w:tbl>
    <w:p w:rsidR="00CD7447" w:rsidRPr="00CD7447" w:rsidRDefault="00CD7447" w:rsidP="00CD7447">
      <w:pPr>
        <w:numPr>
          <w:ilvl w:val="12"/>
          <w:numId w:val="0"/>
        </w:numPr>
        <w:overflowPunct w:val="0"/>
        <w:autoSpaceDE w:val="0"/>
        <w:autoSpaceDN w:val="0"/>
        <w:adjustRightInd w:val="0"/>
        <w:spacing w:before="24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6.4.4. </w:t>
      </w:r>
      <w:r w:rsidRPr="00CD7447">
        <w:rPr>
          <w:rFonts w:ascii="Times New Roman" w:eastAsia="Times New Roman" w:hAnsi="Times New Roman" w:cs="Times New Roman"/>
          <w:sz w:val="20"/>
          <w:szCs w:val="20"/>
          <w:lang w:eastAsia="pl-PL"/>
        </w:rPr>
        <w:t>Spadki poprzeczne warstwy</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 xml:space="preserve">Spadki poprzeczne warstwy z betonu asfaltowego na odcinkach prostych i na łukach powinny być zgodne z dokumentacją projektową, z tolerancją </w:t>
      </w:r>
      <w:r w:rsidRPr="00CD7447">
        <w:rPr>
          <w:rFonts w:ascii="Times New Roman" w:eastAsia="Times New Roman" w:hAnsi="Times New Roman" w:cs="Times New Roman"/>
          <w:sz w:val="20"/>
          <w:szCs w:val="20"/>
          <w:lang w:eastAsia="pl-PL"/>
        </w:rPr>
        <w:sym w:font="Symbol" w:char="F0B1"/>
      </w:r>
      <w:r w:rsidRPr="00CD7447">
        <w:rPr>
          <w:rFonts w:ascii="Times New Roman" w:eastAsia="Times New Roman" w:hAnsi="Times New Roman" w:cs="Times New Roman"/>
          <w:sz w:val="20"/>
          <w:szCs w:val="20"/>
          <w:lang w:eastAsia="pl-PL"/>
        </w:rPr>
        <w:t xml:space="preserve"> 0,5 %.</w:t>
      </w:r>
    </w:p>
    <w:p w:rsidR="00CD7447" w:rsidRPr="00CD7447" w:rsidRDefault="00CD7447" w:rsidP="00CD7447">
      <w:pPr>
        <w:numPr>
          <w:ilvl w:val="12"/>
          <w:numId w:val="0"/>
        </w:num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6.4.5. </w:t>
      </w:r>
      <w:r w:rsidRPr="00CD7447">
        <w:rPr>
          <w:rFonts w:ascii="Times New Roman" w:eastAsia="Times New Roman" w:hAnsi="Times New Roman" w:cs="Times New Roman"/>
          <w:sz w:val="20"/>
          <w:szCs w:val="20"/>
          <w:lang w:eastAsia="pl-PL"/>
        </w:rPr>
        <w:t>Rzędne wysokościowe</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 xml:space="preserve">Rzędne wysokościowe warstwy powinny być zgodne z dokumentacją projektową, z tolerancją </w:t>
      </w:r>
      <w:r w:rsidRPr="00CD7447">
        <w:rPr>
          <w:rFonts w:ascii="Times New Roman" w:eastAsia="Times New Roman" w:hAnsi="Times New Roman" w:cs="Times New Roman"/>
          <w:sz w:val="20"/>
          <w:szCs w:val="20"/>
          <w:lang w:eastAsia="pl-PL"/>
        </w:rPr>
        <w:sym w:font="Symbol" w:char="F0B1"/>
      </w:r>
      <w:r w:rsidRPr="00CD7447">
        <w:rPr>
          <w:rFonts w:ascii="Times New Roman" w:eastAsia="Times New Roman" w:hAnsi="Times New Roman" w:cs="Times New Roman"/>
          <w:sz w:val="20"/>
          <w:szCs w:val="20"/>
          <w:lang w:eastAsia="pl-PL"/>
        </w:rPr>
        <w:t xml:space="preserve"> 1 cm.</w:t>
      </w:r>
    </w:p>
    <w:p w:rsidR="00CD7447" w:rsidRPr="00CD7447" w:rsidRDefault="00CD7447" w:rsidP="00CD7447">
      <w:pPr>
        <w:numPr>
          <w:ilvl w:val="12"/>
          <w:numId w:val="0"/>
        </w:num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6.4.6. </w:t>
      </w:r>
      <w:r w:rsidRPr="00CD7447">
        <w:rPr>
          <w:rFonts w:ascii="Times New Roman" w:eastAsia="Times New Roman" w:hAnsi="Times New Roman" w:cs="Times New Roman"/>
          <w:sz w:val="20"/>
          <w:szCs w:val="20"/>
          <w:lang w:eastAsia="pl-PL"/>
        </w:rPr>
        <w:t>Ukształtowanie osi w planie</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Oś warstwy w planie powinna być usytuowana zgodnie z dokumentacją projektową, z tolerancją 5 cm.</w:t>
      </w:r>
    </w:p>
    <w:p w:rsidR="00CD7447" w:rsidRPr="00CD7447" w:rsidRDefault="00CD7447" w:rsidP="00CD7447">
      <w:pPr>
        <w:keepNext/>
        <w:numPr>
          <w:ilvl w:val="12"/>
          <w:numId w:val="0"/>
        </w:num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6.4.7. </w:t>
      </w:r>
      <w:r w:rsidRPr="00CD7447">
        <w:rPr>
          <w:rFonts w:ascii="Times New Roman" w:eastAsia="Times New Roman" w:hAnsi="Times New Roman" w:cs="Times New Roman"/>
          <w:sz w:val="20"/>
          <w:szCs w:val="20"/>
          <w:lang w:eastAsia="pl-PL"/>
        </w:rPr>
        <w:t>Grubość warstwy</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 xml:space="preserve">Grubość warstwy powinna być zgodna z grubością projektową, z tolerancją </w:t>
      </w:r>
      <w:r w:rsidRPr="00CD7447">
        <w:rPr>
          <w:rFonts w:ascii="Times New Roman" w:eastAsia="Times New Roman" w:hAnsi="Times New Roman" w:cs="Times New Roman"/>
          <w:sz w:val="20"/>
          <w:szCs w:val="20"/>
          <w:lang w:eastAsia="pl-PL"/>
        </w:rPr>
        <w:sym w:font="Symbol" w:char="F0B1"/>
      </w:r>
      <w:r w:rsidRPr="00CD7447">
        <w:rPr>
          <w:rFonts w:ascii="Times New Roman" w:eastAsia="Times New Roman" w:hAnsi="Times New Roman" w:cs="Times New Roman"/>
          <w:sz w:val="20"/>
          <w:szCs w:val="20"/>
          <w:lang w:eastAsia="pl-PL"/>
        </w:rPr>
        <w:t xml:space="preserve"> 10 %. Wymaganie to nie dotyczy warstw o grubości projektowej do 2,5 cm dla której tolerancja wynosi  </w:t>
      </w:r>
      <w:r w:rsidRPr="00CD7447">
        <w:rPr>
          <w:rFonts w:ascii="Times New Roman" w:eastAsia="Times New Roman" w:hAnsi="Times New Roman" w:cs="Times New Roman"/>
          <w:sz w:val="20"/>
          <w:szCs w:val="20"/>
          <w:lang w:eastAsia="pl-PL"/>
        </w:rPr>
        <w:sym w:font="Symbol" w:char="F02B"/>
      </w:r>
      <w:r w:rsidRPr="00CD7447">
        <w:rPr>
          <w:rFonts w:ascii="Times New Roman" w:eastAsia="Times New Roman" w:hAnsi="Times New Roman" w:cs="Times New Roman"/>
          <w:sz w:val="20"/>
          <w:szCs w:val="20"/>
          <w:lang w:eastAsia="pl-PL"/>
        </w:rPr>
        <w:t xml:space="preserve">5 mm i warstwy o grubości od 2,5 do 3,5 cm, dla której tolerancja wynosi </w:t>
      </w:r>
      <w:r w:rsidRPr="00CD7447">
        <w:rPr>
          <w:rFonts w:ascii="Times New Roman" w:eastAsia="Times New Roman" w:hAnsi="Times New Roman" w:cs="Times New Roman"/>
          <w:sz w:val="20"/>
          <w:szCs w:val="20"/>
          <w:lang w:eastAsia="pl-PL"/>
        </w:rPr>
        <w:sym w:font="Symbol" w:char="F0B1"/>
      </w:r>
      <w:r w:rsidRPr="00CD7447">
        <w:rPr>
          <w:rFonts w:ascii="Times New Roman" w:eastAsia="Times New Roman" w:hAnsi="Times New Roman" w:cs="Times New Roman"/>
          <w:sz w:val="20"/>
          <w:szCs w:val="20"/>
          <w:lang w:eastAsia="pl-PL"/>
        </w:rPr>
        <w:t xml:space="preserve"> 5 mm.</w:t>
      </w:r>
    </w:p>
    <w:p w:rsidR="00CD7447" w:rsidRPr="00CD7447" w:rsidRDefault="00CD7447" w:rsidP="00CD7447">
      <w:pPr>
        <w:numPr>
          <w:ilvl w:val="12"/>
          <w:numId w:val="0"/>
        </w:num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6.4.8. </w:t>
      </w:r>
      <w:r w:rsidRPr="00CD7447">
        <w:rPr>
          <w:rFonts w:ascii="Times New Roman" w:eastAsia="Times New Roman" w:hAnsi="Times New Roman" w:cs="Times New Roman"/>
          <w:sz w:val="20"/>
          <w:szCs w:val="20"/>
          <w:lang w:eastAsia="pl-PL"/>
        </w:rPr>
        <w:t>Złącza podłużne i poprzeczne</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Złącza w nawierzchni powinny być wykonane w linii prostej, równolegle lub prostopadle do osi. Złącza w konstrukcji wielowarstwowej powinny być przesunięte względem siebie co najmniej o 15 cm. Złącza powinny być całkowicie związane, a przylegające warstwy powinny być w jednym poziomie.</w:t>
      </w:r>
    </w:p>
    <w:p w:rsidR="00CD7447" w:rsidRPr="00CD7447" w:rsidRDefault="00CD7447" w:rsidP="00CD7447">
      <w:pPr>
        <w:numPr>
          <w:ilvl w:val="12"/>
          <w:numId w:val="0"/>
        </w:num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6.4.9. </w:t>
      </w:r>
      <w:r w:rsidRPr="00CD7447">
        <w:rPr>
          <w:rFonts w:ascii="Times New Roman" w:eastAsia="Times New Roman" w:hAnsi="Times New Roman" w:cs="Times New Roman"/>
          <w:sz w:val="20"/>
          <w:szCs w:val="20"/>
          <w:lang w:eastAsia="pl-PL"/>
        </w:rPr>
        <w:t>Krawędź, obramowanie warstwy</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Warstwa ścieralna przy opornikach drogowych i urządzeniach w jezdni powinna wystawać od 3</w:t>
      </w:r>
      <w:r w:rsidRPr="00CD7447">
        <w:rPr>
          <w:rFonts w:ascii="Times New Roman" w:eastAsia="Times New Roman" w:hAnsi="Times New Roman" w:cs="Times New Roman"/>
          <w:b/>
          <w:sz w:val="20"/>
          <w:szCs w:val="20"/>
          <w:lang w:eastAsia="pl-PL"/>
        </w:rPr>
        <w:t xml:space="preserve"> </w:t>
      </w:r>
      <w:r w:rsidRPr="00CD7447">
        <w:rPr>
          <w:rFonts w:ascii="Times New Roman" w:eastAsia="Times New Roman" w:hAnsi="Times New Roman" w:cs="Times New Roman"/>
          <w:sz w:val="20"/>
          <w:szCs w:val="20"/>
          <w:lang w:eastAsia="pl-PL"/>
        </w:rPr>
        <w:t>do</w:t>
      </w:r>
      <w:r w:rsidRPr="00CD7447">
        <w:rPr>
          <w:rFonts w:ascii="Times New Roman" w:eastAsia="Times New Roman" w:hAnsi="Times New Roman" w:cs="Times New Roman"/>
          <w:b/>
          <w:sz w:val="20"/>
          <w:szCs w:val="20"/>
          <w:lang w:eastAsia="pl-PL"/>
        </w:rPr>
        <w:t xml:space="preserve"> </w:t>
      </w:r>
      <w:r w:rsidRPr="00CD7447">
        <w:rPr>
          <w:rFonts w:ascii="Times New Roman" w:eastAsia="Times New Roman" w:hAnsi="Times New Roman" w:cs="Times New Roman"/>
          <w:sz w:val="20"/>
          <w:szCs w:val="20"/>
          <w:lang w:eastAsia="pl-PL"/>
        </w:rPr>
        <w:t>5 mm ponad ich powierzchnię. Warstwy bez oporników powinny być  wyprofilowane a w miejscach gdzie zaszła konieczność obcięcia  pokryte asfaltem.</w:t>
      </w:r>
    </w:p>
    <w:p w:rsidR="00CD7447" w:rsidRPr="00CD7447" w:rsidRDefault="00CD7447" w:rsidP="00CD7447">
      <w:pPr>
        <w:numPr>
          <w:ilvl w:val="12"/>
          <w:numId w:val="0"/>
        </w:num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6.4.10. </w:t>
      </w:r>
      <w:r w:rsidRPr="00CD7447">
        <w:rPr>
          <w:rFonts w:ascii="Times New Roman" w:eastAsia="Times New Roman" w:hAnsi="Times New Roman" w:cs="Times New Roman"/>
          <w:sz w:val="20"/>
          <w:szCs w:val="20"/>
          <w:lang w:eastAsia="pl-PL"/>
        </w:rPr>
        <w:t>Wygląd warstwy</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 xml:space="preserve">Wygląd warstwy z betonu asfaltowego powinien mieć jednolitą teksturę, bez miejsc </w:t>
      </w:r>
      <w:proofErr w:type="spellStart"/>
      <w:r w:rsidRPr="00CD7447">
        <w:rPr>
          <w:rFonts w:ascii="Times New Roman" w:eastAsia="Times New Roman" w:hAnsi="Times New Roman" w:cs="Times New Roman"/>
          <w:sz w:val="20"/>
          <w:szCs w:val="20"/>
          <w:lang w:eastAsia="pl-PL"/>
        </w:rPr>
        <w:t>przeasfaltowanych</w:t>
      </w:r>
      <w:proofErr w:type="spellEnd"/>
      <w:r w:rsidRPr="00CD7447">
        <w:rPr>
          <w:rFonts w:ascii="Times New Roman" w:eastAsia="Times New Roman" w:hAnsi="Times New Roman" w:cs="Times New Roman"/>
          <w:sz w:val="20"/>
          <w:szCs w:val="20"/>
          <w:lang w:eastAsia="pl-PL"/>
        </w:rPr>
        <w:t>, porowatych, łuszczących się i spękanych.</w:t>
      </w:r>
    </w:p>
    <w:p w:rsidR="00CD7447" w:rsidRPr="00CD7447" w:rsidRDefault="00CD7447" w:rsidP="00CD7447">
      <w:pPr>
        <w:numPr>
          <w:ilvl w:val="12"/>
          <w:numId w:val="0"/>
        </w:num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 xml:space="preserve">6.4.11. </w:t>
      </w:r>
      <w:r w:rsidRPr="00CD7447">
        <w:rPr>
          <w:rFonts w:ascii="Times New Roman" w:eastAsia="Times New Roman" w:hAnsi="Times New Roman" w:cs="Times New Roman"/>
          <w:sz w:val="20"/>
          <w:szCs w:val="20"/>
          <w:lang w:eastAsia="pl-PL"/>
        </w:rPr>
        <w:t>Zagęszczenie warstwy i wolna przestrzeń w warstwie</w:t>
      </w:r>
    </w:p>
    <w:p w:rsidR="00CD7447" w:rsidRPr="00CD7447" w:rsidRDefault="00CD7447" w:rsidP="00CD7447">
      <w:pPr>
        <w:numPr>
          <w:ilvl w:val="12"/>
          <w:numId w:val="0"/>
        </w:num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Zagęszczenie i wolna przestrzeń w warstwie powinny być zgodne z wymaganiami ustalonymi w SST i recepcie laboratoryjnej.</w:t>
      </w:r>
    </w:p>
    <w:p w:rsidR="00CD7447" w:rsidRPr="00CD7447" w:rsidRDefault="00CD7447" w:rsidP="00CD7447">
      <w:pPr>
        <w:keepNext/>
        <w:keepLines/>
        <w:numPr>
          <w:ilvl w:val="12"/>
          <w:numId w:val="0"/>
        </w:numPr>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kern w:val="28"/>
          <w:sz w:val="20"/>
          <w:szCs w:val="20"/>
          <w:lang w:eastAsia="pl-PL"/>
        </w:rPr>
      </w:pPr>
      <w:bookmarkStart w:id="833" w:name="_Toc405274787"/>
      <w:bookmarkStart w:id="834" w:name="_Toc498489826"/>
      <w:bookmarkStart w:id="835" w:name="_Toc517583525"/>
      <w:r w:rsidRPr="00CD7447">
        <w:rPr>
          <w:rFonts w:ascii="Times New Roman" w:eastAsia="Times New Roman" w:hAnsi="Times New Roman" w:cs="Times New Roman"/>
          <w:b/>
          <w:caps/>
          <w:kern w:val="28"/>
          <w:sz w:val="20"/>
          <w:szCs w:val="20"/>
          <w:lang w:eastAsia="pl-PL"/>
        </w:rPr>
        <w:t>7. OBMIAR ROBÓT</w:t>
      </w:r>
      <w:bookmarkEnd w:id="833"/>
      <w:bookmarkEnd w:id="834"/>
      <w:bookmarkEnd w:id="835"/>
    </w:p>
    <w:p w:rsidR="00CD7447" w:rsidRPr="00CD7447" w:rsidRDefault="00CD7447" w:rsidP="00CD7447">
      <w:pPr>
        <w:keepNext/>
        <w:numPr>
          <w:ilvl w:val="12"/>
          <w:numId w:val="0"/>
        </w:numPr>
        <w:overflowPunct w:val="0"/>
        <w:autoSpaceDE w:val="0"/>
        <w:autoSpaceDN w:val="0"/>
        <w:adjustRightInd w:val="0"/>
        <w:spacing w:before="60" w:after="120" w:line="240" w:lineRule="auto"/>
        <w:jc w:val="both"/>
        <w:outlineLvl w:val="1"/>
        <w:rPr>
          <w:rFonts w:ascii="Times New Roman" w:eastAsia="Times New Roman" w:hAnsi="Times New Roman" w:cs="Times New Roman"/>
          <w:b/>
          <w:sz w:val="20"/>
          <w:szCs w:val="20"/>
          <w:lang w:eastAsia="pl-PL"/>
        </w:rPr>
      </w:pPr>
      <w:bookmarkStart w:id="836" w:name="_Toc405274788"/>
      <w:r w:rsidRPr="00CD7447">
        <w:rPr>
          <w:rFonts w:ascii="Times New Roman" w:eastAsia="Times New Roman" w:hAnsi="Times New Roman" w:cs="Times New Roman"/>
          <w:b/>
          <w:sz w:val="20"/>
          <w:szCs w:val="20"/>
          <w:lang w:eastAsia="pl-PL"/>
        </w:rPr>
        <w:t>7.1. Ogólne zasady obmiaru robót</w:t>
      </w:r>
      <w:bookmarkEnd w:id="836"/>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Ogólne zasady obmiaru robót podano w OST D-M-00.00.00 „Wymagania ogólne” pkt 7.</w:t>
      </w:r>
    </w:p>
    <w:p w:rsidR="00CD7447" w:rsidRPr="00CD7447" w:rsidRDefault="00CD7447" w:rsidP="00CD7447">
      <w:pPr>
        <w:keepNext/>
        <w:numPr>
          <w:ilvl w:val="12"/>
          <w:numId w:val="0"/>
        </w:numPr>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37" w:name="_Toc405274789"/>
      <w:r w:rsidRPr="00CD7447">
        <w:rPr>
          <w:rFonts w:ascii="Times New Roman" w:eastAsia="Times New Roman" w:hAnsi="Times New Roman" w:cs="Times New Roman"/>
          <w:b/>
          <w:sz w:val="20"/>
          <w:szCs w:val="20"/>
          <w:lang w:eastAsia="pl-PL"/>
        </w:rPr>
        <w:t>7.2. Jednostka obmiarowa</w:t>
      </w:r>
      <w:bookmarkEnd w:id="837"/>
    </w:p>
    <w:p w:rsidR="00CD7447" w:rsidRPr="00CD7447" w:rsidRDefault="00CD7447" w:rsidP="00CD7447">
      <w:pPr>
        <w:numPr>
          <w:ilvl w:val="12"/>
          <w:numId w:val="0"/>
        </w:num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Jednostką obmiarową jest m</w:t>
      </w:r>
      <w:r w:rsidRPr="00CD7447">
        <w:rPr>
          <w:rFonts w:ascii="Times New Roman" w:eastAsia="Times New Roman" w:hAnsi="Times New Roman" w:cs="Times New Roman"/>
          <w:sz w:val="20"/>
          <w:szCs w:val="20"/>
          <w:vertAlign w:val="superscript"/>
          <w:lang w:eastAsia="pl-PL"/>
        </w:rPr>
        <w:t>2</w:t>
      </w:r>
      <w:r w:rsidRPr="00CD7447">
        <w:rPr>
          <w:rFonts w:ascii="Times New Roman" w:eastAsia="Times New Roman" w:hAnsi="Times New Roman" w:cs="Times New Roman"/>
          <w:sz w:val="20"/>
          <w:szCs w:val="20"/>
          <w:lang w:eastAsia="pl-PL"/>
        </w:rPr>
        <w:t xml:space="preserve"> (metr kwadratowy) warstwy nawierzchni z betonu asfaltowego.</w:t>
      </w:r>
    </w:p>
    <w:p w:rsidR="00CD7447" w:rsidRPr="00CD7447" w:rsidRDefault="00CD7447" w:rsidP="00CD7447">
      <w:pPr>
        <w:keepNext/>
        <w:keepLines/>
        <w:numPr>
          <w:ilvl w:val="12"/>
          <w:numId w:val="0"/>
        </w:numPr>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kern w:val="28"/>
          <w:sz w:val="20"/>
          <w:szCs w:val="20"/>
          <w:lang w:eastAsia="pl-PL"/>
        </w:rPr>
      </w:pPr>
      <w:bookmarkStart w:id="838" w:name="_Toc405274790"/>
      <w:bookmarkStart w:id="839" w:name="_Toc498489827"/>
      <w:bookmarkStart w:id="840" w:name="_Toc517583526"/>
      <w:r w:rsidRPr="00CD7447">
        <w:rPr>
          <w:rFonts w:ascii="Times New Roman" w:eastAsia="Times New Roman" w:hAnsi="Times New Roman" w:cs="Times New Roman"/>
          <w:b/>
          <w:caps/>
          <w:kern w:val="28"/>
          <w:sz w:val="20"/>
          <w:szCs w:val="20"/>
          <w:lang w:eastAsia="pl-PL"/>
        </w:rPr>
        <w:lastRenderedPageBreak/>
        <w:t>8. ODBIÓR ROBÓT</w:t>
      </w:r>
      <w:bookmarkEnd w:id="838"/>
      <w:bookmarkEnd w:id="839"/>
      <w:bookmarkEnd w:id="840"/>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ab/>
      </w:r>
      <w:r w:rsidRPr="00CD7447">
        <w:rPr>
          <w:rFonts w:ascii="Times New Roman" w:eastAsia="Times New Roman" w:hAnsi="Times New Roman" w:cs="Times New Roman"/>
          <w:sz w:val="20"/>
          <w:szCs w:val="20"/>
          <w:lang w:eastAsia="pl-PL"/>
        </w:rPr>
        <w:t>Ogólne zasady odbioru robót podano w OST D-M-00.00.00 „Wymagania ogólne” pkt 8.</w:t>
      </w:r>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 xml:space="preserve">Roboty uznaje się za wykonane zgodnie z dokumentacją projektową i SST, jeżeli wszystkie pomiary i badania z zachowaniem tolerancji wg </w:t>
      </w:r>
      <w:proofErr w:type="spellStart"/>
      <w:r w:rsidRPr="00CD7447">
        <w:rPr>
          <w:rFonts w:ascii="Times New Roman" w:eastAsia="Times New Roman" w:hAnsi="Times New Roman" w:cs="Times New Roman"/>
          <w:sz w:val="20"/>
          <w:szCs w:val="20"/>
          <w:lang w:eastAsia="pl-PL"/>
        </w:rPr>
        <w:t>pktu</w:t>
      </w:r>
      <w:proofErr w:type="spellEnd"/>
      <w:r w:rsidRPr="00CD7447">
        <w:rPr>
          <w:rFonts w:ascii="Times New Roman" w:eastAsia="Times New Roman" w:hAnsi="Times New Roman" w:cs="Times New Roman"/>
          <w:sz w:val="20"/>
          <w:szCs w:val="20"/>
          <w:lang w:eastAsia="pl-PL"/>
        </w:rPr>
        <w:t xml:space="preserve"> 6 i PN-S-96025:2000[10] dały wyniki pozytywne.</w:t>
      </w:r>
    </w:p>
    <w:p w:rsidR="00CD7447" w:rsidRPr="00CD7447" w:rsidRDefault="00CD7447" w:rsidP="00CD7447">
      <w:pPr>
        <w:keepNext/>
        <w:keepLines/>
        <w:numPr>
          <w:ilvl w:val="12"/>
          <w:numId w:val="0"/>
        </w:numPr>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kern w:val="28"/>
          <w:sz w:val="20"/>
          <w:szCs w:val="20"/>
          <w:lang w:eastAsia="pl-PL"/>
        </w:rPr>
      </w:pPr>
      <w:bookmarkStart w:id="841" w:name="_Toc405274791"/>
      <w:bookmarkStart w:id="842" w:name="_Toc498489828"/>
      <w:bookmarkStart w:id="843" w:name="_Toc517583527"/>
      <w:r w:rsidRPr="00CD7447">
        <w:rPr>
          <w:rFonts w:ascii="Times New Roman" w:eastAsia="Times New Roman" w:hAnsi="Times New Roman" w:cs="Times New Roman"/>
          <w:b/>
          <w:caps/>
          <w:kern w:val="28"/>
          <w:sz w:val="20"/>
          <w:szCs w:val="20"/>
          <w:lang w:eastAsia="pl-PL"/>
        </w:rPr>
        <w:t>9. PODSTAWA PŁATNOŚCI</w:t>
      </w:r>
      <w:bookmarkEnd w:id="841"/>
      <w:bookmarkEnd w:id="842"/>
      <w:bookmarkEnd w:id="843"/>
    </w:p>
    <w:p w:rsidR="00CD7447" w:rsidRPr="00CD7447" w:rsidRDefault="00CD7447" w:rsidP="00CD7447">
      <w:pPr>
        <w:keepNext/>
        <w:numPr>
          <w:ilvl w:val="12"/>
          <w:numId w:val="0"/>
        </w:numPr>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44" w:name="_Toc405274792"/>
      <w:r w:rsidRPr="00CD7447">
        <w:rPr>
          <w:rFonts w:ascii="Times New Roman" w:eastAsia="Times New Roman" w:hAnsi="Times New Roman" w:cs="Times New Roman"/>
          <w:b/>
          <w:sz w:val="20"/>
          <w:szCs w:val="20"/>
          <w:lang w:eastAsia="pl-PL"/>
        </w:rPr>
        <w:t>9.1. Ogólne ustalenia dotyczące podstawy płatności</w:t>
      </w:r>
      <w:bookmarkEnd w:id="844"/>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b/>
          <w:sz w:val="20"/>
          <w:szCs w:val="20"/>
          <w:lang w:eastAsia="pl-PL"/>
        </w:rPr>
        <w:tab/>
      </w:r>
      <w:r w:rsidRPr="00CD7447">
        <w:rPr>
          <w:rFonts w:ascii="Times New Roman" w:eastAsia="Times New Roman" w:hAnsi="Times New Roman" w:cs="Times New Roman"/>
          <w:sz w:val="20"/>
          <w:szCs w:val="20"/>
          <w:lang w:eastAsia="pl-PL"/>
        </w:rPr>
        <w:t>Ogólne ustalenia dotyczące podstawy płatności podano w OST D-M-00.00.00 „Wymagania ogólne” pkt 9.</w:t>
      </w:r>
    </w:p>
    <w:p w:rsidR="00CD7447" w:rsidRPr="00CD7447" w:rsidRDefault="00CD7447" w:rsidP="00CD7447">
      <w:pPr>
        <w:keepNext/>
        <w:numPr>
          <w:ilvl w:val="12"/>
          <w:numId w:val="0"/>
        </w:numPr>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45" w:name="_Toc405274793"/>
      <w:r w:rsidRPr="00CD7447">
        <w:rPr>
          <w:rFonts w:ascii="Times New Roman" w:eastAsia="Times New Roman" w:hAnsi="Times New Roman" w:cs="Times New Roman"/>
          <w:b/>
          <w:sz w:val="20"/>
          <w:szCs w:val="20"/>
          <w:lang w:eastAsia="pl-PL"/>
        </w:rPr>
        <w:t>9.2. Cena jednostki obmiarowej</w:t>
      </w:r>
      <w:bookmarkEnd w:id="845"/>
    </w:p>
    <w:p w:rsidR="00CD7447" w:rsidRPr="00CD7447" w:rsidRDefault="00CD7447" w:rsidP="00CD7447">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ab/>
        <w:t>Cena wykonania 1 m</w:t>
      </w:r>
      <w:r w:rsidRPr="00CD7447">
        <w:rPr>
          <w:rFonts w:ascii="Times New Roman" w:eastAsia="Times New Roman" w:hAnsi="Times New Roman" w:cs="Times New Roman"/>
          <w:sz w:val="20"/>
          <w:szCs w:val="20"/>
          <w:vertAlign w:val="superscript"/>
          <w:lang w:eastAsia="pl-PL"/>
        </w:rPr>
        <w:t>2</w:t>
      </w:r>
      <w:r w:rsidRPr="00CD7447">
        <w:rPr>
          <w:rFonts w:ascii="Times New Roman" w:eastAsia="Times New Roman" w:hAnsi="Times New Roman" w:cs="Times New Roman"/>
          <w:sz w:val="20"/>
          <w:szCs w:val="20"/>
          <w:lang w:eastAsia="pl-PL"/>
        </w:rPr>
        <w:t xml:space="preserve"> warstwy nawierzchni z betonu asfaltowego obejmuje:</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CD7447">
        <w:rPr>
          <w:rFonts w:ascii="Times New Roman" w:eastAsia="Times New Roman" w:hAnsi="Times New Roman" w:cs="Times New Roman"/>
          <w:sz w:val="20"/>
          <w:szCs w:val="20"/>
          <w:lang w:eastAsia="pl-PL"/>
        </w:rPr>
        <w:t>prace pomiarowe i roboty przygotowawcze,</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CD7447">
        <w:rPr>
          <w:rFonts w:ascii="Times New Roman" w:eastAsia="Times New Roman" w:hAnsi="Times New Roman" w:cs="Times New Roman"/>
          <w:sz w:val="20"/>
          <w:szCs w:val="20"/>
          <w:lang w:eastAsia="pl-PL"/>
        </w:rPr>
        <w:t xml:space="preserve">oznakowanie robót, zgodnie z zatwierdzonym  projektem organizacji ruchu, </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CD7447">
        <w:rPr>
          <w:rFonts w:ascii="Times New Roman" w:eastAsia="Times New Roman" w:hAnsi="Times New Roman" w:cs="Times New Roman"/>
          <w:sz w:val="20"/>
          <w:szCs w:val="20"/>
          <w:lang w:eastAsia="pl-PL"/>
        </w:rPr>
        <w:t>dostarczenie materiałów,</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CD7447">
        <w:rPr>
          <w:rFonts w:ascii="Times New Roman" w:eastAsia="Times New Roman" w:hAnsi="Times New Roman" w:cs="Times New Roman"/>
          <w:sz w:val="20"/>
          <w:szCs w:val="20"/>
          <w:lang w:eastAsia="pl-PL"/>
        </w:rPr>
        <w:t>wyprodukowanie mieszanki mineralno-asfaltowej i jej transport na miejsce wbudowania,</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CD7447">
        <w:rPr>
          <w:rFonts w:ascii="Times New Roman" w:eastAsia="Times New Roman" w:hAnsi="Times New Roman" w:cs="Times New Roman"/>
          <w:sz w:val="20"/>
          <w:szCs w:val="20"/>
          <w:lang w:eastAsia="pl-PL"/>
        </w:rPr>
        <w:t>posmarowanie lepiszczem krawędzi urządzeń obcych i krawężników,</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CD7447">
        <w:rPr>
          <w:rFonts w:ascii="Times New Roman" w:eastAsia="Times New Roman" w:hAnsi="Times New Roman" w:cs="Times New Roman"/>
          <w:sz w:val="20"/>
          <w:szCs w:val="20"/>
          <w:lang w:eastAsia="pl-PL"/>
        </w:rPr>
        <w:t xml:space="preserve">skropienie </w:t>
      </w:r>
      <w:proofErr w:type="spellStart"/>
      <w:r w:rsidRPr="00CD7447">
        <w:rPr>
          <w:rFonts w:ascii="Times New Roman" w:eastAsia="Times New Roman" w:hAnsi="Times New Roman" w:cs="Times New Roman"/>
          <w:sz w:val="20"/>
          <w:szCs w:val="20"/>
          <w:lang w:eastAsia="pl-PL"/>
        </w:rPr>
        <w:t>międzywarstwowe</w:t>
      </w:r>
      <w:proofErr w:type="spellEnd"/>
      <w:r w:rsidRPr="00CD7447">
        <w:rPr>
          <w:rFonts w:ascii="Times New Roman" w:eastAsia="Times New Roman" w:hAnsi="Times New Roman" w:cs="Times New Roman"/>
          <w:sz w:val="20"/>
          <w:szCs w:val="20"/>
          <w:lang w:eastAsia="pl-PL"/>
        </w:rPr>
        <w:t>,</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CD7447">
        <w:rPr>
          <w:rFonts w:ascii="Times New Roman" w:eastAsia="Times New Roman" w:hAnsi="Times New Roman" w:cs="Times New Roman"/>
          <w:sz w:val="20"/>
          <w:szCs w:val="20"/>
          <w:lang w:eastAsia="pl-PL"/>
        </w:rPr>
        <w:t>rozłożenie i zagęszczenie mieszanki mineralno-asfaltowej,</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CD7447">
        <w:rPr>
          <w:rFonts w:ascii="Times New Roman" w:eastAsia="Times New Roman" w:hAnsi="Times New Roman" w:cs="Times New Roman"/>
          <w:sz w:val="20"/>
          <w:szCs w:val="20"/>
          <w:lang w:eastAsia="pl-PL"/>
        </w:rPr>
        <w:t>obcięcie krawędzi i posmarowanie asfaltem,</w:t>
      </w:r>
    </w:p>
    <w:p w:rsidR="00CD7447" w:rsidRPr="00CD7447" w:rsidRDefault="00CD7447" w:rsidP="00CD7447">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CD7447">
        <w:rPr>
          <w:rFonts w:ascii="Times New Roman" w:eastAsia="Times New Roman" w:hAnsi="Times New Roman" w:cs="Times New Roman"/>
          <w:sz w:val="20"/>
          <w:szCs w:val="20"/>
          <w:lang w:eastAsia="pl-PL"/>
        </w:rPr>
        <w:t>przeprowadzenie pomiarów i badań laboratoryjnych, wymaganych w specyfikacji technicznej.</w:t>
      </w:r>
    </w:p>
    <w:p w:rsidR="00CD7447" w:rsidRPr="00CD7447" w:rsidRDefault="00CD7447" w:rsidP="00CD7447">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kern w:val="28"/>
          <w:sz w:val="20"/>
          <w:szCs w:val="20"/>
          <w:lang w:eastAsia="pl-PL"/>
        </w:rPr>
      </w:pPr>
      <w:bookmarkStart w:id="846" w:name="_Toc405274794"/>
      <w:bookmarkStart w:id="847" w:name="_Toc498489829"/>
      <w:bookmarkStart w:id="848" w:name="_Toc517583528"/>
      <w:r w:rsidRPr="00CD7447">
        <w:rPr>
          <w:rFonts w:ascii="Times New Roman" w:eastAsia="Times New Roman" w:hAnsi="Times New Roman" w:cs="Times New Roman"/>
          <w:b/>
          <w:caps/>
          <w:kern w:val="28"/>
          <w:sz w:val="20"/>
          <w:szCs w:val="20"/>
          <w:lang w:eastAsia="pl-PL"/>
        </w:rPr>
        <w:t>10. PRZEPISY ZWIĄZANE</w:t>
      </w:r>
      <w:bookmarkEnd w:id="846"/>
      <w:bookmarkEnd w:id="847"/>
      <w:bookmarkEnd w:id="848"/>
    </w:p>
    <w:p w:rsidR="00CD7447" w:rsidRPr="00CD7447" w:rsidRDefault="00CD7447" w:rsidP="00CD744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49" w:name="_Toc405274795"/>
      <w:r w:rsidRPr="00CD7447">
        <w:rPr>
          <w:rFonts w:ascii="Times New Roman" w:eastAsia="Times New Roman" w:hAnsi="Times New Roman" w:cs="Times New Roman"/>
          <w:b/>
          <w:sz w:val="20"/>
          <w:szCs w:val="20"/>
          <w:lang w:eastAsia="pl-PL"/>
        </w:rPr>
        <w:t>10.1. Normy</w:t>
      </w:r>
      <w:bookmarkEnd w:id="849"/>
    </w:p>
    <w:tbl>
      <w:tblPr>
        <w:tblW w:w="0" w:type="auto"/>
        <w:tblCellMar>
          <w:left w:w="70" w:type="dxa"/>
          <w:right w:w="70" w:type="dxa"/>
        </w:tblCellMar>
        <w:tblLook w:val="04A0" w:firstRow="1" w:lastRow="0" w:firstColumn="1" w:lastColumn="0" w:noHBand="0" w:noVBand="1"/>
      </w:tblPr>
      <w:tblGrid>
        <w:gridCol w:w="2055"/>
        <w:gridCol w:w="6301"/>
      </w:tblGrid>
      <w:tr w:rsidR="00CD7447" w:rsidRPr="00CD7447" w:rsidTr="00CD7447">
        <w:tc>
          <w:tcPr>
            <w:tcW w:w="2055"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CD7447">
              <w:rPr>
                <w:rFonts w:ascii="Times New Roman" w:eastAsia="Times New Roman" w:hAnsi="Times New Roman" w:cs="Times New Roman"/>
                <w:sz w:val="20"/>
                <w:szCs w:val="20"/>
                <w:lang w:eastAsia="pl-PL"/>
              </w:rPr>
              <w:t xml:space="preserve">  1. PN-B-11111:1996</w:t>
            </w:r>
          </w:p>
        </w:tc>
        <w:tc>
          <w:tcPr>
            <w:tcW w:w="6301"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CD7447">
              <w:rPr>
                <w:rFonts w:ascii="Times New Roman" w:eastAsia="Times New Roman" w:hAnsi="Times New Roman" w:cs="Times New Roman"/>
                <w:sz w:val="20"/>
                <w:szCs w:val="20"/>
                <w:lang w:eastAsia="pl-PL"/>
              </w:rPr>
              <w:t>Kruszywa mineralne. Kruszywa naturalne do nawierzchni drogowych. Żwir i mieszanka</w:t>
            </w:r>
          </w:p>
        </w:tc>
      </w:tr>
      <w:tr w:rsidR="00CD7447" w:rsidRPr="00CD7447" w:rsidTr="00CD7447">
        <w:tc>
          <w:tcPr>
            <w:tcW w:w="2055"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  2. PN-B-11112:1996</w:t>
            </w:r>
          </w:p>
        </w:tc>
        <w:tc>
          <w:tcPr>
            <w:tcW w:w="6301"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Kruszywa mineralne. Kruszywa łamane do nawierzchni drogowych</w:t>
            </w:r>
          </w:p>
        </w:tc>
      </w:tr>
      <w:tr w:rsidR="00CD7447" w:rsidRPr="00CD7447" w:rsidTr="00CD7447">
        <w:tc>
          <w:tcPr>
            <w:tcW w:w="2055"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  3. PN-B-11113:1996</w:t>
            </w:r>
          </w:p>
        </w:tc>
        <w:tc>
          <w:tcPr>
            <w:tcW w:w="6301"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Kruszywa mineralne. Kruszywa naturalne do nawierzchni drogowych. Piasek</w:t>
            </w:r>
          </w:p>
        </w:tc>
      </w:tr>
      <w:tr w:rsidR="00CD7447" w:rsidRPr="00CD7447" w:rsidTr="00CD7447">
        <w:tc>
          <w:tcPr>
            <w:tcW w:w="2055"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  4.PN-B-11115:1998</w:t>
            </w:r>
          </w:p>
        </w:tc>
        <w:tc>
          <w:tcPr>
            <w:tcW w:w="6301"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Kruszywa mineralne. Kruszywa sztuczne z żużla stalowniczego do nawierzchni drogowych</w:t>
            </w:r>
          </w:p>
        </w:tc>
      </w:tr>
      <w:tr w:rsidR="00CD7447" w:rsidRPr="00CD7447" w:rsidTr="00CD7447">
        <w:tc>
          <w:tcPr>
            <w:tcW w:w="2055"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  5. PN-C-04024:1991</w:t>
            </w:r>
          </w:p>
        </w:tc>
        <w:tc>
          <w:tcPr>
            <w:tcW w:w="6301"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Ropa naftowa i przetwory naftowe. Pakowanie, znakowanie i transport</w:t>
            </w:r>
          </w:p>
        </w:tc>
      </w:tr>
      <w:tr w:rsidR="00CD7447" w:rsidRPr="00CD7447" w:rsidTr="00CD7447">
        <w:tc>
          <w:tcPr>
            <w:tcW w:w="2055"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  6. PN-C-96170:1965</w:t>
            </w:r>
          </w:p>
        </w:tc>
        <w:tc>
          <w:tcPr>
            <w:tcW w:w="6301"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Przetwory naftowe. Asfalty drogowe</w:t>
            </w:r>
          </w:p>
        </w:tc>
      </w:tr>
      <w:tr w:rsidR="00CD7447" w:rsidRPr="00CD7447" w:rsidTr="00CD7447">
        <w:tc>
          <w:tcPr>
            <w:tcW w:w="2055" w:type="dxa"/>
            <w:hideMark/>
          </w:tcPr>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  7. PN-C-96173:1974</w:t>
            </w:r>
          </w:p>
        </w:tc>
        <w:tc>
          <w:tcPr>
            <w:tcW w:w="6301"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Przetwory naftowe. Asfalty upłynnione AUN do nawierzchni drogowych</w:t>
            </w:r>
          </w:p>
        </w:tc>
      </w:tr>
      <w:tr w:rsidR="00CD7447" w:rsidRPr="00CD7447" w:rsidTr="00CD7447">
        <w:tc>
          <w:tcPr>
            <w:tcW w:w="2055"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  8. PN-S-04001:1967</w:t>
            </w:r>
          </w:p>
        </w:tc>
        <w:tc>
          <w:tcPr>
            <w:tcW w:w="6301"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Drogi samochodowe. Metody badań mas mineralno-bitumicznych i nawierzchni bitumicznych</w:t>
            </w:r>
          </w:p>
        </w:tc>
      </w:tr>
      <w:tr w:rsidR="00CD7447" w:rsidRPr="00CD7447" w:rsidTr="00CD7447">
        <w:tc>
          <w:tcPr>
            <w:tcW w:w="2055"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  9. PN-S-96504:1961</w:t>
            </w:r>
          </w:p>
        </w:tc>
        <w:tc>
          <w:tcPr>
            <w:tcW w:w="6301" w:type="dxa"/>
            <w:hideMark/>
          </w:tcPr>
          <w:p w:rsidR="00CD7447" w:rsidRPr="00CD7447" w:rsidRDefault="00CD7447" w:rsidP="00CD7447">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Drogi samochodowe. Wypełniacz kamienny do mas bitumicznych</w:t>
            </w:r>
          </w:p>
        </w:tc>
      </w:tr>
      <w:tr w:rsidR="00CD7447" w:rsidRPr="00CD7447" w:rsidTr="00CD7447">
        <w:tc>
          <w:tcPr>
            <w:tcW w:w="2055"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10. PN-S-96025:2000</w:t>
            </w:r>
          </w:p>
        </w:tc>
        <w:tc>
          <w:tcPr>
            <w:tcW w:w="6301"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Drogi samochodowe i lotniskowe. Nawierzchnie asfaltowe. Wymagania</w:t>
            </w:r>
          </w:p>
        </w:tc>
      </w:tr>
      <w:tr w:rsidR="00CD7447" w:rsidRPr="00CD7447" w:rsidTr="00CD7447">
        <w:tc>
          <w:tcPr>
            <w:tcW w:w="2055"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11. BN-68/8931-04</w:t>
            </w:r>
          </w:p>
        </w:tc>
        <w:tc>
          <w:tcPr>
            <w:tcW w:w="6301" w:type="dxa"/>
            <w:hideMark/>
          </w:tcPr>
          <w:p w:rsidR="00CD7447" w:rsidRPr="00CD7447" w:rsidRDefault="00CD7447" w:rsidP="00CD7447">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Drogi samochodowe. Pomiar równości nawierzchni </w:t>
            </w:r>
            <w:proofErr w:type="spellStart"/>
            <w:r w:rsidRPr="00CD7447">
              <w:rPr>
                <w:rFonts w:ascii="Times New Roman" w:eastAsia="Times New Roman" w:hAnsi="Times New Roman" w:cs="Times New Roman"/>
                <w:sz w:val="20"/>
                <w:szCs w:val="20"/>
                <w:lang w:eastAsia="pl-PL"/>
              </w:rPr>
              <w:t>planografem</w:t>
            </w:r>
            <w:proofErr w:type="spellEnd"/>
            <w:r w:rsidRPr="00CD7447">
              <w:rPr>
                <w:rFonts w:ascii="Times New Roman" w:eastAsia="Times New Roman" w:hAnsi="Times New Roman" w:cs="Times New Roman"/>
                <w:sz w:val="20"/>
                <w:szCs w:val="20"/>
                <w:lang w:eastAsia="pl-PL"/>
              </w:rPr>
              <w:t xml:space="preserve">         i łatą</w:t>
            </w:r>
          </w:p>
        </w:tc>
      </w:tr>
    </w:tbl>
    <w:p w:rsidR="00CD7447" w:rsidRPr="00CD7447" w:rsidRDefault="00CD7447" w:rsidP="00CD7447">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50" w:name="_Toc405274796"/>
      <w:r w:rsidRPr="00CD7447">
        <w:rPr>
          <w:rFonts w:ascii="Times New Roman" w:eastAsia="Times New Roman" w:hAnsi="Times New Roman" w:cs="Times New Roman"/>
          <w:b/>
          <w:sz w:val="20"/>
          <w:szCs w:val="20"/>
          <w:lang w:eastAsia="pl-PL"/>
        </w:rPr>
        <w:t>10.2. Inne dokumenty</w:t>
      </w:r>
      <w:bookmarkEnd w:id="850"/>
    </w:p>
    <w:p w:rsidR="00CD7447" w:rsidRPr="00CD7447" w:rsidRDefault="00CD7447" w:rsidP="004E54EF">
      <w:pPr>
        <w:numPr>
          <w:ilvl w:val="0"/>
          <w:numId w:val="33"/>
        </w:numPr>
        <w:tabs>
          <w:tab w:val="left" w:pos="36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Katalog typowych konstrukcji nawierzchni podatnych i półsztywnych. </w:t>
      </w:r>
      <w:proofErr w:type="spellStart"/>
      <w:r w:rsidRPr="00CD7447">
        <w:rPr>
          <w:rFonts w:ascii="Times New Roman" w:eastAsia="Times New Roman" w:hAnsi="Times New Roman" w:cs="Times New Roman"/>
          <w:sz w:val="20"/>
          <w:szCs w:val="20"/>
          <w:lang w:eastAsia="pl-PL"/>
        </w:rPr>
        <w:t>IBDiM</w:t>
      </w:r>
      <w:proofErr w:type="spellEnd"/>
      <w:r w:rsidRPr="00CD7447">
        <w:rPr>
          <w:rFonts w:ascii="Times New Roman" w:eastAsia="Times New Roman" w:hAnsi="Times New Roman" w:cs="Times New Roman"/>
          <w:sz w:val="20"/>
          <w:szCs w:val="20"/>
          <w:lang w:eastAsia="pl-PL"/>
        </w:rPr>
        <w:t>, Warszawa, 1997</w:t>
      </w:r>
    </w:p>
    <w:p w:rsidR="00CD7447" w:rsidRPr="00CD7447" w:rsidRDefault="00CD7447" w:rsidP="004E54EF">
      <w:pPr>
        <w:numPr>
          <w:ilvl w:val="0"/>
          <w:numId w:val="3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Tymczasowe wytyczne techniczne. </w:t>
      </w:r>
      <w:proofErr w:type="spellStart"/>
      <w:r w:rsidRPr="00CD7447">
        <w:rPr>
          <w:rFonts w:ascii="Times New Roman" w:eastAsia="Times New Roman" w:hAnsi="Times New Roman" w:cs="Times New Roman"/>
          <w:sz w:val="20"/>
          <w:szCs w:val="20"/>
          <w:lang w:eastAsia="pl-PL"/>
        </w:rPr>
        <w:t>Polimeroasfalty</w:t>
      </w:r>
      <w:proofErr w:type="spellEnd"/>
      <w:r w:rsidRPr="00CD7447">
        <w:rPr>
          <w:rFonts w:ascii="Times New Roman" w:eastAsia="Times New Roman" w:hAnsi="Times New Roman" w:cs="Times New Roman"/>
          <w:sz w:val="20"/>
          <w:szCs w:val="20"/>
          <w:lang w:eastAsia="pl-PL"/>
        </w:rPr>
        <w:t xml:space="preserve"> drogowe. TWT-PAD-97. Informacje, instrukcje - zeszyt 54, </w:t>
      </w:r>
      <w:proofErr w:type="spellStart"/>
      <w:r w:rsidRPr="00CD7447">
        <w:rPr>
          <w:rFonts w:ascii="Times New Roman" w:eastAsia="Times New Roman" w:hAnsi="Times New Roman" w:cs="Times New Roman"/>
          <w:sz w:val="20"/>
          <w:szCs w:val="20"/>
          <w:lang w:eastAsia="pl-PL"/>
        </w:rPr>
        <w:t>IBDiM</w:t>
      </w:r>
      <w:proofErr w:type="spellEnd"/>
      <w:r w:rsidRPr="00CD7447">
        <w:rPr>
          <w:rFonts w:ascii="Times New Roman" w:eastAsia="Times New Roman" w:hAnsi="Times New Roman" w:cs="Times New Roman"/>
          <w:sz w:val="20"/>
          <w:szCs w:val="20"/>
          <w:lang w:eastAsia="pl-PL"/>
        </w:rPr>
        <w:t>, Warszawa, 1997</w:t>
      </w:r>
    </w:p>
    <w:p w:rsidR="00CD7447" w:rsidRPr="00CD7447" w:rsidRDefault="00CD7447" w:rsidP="004E54EF">
      <w:pPr>
        <w:numPr>
          <w:ilvl w:val="0"/>
          <w:numId w:val="33"/>
        </w:numPr>
        <w:tabs>
          <w:tab w:val="left" w:pos="36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Warunki techniczne. Drogowe kationowe emulsje asfaltowe EmA-99. Informacje, instrukcje - zeszyt 60, </w:t>
      </w:r>
      <w:proofErr w:type="spellStart"/>
      <w:r w:rsidRPr="00CD7447">
        <w:rPr>
          <w:rFonts w:ascii="Times New Roman" w:eastAsia="Times New Roman" w:hAnsi="Times New Roman" w:cs="Times New Roman"/>
          <w:sz w:val="20"/>
          <w:szCs w:val="20"/>
          <w:lang w:eastAsia="pl-PL"/>
        </w:rPr>
        <w:t>IBDiM</w:t>
      </w:r>
      <w:proofErr w:type="spellEnd"/>
      <w:r w:rsidRPr="00CD7447">
        <w:rPr>
          <w:rFonts w:ascii="Times New Roman" w:eastAsia="Times New Roman" w:hAnsi="Times New Roman" w:cs="Times New Roman"/>
          <w:sz w:val="20"/>
          <w:szCs w:val="20"/>
          <w:lang w:eastAsia="pl-PL"/>
        </w:rPr>
        <w:t>, Warszawa, 1999</w:t>
      </w:r>
    </w:p>
    <w:p w:rsidR="00CD7447" w:rsidRPr="00CD7447" w:rsidRDefault="00CD7447" w:rsidP="004E54EF">
      <w:pPr>
        <w:numPr>
          <w:ilvl w:val="0"/>
          <w:numId w:val="33"/>
        </w:numPr>
        <w:tabs>
          <w:tab w:val="left" w:pos="36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WT/MK-CZDP84 Wytyczne techniczne oceny jakości grysów i żwirów kruszonych z naturalnie rozdrobnionego surowca skalnego przeznaczonego do nawierzchni drogowych, CZDP, Warszawa, 1984</w:t>
      </w:r>
    </w:p>
    <w:p w:rsidR="00CD7447" w:rsidRPr="00CD7447" w:rsidRDefault="00CD7447" w:rsidP="004E54EF">
      <w:pPr>
        <w:numPr>
          <w:ilvl w:val="0"/>
          <w:numId w:val="33"/>
        </w:numPr>
        <w:tabs>
          <w:tab w:val="left" w:pos="36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 xml:space="preserve">Zasady projektowania betonu asfaltowego o zwiększonej odporności na odkształcenia trwałe. Wytyczne oznaczania odkształcenia i modułu sztywności mieszanek mineralno-bitumicznych metodą pełzania pod obciążeniem statycznym. Informacje, instrukcje - zeszyt 48, </w:t>
      </w:r>
      <w:proofErr w:type="spellStart"/>
      <w:r w:rsidRPr="00CD7447">
        <w:rPr>
          <w:rFonts w:ascii="Times New Roman" w:eastAsia="Times New Roman" w:hAnsi="Times New Roman" w:cs="Times New Roman"/>
          <w:sz w:val="20"/>
          <w:szCs w:val="20"/>
          <w:lang w:eastAsia="pl-PL"/>
        </w:rPr>
        <w:t>IBDiM</w:t>
      </w:r>
      <w:proofErr w:type="spellEnd"/>
      <w:r w:rsidRPr="00CD7447">
        <w:rPr>
          <w:rFonts w:ascii="Times New Roman" w:eastAsia="Times New Roman" w:hAnsi="Times New Roman" w:cs="Times New Roman"/>
          <w:sz w:val="20"/>
          <w:szCs w:val="20"/>
          <w:lang w:eastAsia="pl-PL"/>
        </w:rPr>
        <w:t>, Warszawa, 1995</w:t>
      </w:r>
    </w:p>
    <w:p w:rsidR="00CD7447" w:rsidRPr="00CD7447" w:rsidRDefault="00CD7447" w:rsidP="004E54EF">
      <w:pPr>
        <w:numPr>
          <w:ilvl w:val="0"/>
          <w:numId w:val="33"/>
        </w:numPr>
        <w:tabs>
          <w:tab w:val="left" w:pos="36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CD7447">
        <w:rPr>
          <w:rFonts w:ascii="Times New Roman" w:eastAsia="Times New Roman" w:hAnsi="Times New Roman" w:cs="Times New Roman"/>
          <w:sz w:val="20"/>
          <w:szCs w:val="20"/>
          <w:lang w:eastAsia="pl-PL"/>
        </w:rPr>
        <w:t>Rozporządzenie Ministra Transportu i Gospodarki Morskiej z dnia 2 marca 1999 r. w sprawie warunków technicznych, jakim powinny odpowiadać drogi publiczne i ich usytuowanie (</w:t>
      </w:r>
      <w:proofErr w:type="spellStart"/>
      <w:r w:rsidRPr="00CD7447">
        <w:rPr>
          <w:rFonts w:ascii="Times New Roman" w:eastAsia="Times New Roman" w:hAnsi="Times New Roman" w:cs="Times New Roman"/>
          <w:sz w:val="20"/>
          <w:szCs w:val="20"/>
          <w:lang w:eastAsia="pl-PL"/>
        </w:rPr>
        <w:t>Dz.U</w:t>
      </w:r>
      <w:proofErr w:type="spellEnd"/>
      <w:r w:rsidRPr="00CD7447">
        <w:rPr>
          <w:rFonts w:ascii="Times New Roman" w:eastAsia="Times New Roman" w:hAnsi="Times New Roman" w:cs="Times New Roman"/>
          <w:sz w:val="20"/>
          <w:szCs w:val="20"/>
          <w:lang w:eastAsia="pl-PL"/>
        </w:rPr>
        <w:t>. Nr 43 z 1999 r., poz. 430).</w:t>
      </w:r>
    </w:p>
    <w:p w:rsidR="0007448A" w:rsidRDefault="0007448A">
      <w:r>
        <w:br w:type="page"/>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bookmarkStart w:id="851" w:name="_Toc407084258"/>
      <w:bookmarkStart w:id="852" w:name="_Toc407085377"/>
      <w:bookmarkStart w:id="853" w:name="_Toc407085520"/>
      <w:bookmarkStart w:id="854" w:name="_Toc407085663"/>
      <w:bookmarkStart w:id="855" w:name="_Toc407086111"/>
      <w:bookmarkStart w:id="856" w:name="_Toc407069660"/>
      <w:bookmarkStart w:id="857" w:name="_Toc407081625"/>
      <w:bookmarkStart w:id="858" w:name="_Toc407081768"/>
      <w:bookmarkStart w:id="859" w:name="_Toc407083424"/>
      <w:r w:rsidRPr="0007448A">
        <w:rPr>
          <w:rFonts w:ascii="Times New Roman" w:eastAsia="Times New Roman" w:hAnsi="Times New Roman" w:cs="Times New Roman"/>
          <w:b/>
          <w:sz w:val="28"/>
          <w:szCs w:val="20"/>
          <w:lang w:eastAsia="pl-PL"/>
        </w:rPr>
        <w:lastRenderedPageBreak/>
        <w:t>D-04.03.01</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07448A">
        <w:rPr>
          <w:rFonts w:ascii="Times New Roman" w:eastAsia="Times New Roman" w:hAnsi="Times New Roman" w:cs="Times New Roman"/>
          <w:b/>
          <w:sz w:val="28"/>
          <w:szCs w:val="20"/>
          <w:lang w:eastAsia="pl-PL"/>
        </w:rPr>
        <w:t>OCZYSZCZENIE  I  SKROPIENIE</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07448A">
        <w:rPr>
          <w:rFonts w:ascii="Times New Roman" w:eastAsia="Times New Roman" w:hAnsi="Times New Roman" w:cs="Times New Roman"/>
          <w:b/>
          <w:sz w:val="28"/>
          <w:szCs w:val="20"/>
          <w:lang w:eastAsia="pl-PL"/>
        </w:rPr>
        <w:t xml:space="preserve"> WARSTW  KONSTRUKCYJNYCH</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07448A" w:rsidRPr="0007448A" w:rsidRDefault="0007448A" w:rsidP="0007448A">
      <w:pPr>
        <w:pBdr>
          <w:top w:val="single" w:sz="4" w:space="1"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07448A" w:rsidRPr="0007448A" w:rsidRDefault="0007448A" w:rsidP="0007448A">
      <w:pPr>
        <w:overflowPunct w:val="0"/>
        <w:autoSpaceDE w:val="0"/>
        <w:autoSpaceDN w:val="0"/>
        <w:adjustRightInd w:val="0"/>
        <w:spacing w:after="120" w:line="240" w:lineRule="auto"/>
        <w:jc w:val="center"/>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SPIS TREŚCI</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D-04.03.01</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OCZYSZCZENIE  I  SKROPIENIE</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WARSTW  KONSTRUKCYJNYCH</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07448A" w:rsidRPr="0007448A" w:rsidRDefault="00FF170A" w:rsidP="0007448A">
      <w:pPr>
        <w:spacing w:after="0" w:line="240" w:lineRule="auto"/>
        <w:ind w:left="360"/>
        <w:rPr>
          <w:rFonts w:ascii="Times New Roman" w:eastAsia="Times New Roman" w:hAnsi="Times New Roman" w:cs="Times New Roman"/>
          <w:b/>
          <w:caps/>
          <w:color w:val="0000FF"/>
          <w:sz w:val="20"/>
          <w:szCs w:val="24"/>
          <w:lang w:eastAsia="pl-PL"/>
        </w:rPr>
      </w:pPr>
      <w:hyperlink r:id="rId127" w:anchor="_1._WSTĘP_3" w:history="1">
        <w:r w:rsidR="0007448A" w:rsidRPr="0007448A">
          <w:rPr>
            <w:rFonts w:ascii="Times New Roman" w:eastAsia="Times New Roman" w:hAnsi="Times New Roman" w:cs="Times New Roman"/>
            <w:b/>
            <w:caps/>
            <w:color w:val="0000FF"/>
            <w:sz w:val="24"/>
            <w:szCs w:val="24"/>
            <w:u w:val="single"/>
            <w:lang w:eastAsia="pl-PL"/>
          </w:rPr>
          <w:t>1. WSTĘP</w:t>
        </w:r>
      </w:hyperlink>
    </w:p>
    <w:p w:rsidR="0007448A" w:rsidRPr="0007448A" w:rsidRDefault="00FF170A" w:rsidP="0007448A">
      <w:pPr>
        <w:spacing w:after="0" w:line="240" w:lineRule="auto"/>
        <w:ind w:left="360"/>
        <w:rPr>
          <w:rFonts w:ascii="Times New Roman" w:eastAsia="Times New Roman" w:hAnsi="Times New Roman" w:cs="Times New Roman"/>
          <w:b/>
          <w:caps/>
          <w:color w:val="0000FF"/>
          <w:sz w:val="20"/>
          <w:szCs w:val="24"/>
          <w:lang w:eastAsia="pl-PL"/>
        </w:rPr>
      </w:pPr>
      <w:hyperlink r:id="rId128" w:anchor="_2._materiały_3" w:history="1">
        <w:r w:rsidR="0007448A" w:rsidRPr="0007448A">
          <w:rPr>
            <w:rFonts w:ascii="Times New Roman" w:eastAsia="Times New Roman" w:hAnsi="Times New Roman" w:cs="Times New Roman"/>
            <w:b/>
            <w:caps/>
            <w:color w:val="0000FF"/>
            <w:sz w:val="24"/>
            <w:szCs w:val="24"/>
            <w:u w:val="single"/>
            <w:lang w:eastAsia="pl-PL"/>
          </w:rPr>
          <w:t>2. materiały</w:t>
        </w:r>
      </w:hyperlink>
    </w:p>
    <w:p w:rsidR="0007448A" w:rsidRPr="0007448A" w:rsidRDefault="00FF170A" w:rsidP="0007448A">
      <w:pPr>
        <w:spacing w:after="0" w:line="240" w:lineRule="auto"/>
        <w:ind w:left="360"/>
        <w:rPr>
          <w:rFonts w:ascii="Times New Roman" w:eastAsia="Times New Roman" w:hAnsi="Times New Roman" w:cs="Times New Roman"/>
          <w:b/>
          <w:caps/>
          <w:color w:val="0000FF"/>
          <w:sz w:val="20"/>
          <w:szCs w:val="24"/>
          <w:lang w:eastAsia="pl-PL"/>
        </w:rPr>
      </w:pPr>
      <w:hyperlink r:id="rId129" w:anchor="_3._sprzęt_3" w:history="1">
        <w:r w:rsidR="0007448A" w:rsidRPr="0007448A">
          <w:rPr>
            <w:rFonts w:ascii="Times New Roman" w:eastAsia="Times New Roman" w:hAnsi="Times New Roman" w:cs="Times New Roman"/>
            <w:b/>
            <w:caps/>
            <w:color w:val="0000FF"/>
            <w:sz w:val="24"/>
            <w:szCs w:val="24"/>
            <w:u w:val="single"/>
            <w:lang w:eastAsia="pl-PL"/>
          </w:rPr>
          <w:t>3. sprzęt</w:t>
        </w:r>
      </w:hyperlink>
    </w:p>
    <w:p w:rsidR="0007448A" w:rsidRPr="0007448A" w:rsidRDefault="00FF170A" w:rsidP="0007448A">
      <w:pPr>
        <w:spacing w:after="0" w:line="240" w:lineRule="auto"/>
        <w:ind w:left="360"/>
        <w:rPr>
          <w:rFonts w:ascii="Times New Roman" w:eastAsia="Times New Roman" w:hAnsi="Times New Roman" w:cs="Times New Roman"/>
          <w:b/>
          <w:caps/>
          <w:color w:val="0000FF"/>
          <w:sz w:val="20"/>
          <w:szCs w:val="24"/>
          <w:lang w:eastAsia="pl-PL"/>
        </w:rPr>
      </w:pPr>
      <w:hyperlink r:id="rId130" w:anchor="_4._transport_3" w:history="1">
        <w:r w:rsidR="0007448A" w:rsidRPr="0007448A">
          <w:rPr>
            <w:rFonts w:ascii="Times New Roman" w:eastAsia="Times New Roman" w:hAnsi="Times New Roman" w:cs="Times New Roman"/>
            <w:b/>
            <w:caps/>
            <w:color w:val="0000FF"/>
            <w:sz w:val="24"/>
            <w:szCs w:val="24"/>
            <w:u w:val="single"/>
            <w:lang w:eastAsia="pl-PL"/>
          </w:rPr>
          <w:t>4. transport</w:t>
        </w:r>
      </w:hyperlink>
    </w:p>
    <w:p w:rsidR="0007448A" w:rsidRPr="0007448A" w:rsidRDefault="00FF170A" w:rsidP="0007448A">
      <w:pPr>
        <w:spacing w:after="0" w:line="240" w:lineRule="auto"/>
        <w:ind w:left="360"/>
        <w:rPr>
          <w:rFonts w:ascii="Times New Roman" w:eastAsia="Times New Roman" w:hAnsi="Times New Roman" w:cs="Times New Roman"/>
          <w:b/>
          <w:caps/>
          <w:color w:val="0000FF"/>
          <w:sz w:val="20"/>
          <w:szCs w:val="24"/>
          <w:lang w:eastAsia="pl-PL"/>
        </w:rPr>
      </w:pPr>
      <w:hyperlink r:id="rId131" w:anchor="_5._wykonanie_robót_3" w:history="1">
        <w:r w:rsidR="0007448A" w:rsidRPr="0007448A">
          <w:rPr>
            <w:rFonts w:ascii="Times New Roman" w:eastAsia="Times New Roman" w:hAnsi="Times New Roman" w:cs="Times New Roman"/>
            <w:b/>
            <w:caps/>
            <w:color w:val="0000FF"/>
            <w:sz w:val="24"/>
            <w:szCs w:val="24"/>
            <w:u w:val="single"/>
            <w:lang w:eastAsia="pl-PL"/>
          </w:rPr>
          <w:t>5. wykonanie robót</w:t>
        </w:r>
      </w:hyperlink>
    </w:p>
    <w:p w:rsidR="0007448A" w:rsidRPr="0007448A" w:rsidRDefault="00FF170A" w:rsidP="0007448A">
      <w:pPr>
        <w:spacing w:after="0" w:line="240" w:lineRule="auto"/>
        <w:ind w:left="360"/>
        <w:rPr>
          <w:rFonts w:ascii="Times New Roman" w:eastAsia="Times New Roman" w:hAnsi="Times New Roman" w:cs="Times New Roman"/>
          <w:b/>
          <w:caps/>
          <w:color w:val="0000FF"/>
          <w:sz w:val="20"/>
          <w:szCs w:val="24"/>
          <w:lang w:eastAsia="pl-PL"/>
        </w:rPr>
      </w:pPr>
      <w:hyperlink r:id="rId132" w:anchor="_6._kontrola_jakości_3" w:history="1">
        <w:r w:rsidR="0007448A" w:rsidRPr="0007448A">
          <w:rPr>
            <w:rFonts w:ascii="Times New Roman" w:eastAsia="Times New Roman" w:hAnsi="Times New Roman" w:cs="Times New Roman"/>
            <w:b/>
            <w:caps/>
            <w:color w:val="0000FF"/>
            <w:sz w:val="24"/>
            <w:szCs w:val="24"/>
            <w:u w:val="single"/>
            <w:lang w:eastAsia="pl-PL"/>
          </w:rPr>
          <w:t>6. kontrola jakości robót</w:t>
        </w:r>
      </w:hyperlink>
    </w:p>
    <w:p w:rsidR="0007448A" w:rsidRPr="0007448A" w:rsidRDefault="00FF170A" w:rsidP="0007448A">
      <w:pPr>
        <w:spacing w:after="0" w:line="240" w:lineRule="auto"/>
        <w:ind w:left="360"/>
        <w:rPr>
          <w:rFonts w:ascii="Times New Roman" w:eastAsia="Times New Roman" w:hAnsi="Times New Roman" w:cs="Times New Roman"/>
          <w:b/>
          <w:caps/>
          <w:color w:val="0000FF"/>
          <w:sz w:val="20"/>
          <w:szCs w:val="24"/>
          <w:lang w:eastAsia="pl-PL"/>
        </w:rPr>
      </w:pPr>
      <w:hyperlink r:id="rId133" w:anchor="_7._obmiar_robót_3" w:history="1">
        <w:r w:rsidR="0007448A" w:rsidRPr="0007448A">
          <w:rPr>
            <w:rFonts w:ascii="Times New Roman" w:eastAsia="Times New Roman" w:hAnsi="Times New Roman" w:cs="Times New Roman"/>
            <w:b/>
            <w:caps/>
            <w:color w:val="0000FF"/>
            <w:sz w:val="24"/>
            <w:szCs w:val="24"/>
            <w:u w:val="single"/>
            <w:lang w:eastAsia="pl-PL"/>
          </w:rPr>
          <w:t>7. obmiar robót</w:t>
        </w:r>
      </w:hyperlink>
    </w:p>
    <w:p w:rsidR="0007448A" w:rsidRPr="0007448A" w:rsidRDefault="00FF170A" w:rsidP="0007448A">
      <w:pPr>
        <w:spacing w:after="0" w:line="240" w:lineRule="auto"/>
        <w:ind w:left="360"/>
        <w:rPr>
          <w:rFonts w:ascii="Times New Roman" w:eastAsia="Times New Roman" w:hAnsi="Times New Roman" w:cs="Times New Roman"/>
          <w:b/>
          <w:caps/>
          <w:color w:val="0000FF"/>
          <w:sz w:val="20"/>
          <w:szCs w:val="24"/>
          <w:lang w:eastAsia="pl-PL"/>
        </w:rPr>
      </w:pPr>
      <w:hyperlink r:id="rId134" w:anchor="_8._odbiór_robót_3" w:history="1">
        <w:r w:rsidR="0007448A" w:rsidRPr="0007448A">
          <w:rPr>
            <w:rFonts w:ascii="Times New Roman" w:eastAsia="Times New Roman" w:hAnsi="Times New Roman" w:cs="Times New Roman"/>
            <w:b/>
            <w:caps/>
            <w:color w:val="0000FF"/>
            <w:sz w:val="24"/>
            <w:szCs w:val="24"/>
            <w:u w:val="single"/>
            <w:lang w:eastAsia="pl-PL"/>
          </w:rPr>
          <w:t>8. odbiór robót</w:t>
        </w:r>
      </w:hyperlink>
    </w:p>
    <w:p w:rsidR="0007448A" w:rsidRPr="0007448A" w:rsidRDefault="00FF170A" w:rsidP="0007448A">
      <w:pPr>
        <w:spacing w:after="0" w:line="240" w:lineRule="auto"/>
        <w:ind w:left="360"/>
        <w:rPr>
          <w:rFonts w:ascii="Times New Roman" w:eastAsia="Times New Roman" w:hAnsi="Times New Roman" w:cs="Times New Roman"/>
          <w:b/>
          <w:caps/>
          <w:color w:val="0000FF"/>
          <w:sz w:val="20"/>
          <w:szCs w:val="24"/>
          <w:lang w:eastAsia="pl-PL"/>
        </w:rPr>
      </w:pPr>
      <w:hyperlink r:id="rId135" w:anchor="_9._podstawa_płatności_3" w:history="1">
        <w:r w:rsidR="0007448A" w:rsidRPr="0007448A">
          <w:rPr>
            <w:rFonts w:ascii="Times New Roman" w:eastAsia="Times New Roman" w:hAnsi="Times New Roman" w:cs="Times New Roman"/>
            <w:b/>
            <w:caps/>
            <w:color w:val="0000FF"/>
            <w:sz w:val="24"/>
            <w:szCs w:val="24"/>
            <w:u w:val="single"/>
            <w:lang w:eastAsia="pl-PL"/>
          </w:rPr>
          <w:t>9. podstawa płatności</w:t>
        </w:r>
      </w:hyperlink>
    </w:p>
    <w:p w:rsidR="0007448A" w:rsidRPr="0007448A" w:rsidRDefault="00FF170A" w:rsidP="0007448A">
      <w:pPr>
        <w:spacing w:after="0" w:line="240" w:lineRule="auto"/>
        <w:ind w:left="360"/>
        <w:rPr>
          <w:rFonts w:ascii="Times New Roman" w:eastAsia="Times New Roman" w:hAnsi="Times New Roman" w:cs="Times New Roman"/>
          <w:sz w:val="20"/>
          <w:szCs w:val="24"/>
          <w:lang w:eastAsia="pl-PL"/>
        </w:rPr>
      </w:pPr>
      <w:hyperlink r:id="rId136" w:anchor="_10._przepisy_związane_3" w:history="1">
        <w:r w:rsidR="0007448A" w:rsidRPr="0007448A">
          <w:rPr>
            <w:rFonts w:ascii="Times New Roman" w:eastAsia="Times New Roman" w:hAnsi="Times New Roman" w:cs="Times New Roman"/>
            <w:b/>
            <w:caps/>
            <w:color w:val="0000FF"/>
            <w:sz w:val="24"/>
            <w:szCs w:val="24"/>
            <w:u w:val="single"/>
            <w:lang w:eastAsia="pl-PL"/>
          </w:rPr>
          <w:t>10. przepisy związane</w:t>
        </w:r>
      </w:hyperlink>
    </w:p>
    <w:p w:rsidR="0007448A" w:rsidRPr="0007448A" w:rsidRDefault="0007448A" w:rsidP="0007448A">
      <w:pPr>
        <w:pBdr>
          <w:bottom w:val="single" w:sz="4" w:space="1" w:color="auto"/>
        </w:pBdr>
        <w:spacing w:after="0" w:line="240" w:lineRule="auto"/>
        <w:rPr>
          <w:rFonts w:ascii="Times New Roman" w:eastAsia="Times New Roman" w:hAnsi="Times New Roman" w:cs="Times New Roman"/>
          <w:sz w:val="20"/>
          <w:szCs w:val="24"/>
          <w:lang w:eastAsia="pl-PL"/>
        </w:rPr>
      </w:pP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FF"/>
          <w:kern w:val="28"/>
          <w:sz w:val="20"/>
          <w:szCs w:val="20"/>
          <w:lang w:eastAsia="pl-PL"/>
        </w:rPr>
      </w:pPr>
      <w:r w:rsidRPr="0007448A">
        <w:rPr>
          <w:rFonts w:ascii="Times New Roman" w:eastAsia="Times New Roman" w:hAnsi="Times New Roman" w:cs="Times New Roman"/>
          <w:b/>
          <w:caps/>
          <w:color w:val="0000FF"/>
          <w:kern w:val="28"/>
          <w:sz w:val="20"/>
          <w:szCs w:val="20"/>
          <w:lang w:eastAsia="pl-PL"/>
        </w:rPr>
        <w:t>1. WSTĘP</w:t>
      </w:r>
      <w:bookmarkEnd w:id="851"/>
      <w:bookmarkEnd w:id="852"/>
      <w:bookmarkEnd w:id="853"/>
      <w:bookmarkEnd w:id="854"/>
      <w:bookmarkEnd w:id="855"/>
      <w:bookmarkEnd w:id="856"/>
      <w:bookmarkEnd w:id="857"/>
      <w:bookmarkEnd w:id="858"/>
      <w:bookmarkEnd w:id="859"/>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60" w:name="_Toc407069661"/>
      <w:bookmarkStart w:id="861" w:name="_Toc407081626"/>
      <w:bookmarkStart w:id="862" w:name="_Toc407081769"/>
      <w:bookmarkStart w:id="863" w:name="_Toc407083425"/>
      <w:bookmarkStart w:id="864" w:name="_Toc407084259"/>
      <w:bookmarkStart w:id="865" w:name="_Toc407085378"/>
      <w:bookmarkStart w:id="866" w:name="_Toc407085521"/>
      <w:bookmarkStart w:id="867" w:name="_Toc407085664"/>
      <w:bookmarkStart w:id="868" w:name="_Toc407086112"/>
      <w:r w:rsidRPr="0007448A">
        <w:rPr>
          <w:rFonts w:ascii="Times New Roman" w:eastAsia="Times New Roman" w:hAnsi="Times New Roman" w:cs="Times New Roman"/>
          <w:b/>
          <w:sz w:val="20"/>
          <w:szCs w:val="20"/>
          <w:lang w:eastAsia="pl-PL"/>
        </w:rPr>
        <w:t>1.1. Przedmiot OST</w:t>
      </w:r>
      <w:bookmarkEnd w:id="860"/>
      <w:bookmarkEnd w:id="861"/>
      <w:bookmarkEnd w:id="862"/>
      <w:bookmarkEnd w:id="863"/>
      <w:bookmarkEnd w:id="864"/>
      <w:bookmarkEnd w:id="865"/>
      <w:bookmarkEnd w:id="866"/>
      <w:bookmarkEnd w:id="867"/>
      <w:bookmarkEnd w:id="868"/>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Przedmiotem niniejszej ogólnej specyfikacji technicznej (OST) są wymagania dotyczące wykonania i odbioru robót związanych z oczyszczeniem i skropieniem warstw konstrukcyjnych nawierzchni.</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69" w:name="_Toc407069662"/>
      <w:bookmarkStart w:id="870" w:name="_Toc407081627"/>
      <w:bookmarkStart w:id="871" w:name="_Toc407081770"/>
      <w:bookmarkStart w:id="872" w:name="_Toc407083426"/>
      <w:bookmarkStart w:id="873" w:name="_Toc407084260"/>
      <w:bookmarkStart w:id="874" w:name="_Toc407085379"/>
      <w:bookmarkStart w:id="875" w:name="_Toc407085522"/>
      <w:bookmarkStart w:id="876" w:name="_Toc407085665"/>
      <w:bookmarkStart w:id="877" w:name="_Toc407086113"/>
      <w:r w:rsidRPr="0007448A">
        <w:rPr>
          <w:rFonts w:ascii="Times New Roman" w:eastAsia="Times New Roman" w:hAnsi="Times New Roman" w:cs="Times New Roman"/>
          <w:b/>
          <w:sz w:val="20"/>
          <w:szCs w:val="20"/>
          <w:lang w:eastAsia="pl-PL"/>
        </w:rPr>
        <w:t>1.2. Zakres stosowania OST</w:t>
      </w:r>
      <w:bookmarkEnd w:id="869"/>
      <w:bookmarkEnd w:id="870"/>
      <w:bookmarkEnd w:id="871"/>
      <w:bookmarkEnd w:id="872"/>
      <w:bookmarkEnd w:id="873"/>
      <w:bookmarkEnd w:id="874"/>
      <w:bookmarkEnd w:id="875"/>
      <w:bookmarkEnd w:id="876"/>
      <w:bookmarkEnd w:id="877"/>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Ogólna specyfikacja techniczna (OST) stanowi obowiązującą podstawę opracowania szczegółowej specyfikacji technicznej (SST) stosowanej jako dokument przetargowy i kontraktowy przy zlecaniu i realizacji robót na drogach krajowych i wojewódzkich.</w:t>
      </w: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Zaleca się wykorzystanie OST przy zlecaniu robót na drogach miejskich i gminnych.</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78" w:name="_Toc407069663"/>
      <w:bookmarkStart w:id="879" w:name="_Toc407081628"/>
      <w:bookmarkStart w:id="880" w:name="_Toc407081771"/>
      <w:bookmarkStart w:id="881" w:name="_Toc407083427"/>
      <w:bookmarkStart w:id="882" w:name="_Toc407084261"/>
      <w:bookmarkStart w:id="883" w:name="_Toc407085380"/>
      <w:bookmarkStart w:id="884" w:name="_Toc407085523"/>
      <w:bookmarkStart w:id="885" w:name="_Toc407085666"/>
      <w:bookmarkStart w:id="886" w:name="_Toc407086114"/>
      <w:r w:rsidRPr="0007448A">
        <w:rPr>
          <w:rFonts w:ascii="Times New Roman" w:eastAsia="Times New Roman" w:hAnsi="Times New Roman" w:cs="Times New Roman"/>
          <w:b/>
          <w:sz w:val="20"/>
          <w:szCs w:val="20"/>
          <w:lang w:eastAsia="pl-PL"/>
        </w:rPr>
        <w:t>1.3. Zakres robót objętych OST</w:t>
      </w:r>
      <w:bookmarkEnd w:id="878"/>
      <w:bookmarkEnd w:id="879"/>
      <w:bookmarkEnd w:id="880"/>
      <w:bookmarkEnd w:id="881"/>
      <w:bookmarkEnd w:id="882"/>
      <w:bookmarkEnd w:id="883"/>
      <w:bookmarkEnd w:id="884"/>
      <w:bookmarkEnd w:id="885"/>
      <w:bookmarkEnd w:id="886"/>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 xml:space="preserve">Ustalenia zawarte w niniejszej specyfikacji dotyczą zasad prowadzenia robót związanych z oczyszczeniem i skropieniem warstw konstrukcyjnych przed ułożeniem następnej warstwy nawierzchni. </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87" w:name="_Toc407069664"/>
      <w:bookmarkStart w:id="888" w:name="_Toc407081629"/>
      <w:bookmarkStart w:id="889" w:name="_Toc407081772"/>
      <w:bookmarkStart w:id="890" w:name="_Toc407083428"/>
      <w:bookmarkStart w:id="891" w:name="_Toc407084262"/>
      <w:bookmarkStart w:id="892" w:name="_Toc407085381"/>
      <w:bookmarkStart w:id="893" w:name="_Toc407085524"/>
      <w:bookmarkStart w:id="894" w:name="_Toc407085667"/>
      <w:bookmarkStart w:id="895" w:name="_Toc407086115"/>
      <w:r w:rsidRPr="0007448A">
        <w:rPr>
          <w:rFonts w:ascii="Times New Roman" w:eastAsia="Times New Roman" w:hAnsi="Times New Roman" w:cs="Times New Roman"/>
          <w:b/>
          <w:sz w:val="20"/>
          <w:szCs w:val="20"/>
          <w:lang w:eastAsia="pl-PL"/>
        </w:rPr>
        <w:t>1.4. Określenia podstawowe</w:t>
      </w:r>
      <w:bookmarkEnd w:id="887"/>
      <w:bookmarkEnd w:id="888"/>
      <w:bookmarkEnd w:id="889"/>
      <w:bookmarkEnd w:id="890"/>
      <w:bookmarkEnd w:id="891"/>
      <w:bookmarkEnd w:id="892"/>
      <w:bookmarkEnd w:id="893"/>
      <w:bookmarkEnd w:id="894"/>
      <w:bookmarkEnd w:id="895"/>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Określenia podstawowe są zgodne z obowiązującymi, odpowiednimi polskimi normami i z definicjami podanymi w OST D-M-00.00.00 „Wymagania ogólne” pkt 1.4.</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896" w:name="_Toc407069665"/>
      <w:bookmarkStart w:id="897" w:name="_Toc407081630"/>
      <w:bookmarkStart w:id="898" w:name="_Toc407081773"/>
      <w:bookmarkStart w:id="899" w:name="_Toc407083429"/>
      <w:bookmarkStart w:id="900" w:name="_Toc407084263"/>
      <w:bookmarkStart w:id="901" w:name="_Toc407085382"/>
      <w:bookmarkStart w:id="902" w:name="_Toc407085525"/>
      <w:bookmarkStart w:id="903" w:name="_Toc407085668"/>
      <w:bookmarkStart w:id="904" w:name="_Toc407086116"/>
      <w:r w:rsidRPr="0007448A">
        <w:rPr>
          <w:rFonts w:ascii="Times New Roman" w:eastAsia="Times New Roman" w:hAnsi="Times New Roman" w:cs="Times New Roman"/>
          <w:b/>
          <w:sz w:val="20"/>
          <w:szCs w:val="20"/>
          <w:lang w:eastAsia="pl-PL"/>
        </w:rPr>
        <w:t>1.5. Ogólne wymagania dotyczące robót</w:t>
      </w:r>
      <w:bookmarkEnd w:id="896"/>
      <w:bookmarkEnd w:id="897"/>
      <w:bookmarkEnd w:id="898"/>
      <w:bookmarkEnd w:id="899"/>
      <w:bookmarkEnd w:id="900"/>
      <w:bookmarkEnd w:id="901"/>
      <w:bookmarkEnd w:id="902"/>
      <w:bookmarkEnd w:id="903"/>
      <w:bookmarkEnd w:id="904"/>
    </w:p>
    <w:p w:rsidR="0007448A" w:rsidRPr="0007448A" w:rsidRDefault="0007448A" w:rsidP="0007448A">
      <w:pPr>
        <w:spacing w:after="12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Ogólne wymagania dotyczące robót podano w OST D-M-00.00.00 „Wymagania ogólne” pkt 1.5.</w:t>
      </w:r>
    </w:p>
    <w:p w:rsidR="0007448A" w:rsidRPr="0007448A" w:rsidRDefault="0007448A" w:rsidP="0007448A">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0000FF"/>
          <w:kern w:val="28"/>
          <w:sz w:val="20"/>
          <w:szCs w:val="20"/>
          <w:lang w:eastAsia="pl-PL"/>
        </w:rPr>
      </w:pPr>
      <w:bookmarkStart w:id="905" w:name="_2._materiały_3"/>
      <w:bookmarkStart w:id="906" w:name="_Toc407069666"/>
      <w:bookmarkStart w:id="907" w:name="_Toc407081631"/>
      <w:bookmarkStart w:id="908" w:name="_Toc407081774"/>
      <w:bookmarkStart w:id="909" w:name="_Toc407083430"/>
      <w:bookmarkStart w:id="910" w:name="_Toc407084264"/>
      <w:bookmarkStart w:id="911" w:name="_Toc407085383"/>
      <w:bookmarkStart w:id="912" w:name="_Toc407085526"/>
      <w:bookmarkStart w:id="913" w:name="_Toc407085669"/>
      <w:bookmarkStart w:id="914" w:name="_Toc407086117"/>
      <w:bookmarkEnd w:id="905"/>
      <w:r w:rsidRPr="0007448A">
        <w:rPr>
          <w:rFonts w:ascii="Times New Roman" w:eastAsia="Times New Roman" w:hAnsi="Times New Roman" w:cs="Times New Roman"/>
          <w:b/>
          <w:caps/>
          <w:color w:val="0000FF"/>
          <w:kern w:val="28"/>
          <w:sz w:val="20"/>
          <w:szCs w:val="20"/>
          <w:lang w:eastAsia="pl-PL"/>
        </w:rPr>
        <w:t>2. materiały</w:t>
      </w:r>
      <w:bookmarkEnd w:id="906"/>
      <w:bookmarkEnd w:id="907"/>
      <w:bookmarkEnd w:id="908"/>
      <w:bookmarkEnd w:id="909"/>
      <w:bookmarkEnd w:id="910"/>
      <w:bookmarkEnd w:id="911"/>
      <w:bookmarkEnd w:id="912"/>
      <w:bookmarkEnd w:id="913"/>
      <w:bookmarkEnd w:id="914"/>
    </w:p>
    <w:p w:rsidR="0007448A" w:rsidRPr="0007448A" w:rsidRDefault="0007448A" w:rsidP="0007448A">
      <w:pPr>
        <w:keepNext/>
        <w:overflowPunct w:val="0"/>
        <w:autoSpaceDE w:val="0"/>
        <w:autoSpaceDN w:val="0"/>
        <w:adjustRightInd w:val="0"/>
        <w:spacing w:after="120" w:line="240" w:lineRule="auto"/>
        <w:jc w:val="both"/>
        <w:outlineLvl w:val="1"/>
        <w:rPr>
          <w:rFonts w:ascii="Times New Roman" w:eastAsia="Times New Roman" w:hAnsi="Times New Roman" w:cs="Times New Roman"/>
          <w:b/>
          <w:sz w:val="20"/>
          <w:szCs w:val="20"/>
          <w:lang w:eastAsia="pl-PL"/>
        </w:rPr>
      </w:pPr>
      <w:bookmarkStart w:id="915" w:name="_Toc407069667"/>
      <w:bookmarkStart w:id="916" w:name="_Toc407081632"/>
      <w:bookmarkStart w:id="917" w:name="_Toc407081775"/>
      <w:bookmarkStart w:id="918" w:name="_Toc407083431"/>
      <w:bookmarkStart w:id="919" w:name="_Toc407084265"/>
      <w:bookmarkStart w:id="920" w:name="_Toc407085384"/>
      <w:bookmarkStart w:id="921" w:name="_Toc407085527"/>
      <w:bookmarkStart w:id="922" w:name="_Toc407085670"/>
      <w:bookmarkStart w:id="923" w:name="_Toc407086118"/>
      <w:r w:rsidRPr="0007448A">
        <w:rPr>
          <w:rFonts w:ascii="Times New Roman" w:eastAsia="Times New Roman" w:hAnsi="Times New Roman" w:cs="Times New Roman"/>
          <w:b/>
          <w:sz w:val="20"/>
          <w:szCs w:val="20"/>
          <w:lang w:eastAsia="pl-PL"/>
        </w:rPr>
        <w:t>2.1. Ogólne wymagania dotyczące materiałów</w:t>
      </w:r>
      <w:bookmarkEnd w:id="915"/>
      <w:bookmarkEnd w:id="916"/>
      <w:bookmarkEnd w:id="917"/>
      <w:bookmarkEnd w:id="918"/>
      <w:bookmarkEnd w:id="919"/>
      <w:bookmarkEnd w:id="920"/>
      <w:bookmarkEnd w:id="921"/>
      <w:bookmarkEnd w:id="922"/>
      <w:bookmarkEnd w:id="923"/>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Ogólne wymagania dotyczące materiałów, ich pozyskiwania i składowania, podano w OST D-M-00.00.00 „Wymagania ogólne” pkt 2.</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924" w:name="_Toc407069668"/>
      <w:bookmarkStart w:id="925" w:name="_Toc407081633"/>
      <w:bookmarkStart w:id="926" w:name="_Toc407081776"/>
      <w:bookmarkStart w:id="927" w:name="_Toc407083432"/>
      <w:bookmarkStart w:id="928" w:name="_Toc407084266"/>
      <w:bookmarkStart w:id="929" w:name="_Toc407085385"/>
      <w:bookmarkStart w:id="930" w:name="_Toc407085528"/>
      <w:bookmarkStart w:id="931" w:name="_Toc407085671"/>
      <w:bookmarkStart w:id="932" w:name="_Toc407086119"/>
      <w:r w:rsidRPr="0007448A">
        <w:rPr>
          <w:rFonts w:ascii="Times New Roman" w:eastAsia="Times New Roman" w:hAnsi="Times New Roman" w:cs="Times New Roman"/>
          <w:b/>
          <w:sz w:val="20"/>
          <w:szCs w:val="20"/>
          <w:lang w:eastAsia="pl-PL"/>
        </w:rPr>
        <w:t>2.2. Rodzaje materiałów do wykonania skropienia</w:t>
      </w:r>
      <w:bookmarkEnd w:id="924"/>
      <w:bookmarkEnd w:id="925"/>
      <w:bookmarkEnd w:id="926"/>
      <w:bookmarkEnd w:id="927"/>
      <w:bookmarkEnd w:id="928"/>
      <w:bookmarkEnd w:id="929"/>
      <w:bookmarkEnd w:id="930"/>
      <w:bookmarkEnd w:id="931"/>
      <w:bookmarkEnd w:id="932"/>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Materiałami stosowanymi przy skropieniu warstw konstrukcyjnych nawierzchni są:</w:t>
      </w: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 xml:space="preserve">a) do skropienia podbudowy </w:t>
      </w:r>
      <w:proofErr w:type="spellStart"/>
      <w:r w:rsidRPr="0007448A">
        <w:rPr>
          <w:rFonts w:ascii="Times New Roman" w:eastAsia="Times New Roman" w:hAnsi="Times New Roman" w:cs="Times New Roman"/>
          <w:sz w:val="20"/>
          <w:szCs w:val="24"/>
          <w:lang w:eastAsia="pl-PL"/>
        </w:rPr>
        <w:t>nieasfaltowej</w:t>
      </w:r>
      <w:proofErr w:type="spellEnd"/>
      <w:r w:rsidRPr="0007448A">
        <w:rPr>
          <w:rFonts w:ascii="Times New Roman" w:eastAsia="Times New Roman" w:hAnsi="Times New Roman" w:cs="Times New Roman"/>
          <w:sz w:val="20"/>
          <w:szCs w:val="24"/>
          <w:lang w:eastAsia="pl-PL"/>
        </w:rPr>
        <w:t>:</w:t>
      </w:r>
    </w:p>
    <w:p w:rsidR="0007448A" w:rsidRPr="0007448A" w:rsidRDefault="0007448A" w:rsidP="0007448A">
      <w:pPr>
        <w:numPr>
          <w:ilvl w:val="0"/>
          <w:numId w:val="2"/>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 xml:space="preserve">kationowe emulsje </w:t>
      </w:r>
      <w:proofErr w:type="spellStart"/>
      <w:r w:rsidRPr="0007448A">
        <w:rPr>
          <w:rFonts w:ascii="Times New Roman" w:eastAsia="Times New Roman" w:hAnsi="Times New Roman" w:cs="Times New Roman"/>
          <w:sz w:val="20"/>
          <w:szCs w:val="24"/>
          <w:lang w:eastAsia="pl-PL"/>
        </w:rPr>
        <w:t>średniorozpadowe</w:t>
      </w:r>
      <w:proofErr w:type="spellEnd"/>
      <w:r w:rsidRPr="0007448A">
        <w:rPr>
          <w:rFonts w:ascii="Times New Roman" w:eastAsia="Times New Roman" w:hAnsi="Times New Roman" w:cs="Times New Roman"/>
          <w:sz w:val="20"/>
          <w:szCs w:val="24"/>
          <w:lang w:eastAsia="pl-PL"/>
        </w:rPr>
        <w:t xml:space="preserve"> wg WT.EmA-1994 [5],</w:t>
      </w:r>
    </w:p>
    <w:p w:rsidR="0007448A" w:rsidRPr="0007448A" w:rsidRDefault="0007448A" w:rsidP="0007448A">
      <w:pPr>
        <w:numPr>
          <w:ilvl w:val="0"/>
          <w:numId w:val="2"/>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 xml:space="preserve">upłynnione asfalty </w:t>
      </w:r>
      <w:proofErr w:type="spellStart"/>
      <w:r w:rsidRPr="0007448A">
        <w:rPr>
          <w:rFonts w:ascii="Times New Roman" w:eastAsia="Times New Roman" w:hAnsi="Times New Roman" w:cs="Times New Roman"/>
          <w:sz w:val="20"/>
          <w:szCs w:val="24"/>
          <w:lang w:eastAsia="pl-PL"/>
        </w:rPr>
        <w:t>średnioodparowalne</w:t>
      </w:r>
      <w:proofErr w:type="spellEnd"/>
      <w:r w:rsidRPr="0007448A">
        <w:rPr>
          <w:rFonts w:ascii="Times New Roman" w:eastAsia="Times New Roman" w:hAnsi="Times New Roman" w:cs="Times New Roman"/>
          <w:sz w:val="20"/>
          <w:szCs w:val="24"/>
          <w:lang w:eastAsia="pl-PL"/>
        </w:rPr>
        <w:t xml:space="preserve"> wg PN-C-96173 [3];</w:t>
      </w: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b) do skropienia podbudów asfaltowych i warstw z mieszanek mineralno-asfaltowych:</w:t>
      </w:r>
    </w:p>
    <w:p w:rsidR="0007448A" w:rsidRPr="0007448A" w:rsidRDefault="0007448A" w:rsidP="0007448A">
      <w:pPr>
        <w:numPr>
          <w:ilvl w:val="0"/>
          <w:numId w:val="2"/>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lastRenderedPageBreak/>
        <w:t xml:space="preserve">kationowe emulsje </w:t>
      </w:r>
      <w:proofErr w:type="spellStart"/>
      <w:r w:rsidRPr="0007448A">
        <w:rPr>
          <w:rFonts w:ascii="Times New Roman" w:eastAsia="Times New Roman" w:hAnsi="Times New Roman" w:cs="Times New Roman"/>
          <w:sz w:val="20"/>
          <w:szCs w:val="24"/>
          <w:lang w:eastAsia="pl-PL"/>
        </w:rPr>
        <w:t>szybkorozpadowe</w:t>
      </w:r>
      <w:proofErr w:type="spellEnd"/>
      <w:r w:rsidRPr="0007448A">
        <w:rPr>
          <w:rFonts w:ascii="Times New Roman" w:eastAsia="Times New Roman" w:hAnsi="Times New Roman" w:cs="Times New Roman"/>
          <w:sz w:val="20"/>
          <w:szCs w:val="24"/>
          <w:lang w:eastAsia="pl-PL"/>
        </w:rPr>
        <w:t xml:space="preserve"> wg WT.EmA-1994 [5],</w:t>
      </w:r>
    </w:p>
    <w:p w:rsidR="0007448A" w:rsidRPr="0007448A" w:rsidRDefault="0007448A" w:rsidP="0007448A">
      <w:pPr>
        <w:numPr>
          <w:ilvl w:val="0"/>
          <w:numId w:val="2"/>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 xml:space="preserve">upłynnione asfalty </w:t>
      </w:r>
      <w:proofErr w:type="spellStart"/>
      <w:r w:rsidRPr="0007448A">
        <w:rPr>
          <w:rFonts w:ascii="Times New Roman" w:eastAsia="Times New Roman" w:hAnsi="Times New Roman" w:cs="Times New Roman"/>
          <w:sz w:val="20"/>
          <w:szCs w:val="24"/>
          <w:lang w:eastAsia="pl-PL"/>
        </w:rPr>
        <w:t>szybkoodparowywalne</w:t>
      </w:r>
      <w:proofErr w:type="spellEnd"/>
      <w:r w:rsidRPr="0007448A">
        <w:rPr>
          <w:rFonts w:ascii="Times New Roman" w:eastAsia="Times New Roman" w:hAnsi="Times New Roman" w:cs="Times New Roman"/>
          <w:sz w:val="20"/>
          <w:szCs w:val="24"/>
          <w:lang w:eastAsia="pl-PL"/>
        </w:rPr>
        <w:t xml:space="preserve"> wg PN-C-96173 [3],</w:t>
      </w:r>
    </w:p>
    <w:p w:rsidR="0007448A" w:rsidRPr="0007448A" w:rsidRDefault="0007448A" w:rsidP="0007448A">
      <w:pPr>
        <w:numPr>
          <w:ilvl w:val="0"/>
          <w:numId w:val="2"/>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asfalty drogowe D 200 lub D 300 wg PN-C-96170 [2], za zgodą Inżyniera.</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933" w:name="_Toc407069669"/>
      <w:bookmarkStart w:id="934" w:name="_Toc407081634"/>
      <w:bookmarkStart w:id="935" w:name="_Toc407081777"/>
      <w:bookmarkStart w:id="936" w:name="_Toc407083433"/>
      <w:bookmarkStart w:id="937" w:name="_Toc407084267"/>
      <w:bookmarkStart w:id="938" w:name="_Toc407085386"/>
      <w:bookmarkStart w:id="939" w:name="_Toc407085529"/>
      <w:bookmarkStart w:id="940" w:name="_Toc407085672"/>
      <w:bookmarkStart w:id="941" w:name="_Toc407086120"/>
      <w:r w:rsidRPr="0007448A">
        <w:rPr>
          <w:rFonts w:ascii="Times New Roman" w:eastAsia="Times New Roman" w:hAnsi="Times New Roman" w:cs="Times New Roman"/>
          <w:b/>
          <w:sz w:val="20"/>
          <w:szCs w:val="20"/>
          <w:lang w:eastAsia="pl-PL"/>
        </w:rPr>
        <w:t>2.3. Wymagania dla materiałów</w:t>
      </w:r>
      <w:bookmarkEnd w:id="933"/>
      <w:bookmarkEnd w:id="934"/>
      <w:bookmarkEnd w:id="935"/>
      <w:bookmarkEnd w:id="936"/>
      <w:bookmarkEnd w:id="937"/>
      <w:bookmarkEnd w:id="938"/>
      <w:bookmarkEnd w:id="939"/>
      <w:bookmarkEnd w:id="940"/>
      <w:bookmarkEnd w:id="941"/>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Wymagania dla kationowej emulsji asfaltowej podano w EmA-94 [5].</w:t>
      </w: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Wymagania dla asfaltów drogowych podano w PN-C-96170 [2].</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942" w:name="_Toc407069670"/>
      <w:bookmarkStart w:id="943" w:name="_Toc407081635"/>
      <w:bookmarkStart w:id="944" w:name="_Toc407081778"/>
      <w:bookmarkStart w:id="945" w:name="_Toc407083434"/>
      <w:bookmarkStart w:id="946" w:name="_Toc407084268"/>
      <w:bookmarkStart w:id="947" w:name="_Toc407085387"/>
      <w:bookmarkStart w:id="948" w:name="_Toc407085530"/>
      <w:bookmarkStart w:id="949" w:name="_Toc407085673"/>
      <w:bookmarkStart w:id="950" w:name="_Toc407086121"/>
      <w:r w:rsidRPr="0007448A">
        <w:rPr>
          <w:rFonts w:ascii="Times New Roman" w:eastAsia="Times New Roman" w:hAnsi="Times New Roman" w:cs="Times New Roman"/>
          <w:b/>
          <w:sz w:val="20"/>
          <w:szCs w:val="20"/>
          <w:lang w:eastAsia="pl-PL"/>
        </w:rPr>
        <w:t>2.4. Zużycie lepiszczy do skropienia</w:t>
      </w:r>
      <w:bookmarkEnd w:id="942"/>
      <w:bookmarkEnd w:id="943"/>
      <w:bookmarkEnd w:id="944"/>
      <w:bookmarkEnd w:id="945"/>
      <w:bookmarkEnd w:id="946"/>
      <w:bookmarkEnd w:id="947"/>
      <w:bookmarkEnd w:id="948"/>
      <w:bookmarkEnd w:id="949"/>
      <w:bookmarkEnd w:id="950"/>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Orientacyjne zużycie lepiszczy do skropienia warstw konstrukcyjnych nawierzchni podano w tablicy 1.</w:t>
      </w:r>
    </w:p>
    <w:p w:rsidR="0007448A" w:rsidRPr="0007448A" w:rsidRDefault="0007448A" w:rsidP="0007448A">
      <w:pPr>
        <w:spacing w:before="120" w:after="120" w:line="240" w:lineRule="auto"/>
        <w:ind w:left="1134" w:hanging="1134"/>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Tablica 1. Orientacyjne zużycie lepiszczy do skropienia warstw konstrukcyjnych nawierzchni</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4252"/>
        <w:gridCol w:w="2762"/>
      </w:tblGrid>
      <w:tr w:rsidR="0007448A" w:rsidRPr="0007448A" w:rsidTr="0007448A">
        <w:tc>
          <w:tcPr>
            <w:tcW w:w="496"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spacing w:before="60" w:after="6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Lp.</w:t>
            </w:r>
          </w:p>
        </w:tc>
        <w:tc>
          <w:tcPr>
            <w:tcW w:w="4252"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spacing w:before="60" w:after="6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Rodzaj lepiszcza</w:t>
            </w:r>
          </w:p>
        </w:tc>
        <w:tc>
          <w:tcPr>
            <w:tcW w:w="2762"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spacing w:before="60" w:after="6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Zużycie (kg/m</w:t>
            </w:r>
            <w:r w:rsidRPr="0007448A">
              <w:rPr>
                <w:rFonts w:ascii="Times New Roman" w:eastAsia="Times New Roman" w:hAnsi="Times New Roman" w:cs="Times New Roman"/>
                <w:sz w:val="20"/>
                <w:szCs w:val="24"/>
                <w:vertAlign w:val="superscript"/>
                <w:lang w:eastAsia="pl-PL"/>
              </w:rPr>
              <w:t>2</w:t>
            </w:r>
            <w:r w:rsidRPr="0007448A">
              <w:rPr>
                <w:rFonts w:ascii="Times New Roman" w:eastAsia="Times New Roman" w:hAnsi="Times New Roman" w:cs="Times New Roman"/>
                <w:sz w:val="20"/>
                <w:szCs w:val="24"/>
                <w:lang w:eastAsia="pl-PL"/>
              </w:rPr>
              <w:t>)</w:t>
            </w:r>
          </w:p>
        </w:tc>
      </w:tr>
      <w:tr w:rsidR="0007448A" w:rsidRPr="0007448A" w:rsidTr="0007448A">
        <w:tc>
          <w:tcPr>
            <w:tcW w:w="496" w:type="dxa"/>
            <w:tcBorders>
              <w:top w:val="nil"/>
              <w:left w:val="single" w:sz="6" w:space="0" w:color="auto"/>
              <w:bottom w:val="single" w:sz="6" w:space="0" w:color="auto"/>
              <w:right w:val="single" w:sz="6" w:space="0" w:color="auto"/>
            </w:tcBorders>
            <w:noWrap/>
            <w:hideMark/>
          </w:tcPr>
          <w:p w:rsidR="0007448A" w:rsidRPr="0007448A" w:rsidRDefault="0007448A" w:rsidP="0007448A">
            <w:pPr>
              <w:spacing w:before="60" w:after="6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1</w:t>
            </w:r>
          </w:p>
          <w:p w:rsidR="0007448A" w:rsidRPr="0007448A" w:rsidRDefault="0007448A" w:rsidP="0007448A">
            <w:pPr>
              <w:spacing w:before="60" w:after="6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2</w:t>
            </w:r>
          </w:p>
        </w:tc>
        <w:tc>
          <w:tcPr>
            <w:tcW w:w="4252" w:type="dxa"/>
            <w:tcBorders>
              <w:top w:val="nil"/>
              <w:left w:val="single" w:sz="6" w:space="0" w:color="auto"/>
              <w:bottom w:val="single" w:sz="6" w:space="0" w:color="auto"/>
              <w:right w:val="single" w:sz="6" w:space="0" w:color="auto"/>
            </w:tcBorders>
            <w:noWrap/>
            <w:hideMark/>
          </w:tcPr>
          <w:p w:rsidR="0007448A" w:rsidRPr="0007448A" w:rsidRDefault="0007448A" w:rsidP="0007448A">
            <w:pPr>
              <w:spacing w:before="60" w:after="60" w:line="240" w:lineRule="auto"/>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Emulsja asfaltowa kationowa</w:t>
            </w:r>
          </w:p>
          <w:p w:rsidR="0007448A" w:rsidRPr="0007448A" w:rsidRDefault="0007448A" w:rsidP="0007448A">
            <w:pPr>
              <w:spacing w:before="60" w:after="60" w:line="240" w:lineRule="auto"/>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Asfalt drogowy D 200, D 300</w:t>
            </w:r>
          </w:p>
        </w:tc>
        <w:tc>
          <w:tcPr>
            <w:tcW w:w="2762" w:type="dxa"/>
            <w:tcBorders>
              <w:top w:val="nil"/>
              <w:left w:val="single" w:sz="6" w:space="0" w:color="auto"/>
              <w:bottom w:val="single" w:sz="6" w:space="0" w:color="auto"/>
              <w:right w:val="single" w:sz="6" w:space="0" w:color="auto"/>
            </w:tcBorders>
            <w:noWrap/>
            <w:hideMark/>
          </w:tcPr>
          <w:p w:rsidR="0007448A" w:rsidRPr="0007448A" w:rsidRDefault="0007448A" w:rsidP="0007448A">
            <w:pPr>
              <w:spacing w:before="60" w:after="6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od 0,4  do  1,2</w:t>
            </w:r>
          </w:p>
          <w:p w:rsidR="0007448A" w:rsidRPr="0007448A" w:rsidRDefault="0007448A" w:rsidP="0007448A">
            <w:pPr>
              <w:spacing w:before="60" w:after="6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od 0,4  do  0,6</w:t>
            </w:r>
          </w:p>
        </w:tc>
      </w:tr>
    </w:tbl>
    <w:p w:rsidR="0007448A" w:rsidRPr="0007448A" w:rsidRDefault="0007448A" w:rsidP="0007448A">
      <w:pPr>
        <w:spacing w:after="0" w:line="240" w:lineRule="auto"/>
        <w:rPr>
          <w:rFonts w:ascii="Times New Roman" w:eastAsia="Times New Roman" w:hAnsi="Times New Roman" w:cs="Times New Roman"/>
          <w:sz w:val="20"/>
          <w:szCs w:val="24"/>
          <w:lang w:eastAsia="pl-PL"/>
        </w:rPr>
      </w:pP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Dokładne zużycie lepiszczy powinno być ustalone w zależności od rodzaju warstwy i stanu jej powierzchni i zaakceptowane przez Inżyniera.</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951" w:name="_Toc407069671"/>
      <w:bookmarkStart w:id="952" w:name="_Toc407081636"/>
      <w:bookmarkStart w:id="953" w:name="_Toc407081779"/>
      <w:bookmarkStart w:id="954" w:name="_Toc407083435"/>
      <w:bookmarkStart w:id="955" w:name="_Toc407084269"/>
      <w:bookmarkStart w:id="956" w:name="_Toc407085388"/>
      <w:bookmarkStart w:id="957" w:name="_Toc407085531"/>
      <w:bookmarkStart w:id="958" w:name="_Toc407085674"/>
      <w:bookmarkStart w:id="959" w:name="_Toc407086122"/>
      <w:r w:rsidRPr="0007448A">
        <w:rPr>
          <w:rFonts w:ascii="Times New Roman" w:eastAsia="Times New Roman" w:hAnsi="Times New Roman" w:cs="Times New Roman"/>
          <w:b/>
          <w:sz w:val="20"/>
          <w:szCs w:val="20"/>
          <w:lang w:eastAsia="pl-PL"/>
        </w:rPr>
        <w:t>2.5. Składowanie lepiszczy</w:t>
      </w:r>
      <w:bookmarkEnd w:id="951"/>
      <w:bookmarkEnd w:id="952"/>
      <w:bookmarkEnd w:id="953"/>
      <w:bookmarkEnd w:id="954"/>
      <w:bookmarkEnd w:id="955"/>
      <w:bookmarkEnd w:id="956"/>
      <w:bookmarkEnd w:id="957"/>
      <w:bookmarkEnd w:id="958"/>
      <w:bookmarkEnd w:id="959"/>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Warunki przechowywania nie mogą powodować utraty cech lepiszcza i obniżenia jego jakości.</w:t>
      </w: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Lepiszcze należy przechowywać w zbiornikach stalowych wyposażonych w urządzenia grzewcze i zabezpieczonych przed dostępem wody i zanieczyszczeniem. Dopuszcza się magazynowanie lepiszczy w zbiornikach murowanych, betonowych lub żelbetowych przy spełnieniu tych samych warunków, jakie podano dla zbiorników stalowych.</w:t>
      </w: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Emulsję można magazynować w opakowaniach transportowych lub stacjonarnych zbiornikach pionowych z nalewaniem od dna.</w:t>
      </w: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Nie należy stosować zbiornika walcowego leżącego, ze względu na tworzenie się na dużej powierzchni cieczy „kożucha” asfaltowego zatykającego później przewody.</w:t>
      </w: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Przy przechowywaniu emulsji asfaltowej należy przestrzegać zasad ustalonych przez producenta.</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FF"/>
          <w:kern w:val="28"/>
          <w:sz w:val="20"/>
          <w:szCs w:val="20"/>
          <w:lang w:eastAsia="pl-PL"/>
        </w:rPr>
      </w:pPr>
      <w:bookmarkStart w:id="960" w:name="_Toc407069672"/>
      <w:bookmarkStart w:id="961" w:name="_Toc407081637"/>
      <w:bookmarkStart w:id="962" w:name="_Toc407081780"/>
      <w:bookmarkStart w:id="963" w:name="_Toc407083436"/>
      <w:bookmarkStart w:id="964" w:name="_Toc407084270"/>
      <w:bookmarkStart w:id="965" w:name="_Toc407085389"/>
      <w:bookmarkStart w:id="966" w:name="_Toc407085532"/>
      <w:bookmarkStart w:id="967" w:name="_Toc407085675"/>
      <w:bookmarkStart w:id="968" w:name="_Toc407086123"/>
      <w:r w:rsidRPr="0007448A">
        <w:rPr>
          <w:rFonts w:ascii="Times New Roman" w:eastAsia="Times New Roman" w:hAnsi="Times New Roman" w:cs="Times New Roman"/>
          <w:b/>
          <w:caps/>
          <w:color w:val="0000FF"/>
          <w:kern w:val="28"/>
          <w:sz w:val="20"/>
          <w:szCs w:val="20"/>
          <w:lang w:eastAsia="pl-PL"/>
        </w:rPr>
        <w:t>3. sprzęt</w:t>
      </w:r>
      <w:bookmarkEnd w:id="960"/>
      <w:bookmarkEnd w:id="961"/>
      <w:bookmarkEnd w:id="962"/>
      <w:bookmarkEnd w:id="963"/>
      <w:bookmarkEnd w:id="964"/>
      <w:bookmarkEnd w:id="965"/>
      <w:bookmarkEnd w:id="966"/>
      <w:bookmarkEnd w:id="967"/>
      <w:bookmarkEnd w:id="968"/>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969" w:name="_Toc407069673"/>
      <w:bookmarkStart w:id="970" w:name="_Toc407081638"/>
      <w:bookmarkStart w:id="971" w:name="_Toc407081781"/>
      <w:bookmarkStart w:id="972" w:name="_Toc407083437"/>
      <w:bookmarkStart w:id="973" w:name="_Toc407084271"/>
      <w:bookmarkStart w:id="974" w:name="_Toc407085390"/>
      <w:bookmarkStart w:id="975" w:name="_Toc407085533"/>
      <w:bookmarkStart w:id="976" w:name="_Toc407085676"/>
      <w:bookmarkStart w:id="977" w:name="_Toc407086124"/>
      <w:r w:rsidRPr="0007448A">
        <w:rPr>
          <w:rFonts w:ascii="Times New Roman" w:eastAsia="Times New Roman" w:hAnsi="Times New Roman" w:cs="Times New Roman"/>
          <w:b/>
          <w:sz w:val="20"/>
          <w:szCs w:val="20"/>
          <w:lang w:eastAsia="pl-PL"/>
        </w:rPr>
        <w:t>3.1. Ogólne wymagania dotyczące sprzętu</w:t>
      </w:r>
      <w:bookmarkEnd w:id="969"/>
      <w:bookmarkEnd w:id="970"/>
      <w:bookmarkEnd w:id="971"/>
      <w:bookmarkEnd w:id="972"/>
      <w:bookmarkEnd w:id="973"/>
      <w:bookmarkEnd w:id="974"/>
      <w:bookmarkEnd w:id="975"/>
      <w:bookmarkEnd w:id="976"/>
      <w:bookmarkEnd w:id="977"/>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Ogólne wymagania dotyczące sprzętu podano w OST D-M-00.00.00 „Wymagania ogólne” pkt 3.</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978" w:name="_Toc407069674"/>
      <w:bookmarkStart w:id="979" w:name="_Toc407081639"/>
      <w:bookmarkStart w:id="980" w:name="_Toc407081782"/>
      <w:bookmarkStart w:id="981" w:name="_Toc407083438"/>
      <w:bookmarkStart w:id="982" w:name="_Toc407084272"/>
      <w:bookmarkStart w:id="983" w:name="_Toc407085391"/>
      <w:bookmarkStart w:id="984" w:name="_Toc407085534"/>
      <w:bookmarkStart w:id="985" w:name="_Toc407085677"/>
      <w:bookmarkStart w:id="986" w:name="_Toc407086125"/>
      <w:r w:rsidRPr="0007448A">
        <w:rPr>
          <w:rFonts w:ascii="Times New Roman" w:eastAsia="Times New Roman" w:hAnsi="Times New Roman" w:cs="Times New Roman"/>
          <w:b/>
          <w:sz w:val="20"/>
          <w:szCs w:val="20"/>
          <w:lang w:eastAsia="pl-PL"/>
        </w:rPr>
        <w:t>3.2. Sprzęt do oczyszczania warstw nawierzchni</w:t>
      </w:r>
      <w:bookmarkEnd w:id="978"/>
      <w:bookmarkEnd w:id="979"/>
      <w:bookmarkEnd w:id="980"/>
      <w:bookmarkEnd w:id="981"/>
      <w:bookmarkEnd w:id="982"/>
      <w:bookmarkEnd w:id="983"/>
      <w:bookmarkEnd w:id="984"/>
      <w:bookmarkEnd w:id="985"/>
      <w:bookmarkEnd w:id="986"/>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Wykonawca przystępujący do oczyszczania warstw nawierzchni, powinien wykazać się możliwością korzystania z następującego sprzętu:</w:t>
      </w:r>
    </w:p>
    <w:p w:rsidR="0007448A" w:rsidRPr="0007448A" w:rsidRDefault="0007448A" w:rsidP="0007448A">
      <w:pPr>
        <w:numPr>
          <w:ilvl w:val="0"/>
          <w:numId w:val="2"/>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szczotek mechanicznych,</w:t>
      </w: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zaleca się użycie urządzeń dwuszczotkowych. Pierwsza ze szczotek powinna być wykonana z twardych elementów czyszczących i służyć do zdrapywania oraz usuwania zanieczyszczeń przylegających do czyszczonej warstwy. Druga szczotka powinna posiadać miękkie elementy czyszczące i służyć do zamiatania. Zaleca się używanie szczotek wyposażonych w urządzenia odpylające,</w:t>
      </w:r>
    </w:p>
    <w:p w:rsidR="0007448A" w:rsidRPr="0007448A" w:rsidRDefault="0007448A" w:rsidP="0007448A">
      <w:pPr>
        <w:numPr>
          <w:ilvl w:val="0"/>
          <w:numId w:val="2"/>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sprężarek,</w:t>
      </w:r>
    </w:p>
    <w:p w:rsidR="0007448A" w:rsidRPr="0007448A" w:rsidRDefault="0007448A" w:rsidP="0007448A">
      <w:pPr>
        <w:numPr>
          <w:ilvl w:val="0"/>
          <w:numId w:val="2"/>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zbiorników z wodą,</w:t>
      </w:r>
    </w:p>
    <w:p w:rsidR="0007448A" w:rsidRPr="0007448A" w:rsidRDefault="0007448A" w:rsidP="0007448A">
      <w:pPr>
        <w:numPr>
          <w:ilvl w:val="0"/>
          <w:numId w:val="2"/>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szczotek ręcznych.</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987" w:name="_Toc407069675"/>
      <w:bookmarkStart w:id="988" w:name="_Toc407081640"/>
      <w:bookmarkStart w:id="989" w:name="_Toc407081783"/>
      <w:bookmarkStart w:id="990" w:name="_Toc407083439"/>
      <w:bookmarkStart w:id="991" w:name="_Toc407084273"/>
      <w:bookmarkStart w:id="992" w:name="_Toc407085392"/>
      <w:bookmarkStart w:id="993" w:name="_Toc407085535"/>
      <w:bookmarkStart w:id="994" w:name="_Toc407085678"/>
      <w:bookmarkStart w:id="995" w:name="_Toc407086126"/>
      <w:r w:rsidRPr="0007448A">
        <w:rPr>
          <w:rFonts w:ascii="Times New Roman" w:eastAsia="Times New Roman" w:hAnsi="Times New Roman" w:cs="Times New Roman"/>
          <w:b/>
          <w:sz w:val="20"/>
          <w:szCs w:val="20"/>
          <w:lang w:eastAsia="pl-PL"/>
        </w:rPr>
        <w:t>3.3. Sprzęt do skrapiania warstw nawierzchni</w:t>
      </w:r>
      <w:bookmarkEnd w:id="987"/>
      <w:bookmarkEnd w:id="988"/>
      <w:bookmarkEnd w:id="989"/>
      <w:bookmarkEnd w:id="990"/>
      <w:bookmarkEnd w:id="991"/>
      <w:bookmarkEnd w:id="992"/>
      <w:bookmarkEnd w:id="993"/>
      <w:bookmarkEnd w:id="994"/>
      <w:bookmarkEnd w:id="995"/>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Do skrapiania warstw nawierzchni należy używać skrapiarkę lepiszcza. Skrapiarka powinna być wyposażona w urządzenia pomiarowo-kontrolne pozwalające na sprawdzanie i regulowanie następujących parametrów:</w:t>
      </w:r>
    </w:p>
    <w:p w:rsidR="0007448A" w:rsidRPr="0007448A" w:rsidRDefault="0007448A" w:rsidP="0007448A">
      <w:pPr>
        <w:numPr>
          <w:ilvl w:val="0"/>
          <w:numId w:val="2"/>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temperatury rozkładanego lepiszcza,</w:t>
      </w:r>
    </w:p>
    <w:p w:rsidR="0007448A" w:rsidRPr="0007448A" w:rsidRDefault="0007448A" w:rsidP="0007448A">
      <w:pPr>
        <w:numPr>
          <w:ilvl w:val="0"/>
          <w:numId w:val="2"/>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ciśnienia lepiszcza w kolektorze,</w:t>
      </w:r>
    </w:p>
    <w:p w:rsidR="0007448A" w:rsidRPr="0007448A" w:rsidRDefault="0007448A" w:rsidP="0007448A">
      <w:pPr>
        <w:numPr>
          <w:ilvl w:val="0"/>
          <w:numId w:val="2"/>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obrotów pompy dozującej lepiszcze,</w:t>
      </w:r>
    </w:p>
    <w:p w:rsidR="0007448A" w:rsidRPr="0007448A" w:rsidRDefault="0007448A" w:rsidP="0007448A">
      <w:pPr>
        <w:numPr>
          <w:ilvl w:val="0"/>
          <w:numId w:val="2"/>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prędkości poruszania się skrapiarki,</w:t>
      </w:r>
    </w:p>
    <w:p w:rsidR="0007448A" w:rsidRPr="0007448A" w:rsidRDefault="0007448A" w:rsidP="0007448A">
      <w:pPr>
        <w:numPr>
          <w:ilvl w:val="0"/>
          <w:numId w:val="2"/>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wysokości i długości kolektora do rozkładania lepiszcza,</w:t>
      </w:r>
    </w:p>
    <w:p w:rsidR="0007448A" w:rsidRPr="0007448A" w:rsidRDefault="0007448A" w:rsidP="0007448A">
      <w:pPr>
        <w:numPr>
          <w:ilvl w:val="0"/>
          <w:numId w:val="2"/>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dozatora lepiszcza.</w:t>
      </w: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Zbiornik na lepiszcze skrapiarki powinien być izolowany termicznie tak, aby było możliwe zachowanie stałej temperatury lepiszcza.</w:t>
      </w: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Wykonawca powinien posiadać aktualne świadectwo cechowania skrapiarki.</w:t>
      </w: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 xml:space="preserve">Skrapiarka powinna zapewnić rozkładanie lepiszcza z tolerancją </w:t>
      </w:r>
      <w:r w:rsidRPr="0007448A">
        <w:rPr>
          <w:rFonts w:ascii="Times New Roman" w:eastAsia="Times New Roman" w:hAnsi="Times New Roman" w:cs="Times New Roman"/>
          <w:sz w:val="20"/>
          <w:szCs w:val="24"/>
          <w:lang w:eastAsia="pl-PL"/>
        </w:rPr>
        <w:sym w:font="Symbol" w:char="F0B1"/>
      </w:r>
      <w:r w:rsidRPr="0007448A">
        <w:rPr>
          <w:rFonts w:ascii="Times New Roman" w:eastAsia="Times New Roman" w:hAnsi="Times New Roman" w:cs="Times New Roman"/>
          <w:sz w:val="20"/>
          <w:szCs w:val="24"/>
          <w:lang w:eastAsia="pl-PL"/>
        </w:rPr>
        <w:t xml:space="preserve"> 10% od ilości założonej.</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FF"/>
          <w:kern w:val="28"/>
          <w:sz w:val="20"/>
          <w:szCs w:val="20"/>
          <w:lang w:eastAsia="pl-PL"/>
        </w:rPr>
      </w:pPr>
      <w:bookmarkStart w:id="996" w:name="_Toc407069676"/>
      <w:bookmarkStart w:id="997" w:name="_Toc407081641"/>
      <w:bookmarkStart w:id="998" w:name="_Toc407081784"/>
      <w:bookmarkStart w:id="999" w:name="_Toc407083440"/>
      <w:bookmarkStart w:id="1000" w:name="_Toc407084274"/>
      <w:bookmarkStart w:id="1001" w:name="_Toc407085393"/>
      <w:bookmarkStart w:id="1002" w:name="_Toc407085536"/>
      <w:bookmarkStart w:id="1003" w:name="_Toc407085679"/>
      <w:bookmarkStart w:id="1004" w:name="_Toc407086127"/>
      <w:r w:rsidRPr="0007448A">
        <w:rPr>
          <w:rFonts w:ascii="Times New Roman" w:eastAsia="Times New Roman" w:hAnsi="Times New Roman" w:cs="Times New Roman"/>
          <w:b/>
          <w:caps/>
          <w:color w:val="0000FF"/>
          <w:kern w:val="28"/>
          <w:sz w:val="20"/>
          <w:szCs w:val="20"/>
          <w:lang w:eastAsia="pl-PL"/>
        </w:rPr>
        <w:lastRenderedPageBreak/>
        <w:t>4. transport</w:t>
      </w:r>
      <w:bookmarkEnd w:id="996"/>
      <w:bookmarkEnd w:id="997"/>
      <w:bookmarkEnd w:id="998"/>
      <w:bookmarkEnd w:id="999"/>
      <w:bookmarkEnd w:id="1000"/>
      <w:bookmarkEnd w:id="1001"/>
      <w:bookmarkEnd w:id="1002"/>
      <w:bookmarkEnd w:id="1003"/>
      <w:bookmarkEnd w:id="1004"/>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005" w:name="_Toc407069677"/>
      <w:bookmarkStart w:id="1006" w:name="_Toc407081642"/>
      <w:bookmarkStart w:id="1007" w:name="_Toc407081785"/>
      <w:bookmarkStart w:id="1008" w:name="_Toc407083441"/>
      <w:bookmarkStart w:id="1009" w:name="_Toc407084275"/>
      <w:bookmarkStart w:id="1010" w:name="_Toc407085394"/>
      <w:bookmarkStart w:id="1011" w:name="_Toc407085537"/>
      <w:bookmarkStart w:id="1012" w:name="_Toc407085680"/>
      <w:bookmarkStart w:id="1013" w:name="_Toc407086128"/>
      <w:r w:rsidRPr="0007448A">
        <w:rPr>
          <w:rFonts w:ascii="Times New Roman" w:eastAsia="Times New Roman" w:hAnsi="Times New Roman" w:cs="Times New Roman"/>
          <w:b/>
          <w:sz w:val="20"/>
          <w:szCs w:val="20"/>
          <w:lang w:eastAsia="pl-PL"/>
        </w:rPr>
        <w:t>4.1. Ogólne wymagania dotyczące transportu</w:t>
      </w:r>
      <w:bookmarkEnd w:id="1005"/>
      <w:bookmarkEnd w:id="1006"/>
      <w:bookmarkEnd w:id="1007"/>
      <w:bookmarkEnd w:id="1008"/>
      <w:bookmarkEnd w:id="1009"/>
      <w:bookmarkEnd w:id="1010"/>
      <w:bookmarkEnd w:id="1011"/>
      <w:bookmarkEnd w:id="1012"/>
      <w:bookmarkEnd w:id="1013"/>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Ogólne wymagania dotyczące transportu podano w OST D-M-00.00.00 „Wymagania ogólne” pkt 4.</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014" w:name="_Toc407069678"/>
      <w:bookmarkStart w:id="1015" w:name="_Toc407081643"/>
      <w:bookmarkStart w:id="1016" w:name="_Toc407081786"/>
      <w:bookmarkStart w:id="1017" w:name="_Toc407083442"/>
      <w:bookmarkStart w:id="1018" w:name="_Toc407084276"/>
      <w:bookmarkStart w:id="1019" w:name="_Toc407085395"/>
      <w:bookmarkStart w:id="1020" w:name="_Toc407085538"/>
      <w:bookmarkStart w:id="1021" w:name="_Toc407085681"/>
      <w:bookmarkStart w:id="1022" w:name="_Toc407086129"/>
      <w:r w:rsidRPr="0007448A">
        <w:rPr>
          <w:rFonts w:ascii="Times New Roman" w:eastAsia="Times New Roman" w:hAnsi="Times New Roman" w:cs="Times New Roman"/>
          <w:b/>
          <w:sz w:val="20"/>
          <w:szCs w:val="20"/>
          <w:lang w:eastAsia="pl-PL"/>
        </w:rPr>
        <w:t>4.2. Transport lepiszczy</w:t>
      </w:r>
      <w:bookmarkEnd w:id="1014"/>
      <w:bookmarkEnd w:id="1015"/>
      <w:bookmarkEnd w:id="1016"/>
      <w:bookmarkEnd w:id="1017"/>
      <w:bookmarkEnd w:id="1018"/>
      <w:bookmarkEnd w:id="1019"/>
      <w:bookmarkEnd w:id="1020"/>
      <w:bookmarkEnd w:id="1021"/>
      <w:bookmarkEnd w:id="1022"/>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Asfalty mogą być transportowane w cysternach kolejowych lub samochodowych, posiadających izolację termiczną, zaopatrzonych w urządzenia grzewcze, zawory spustowe i zabezpieczonych przed dostępem wody.</w:t>
      </w:r>
    </w:p>
    <w:p w:rsidR="0007448A" w:rsidRPr="0007448A" w:rsidRDefault="0007448A" w:rsidP="0007448A">
      <w:pPr>
        <w:spacing w:after="12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Emulsja może być transportowana w cysternach, autocysternach, skrapiarkach, beczkach i innych opakowaniach pod warunkiem, że nie będą korodowały pod wpływem emulsji i nie będą powodowały jej rozpadu. Cysterny przeznaczone do przewozu emulsji powinny być przedzielone przegrodami, dzielącymi je na komory o pojemności nie większej niż 1 m</w:t>
      </w:r>
      <w:r w:rsidRPr="0007448A">
        <w:rPr>
          <w:rFonts w:ascii="Times New Roman" w:eastAsia="Times New Roman" w:hAnsi="Times New Roman" w:cs="Times New Roman"/>
          <w:sz w:val="20"/>
          <w:szCs w:val="24"/>
          <w:vertAlign w:val="superscript"/>
          <w:lang w:eastAsia="pl-PL"/>
        </w:rPr>
        <w:t>3</w:t>
      </w:r>
      <w:r w:rsidRPr="0007448A">
        <w:rPr>
          <w:rFonts w:ascii="Times New Roman" w:eastAsia="Times New Roman" w:hAnsi="Times New Roman" w:cs="Times New Roman"/>
          <w:sz w:val="20"/>
          <w:szCs w:val="24"/>
          <w:lang w:eastAsia="pl-PL"/>
        </w:rPr>
        <w:t>, a każda przegroda powinna mieć wykroje w dnie umożliwiające przepływ emulsji. Cysterny, pojemniki i zbiorniki przeznaczone do transportu lub składowania emulsji powinny być czyste i nie powinny zawierać resztek innych lepiszczy.</w:t>
      </w:r>
    </w:p>
    <w:p w:rsidR="0007448A" w:rsidRPr="0007448A" w:rsidRDefault="0007448A" w:rsidP="0007448A">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0000FF"/>
          <w:kern w:val="28"/>
          <w:sz w:val="20"/>
          <w:szCs w:val="20"/>
          <w:lang w:eastAsia="pl-PL"/>
        </w:rPr>
      </w:pPr>
      <w:bookmarkStart w:id="1023" w:name="_Toc407069679"/>
      <w:bookmarkStart w:id="1024" w:name="_Toc407081644"/>
      <w:bookmarkStart w:id="1025" w:name="_Toc407081787"/>
      <w:bookmarkStart w:id="1026" w:name="_Toc407083443"/>
      <w:bookmarkStart w:id="1027" w:name="_Toc407084277"/>
      <w:bookmarkStart w:id="1028" w:name="_Toc407085396"/>
      <w:bookmarkStart w:id="1029" w:name="_Toc407085539"/>
      <w:bookmarkStart w:id="1030" w:name="_Toc407085682"/>
      <w:bookmarkStart w:id="1031" w:name="_Toc407086130"/>
      <w:r w:rsidRPr="0007448A">
        <w:rPr>
          <w:rFonts w:ascii="Times New Roman" w:eastAsia="Times New Roman" w:hAnsi="Times New Roman" w:cs="Times New Roman"/>
          <w:b/>
          <w:caps/>
          <w:color w:val="0000FF"/>
          <w:kern w:val="28"/>
          <w:sz w:val="20"/>
          <w:szCs w:val="20"/>
          <w:lang w:eastAsia="pl-PL"/>
        </w:rPr>
        <w:t>5. wykonanie robót</w:t>
      </w:r>
      <w:bookmarkEnd w:id="1023"/>
      <w:bookmarkEnd w:id="1024"/>
      <w:bookmarkEnd w:id="1025"/>
      <w:bookmarkEnd w:id="1026"/>
      <w:bookmarkEnd w:id="1027"/>
      <w:bookmarkEnd w:id="1028"/>
      <w:bookmarkEnd w:id="1029"/>
      <w:bookmarkEnd w:id="1030"/>
      <w:bookmarkEnd w:id="1031"/>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032" w:name="_Toc407069680"/>
      <w:bookmarkStart w:id="1033" w:name="_Toc407081645"/>
      <w:bookmarkStart w:id="1034" w:name="_Toc407081788"/>
      <w:bookmarkStart w:id="1035" w:name="_Toc407083444"/>
      <w:bookmarkStart w:id="1036" w:name="_Toc407084278"/>
      <w:bookmarkStart w:id="1037" w:name="_Toc407085397"/>
      <w:bookmarkStart w:id="1038" w:name="_Toc407085540"/>
      <w:bookmarkStart w:id="1039" w:name="_Toc407085683"/>
      <w:bookmarkStart w:id="1040" w:name="_Toc407086131"/>
      <w:r w:rsidRPr="0007448A">
        <w:rPr>
          <w:rFonts w:ascii="Times New Roman" w:eastAsia="Times New Roman" w:hAnsi="Times New Roman" w:cs="Times New Roman"/>
          <w:b/>
          <w:sz w:val="20"/>
          <w:szCs w:val="20"/>
          <w:lang w:eastAsia="pl-PL"/>
        </w:rPr>
        <w:t>5.1. Ogólne zasady wykonania robót</w:t>
      </w:r>
      <w:bookmarkEnd w:id="1032"/>
      <w:bookmarkEnd w:id="1033"/>
      <w:bookmarkEnd w:id="1034"/>
      <w:bookmarkEnd w:id="1035"/>
      <w:bookmarkEnd w:id="1036"/>
      <w:bookmarkEnd w:id="1037"/>
      <w:bookmarkEnd w:id="1038"/>
      <w:bookmarkEnd w:id="1039"/>
      <w:bookmarkEnd w:id="1040"/>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Ogólne zasady wykonania robót podano w OST D-M-00.00.00 „Wymagania ogólne” pkt 5.</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041" w:name="_Toc407069681"/>
      <w:bookmarkStart w:id="1042" w:name="_Toc407081646"/>
      <w:bookmarkStart w:id="1043" w:name="_Toc407081789"/>
      <w:bookmarkStart w:id="1044" w:name="_Toc407083445"/>
      <w:bookmarkStart w:id="1045" w:name="_Toc407084279"/>
      <w:bookmarkStart w:id="1046" w:name="_Toc407085398"/>
      <w:bookmarkStart w:id="1047" w:name="_Toc407085541"/>
      <w:bookmarkStart w:id="1048" w:name="_Toc407085684"/>
      <w:bookmarkStart w:id="1049" w:name="_Toc407086132"/>
      <w:r w:rsidRPr="0007448A">
        <w:rPr>
          <w:rFonts w:ascii="Times New Roman" w:eastAsia="Times New Roman" w:hAnsi="Times New Roman" w:cs="Times New Roman"/>
          <w:b/>
          <w:sz w:val="20"/>
          <w:szCs w:val="20"/>
          <w:lang w:eastAsia="pl-PL"/>
        </w:rPr>
        <w:t>5.2. Oczyszczenie warstw nawierzchni</w:t>
      </w:r>
      <w:bookmarkEnd w:id="1041"/>
      <w:bookmarkEnd w:id="1042"/>
      <w:bookmarkEnd w:id="1043"/>
      <w:bookmarkEnd w:id="1044"/>
      <w:bookmarkEnd w:id="1045"/>
      <w:bookmarkEnd w:id="1046"/>
      <w:bookmarkEnd w:id="1047"/>
      <w:bookmarkEnd w:id="1048"/>
      <w:bookmarkEnd w:id="1049"/>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Oczyszczenie warstw nawierzchni polega na usunięciu luźnego materiału, brudu, błota i kurzu przy użyciu szczotek mechanicznych, a w razie potrzeby wody pod ciśnieniem. W miejscach trudno dostępnych należy używać szczotek ręcznych. W razie potrzeby, na terenach niezabudowanych, bezpośrednio przed skropieniem warstwa powinna być oczyszczona z kurzu przy użyciu sprężonego powietrza.</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050" w:name="_Toc407069682"/>
      <w:bookmarkStart w:id="1051" w:name="_Toc407081647"/>
      <w:bookmarkStart w:id="1052" w:name="_Toc407081790"/>
      <w:bookmarkStart w:id="1053" w:name="_Toc407083446"/>
      <w:bookmarkStart w:id="1054" w:name="_Toc407084280"/>
      <w:bookmarkStart w:id="1055" w:name="_Toc407085399"/>
      <w:bookmarkStart w:id="1056" w:name="_Toc407085542"/>
      <w:bookmarkStart w:id="1057" w:name="_Toc407085685"/>
      <w:bookmarkStart w:id="1058" w:name="_Toc407086133"/>
      <w:r w:rsidRPr="0007448A">
        <w:rPr>
          <w:rFonts w:ascii="Times New Roman" w:eastAsia="Times New Roman" w:hAnsi="Times New Roman" w:cs="Times New Roman"/>
          <w:b/>
          <w:sz w:val="20"/>
          <w:szCs w:val="20"/>
          <w:lang w:eastAsia="pl-PL"/>
        </w:rPr>
        <w:t>5.3. Skropienie warstw nawierzchni</w:t>
      </w:r>
      <w:bookmarkEnd w:id="1050"/>
      <w:bookmarkEnd w:id="1051"/>
      <w:bookmarkEnd w:id="1052"/>
      <w:bookmarkEnd w:id="1053"/>
      <w:bookmarkEnd w:id="1054"/>
      <w:bookmarkEnd w:id="1055"/>
      <w:bookmarkEnd w:id="1056"/>
      <w:bookmarkEnd w:id="1057"/>
      <w:bookmarkEnd w:id="1058"/>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Warstwa przed skropieniem powinna być oczyszczona.</w:t>
      </w: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Jeżeli do czyszczenia warstwy była używana woda, to skropienie lepiszczem może nastąpić dopiero po wyschnięciu warstwy, z wyjątkiem zastosowania emulsji, przy których nawierzchnia może być wilgotna.</w:t>
      </w: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Skropienie warstwy może rozpocząć się po akceptacji przez Inżyniera jej oczyszczenia.</w:t>
      </w: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Warstwa nawierzchni powinna być skrapiana lepiszczem przy użyciu skrapiarek, a w miejscach trudno dostępnych ręcznie (za pomocą węża z dyszą rozpryskową).</w:t>
      </w: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Temperatury lepiszczy powinny mieścić się w przedziałach podanych w tablicy 2.</w:t>
      </w:r>
    </w:p>
    <w:p w:rsidR="0007448A" w:rsidRPr="0007448A" w:rsidRDefault="0007448A" w:rsidP="0007448A">
      <w:pPr>
        <w:spacing w:before="120" w:after="120" w:line="240" w:lineRule="auto"/>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Tablica 2. Temperatury lepiszczy przy skrapianiu</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507"/>
        <w:gridCol w:w="3507"/>
      </w:tblGrid>
      <w:tr w:rsidR="0007448A" w:rsidRPr="0007448A" w:rsidTr="0007448A">
        <w:tc>
          <w:tcPr>
            <w:tcW w:w="496"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spacing w:before="60" w:after="6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Lp.</w:t>
            </w:r>
          </w:p>
        </w:tc>
        <w:tc>
          <w:tcPr>
            <w:tcW w:w="3507"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spacing w:before="60" w:after="6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Rodzaj lepiszcza</w:t>
            </w:r>
          </w:p>
        </w:tc>
        <w:tc>
          <w:tcPr>
            <w:tcW w:w="3507"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spacing w:before="60" w:after="6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Temperatury (</w:t>
            </w:r>
            <w:proofErr w:type="spellStart"/>
            <w:r w:rsidRPr="0007448A">
              <w:rPr>
                <w:rFonts w:ascii="Times New Roman" w:eastAsia="Times New Roman" w:hAnsi="Times New Roman" w:cs="Times New Roman"/>
                <w:sz w:val="20"/>
                <w:szCs w:val="24"/>
                <w:vertAlign w:val="superscript"/>
                <w:lang w:eastAsia="pl-PL"/>
              </w:rPr>
              <w:t>o</w:t>
            </w:r>
            <w:r w:rsidRPr="0007448A">
              <w:rPr>
                <w:rFonts w:ascii="Times New Roman" w:eastAsia="Times New Roman" w:hAnsi="Times New Roman" w:cs="Times New Roman"/>
                <w:sz w:val="20"/>
                <w:szCs w:val="24"/>
                <w:lang w:eastAsia="pl-PL"/>
              </w:rPr>
              <w:t>C</w:t>
            </w:r>
            <w:proofErr w:type="spellEnd"/>
            <w:r w:rsidRPr="0007448A">
              <w:rPr>
                <w:rFonts w:ascii="Times New Roman" w:eastAsia="Times New Roman" w:hAnsi="Times New Roman" w:cs="Times New Roman"/>
                <w:sz w:val="20"/>
                <w:szCs w:val="24"/>
                <w:lang w:eastAsia="pl-PL"/>
              </w:rPr>
              <w:t>)</w:t>
            </w:r>
          </w:p>
        </w:tc>
      </w:tr>
      <w:tr w:rsidR="0007448A" w:rsidRPr="0007448A" w:rsidTr="0007448A">
        <w:tc>
          <w:tcPr>
            <w:tcW w:w="496" w:type="dxa"/>
            <w:tcBorders>
              <w:top w:val="nil"/>
              <w:left w:val="single" w:sz="6" w:space="0" w:color="auto"/>
              <w:bottom w:val="single" w:sz="6" w:space="0" w:color="auto"/>
              <w:right w:val="single" w:sz="6" w:space="0" w:color="auto"/>
            </w:tcBorders>
            <w:noWrap/>
            <w:hideMark/>
          </w:tcPr>
          <w:p w:rsidR="0007448A" w:rsidRPr="0007448A" w:rsidRDefault="0007448A" w:rsidP="0007448A">
            <w:pPr>
              <w:spacing w:before="60" w:after="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1</w:t>
            </w:r>
          </w:p>
          <w:p w:rsidR="0007448A" w:rsidRPr="0007448A" w:rsidRDefault="0007448A" w:rsidP="0007448A">
            <w:pPr>
              <w:spacing w:after="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2</w:t>
            </w:r>
          </w:p>
          <w:p w:rsidR="0007448A" w:rsidRPr="0007448A" w:rsidRDefault="0007448A" w:rsidP="0007448A">
            <w:pPr>
              <w:spacing w:after="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3</w:t>
            </w:r>
          </w:p>
        </w:tc>
        <w:tc>
          <w:tcPr>
            <w:tcW w:w="3507" w:type="dxa"/>
            <w:tcBorders>
              <w:top w:val="nil"/>
              <w:left w:val="single" w:sz="6" w:space="0" w:color="auto"/>
              <w:bottom w:val="single" w:sz="6" w:space="0" w:color="auto"/>
              <w:right w:val="single" w:sz="6" w:space="0" w:color="auto"/>
            </w:tcBorders>
            <w:noWrap/>
            <w:hideMark/>
          </w:tcPr>
          <w:p w:rsidR="0007448A" w:rsidRPr="0007448A" w:rsidRDefault="0007448A" w:rsidP="0007448A">
            <w:pPr>
              <w:spacing w:before="60" w:after="0" w:line="240" w:lineRule="auto"/>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Emulsja asfaltowa kationowa</w:t>
            </w:r>
          </w:p>
          <w:p w:rsidR="0007448A" w:rsidRPr="0007448A" w:rsidRDefault="0007448A" w:rsidP="0007448A">
            <w:pPr>
              <w:spacing w:after="0" w:line="240" w:lineRule="auto"/>
              <w:rPr>
                <w:rFonts w:ascii="Times New Roman" w:eastAsia="Times New Roman" w:hAnsi="Times New Roman" w:cs="Times New Roman"/>
                <w:sz w:val="20"/>
                <w:szCs w:val="24"/>
                <w:lang w:val="de-DE" w:eastAsia="pl-PL"/>
              </w:rPr>
            </w:pPr>
            <w:proofErr w:type="spellStart"/>
            <w:r w:rsidRPr="0007448A">
              <w:rPr>
                <w:rFonts w:ascii="Times New Roman" w:eastAsia="Times New Roman" w:hAnsi="Times New Roman" w:cs="Times New Roman"/>
                <w:sz w:val="20"/>
                <w:szCs w:val="24"/>
                <w:lang w:val="de-DE" w:eastAsia="pl-PL"/>
              </w:rPr>
              <w:t>Asfalt</w:t>
            </w:r>
            <w:proofErr w:type="spellEnd"/>
            <w:r w:rsidRPr="0007448A">
              <w:rPr>
                <w:rFonts w:ascii="Times New Roman" w:eastAsia="Times New Roman" w:hAnsi="Times New Roman" w:cs="Times New Roman"/>
                <w:sz w:val="20"/>
                <w:szCs w:val="24"/>
                <w:lang w:val="de-DE" w:eastAsia="pl-PL"/>
              </w:rPr>
              <w:t xml:space="preserve"> </w:t>
            </w:r>
            <w:proofErr w:type="spellStart"/>
            <w:r w:rsidRPr="0007448A">
              <w:rPr>
                <w:rFonts w:ascii="Times New Roman" w:eastAsia="Times New Roman" w:hAnsi="Times New Roman" w:cs="Times New Roman"/>
                <w:sz w:val="20"/>
                <w:szCs w:val="24"/>
                <w:lang w:val="de-DE" w:eastAsia="pl-PL"/>
              </w:rPr>
              <w:t>drogowy</w:t>
            </w:r>
            <w:proofErr w:type="spellEnd"/>
            <w:r w:rsidRPr="0007448A">
              <w:rPr>
                <w:rFonts w:ascii="Times New Roman" w:eastAsia="Times New Roman" w:hAnsi="Times New Roman" w:cs="Times New Roman"/>
                <w:sz w:val="20"/>
                <w:szCs w:val="24"/>
                <w:lang w:val="de-DE" w:eastAsia="pl-PL"/>
              </w:rPr>
              <w:t xml:space="preserve"> D 200</w:t>
            </w:r>
          </w:p>
          <w:p w:rsidR="0007448A" w:rsidRPr="0007448A" w:rsidRDefault="0007448A" w:rsidP="0007448A">
            <w:pPr>
              <w:spacing w:after="60" w:line="240" w:lineRule="auto"/>
              <w:rPr>
                <w:rFonts w:ascii="Times New Roman" w:eastAsia="Times New Roman" w:hAnsi="Times New Roman" w:cs="Times New Roman"/>
                <w:sz w:val="20"/>
                <w:szCs w:val="24"/>
                <w:lang w:val="de-DE" w:eastAsia="pl-PL"/>
              </w:rPr>
            </w:pPr>
            <w:proofErr w:type="spellStart"/>
            <w:r w:rsidRPr="0007448A">
              <w:rPr>
                <w:rFonts w:ascii="Times New Roman" w:eastAsia="Times New Roman" w:hAnsi="Times New Roman" w:cs="Times New Roman"/>
                <w:sz w:val="20"/>
                <w:szCs w:val="24"/>
                <w:lang w:val="de-DE" w:eastAsia="pl-PL"/>
              </w:rPr>
              <w:t>Asfalt</w:t>
            </w:r>
            <w:proofErr w:type="spellEnd"/>
            <w:r w:rsidRPr="0007448A">
              <w:rPr>
                <w:rFonts w:ascii="Times New Roman" w:eastAsia="Times New Roman" w:hAnsi="Times New Roman" w:cs="Times New Roman"/>
                <w:sz w:val="20"/>
                <w:szCs w:val="24"/>
                <w:lang w:val="de-DE" w:eastAsia="pl-PL"/>
              </w:rPr>
              <w:t xml:space="preserve"> </w:t>
            </w:r>
            <w:proofErr w:type="spellStart"/>
            <w:r w:rsidRPr="0007448A">
              <w:rPr>
                <w:rFonts w:ascii="Times New Roman" w:eastAsia="Times New Roman" w:hAnsi="Times New Roman" w:cs="Times New Roman"/>
                <w:sz w:val="20"/>
                <w:szCs w:val="24"/>
                <w:lang w:val="de-DE" w:eastAsia="pl-PL"/>
              </w:rPr>
              <w:t>drogowy</w:t>
            </w:r>
            <w:proofErr w:type="spellEnd"/>
            <w:r w:rsidRPr="0007448A">
              <w:rPr>
                <w:rFonts w:ascii="Times New Roman" w:eastAsia="Times New Roman" w:hAnsi="Times New Roman" w:cs="Times New Roman"/>
                <w:sz w:val="20"/>
                <w:szCs w:val="24"/>
                <w:lang w:val="de-DE" w:eastAsia="pl-PL"/>
              </w:rPr>
              <w:t xml:space="preserve"> D 300</w:t>
            </w:r>
          </w:p>
        </w:tc>
        <w:tc>
          <w:tcPr>
            <w:tcW w:w="3507" w:type="dxa"/>
            <w:tcBorders>
              <w:top w:val="nil"/>
              <w:left w:val="single" w:sz="6" w:space="0" w:color="auto"/>
              <w:bottom w:val="single" w:sz="6" w:space="0" w:color="auto"/>
              <w:right w:val="single" w:sz="6" w:space="0" w:color="auto"/>
            </w:tcBorders>
            <w:noWrap/>
            <w:hideMark/>
          </w:tcPr>
          <w:p w:rsidR="0007448A" w:rsidRPr="0007448A" w:rsidRDefault="0007448A" w:rsidP="0007448A">
            <w:pPr>
              <w:spacing w:before="60" w:after="0" w:line="240" w:lineRule="auto"/>
              <w:jc w:val="center"/>
              <w:rPr>
                <w:rFonts w:ascii="Times New Roman" w:eastAsia="Times New Roman" w:hAnsi="Times New Roman" w:cs="Times New Roman"/>
                <w:sz w:val="20"/>
                <w:szCs w:val="24"/>
                <w:u w:val="single"/>
                <w:vertAlign w:val="superscript"/>
                <w:lang w:eastAsia="pl-PL"/>
              </w:rPr>
            </w:pPr>
            <w:r w:rsidRPr="0007448A">
              <w:rPr>
                <w:rFonts w:ascii="Times New Roman" w:eastAsia="Times New Roman" w:hAnsi="Times New Roman" w:cs="Times New Roman"/>
                <w:sz w:val="20"/>
                <w:szCs w:val="24"/>
                <w:lang w:val="de-DE" w:eastAsia="pl-PL"/>
              </w:rPr>
              <w:t xml:space="preserve">   </w:t>
            </w:r>
            <w:r w:rsidRPr="0007448A">
              <w:rPr>
                <w:rFonts w:ascii="Times New Roman" w:eastAsia="Times New Roman" w:hAnsi="Times New Roman" w:cs="Times New Roman"/>
                <w:sz w:val="20"/>
                <w:szCs w:val="24"/>
                <w:lang w:eastAsia="pl-PL"/>
              </w:rPr>
              <w:t>od 20</w:t>
            </w:r>
            <w:r w:rsidRPr="0007448A">
              <w:rPr>
                <w:rFonts w:ascii="Times New Roman" w:eastAsia="Times New Roman" w:hAnsi="Times New Roman" w:cs="Times New Roman"/>
                <w:b/>
                <w:sz w:val="20"/>
                <w:szCs w:val="24"/>
                <w:lang w:eastAsia="pl-PL"/>
              </w:rPr>
              <w:t xml:space="preserve"> </w:t>
            </w:r>
            <w:r w:rsidRPr="0007448A">
              <w:rPr>
                <w:rFonts w:ascii="Times New Roman" w:eastAsia="Times New Roman" w:hAnsi="Times New Roman" w:cs="Times New Roman"/>
                <w:sz w:val="20"/>
                <w:szCs w:val="24"/>
                <w:lang w:eastAsia="pl-PL"/>
              </w:rPr>
              <w:t>do</w:t>
            </w:r>
            <w:r w:rsidRPr="0007448A">
              <w:rPr>
                <w:rFonts w:ascii="Times New Roman" w:eastAsia="Times New Roman" w:hAnsi="Times New Roman" w:cs="Times New Roman"/>
                <w:b/>
                <w:sz w:val="20"/>
                <w:szCs w:val="24"/>
                <w:lang w:eastAsia="pl-PL"/>
              </w:rPr>
              <w:t xml:space="preserve"> </w:t>
            </w:r>
            <w:r w:rsidRPr="0007448A">
              <w:rPr>
                <w:rFonts w:ascii="Times New Roman" w:eastAsia="Times New Roman" w:hAnsi="Times New Roman" w:cs="Times New Roman"/>
                <w:sz w:val="20"/>
                <w:szCs w:val="24"/>
                <w:lang w:eastAsia="pl-PL"/>
              </w:rPr>
              <w:t xml:space="preserve">40 </w:t>
            </w:r>
            <w:r w:rsidRPr="0007448A">
              <w:rPr>
                <w:rFonts w:ascii="Times New Roman" w:eastAsia="Times New Roman" w:hAnsi="Times New Roman" w:cs="Times New Roman"/>
                <w:sz w:val="20"/>
                <w:szCs w:val="24"/>
                <w:vertAlign w:val="superscript"/>
                <w:lang w:eastAsia="pl-PL"/>
              </w:rPr>
              <w:t>*)</w:t>
            </w:r>
          </w:p>
          <w:p w:rsidR="0007448A" w:rsidRPr="0007448A" w:rsidRDefault="0007448A" w:rsidP="0007448A">
            <w:pPr>
              <w:spacing w:after="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od 140 do 150</w:t>
            </w:r>
          </w:p>
          <w:p w:rsidR="0007448A" w:rsidRPr="0007448A" w:rsidRDefault="0007448A" w:rsidP="0007448A">
            <w:pPr>
              <w:spacing w:after="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od 130 do 140</w:t>
            </w:r>
          </w:p>
        </w:tc>
      </w:tr>
    </w:tbl>
    <w:p w:rsidR="0007448A" w:rsidRPr="0007448A" w:rsidRDefault="0007448A" w:rsidP="0007448A">
      <w:pPr>
        <w:spacing w:before="120" w:after="0" w:line="240" w:lineRule="auto"/>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 W razie potrzeby emulsję należy ogrzać do temperatury zapewniającej wymaganą lepkość.</w:t>
      </w:r>
    </w:p>
    <w:p w:rsidR="0007448A" w:rsidRPr="0007448A" w:rsidRDefault="0007448A" w:rsidP="0007448A">
      <w:pPr>
        <w:spacing w:before="120" w:after="0" w:line="240" w:lineRule="auto"/>
        <w:jc w:val="both"/>
        <w:rPr>
          <w:rFonts w:ascii="Times New Roman" w:eastAsia="Times New Roman" w:hAnsi="Times New Roman" w:cs="Times New Roman"/>
          <w:sz w:val="20"/>
          <w:szCs w:val="24"/>
          <w:lang w:eastAsia="pl-PL"/>
        </w:rPr>
      </w:pP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Jeżeli do skropienia została użyta emulsja asfaltowa, to skropiona warstwa powinna być pozostawiona bez jakiegokolwiek ruchu na czas niezbędny dla umożliwienia penetracji lepiszcza w warstwę i odparowania wody z emulsji. W zależności od rodzaju użytej emulsji czas ten wynosi od 1 godz. do 24 godzin.</w:t>
      </w:r>
    </w:p>
    <w:p w:rsidR="0007448A" w:rsidRPr="0007448A" w:rsidRDefault="0007448A" w:rsidP="0007448A">
      <w:pPr>
        <w:spacing w:after="12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 xml:space="preserve">Przed ułożeniem warstwy z mieszanki mineralno-bitumicznej Wykonawca powinien zabezpieczyć skropioną warstwę nawierzchni przed uszkodzeniem dopuszczając tylko niezbędny ruch budowlany. </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FF"/>
          <w:kern w:val="28"/>
          <w:sz w:val="20"/>
          <w:szCs w:val="20"/>
          <w:lang w:eastAsia="pl-PL"/>
        </w:rPr>
      </w:pPr>
      <w:bookmarkStart w:id="1059" w:name="_Toc407069683"/>
      <w:bookmarkStart w:id="1060" w:name="_Toc407081648"/>
      <w:bookmarkStart w:id="1061" w:name="_Toc407081791"/>
      <w:bookmarkStart w:id="1062" w:name="_Toc407083447"/>
      <w:bookmarkStart w:id="1063" w:name="_Toc407084281"/>
      <w:bookmarkStart w:id="1064" w:name="_Toc407085400"/>
      <w:bookmarkStart w:id="1065" w:name="_Toc407085543"/>
      <w:bookmarkStart w:id="1066" w:name="_Toc407085686"/>
      <w:bookmarkStart w:id="1067" w:name="_Toc407086134"/>
      <w:r w:rsidRPr="0007448A">
        <w:rPr>
          <w:rFonts w:ascii="Times New Roman" w:eastAsia="Times New Roman" w:hAnsi="Times New Roman" w:cs="Times New Roman"/>
          <w:b/>
          <w:caps/>
          <w:color w:val="0000FF"/>
          <w:kern w:val="28"/>
          <w:sz w:val="20"/>
          <w:szCs w:val="20"/>
          <w:lang w:eastAsia="pl-PL"/>
        </w:rPr>
        <w:t>6. kontrola jakości robót</w:t>
      </w:r>
      <w:bookmarkEnd w:id="1059"/>
      <w:bookmarkEnd w:id="1060"/>
      <w:bookmarkEnd w:id="1061"/>
      <w:bookmarkEnd w:id="1062"/>
      <w:bookmarkEnd w:id="1063"/>
      <w:bookmarkEnd w:id="1064"/>
      <w:bookmarkEnd w:id="1065"/>
      <w:bookmarkEnd w:id="1066"/>
      <w:bookmarkEnd w:id="1067"/>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068" w:name="_Toc407069684"/>
      <w:bookmarkStart w:id="1069" w:name="_Toc407081649"/>
      <w:bookmarkStart w:id="1070" w:name="_Toc407081792"/>
      <w:bookmarkStart w:id="1071" w:name="_Toc407083448"/>
      <w:bookmarkStart w:id="1072" w:name="_Toc407084282"/>
      <w:bookmarkStart w:id="1073" w:name="_Toc407085401"/>
      <w:bookmarkStart w:id="1074" w:name="_Toc407085544"/>
      <w:bookmarkStart w:id="1075" w:name="_Toc407085687"/>
      <w:bookmarkStart w:id="1076" w:name="_Toc407086135"/>
      <w:r w:rsidRPr="0007448A">
        <w:rPr>
          <w:rFonts w:ascii="Times New Roman" w:eastAsia="Times New Roman" w:hAnsi="Times New Roman" w:cs="Times New Roman"/>
          <w:b/>
          <w:sz w:val="20"/>
          <w:szCs w:val="20"/>
          <w:lang w:eastAsia="pl-PL"/>
        </w:rPr>
        <w:t>6.1. Ogólne zasady kontroli jakości robót</w:t>
      </w:r>
      <w:bookmarkEnd w:id="1068"/>
      <w:bookmarkEnd w:id="1069"/>
      <w:bookmarkEnd w:id="1070"/>
      <w:bookmarkEnd w:id="1071"/>
      <w:bookmarkEnd w:id="1072"/>
      <w:bookmarkEnd w:id="1073"/>
      <w:bookmarkEnd w:id="1074"/>
      <w:bookmarkEnd w:id="1075"/>
      <w:bookmarkEnd w:id="1076"/>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Ogólne zasady kontroli jakości robót podano w OST D-M-00.00.00 „Wymagania ogólne” pkt 6.</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077" w:name="_Toc407069685"/>
      <w:bookmarkStart w:id="1078" w:name="_Toc407081650"/>
      <w:bookmarkStart w:id="1079" w:name="_Toc407081793"/>
      <w:bookmarkStart w:id="1080" w:name="_Toc407083449"/>
      <w:bookmarkStart w:id="1081" w:name="_Toc407084283"/>
      <w:bookmarkStart w:id="1082" w:name="_Toc407085402"/>
      <w:bookmarkStart w:id="1083" w:name="_Toc407085545"/>
      <w:bookmarkStart w:id="1084" w:name="_Toc407085688"/>
      <w:bookmarkStart w:id="1085" w:name="_Toc407086136"/>
      <w:r w:rsidRPr="0007448A">
        <w:rPr>
          <w:rFonts w:ascii="Times New Roman" w:eastAsia="Times New Roman" w:hAnsi="Times New Roman" w:cs="Times New Roman"/>
          <w:b/>
          <w:sz w:val="20"/>
          <w:szCs w:val="20"/>
          <w:lang w:eastAsia="pl-PL"/>
        </w:rPr>
        <w:t>6.2. Badania przed przystąpieniem do robót</w:t>
      </w:r>
      <w:bookmarkEnd w:id="1077"/>
      <w:bookmarkEnd w:id="1078"/>
      <w:bookmarkEnd w:id="1079"/>
      <w:bookmarkEnd w:id="1080"/>
      <w:bookmarkEnd w:id="1081"/>
      <w:bookmarkEnd w:id="1082"/>
      <w:bookmarkEnd w:id="1083"/>
      <w:bookmarkEnd w:id="1084"/>
      <w:bookmarkEnd w:id="1085"/>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Przed przystąpieniem do robót Wykonawca powinien przeprowadzić próbne skropienie warstwy w celu określenia optymalnych parametrów pracy skrapiarki i określenia wymaganej ilości lepiszcza w zależności od rodzaju i stanu warstwy przewidzianej do skropienia.</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086" w:name="_Toc407069686"/>
      <w:bookmarkStart w:id="1087" w:name="_Toc407081651"/>
      <w:bookmarkStart w:id="1088" w:name="_Toc407081794"/>
      <w:bookmarkStart w:id="1089" w:name="_Toc407083450"/>
      <w:bookmarkStart w:id="1090" w:name="_Toc407084284"/>
      <w:bookmarkStart w:id="1091" w:name="_Toc407085403"/>
      <w:bookmarkStart w:id="1092" w:name="_Toc407085546"/>
      <w:bookmarkStart w:id="1093" w:name="_Toc407085689"/>
      <w:bookmarkStart w:id="1094" w:name="_Toc407086137"/>
      <w:r w:rsidRPr="0007448A">
        <w:rPr>
          <w:rFonts w:ascii="Times New Roman" w:eastAsia="Times New Roman" w:hAnsi="Times New Roman" w:cs="Times New Roman"/>
          <w:b/>
          <w:sz w:val="20"/>
          <w:szCs w:val="20"/>
          <w:lang w:eastAsia="pl-PL"/>
        </w:rPr>
        <w:t>6.3. Badania w czasie robót</w:t>
      </w:r>
      <w:bookmarkEnd w:id="1086"/>
      <w:bookmarkEnd w:id="1087"/>
      <w:bookmarkEnd w:id="1088"/>
      <w:bookmarkEnd w:id="1089"/>
      <w:bookmarkEnd w:id="1090"/>
      <w:bookmarkEnd w:id="1091"/>
      <w:bookmarkEnd w:id="1092"/>
      <w:bookmarkEnd w:id="1093"/>
      <w:bookmarkEnd w:id="1094"/>
    </w:p>
    <w:p w:rsidR="0007448A" w:rsidRPr="0007448A" w:rsidRDefault="0007448A" w:rsidP="0007448A">
      <w:pPr>
        <w:spacing w:after="12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b/>
          <w:sz w:val="20"/>
          <w:szCs w:val="24"/>
          <w:lang w:eastAsia="pl-PL"/>
        </w:rPr>
        <w:t xml:space="preserve">6.3.1. </w:t>
      </w:r>
      <w:r w:rsidRPr="0007448A">
        <w:rPr>
          <w:rFonts w:ascii="Times New Roman" w:eastAsia="Times New Roman" w:hAnsi="Times New Roman" w:cs="Times New Roman"/>
          <w:sz w:val="20"/>
          <w:szCs w:val="24"/>
          <w:lang w:eastAsia="pl-PL"/>
        </w:rPr>
        <w:t>Badania lepiszczy</w:t>
      </w: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Ocena lepiszczy powinna być oparta na atestach producenta z tym, że Wykonawca powinien kontrolować dla każdej dostawy właściwości lepiszczy podane w tablicy 3.</w:t>
      </w:r>
    </w:p>
    <w:p w:rsidR="0007448A" w:rsidRPr="0007448A" w:rsidRDefault="0007448A" w:rsidP="0007448A">
      <w:pPr>
        <w:spacing w:before="120" w:after="120" w:line="240" w:lineRule="auto"/>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Tablica 3. Właściwości lepiszczy kontrolowane w czasie robót</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37"/>
        <w:gridCol w:w="2977"/>
        <w:gridCol w:w="1947"/>
        <w:gridCol w:w="1947"/>
      </w:tblGrid>
      <w:tr w:rsidR="0007448A" w:rsidRPr="0007448A" w:rsidTr="0007448A">
        <w:tc>
          <w:tcPr>
            <w:tcW w:w="637"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spacing w:before="120" w:after="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lastRenderedPageBreak/>
              <w:t>Lp.</w:t>
            </w:r>
          </w:p>
        </w:tc>
        <w:tc>
          <w:tcPr>
            <w:tcW w:w="2977"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spacing w:before="120" w:after="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Rodzaj lepiszcza</w:t>
            </w:r>
          </w:p>
        </w:tc>
        <w:tc>
          <w:tcPr>
            <w:tcW w:w="1947"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spacing w:after="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Kontrolowane właściwości</w:t>
            </w:r>
          </w:p>
        </w:tc>
        <w:tc>
          <w:tcPr>
            <w:tcW w:w="1947"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spacing w:after="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Badanie</w:t>
            </w:r>
          </w:p>
          <w:p w:rsidR="0007448A" w:rsidRPr="0007448A" w:rsidRDefault="0007448A" w:rsidP="0007448A">
            <w:pPr>
              <w:spacing w:after="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według normy</w:t>
            </w:r>
          </w:p>
        </w:tc>
      </w:tr>
      <w:tr w:rsidR="0007448A" w:rsidRPr="0007448A" w:rsidTr="0007448A">
        <w:tc>
          <w:tcPr>
            <w:tcW w:w="637" w:type="dxa"/>
            <w:tcBorders>
              <w:top w:val="nil"/>
              <w:left w:val="single" w:sz="6" w:space="0" w:color="auto"/>
              <w:bottom w:val="single" w:sz="6" w:space="0" w:color="auto"/>
              <w:right w:val="single" w:sz="6" w:space="0" w:color="auto"/>
            </w:tcBorders>
            <w:noWrap/>
            <w:hideMark/>
          </w:tcPr>
          <w:p w:rsidR="0007448A" w:rsidRPr="0007448A" w:rsidRDefault="0007448A" w:rsidP="0007448A">
            <w:pPr>
              <w:spacing w:before="60" w:after="6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1</w:t>
            </w:r>
          </w:p>
          <w:p w:rsidR="0007448A" w:rsidRPr="0007448A" w:rsidRDefault="0007448A" w:rsidP="0007448A">
            <w:pPr>
              <w:spacing w:before="60" w:after="6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2</w:t>
            </w:r>
          </w:p>
        </w:tc>
        <w:tc>
          <w:tcPr>
            <w:tcW w:w="2977" w:type="dxa"/>
            <w:tcBorders>
              <w:top w:val="nil"/>
              <w:left w:val="single" w:sz="6" w:space="0" w:color="auto"/>
              <w:bottom w:val="single" w:sz="6" w:space="0" w:color="auto"/>
              <w:right w:val="single" w:sz="6" w:space="0" w:color="auto"/>
            </w:tcBorders>
            <w:noWrap/>
            <w:hideMark/>
          </w:tcPr>
          <w:p w:rsidR="0007448A" w:rsidRPr="0007448A" w:rsidRDefault="0007448A" w:rsidP="0007448A">
            <w:pPr>
              <w:spacing w:before="60" w:after="60" w:line="240" w:lineRule="auto"/>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Emulsja asfaltowa kationowa</w:t>
            </w:r>
          </w:p>
          <w:p w:rsidR="0007448A" w:rsidRPr="0007448A" w:rsidRDefault="0007448A" w:rsidP="0007448A">
            <w:pPr>
              <w:spacing w:before="60" w:after="60" w:line="240" w:lineRule="auto"/>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Asfalt drogowy</w:t>
            </w:r>
          </w:p>
        </w:tc>
        <w:tc>
          <w:tcPr>
            <w:tcW w:w="1947" w:type="dxa"/>
            <w:tcBorders>
              <w:top w:val="nil"/>
              <w:left w:val="single" w:sz="6" w:space="0" w:color="auto"/>
              <w:bottom w:val="single" w:sz="6" w:space="0" w:color="auto"/>
              <w:right w:val="single" w:sz="6" w:space="0" w:color="auto"/>
            </w:tcBorders>
            <w:noWrap/>
            <w:hideMark/>
          </w:tcPr>
          <w:p w:rsidR="0007448A" w:rsidRPr="0007448A" w:rsidRDefault="0007448A" w:rsidP="0007448A">
            <w:pPr>
              <w:spacing w:before="60" w:after="6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lepkość</w:t>
            </w:r>
          </w:p>
          <w:p w:rsidR="0007448A" w:rsidRPr="0007448A" w:rsidRDefault="0007448A" w:rsidP="0007448A">
            <w:pPr>
              <w:spacing w:before="60" w:after="6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penetracja</w:t>
            </w:r>
          </w:p>
        </w:tc>
        <w:tc>
          <w:tcPr>
            <w:tcW w:w="1947" w:type="dxa"/>
            <w:tcBorders>
              <w:top w:val="nil"/>
              <w:left w:val="single" w:sz="6" w:space="0" w:color="auto"/>
              <w:bottom w:val="single" w:sz="6" w:space="0" w:color="auto"/>
              <w:right w:val="single" w:sz="6" w:space="0" w:color="auto"/>
            </w:tcBorders>
            <w:noWrap/>
            <w:hideMark/>
          </w:tcPr>
          <w:p w:rsidR="0007448A" w:rsidRPr="0007448A" w:rsidRDefault="0007448A" w:rsidP="0007448A">
            <w:pPr>
              <w:spacing w:before="60" w:after="6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EmA-94 [5]</w:t>
            </w:r>
          </w:p>
          <w:p w:rsidR="0007448A" w:rsidRPr="0007448A" w:rsidRDefault="0007448A" w:rsidP="0007448A">
            <w:pPr>
              <w:spacing w:before="60" w:after="6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PN-C-04134 [1]</w:t>
            </w:r>
          </w:p>
        </w:tc>
      </w:tr>
    </w:tbl>
    <w:p w:rsidR="0007448A" w:rsidRPr="0007448A" w:rsidRDefault="0007448A" w:rsidP="0007448A">
      <w:pPr>
        <w:spacing w:after="0" w:line="240" w:lineRule="auto"/>
        <w:rPr>
          <w:rFonts w:ascii="Times New Roman" w:eastAsia="Times New Roman" w:hAnsi="Times New Roman" w:cs="Times New Roman"/>
          <w:sz w:val="20"/>
          <w:szCs w:val="24"/>
          <w:lang w:eastAsia="pl-PL"/>
        </w:rPr>
      </w:pP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b/>
          <w:sz w:val="20"/>
          <w:szCs w:val="24"/>
          <w:lang w:eastAsia="pl-PL"/>
        </w:rPr>
        <w:t xml:space="preserve">6.3.2. </w:t>
      </w:r>
      <w:r w:rsidRPr="0007448A">
        <w:rPr>
          <w:rFonts w:ascii="Times New Roman" w:eastAsia="Times New Roman" w:hAnsi="Times New Roman" w:cs="Times New Roman"/>
          <w:sz w:val="20"/>
          <w:szCs w:val="24"/>
          <w:lang w:eastAsia="pl-PL"/>
        </w:rPr>
        <w:t>Sprawdzenie jednorodności skropienia i zużycia lepiszcza</w:t>
      </w:r>
    </w:p>
    <w:p w:rsidR="0007448A" w:rsidRPr="0007448A" w:rsidRDefault="0007448A" w:rsidP="0007448A">
      <w:pPr>
        <w:spacing w:before="120"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Należy przeprowadzić kontrolę ilości rozkładanego lepiszcza według metody podanej w opracowaniu „Powierzchniowe utrwalenia. Oznaczanie ilości rozkładanego lepiszcza i kruszywa” [4].</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FF"/>
          <w:kern w:val="28"/>
          <w:sz w:val="20"/>
          <w:szCs w:val="20"/>
          <w:lang w:eastAsia="pl-PL"/>
        </w:rPr>
      </w:pPr>
      <w:bookmarkStart w:id="1095" w:name="_7._obmiar_robót_3"/>
      <w:bookmarkStart w:id="1096" w:name="_Toc407069687"/>
      <w:bookmarkStart w:id="1097" w:name="_Toc407081652"/>
      <w:bookmarkStart w:id="1098" w:name="_Toc407081795"/>
      <w:bookmarkStart w:id="1099" w:name="_Toc407083451"/>
      <w:bookmarkStart w:id="1100" w:name="_Toc407084285"/>
      <w:bookmarkStart w:id="1101" w:name="_Toc407085404"/>
      <w:bookmarkStart w:id="1102" w:name="_Toc407085547"/>
      <w:bookmarkStart w:id="1103" w:name="_Toc407085690"/>
      <w:bookmarkStart w:id="1104" w:name="_Toc407086138"/>
      <w:bookmarkEnd w:id="1095"/>
      <w:r w:rsidRPr="0007448A">
        <w:rPr>
          <w:rFonts w:ascii="Times New Roman" w:eastAsia="Times New Roman" w:hAnsi="Times New Roman" w:cs="Times New Roman"/>
          <w:b/>
          <w:caps/>
          <w:color w:val="0000FF"/>
          <w:kern w:val="28"/>
          <w:sz w:val="20"/>
          <w:szCs w:val="20"/>
          <w:lang w:eastAsia="pl-PL"/>
        </w:rPr>
        <w:t>7. obmiar robót</w:t>
      </w:r>
      <w:bookmarkEnd w:id="1096"/>
      <w:bookmarkEnd w:id="1097"/>
      <w:bookmarkEnd w:id="1098"/>
      <w:bookmarkEnd w:id="1099"/>
      <w:bookmarkEnd w:id="1100"/>
      <w:bookmarkEnd w:id="1101"/>
      <w:bookmarkEnd w:id="1102"/>
      <w:bookmarkEnd w:id="1103"/>
      <w:bookmarkEnd w:id="1104"/>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105" w:name="_Toc407069688"/>
      <w:bookmarkStart w:id="1106" w:name="_Toc407081653"/>
      <w:bookmarkStart w:id="1107" w:name="_Toc407081796"/>
      <w:bookmarkStart w:id="1108" w:name="_Toc407083452"/>
      <w:bookmarkStart w:id="1109" w:name="_Toc407084286"/>
      <w:bookmarkStart w:id="1110" w:name="_Toc407085405"/>
      <w:bookmarkStart w:id="1111" w:name="_Toc407085548"/>
      <w:bookmarkStart w:id="1112" w:name="_Toc407085691"/>
      <w:bookmarkStart w:id="1113" w:name="_Toc407086139"/>
      <w:r w:rsidRPr="0007448A">
        <w:rPr>
          <w:rFonts w:ascii="Times New Roman" w:eastAsia="Times New Roman" w:hAnsi="Times New Roman" w:cs="Times New Roman"/>
          <w:b/>
          <w:sz w:val="20"/>
          <w:szCs w:val="20"/>
          <w:lang w:eastAsia="pl-PL"/>
        </w:rPr>
        <w:t>7.1. Ogólne zasady obmiaru robót</w:t>
      </w:r>
      <w:bookmarkEnd w:id="1105"/>
      <w:bookmarkEnd w:id="1106"/>
      <w:bookmarkEnd w:id="1107"/>
      <w:bookmarkEnd w:id="1108"/>
      <w:bookmarkEnd w:id="1109"/>
      <w:bookmarkEnd w:id="1110"/>
      <w:bookmarkEnd w:id="1111"/>
      <w:bookmarkEnd w:id="1112"/>
      <w:bookmarkEnd w:id="1113"/>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Ogólne zasady obmiaru robót podano w OST D-M-00.00.00 „Wymagania ogólne” pkt 7.</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114" w:name="_Toc407069689"/>
      <w:bookmarkStart w:id="1115" w:name="_Toc407081654"/>
      <w:bookmarkStart w:id="1116" w:name="_Toc407081797"/>
      <w:bookmarkStart w:id="1117" w:name="_Toc407083453"/>
      <w:bookmarkStart w:id="1118" w:name="_Toc407084287"/>
      <w:bookmarkStart w:id="1119" w:name="_Toc407085406"/>
      <w:bookmarkStart w:id="1120" w:name="_Toc407085549"/>
      <w:bookmarkStart w:id="1121" w:name="_Toc407085692"/>
      <w:bookmarkStart w:id="1122" w:name="_Toc407086140"/>
      <w:r w:rsidRPr="0007448A">
        <w:rPr>
          <w:rFonts w:ascii="Times New Roman" w:eastAsia="Times New Roman" w:hAnsi="Times New Roman" w:cs="Times New Roman"/>
          <w:b/>
          <w:sz w:val="20"/>
          <w:szCs w:val="20"/>
          <w:lang w:eastAsia="pl-PL"/>
        </w:rPr>
        <w:t>7.2. Jednostka obmiarowa</w:t>
      </w:r>
      <w:bookmarkEnd w:id="1114"/>
      <w:bookmarkEnd w:id="1115"/>
      <w:bookmarkEnd w:id="1116"/>
      <w:bookmarkEnd w:id="1117"/>
      <w:bookmarkEnd w:id="1118"/>
      <w:bookmarkEnd w:id="1119"/>
      <w:bookmarkEnd w:id="1120"/>
      <w:bookmarkEnd w:id="1121"/>
      <w:bookmarkEnd w:id="1122"/>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Jednostką obmiarową jest:</w:t>
      </w: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 m</w:t>
      </w:r>
      <w:r w:rsidRPr="0007448A">
        <w:rPr>
          <w:rFonts w:ascii="Times New Roman" w:eastAsia="Times New Roman" w:hAnsi="Times New Roman" w:cs="Times New Roman"/>
          <w:sz w:val="20"/>
          <w:szCs w:val="24"/>
          <w:vertAlign w:val="superscript"/>
          <w:lang w:eastAsia="pl-PL"/>
        </w:rPr>
        <w:t>2</w:t>
      </w:r>
      <w:r w:rsidRPr="0007448A">
        <w:rPr>
          <w:rFonts w:ascii="Times New Roman" w:eastAsia="Times New Roman" w:hAnsi="Times New Roman" w:cs="Times New Roman"/>
          <w:sz w:val="20"/>
          <w:szCs w:val="24"/>
          <w:lang w:eastAsia="pl-PL"/>
        </w:rPr>
        <w:t xml:space="preserve"> (metr kwadratowy) oczyszczonej powierzchni,</w:t>
      </w:r>
    </w:p>
    <w:p w:rsidR="0007448A" w:rsidRPr="0007448A" w:rsidRDefault="0007448A" w:rsidP="0007448A">
      <w:pPr>
        <w:spacing w:after="12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 m</w:t>
      </w:r>
      <w:r w:rsidRPr="0007448A">
        <w:rPr>
          <w:rFonts w:ascii="Times New Roman" w:eastAsia="Times New Roman" w:hAnsi="Times New Roman" w:cs="Times New Roman"/>
          <w:sz w:val="20"/>
          <w:szCs w:val="24"/>
          <w:vertAlign w:val="superscript"/>
          <w:lang w:eastAsia="pl-PL"/>
        </w:rPr>
        <w:t>2</w:t>
      </w:r>
      <w:r w:rsidRPr="0007448A">
        <w:rPr>
          <w:rFonts w:ascii="Times New Roman" w:eastAsia="Times New Roman" w:hAnsi="Times New Roman" w:cs="Times New Roman"/>
          <w:sz w:val="20"/>
          <w:szCs w:val="24"/>
          <w:lang w:eastAsia="pl-PL"/>
        </w:rPr>
        <w:t xml:space="preserve"> (metr kwadratowy) powierzchni skropionej.</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FF"/>
          <w:kern w:val="28"/>
          <w:sz w:val="20"/>
          <w:szCs w:val="20"/>
          <w:lang w:eastAsia="pl-PL"/>
        </w:rPr>
      </w:pPr>
      <w:bookmarkStart w:id="1123" w:name="_Toc407069690"/>
      <w:bookmarkStart w:id="1124" w:name="_Toc407081655"/>
      <w:bookmarkStart w:id="1125" w:name="_Toc407081798"/>
      <w:bookmarkStart w:id="1126" w:name="_Toc407083454"/>
      <w:bookmarkStart w:id="1127" w:name="_Toc407084288"/>
      <w:bookmarkStart w:id="1128" w:name="_Toc407085407"/>
      <w:bookmarkStart w:id="1129" w:name="_Toc407085550"/>
      <w:bookmarkStart w:id="1130" w:name="_Toc407085693"/>
      <w:bookmarkStart w:id="1131" w:name="_Toc407086141"/>
      <w:r w:rsidRPr="0007448A">
        <w:rPr>
          <w:rFonts w:ascii="Times New Roman" w:eastAsia="Times New Roman" w:hAnsi="Times New Roman" w:cs="Times New Roman"/>
          <w:b/>
          <w:caps/>
          <w:color w:val="0000FF"/>
          <w:kern w:val="28"/>
          <w:sz w:val="20"/>
          <w:szCs w:val="20"/>
          <w:lang w:eastAsia="pl-PL"/>
        </w:rPr>
        <w:t>8. odbiór robót</w:t>
      </w:r>
      <w:bookmarkEnd w:id="1123"/>
      <w:bookmarkEnd w:id="1124"/>
      <w:bookmarkEnd w:id="1125"/>
      <w:bookmarkEnd w:id="1126"/>
      <w:bookmarkEnd w:id="1127"/>
      <w:bookmarkEnd w:id="1128"/>
      <w:bookmarkEnd w:id="1129"/>
      <w:bookmarkEnd w:id="1130"/>
      <w:bookmarkEnd w:id="1131"/>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Ogólne zasady odbioru robót podano w OST D-M-00.00.00 „Wymagania ogólne” pkt 8.</w:t>
      </w: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Roboty uznaje się za wykonane zgodnie z dokumentacją projektową, SST i wymaganiami Inżyniera, jeżeli wszystkie pomiary i badania z zachowaniem tolerancji wg pkt 6 dały wyniki pozytywne.</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FF"/>
          <w:kern w:val="28"/>
          <w:sz w:val="20"/>
          <w:szCs w:val="20"/>
          <w:lang w:eastAsia="pl-PL"/>
        </w:rPr>
      </w:pPr>
      <w:bookmarkStart w:id="1132" w:name="_Toc407069691"/>
      <w:bookmarkStart w:id="1133" w:name="_Toc407081656"/>
      <w:bookmarkStart w:id="1134" w:name="_Toc407081799"/>
      <w:bookmarkStart w:id="1135" w:name="_Toc407083455"/>
      <w:bookmarkStart w:id="1136" w:name="_Toc407084289"/>
      <w:bookmarkStart w:id="1137" w:name="_Toc407085408"/>
      <w:bookmarkStart w:id="1138" w:name="_Toc407085551"/>
      <w:bookmarkStart w:id="1139" w:name="_Toc407085694"/>
      <w:bookmarkStart w:id="1140" w:name="_Toc407086142"/>
      <w:r w:rsidRPr="0007448A">
        <w:rPr>
          <w:rFonts w:ascii="Times New Roman" w:eastAsia="Times New Roman" w:hAnsi="Times New Roman" w:cs="Times New Roman"/>
          <w:b/>
          <w:caps/>
          <w:color w:val="0000FF"/>
          <w:kern w:val="28"/>
          <w:sz w:val="20"/>
          <w:szCs w:val="20"/>
          <w:lang w:eastAsia="pl-PL"/>
        </w:rPr>
        <w:t>9. podstawa płatności</w:t>
      </w:r>
      <w:bookmarkEnd w:id="1132"/>
      <w:bookmarkEnd w:id="1133"/>
      <w:bookmarkEnd w:id="1134"/>
      <w:bookmarkEnd w:id="1135"/>
      <w:bookmarkEnd w:id="1136"/>
      <w:bookmarkEnd w:id="1137"/>
      <w:bookmarkEnd w:id="1138"/>
      <w:bookmarkEnd w:id="1139"/>
      <w:bookmarkEnd w:id="1140"/>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141" w:name="_Toc407069692"/>
      <w:bookmarkStart w:id="1142" w:name="_Toc407081657"/>
      <w:bookmarkStart w:id="1143" w:name="_Toc407081800"/>
      <w:bookmarkStart w:id="1144" w:name="_Toc407083456"/>
      <w:bookmarkStart w:id="1145" w:name="_Toc407084290"/>
      <w:bookmarkStart w:id="1146" w:name="_Toc407085409"/>
      <w:bookmarkStart w:id="1147" w:name="_Toc407085552"/>
      <w:bookmarkStart w:id="1148" w:name="_Toc407085695"/>
      <w:bookmarkStart w:id="1149" w:name="_Toc407086143"/>
      <w:r w:rsidRPr="0007448A">
        <w:rPr>
          <w:rFonts w:ascii="Times New Roman" w:eastAsia="Times New Roman" w:hAnsi="Times New Roman" w:cs="Times New Roman"/>
          <w:b/>
          <w:sz w:val="20"/>
          <w:szCs w:val="20"/>
          <w:lang w:eastAsia="pl-PL"/>
        </w:rPr>
        <w:t>9.1. Ogólne ustalenia dotyczące podstawy płatności</w:t>
      </w:r>
      <w:bookmarkEnd w:id="1141"/>
      <w:bookmarkEnd w:id="1142"/>
      <w:bookmarkEnd w:id="1143"/>
      <w:bookmarkEnd w:id="1144"/>
      <w:bookmarkEnd w:id="1145"/>
      <w:bookmarkEnd w:id="1146"/>
      <w:bookmarkEnd w:id="1147"/>
      <w:bookmarkEnd w:id="1148"/>
      <w:bookmarkEnd w:id="1149"/>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Ogólne ustalenia dotyczące podstawy płatności podano w OST D-M-00.00.00 „Wymagania ogólne” pkt 9.</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150" w:name="_Toc407069693"/>
      <w:bookmarkStart w:id="1151" w:name="_Toc407081658"/>
      <w:bookmarkStart w:id="1152" w:name="_Toc407081801"/>
      <w:bookmarkStart w:id="1153" w:name="_Toc407083457"/>
      <w:bookmarkStart w:id="1154" w:name="_Toc407084291"/>
      <w:bookmarkStart w:id="1155" w:name="_Toc407085410"/>
      <w:bookmarkStart w:id="1156" w:name="_Toc407085553"/>
      <w:bookmarkStart w:id="1157" w:name="_Toc407085696"/>
      <w:bookmarkStart w:id="1158" w:name="_Toc407086144"/>
      <w:r w:rsidRPr="0007448A">
        <w:rPr>
          <w:rFonts w:ascii="Times New Roman" w:eastAsia="Times New Roman" w:hAnsi="Times New Roman" w:cs="Times New Roman"/>
          <w:b/>
          <w:sz w:val="20"/>
          <w:szCs w:val="20"/>
          <w:lang w:eastAsia="pl-PL"/>
        </w:rPr>
        <w:t>9.2. Cena jednostki obmiarowej</w:t>
      </w:r>
      <w:bookmarkEnd w:id="1150"/>
      <w:bookmarkEnd w:id="1151"/>
      <w:bookmarkEnd w:id="1152"/>
      <w:bookmarkEnd w:id="1153"/>
      <w:bookmarkEnd w:id="1154"/>
      <w:bookmarkEnd w:id="1155"/>
      <w:bookmarkEnd w:id="1156"/>
      <w:bookmarkEnd w:id="1157"/>
      <w:bookmarkEnd w:id="1158"/>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Cena 1 m</w:t>
      </w:r>
      <w:r w:rsidRPr="0007448A">
        <w:rPr>
          <w:rFonts w:ascii="Times New Roman" w:eastAsia="Times New Roman" w:hAnsi="Times New Roman" w:cs="Times New Roman"/>
          <w:sz w:val="20"/>
          <w:szCs w:val="24"/>
          <w:vertAlign w:val="superscript"/>
          <w:lang w:eastAsia="pl-PL"/>
        </w:rPr>
        <w:t>2</w:t>
      </w:r>
      <w:r w:rsidRPr="0007448A">
        <w:rPr>
          <w:rFonts w:ascii="Times New Roman" w:eastAsia="Times New Roman" w:hAnsi="Times New Roman" w:cs="Times New Roman"/>
          <w:sz w:val="20"/>
          <w:szCs w:val="24"/>
          <w:lang w:eastAsia="pl-PL"/>
        </w:rPr>
        <w:t xml:space="preserve">  oczyszczenia  warstw konstrukcyjnych obejmuje:</w:t>
      </w:r>
    </w:p>
    <w:p w:rsidR="0007448A" w:rsidRPr="0007448A" w:rsidRDefault="0007448A" w:rsidP="0007448A">
      <w:pPr>
        <w:numPr>
          <w:ilvl w:val="0"/>
          <w:numId w:val="2"/>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 xml:space="preserve">mechaniczne oczyszczenie każdej niżej położonej warstwy konstrukcyjnej nawierzchni z ewentualnym polewaniem wodą lub użyciem sprężonego powietrza, </w:t>
      </w:r>
    </w:p>
    <w:p w:rsidR="0007448A" w:rsidRPr="0007448A" w:rsidRDefault="0007448A" w:rsidP="0007448A">
      <w:pPr>
        <w:numPr>
          <w:ilvl w:val="0"/>
          <w:numId w:val="2"/>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ręczne odspojenie stwardniałych zanieczyszczeń.</w:t>
      </w:r>
    </w:p>
    <w:p w:rsidR="0007448A" w:rsidRPr="0007448A" w:rsidRDefault="0007448A" w:rsidP="0007448A">
      <w:p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ab/>
        <w:t>Cena  1 m</w:t>
      </w:r>
      <w:r w:rsidRPr="0007448A">
        <w:rPr>
          <w:rFonts w:ascii="Times New Roman" w:eastAsia="Times New Roman" w:hAnsi="Times New Roman" w:cs="Times New Roman"/>
          <w:sz w:val="20"/>
          <w:szCs w:val="24"/>
          <w:vertAlign w:val="superscript"/>
          <w:lang w:eastAsia="pl-PL"/>
        </w:rPr>
        <w:t>2</w:t>
      </w:r>
      <w:r w:rsidRPr="0007448A">
        <w:rPr>
          <w:rFonts w:ascii="Times New Roman" w:eastAsia="Times New Roman" w:hAnsi="Times New Roman" w:cs="Times New Roman"/>
          <w:sz w:val="20"/>
          <w:szCs w:val="24"/>
          <w:lang w:eastAsia="pl-PL"/>
        </w:rPr>
        <w:t xml:space="preserve"> skropienia warstw konstrukcyjnych obejmuje:</w:t>
      </w:r>
    </w:p>
    <w:p w:rsidR="0007448A" w:rsidRPr="0007448A" w:rsidRDefault="0007448A" w:rsidP="0007448A">
      <w:pPr>
        <w:numPr>
          <w:ilvl w:val="0"/>
          <w:numId w:val="2"/>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dostarczenie lepiszcza i napełnienie nim skrapiarek,</w:t>
      </w:r>
    </w:p>
    <w:p w:rsidR="0007448A" w:rsidRPr="0007448A" w:rsidRDefault="0007448A" w:rsidP="0007448A">
      <w:pPr>
        <w:numPr>
          <w:ilvl w:val="0"/>
          <w:numId w:val="2"/>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podgrzanie lepiszcza  do wymaganej temperatury,</w:t>
      </w:r>
    </w:p>
    <w:p w:rsidR="0007448A" w:rsidRPr="0007448A" w:rsidRDefault="0007448A" w:rsidP="0007448A">
      <w:pPr>
        <w:numPr>
          <w:ilvl w:val="0"/>
          <w:numId w:val="2"/>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skropienie powierzchni warstwy lepiszczem,</w:t>
      </w:r>
    </w:p>
    <w:p w:rsidR="0007448A" w:rsidRPr="0007448A" w:rsidRDefault="0007448A" w:rsidP="0007448A">
      <w:pPr>
        <w:numPr>
          <w:ilvl w:val="0"/>
          <w:numId w:val="2"/>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przeprowadzenie pomiarów i badań laboratoryjnych wymaganych w specyfikacji technicznej.</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FF"/>
          <w:kern w:val="28"/>
          <w:sz w:val="20"/>
          <w:szCs w:val="20"/>
          <w:lang w:eastAsia="pl-PL"/>
        </w:rPr>
      </w:pPr>
      <w:bookmarkStart w:id="1159" w:name="_Toc407069694"/>
      <w:bookmarkStart w:id="1160" w:name="_Toc407081659"/>
      <w:bookmarkStart w:id="1161" w:name="_Toc407081802"/>
      <w:bookmarkStart w:id="1162" w:name="_Toc407083458"/>
      <w:bookmarkStart w:id="1163" w:name="_Toc407084292"/>
      <w:bookmarkStart w:id="1164" w:name="_Toc407085411"/>
      <w:bookmarkStart w:id="1165" w:name="_Toc407085554"/>
      <w:bookmarkStart w:id="1166" w:name="_Toc407085697"/>
      <w:bookmarkStart w:id="1167" w:name="_Toc407086145"/>
      <w:r w:rsidRPr="0007448A">
        <w:rPr>
          <w:rFonts w:ascii="Times New Roman" w:eastAsia="Times New Roman" w:hAnsi="Times New Roman" w:cs="Times New Roman"/>
          <w:b/>
          <w:caps/>
          <w:color w:val="0000FF"/>
          <w:kern w:val="28"/>
          <w:sz w:val="20"/>
          <w:szCs w:val="20"/>
          <w:lang w:eastAsia="pl-PL"/>
        </w:rPr>
        <w:t>10. przepisy związane</w:t>
      </w:r>
      <w:bookmarkEnd w:id="1159"/>
      <w:bookmarkEnd w:id="1160"/>
      <w:bookmarkEnd w:id="1161"/>
      <w:bookmarkEnd w:id="1162"/>
      <w:bookmarkEnd w:id="1163"/>
      <w:bookmarkEnd w:id="1164"/>
      <w:bookmarkEnd w:id="1165"/>
      <w:bookmarkEnd w:id="1166"/>
      <w:bookmarkEnd w:id="1167"/>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168" w:name="_Toc407069695"/>
      <w:bookmarkStart w:id="1169" w:name="_Toc407081660"/>
      <w:bookmarkStart w:id="1170" w:name="_Toc407081803"/>
      <w:bookmarkStart w:id="1171" w:name="_Toc407083459"/>
      <w:bookmarkStart w:id="1172" w:name="_Toc407084293"/>
      <w:bookmarkStart w:id="1173" w:name="_Toc407085412"/>
      <w:bookmarkStart w:id="1174" w:name="_Toc407085555"/>
      <w:bookmarkStart w:id="1175" w:name="_Toc407085698"/>
      <w:bookmarkStart w:id="1176" w:name="_Toc407086146"/>
      <w:r w:rsidRPr="0007448A">
        <w:rPr>
          <w:rFonts w:ascii="Times New Roman" w:eastAsia="Times New Roman" w:hAnsi="Times New Roman" w:cs="Times New Roman"/>
          <w:b/>
          <w:sz w:val="20"/>
          <w:szCs w:val="20"/>
          <w:lang w:eastAsia="pl-PL"/>
        </w:rPr>
        <w:t>10.1. Normy</w:t>
      </w:r>
      <w:bookmarkEnd w:id="1168"/>
      <w:bookmarkEnd w:id="1169"/>
      <w:bookmarkEnd w:id="1170"/>
      <w:bookmarkEnd w:id="1171"/>
      <w:bookmarkEnd w:id="1172"/>
      <w:bookmarkEnd w:id="1173"/>
      <w:bookmarkEnd w:id="1174"/>
      <w:bookmarkEnd w:id="1175"/>
      <w:bookmarkEnd w:id="1176"/>
    </w:p>
    <w:tbl>
      <w:tblPr>
        <w:tblW w:w="0" w:type="auto"/>
        <w:tblCellMar>
          <w:left w:w="70" w:type="dxa"/>
          <w:right w:w="70" w:type="dxa"/>
        </w:tblCellMar>
        <w:tblLook w:val="04A0" w:firstRow="1" w:lastRow="0" w:firstColumn="1" w:lastColumn="0" w:noHBand="0" w:noVBand="1"/>
      </w:tblPr>
      <w:tblGrid>
        <w:gridCol w:w="496"/>
        <w:gridCol w:w="1984"/>
        <w:gridCol w:w="6152"/>
      </w:tblGrid>
      <w:tr w:rsidR="0007448A" w:rsidRPr="0007448A" w:rsidTr="0007448A">
        <w:tc>
          <w:tcPr>
            <w:tcW w:w="496" w:type="dxa"/>
            <w:hideMark/>
          </w:tcPr>
          <w:p w:rsidR="0007448A" w:rsidRPr="0007448A" w:rsidRDefault="0007448A" w:rsidP="0007448A">
            <w:pPr>
              <w:spacing w:after="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1.</w:t>
            </w:r>
          </w:p>
        </w:tc>
        <w:tc>
          <w:tcPr>
            <w:tcW w:w="1984" w:type="dxa"/>
            <w:hideMark/>
          </w:tcPr>
          <w:p w:rsidR="0007448A" w:rsidRPr="0007448A" w:rsidRDefault="0007448A" w:rsidP="0007448A">
            <w:pPr>
              <w:spacing w:after="0" w:line="240" w:lineRule="auto"/>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PN-C-04134</w:t>
            </w:r>
          </w:p>
        </w:tc>
        <w:tc>
          <w:tcPr>
            <w:tcW w:w="6152" w:type="dxa"/>
            <w:hideMark/>
          </w:tcPr>
          <w:p w:rsidR="0007448A" w:rsidRPr="0007448A" w:rsidRDefault="0007448A" w:rsidP="0007448A">
            <w:pPr>
              <w:spacing w:after="0" w:line="240" w:lineRule="auto"/>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Przetwory naftowe. Pomiar penetracji asfaltów</w:t>
            </w:r>
          </w:p>
        </w:tc>
      </w:tr>
      <w:tr w:rsidR="0007448A" w:rsidRPr="0007448A" w:rsidTr="0007448A">
        <w:tc>
          <w:tcPr>
            <w:tcW w:w="496" w:type="dxa"/>
            <w:hideMark/>
          </w:tcPr>
          <w:p w:rsidR="0007448A" w:rsidRPr="0007448A" w:rsidRDefault="0007448A" w:rsidP="0007448A">
            <w:pPr>
              <w:spacing w:after="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2.</w:t>
            </w:r>
          </w:p>
        </w:tc>
        <w:tc>
          <w:tcPr>
            <w:tcW w:w="1984" w:type="dxa"/>
            <w:hideMark/>
          </w:tcPr>
          <w:p w:rsidR="0007448A" w:rsidRPr="0007448A" w:rsidRDefault="0007448A" w:rsidP="0007448A">
            <w:pPr>
              <w:spacing w:after="0" w:line="240" w:lineRule="auto"/>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PN-C-96170</w:t>
            </w:r>
          </w:p>
        </w:tc>
        <w:tc>
          <w:tcPr>
            <w:tcW w:w="6152" w:type="dxa"/>
            <w:hideMark/>
          </w:tcPr>
          <w:p w:rsidR="0007448A" w:rsidRPr="0007448A" w:rsidRDefault="0007448A" w:rsidP="0007448A">
            <w:pPr>
              <w:spacing w:after="0" w:line="240" w:lineRule="auto"/>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Przetwory naftowe. Asfalty drogowe</w:t>
            </w:r>
          </w:p>
        </w:tc>
      </w:tr>
      <w:tr w:rsidR="0007448A" w:rsidRPr="0007448A" w:rsidTr="0007448A">
        <w:tc>
          <w:tcPr>
            <w:tcW w:w="496" w:type="dxa"/>
            <w:hideMark/>
          </w:tcPr>
          <w:p w:rsidR="0007448A" w:rsidRPr="0007448A" w:rsidRDefault="0007448A" w:rsidP="0007448A">
            <w:pPr>
              <w:spacing w:after="0" w:line="240" w:lineRule="auto"/>
              <w:jc w:val="center"/>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3.</w:t>
            </w:r>
          </w:p>
        </w:tc>
        <w:tc>
          <w:tcPr>
            <w:tcW w:w="1984" w:type="dxa"/>
            <w:hideMark/>
          </w:tcPr>
          <w:p w:rsidR="0007448A" w:rsidRPr="0007448A" w:rsidRDefault="0007448A" w:rsidP="0007448A">
            <w:pPr>
              <w:spacing w:after="0" w:line="240" w:lineRule="auto"/>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PN-C-96173</w:t>
            </w:r>
          </w:p>
        </w:tc>
        <w:tc>
          <w:tcPr>
            <w:tcW w:w="6152" w:type="dxa"/>
            <w:hideMark/>
          </w:tcPr>
          <w:p w:rsidR="0007448A" w:rsidRPr="0007448A" w:rsidRDefault="0007448A" w:rsidP="0007448A">
            <w:pPr>
              <w:spacing w:after="0" w:line="240" w:lineRule="auto"/>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Przetwory naftowe. Asfalty upłynnione AUN do nawierzchni drogowych</w:t>
            </w:r>
          </w:p>
        </w:tc>
      </w:tr>
    </w:tbl>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177" w:name="_Toc407069696"/>
      <w:bookmarkStart w:id="1178" w:name="_Toc407081661"/>
      <w:bookmarkStart w:id="1179" w:name="_Toc407081804"/>
      <w:bookmarkStart w:id="1180" w:name="_Toc407083460"/>
      <w:bookmarkStart w:id="1181" w:name="_Toc407084294"/>
      <w:bookmarkStart w:id="1182" w:name="_Toc407085413"/>
      <w:bookmarkStart w:id="1183" w:name="_Toc407085556"/>
      <w:bookmarkStart w:id="1184" w:name="_Toc407085699"/>
      <w:bookmarkStart w:id="1185" w:name="_Toc407086147"/>
      <w:r w:rsidRPr="0007448A">
        <w:rPr>
          <w:rFonts w:ascii="Times New Roman" w:eastAsia="Times New Roman" w:hAnsi="Times New Roman" w:cs="Times New Roman"/>
          <w:b/>
          <w:sz w:val="20"/>
          <w:szCs w:val="20"/>
          <w:lang w:eastAsia="pl-PL"/>
        </w:rPr>
        <w:t>10.2. Inne dokumenty</w:t>
      </w:r>
      <w:bookmarkEnd w:id="1177"/>
      <w:bookmarkEnd w:id="1178"/>
      <w:bookmarkEnd w:id="1179"/>
      <w:bookmarkEnd w:id="1180"/>
      <w:bookmarkEnd w:id="1181"/>
      <w:bookmarkEnd w:id="1182"/>
      <w:bookmarkEnd w:id="1183"/>
      <w:bookmarkEnd w:id="1184"/>
      <w:bookmarkEnd w:id="1185"/>
    </w:p>
    <w:p w:rsidR="0007448A" w:rsidRPr="0007448A" w:rsidRDefault="0007448A" w:rsidP="004E54EF">
      <w:pPr>
        <w:numPr>
          <w:ilvl w:val="0"/>
          <w:numId w:val="34"/>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„Powierzchniowe utrwalenia. Oznaczanie ilości rozkładanego lepiszcza i kruszywa”. Zalecone przez GDDP do stosowania pismem GDDP-5.3a-551/5/92 z dnia 1992-02-03.</w:t>
      </w:r>
    </w:p>
    <w:p w:rsidR="0007448A" w:rsidRPr="0007448A" w:rsidRDefault="0007448A" w:rsidP="004E54EF">
      <w:pPr>
        <w:numPr>
          <w:ilvl w:val="0"/>
          <w:numId w:val="34"/>
        </w:numPr>
        <w:spacing w:after="0" w:line="240" w:lineRule="auto"/>
        <w:jc w:val="both"/>
        <w:rPr>
          <w:rFonts w:ascii="Times New Roman" w:eastAsia="Times New Roman" w:hAnsi="Times New Roman" w:cs="Times New Roman"/>
          <w:sz w:val="20"/>
          <w:szCs w:val="24"/>
          <w:lang w:eastAsia="pl-PL"/>
        </w:rPr>
      </w:pPr>
      <w:r w:rsidRPr="0007448A">
        <w:rPr>
          <w:rFonts w:ascii="Times New Roman" w:eastAsia="Times New Roman" w:hAnsi="Times New Roman" w:cs="Times New Roman"/>
          <w:sz w:val="20"/>
          <w:szCs w:val="24"/>
          <w:lang w:eastAsia="pl-PL"/>
        </w:rPr>
        <w:t xml:space="preserve">Warunki Techniczne. Drogowe kationowe emulsje asfaltowe EmA-94. </w:t>
      </w:r>
      <w:proofErr w:type="spellStart"/>
      <w:r w:rsidRPr="0007448A">
        <w:rPr>
          <w:rFonts w:ascii="Times New Roman" w:eastAsia="Times New Roman" w:hAnsi="Times New Roman" w:cs="Times New Roman"/>
          <w:sz w:val="20"/>
          <w:szCs w:val="24"/>
          <w:lang w:eastAsia="pl-PL"/>
        </w:rPr>
        <w:t>IBDiM</w:t>
      </w:r>
      <w:proofErr w:type="spellEnd"/>
      <w:r w:rsidRPr="0007448A">
        <w:rPr>
          <w:rFonts w:ascii="Times New Roman" w:eastAsia="Times New Roman" w:hAnsi="Times New Roman" w:cs="Times New Roman"/>
          <w:sz w:val="20"/>
          <w:szCs w:val="24"/>
          <w:lang w:eastAsia="pl-PL"/>
        </w:rPr>
        <w:t xml:space="preserve"> - 1994 r.</w:t>
      </w:r>
    </w:p>
    <w:p w:rsidR="0007448A" w:rsidRDefault="0007448A">
      <w:r>
        <w:br w:type="page"/>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07448A">
        <w:rPr>
          <w:rFonts w:ascii="Times New Roman" w:eastAsia="Times New Roman" w:hAnsi="Times New Roman" w:cs="Times New Roman"/>
          <w:sz w:val="28"/>
          <w:szCs w:val="20"/>
          <w:lang w:eastAsia="pl-PL"/>
        </w:rPr>
        <w:lastRenderedPageBreak/>
        <w:t>OGÓLNE SPECYFIKACJE TECHNICZNE</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07448A">
        <w:rPr>
          <w:rFonts w:ascii="Times New Roman" w:eastAsia="Times New Roman" w:hAnsi="Times New Roman" w:cs="Times New Roman"/>
          <w:b/>
          <w:sz w:val="28"/>
          <w:szCs w:val="20"/>
          <w:lang w:eastAsia="pl-PL"/>
        </w:rPr>
        <w:t>D - 05.03.23a</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7"/>
          <w:szCs w:val="20"/>
          <w:lang w:eastAsia="pl-PL"/>
        </w:rPr>
      </w:pP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7"/>
          <w:szCs w:val="20"/>
          <w:lang w:eastAsia="pl-PL"/>
        </w:rPr>
      </w:pPr>
      <w:r w:rsidRPr="0007448A">
        <w:rPr>
          <w:rFonts w:ascii="Times New Roman" w:eastAsia="Times New Roman" w:hAnsi="Times New Roman" w:cs="Times New Roman"/>
          <w:b/>
          <w:sz w:val="28"/>
          <w:szCs w:val="20"/>
          <w:lang w:eastAsia="pl-PL"/>
        </w:rPr>
        <w:t xml:space="preserve">NAWIERZCHNIA  </w:t>
      </w:r>
      <w:r w:rsidRPr="0007448A">
        <w:rPr>
          <w:rFonts w:ascii="Times New Roman" w:eastAsia="Times New Roman" w:hAnsi="Times New Roman" w:cs="Times New Roman"/>
          <w:b/>
          <w:sz w:val="27"/>
          <w:szCs w:val="20"/>
          <w:lang w:eastAsia="pl-PL"/>
        </w:rPr>
        <w:t xml:space="preserve">Z  BETONOWEJ  KOSTKI </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7"/>
          <w:szCs w:val="20"/>
          <w:lang w:eastAsia="pl-PL"/>
        </w:rPr>
      </w:pPr>
      <w:r w:rsidRPr="0007448A">
        <w:rPr>
          <w:rFonts w:ascii="Times New Roman" w:eastAsia="Times New Roman" w:hAnsi="Times New Roman" w:cs="Times New Roman"/>
          <w:b/>
          <w:sz w:val="27"/>
          <w:szCs w:val="20"/>
          <w:lang w:eastAsia="pl-PL"/>
        </w:rPr>
        <w:t>BRUKOWEJ  DLA  DRÓG  I  ULIC  LOKALNYCH</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7"/>
          <w:szCs w:val="20"/>
          <w:lang w:eastAsia="pl-PL"/>
        </w:rPr>
      </w:pPr>
      <w:r w:rsidRPr="0007448A">
        <w:rPr>
          <w:rFonts w:ascii="Times New Roman" w:eastAsia="Times New Roman" w:hAnsi="Times New Roman" w:cs="Times New Roman"/>
          <w:b/>
          <w:sz w:val="27"/>
          <w:szCs w:val="20"/>
          <w:lang w:eastAsia="pl-PL"/>
        </w:rPr>
        <w:t>ORAZ  PLACÓW  I  CHODNIKÓW</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07448A" w:rsidRPr="0007448A" w:rsidRDefault="0007448A" w:rsidP="0007448A">
      <w:pPr>
        <w:pBdr>
          <w:bottom w:val="single" w:sz="4" w:space="1" w:color="auto"/>
        </w:pBdr>
        <w:overflowPunct w:val="0"/>
        <w:autoSpaceDE w:val="0"/>
        <w:autoSpaceDN w:val="0"/>
        <w:adjustRightInd w:val="0"/>
        <w:spacing w:after="0" w:line="240" w:lineRule="auto"/>
        <w:jc w:val="both"/>
        <w:rPr>
          <w:rFonts w:ascii="Times New Roman" w:eastAsia="Times New Roman" w:hAnsi="Times New Roman" w:cs="Times New Roman"/>
          <w:sz w:val="19"/>
          <w:szCs w:val="20"/>
          <w:lang w:eastAsia="pl-PL"/>
        </w:rPr>
      </w:pPr>
    </w:p>
    <w:p w:rsidR="0007448A" w:rsidRPr="0007448A" w:rsidRDefault="0007448A" w:rsidP="0007448A">
      <w:pPr>
        <w:tabs>
          <w:tab w:val="left" w:pos="284"/>
          <w:tab w:val="right" w:leader="dot" w:pos="8789"/>
        </w:tabs>
        <w:overflowPunct w:val="0"/>
        <w:autoSpaceDE w:val="0"/>
        <w:autoSpaceDN w:val="0"/>
        <w:adjustRightInd w:val="0"/>
        <w:spacing w:before="120" w:after="120" w:line="240" w:lineRule="auto"/>
        <w:jc w:val="center"/>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NAJWAŻNIEJSZE OZNACZENIA I SKRÓTY</w:t>
      </w:r>
    </w:p>
    <w:tbl>
      <w:tblPr>
        <w:tblW w:w="0" w:type="auto"/>
        <w:jc w:val="center"/>
        <w:tblCellMar>
          <w:left w:w="70" w:type="dxa"/>
          <w:right w:w="70" w:type="dxa"/>
        </w:tblCellMar>
        <w:tblLook w:val="04A0" w:firstRow="1" w:lastRow="0" w:firstColumn="1" w:lastColumn="0" w:noHBand="0" w:noVBand="1"/>
      </w:tblPr>
      <w:tblGrid>
        <w:gridCol w:w="1276"/>
        <w:gridCol w:w="4536"/>
      </w:tblGrid>
      <w:tr w:rsidR="0007448A" w:rsidRPr="0007448A" w:rsidTr="0007448A">
        <w:trPr>
          <w:jc w:val="center"/>
        </w:trPr>
        <w:tc>
          <w:tcPr>
            <w:tcW w:w="1276" w:type="dxa"/>
            <w:hideMark/>
          </w:tcPr>
          <w:p w:rsidR="0007448A" w:rsidRPr="0007448A" w:rsidRDefault="0007448A" w:rsidP="0007448A">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OST</w:t>
            </w:r>
          </w:p>
        </w:tc>
        <w:tc>
          <w:tcPr>
            <w:tcW w:w="4536" w:type="dxa"/>
            <w:hideMark/>
          </w:tcPr>
          <w:p w:rsidR="0007448A" w:rsidRPr="0007448A" w:rsidRDefault="0007448A" w:rsidP="0007448A">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ogólna specyfikacja techniczna</w:t>
            </w:r>
          </w:p>
        </w:tc>
      </w:tr>
      <w:tr w:rsidR="0007448A" w:rsidRPr="0007448A" w:rsidTr="0007448A">
        <w:trPr>
          <w:jc w:val="center"/>
        </w:trPr>
        <w:tc>
          <w:tcPr>
            <w:tcW w:w="1276" w:type="dxa"/>
            <w:hideMark/>
          </w:tcPr>
          <w:p w:rsidR="0007448A" w:rsidRPr="0007448A" w:rsidRDefault="0007448A" w:rsidP="0007448A">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SST</w:t>
            </w:r>
          </w:p>
        </w:tc>
        <w:tc>
          <w:tcPr>
            <w:tcW w:w="4536" w:type="dxa"/>
            <w:hideMark/>
          </w:tcPr>
          <w:p w:rsidR="0007448A" w:rsidRPr="0007448A" w:rsidRDefault="0007448A" w:rsidP="0007448A">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szczegółowa specyfikacja techniczna</w:t>
            </w:r>
          </w:p>
        </w:tc>
      </w:tr>
      <w:tr w:rsidR="0007448A" w:rsidRPr="0007448A" w:rsidTr="0007448A">
        <w:trPr>
          <w:jc w:val="center"/>
        </w:trPr>
        <w:tc>
          <w:tcPr>
            <w:tcW w:w="1276" w:type="dxa"/>
            <w:hideMark/>
          </w:tcPr>
          <w:p w:rsidR="0007448A" w:rsidRPr="0007448A" w:rsidRDefault="0007448A" w:rsidP="0007448A">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GDDP</w:t>
            </w:r>
          </w:p>
          <w:p w:rsidR="0007448A" w:rsidRPr="0007448A" w:rsidRDefault="0007448A" w:rsidP="0007448A">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proofErr w:type="spellStart"/>
            <w:r w:rsidRPr="0007448A">
              <w:rPr>
                <w:rFonts w:ascii="Times New Roman" w:eastAsia="Times New Roman" w:hAnsi="Times New Roman" w:cs="Times New Roman"/>
                <w:sz w:val="20"/>
                <w:szCs w:val="20"/>
                <w:lang w:eastAsia="pl-PL"/>
              </w:rPr>
              <w:t>GDDKiA</w:t>
            </w:r>
            <w:proofErr w:type="spellEnd"/>
          </w:p>
        </w:tc>
        <w:tc>
          <w:tcPr>
            <w:tcW w:w="4536" w:type="dxa"/>
            <w:hideMark/>
          </w:tcPr>
          <w:p w:rsidR="0007448A" w:rsidRPr="0007448A" w:rsidRDefault="0007448A" w:rsidP="0007448A">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Generalna Dyrekcja Dróg Publicznych</w:t>
            </w:r>
          </w:p>
          <w:p w:rsidR="0007448A" w:rsidRPr="0007448A" w:rsidRDefault="0007448A" w:rsidP="0007448A">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Generalna Dyrekcja Dróg Krajowych i Autostrad</w:t>
            </w:r>
          </w:p>
        </w:tc>
      </w:tr>
      <w:tr w:rsidR="0007448A" w:rsidRPr="0007448A" w:rsidTr="0007448A">
        <w:trPr>
          <w:jc w:val="center"/>
        </w:trPr>
        <w:tc>
          <w:tcPr>
            <w:tcW w:w="1276" w:type="dxa"/>
            <w:hideMark/>
          </w:tcPr>
          <w:p w:rsidR="0007448A" w:rsidRPr="0007448A" w:rsidRDefault="0007448A" w:rsidP="0007448A">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proofErr w:type="spellStart"/>
            <w:r w:rsidRPr="0007448A">
              <w:rPr>
                <w:rFonts w:ascii="Times New Roman" w:eastAsia="Times New Roman" w:hAnsi="Times New Roman" w:cs="Times New Roman"/>
                <w:sz w:val="20"/>
                <w:szCs w:val="20"/>
                <w:lang w:eastAsia="pl-PL"/>
              </w:rPr>
              <w:t>IBDiM</w:t>
            </w:r>
            <w:proofErr w:type="spellEnd"/>
          </w:p>
        </w:tc>
        <w:tc>
          <w:tcPr>
            <w:tcW w:w="4536" w:type="dxa"/>
            <w:hideMark/>
          </w:tcPr>
          <w:p w:rsidR="0007448A" w:rsidRPr="0007448A" w:rsidRDefault="0007448A" w:rsidP="0007448A">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Instytut Badawczy Dróg i Mostów</w:t>
            </w:r>
          </w:p>
        </w:tc>
      </w:tr>
    </w:tbl>
    <w:p w:rsidR="0007448A" w:rsidRPr="0007448A" w:rsidRDefault="0007448A" w:rsidP="0007448A">
      <w:pPr>
        <w:pBdr>
          <w:bottom w:val="single" w:sz="6" w:space="1" w:color="auto"/>
        </w:pBdr>
        <w:overflowPunct w:val="0"/>
        <w:autoSpaceDE w:val="0"/>
        <w:autoSpaceDN w:val="0"/>
        <w:adjustRightInd w:val="0"/>
        <w:spacing w:after="0" w:line="240" w:lineRule="auto"/>
        <w:jc w:val="both"/>
        <w:rPr>
          <w:rFonts w:ascii="Times New Roman" w:eastAsia="Times New Roman" w:hAnsi="Times New Roman" w:cs="Times New Roman"/>
          <w:sz w:val="19"/>
          <w:szCs w:val="20"/>
          <w:lang w:eastAsia="pl-PL"/>
        </w:rPr>
      </w:pPr>
    </w:p>
    <w:p w:rsidR="0007448A" w:rsidRPr="0007448A" w:rsidRDefault="0007448A" w:rsidP="0007448A">
      <w:pPr>
        <w:overflowPunct w:val="0"/>
        <w:autoSpaceDE w:val="0"/>
        <w:autoSpaceDN w:val="0"/>
        <w:adjustRightInd w:val="0"/>
        <w:spacing w:before="240" w:after="0" w:line="240" w:lineRule="auto"/>
        <w:jc w:val="center"/>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SPIS TREŚCI</w:t>
      </w:r>
    </w:p>
    <w:p w:rsidR="0007448A" w:rsidRPr="0007448A" w:rsidRDefault="0007448A" w:rsidP="0007448A">
      <w:pPr>
        <w:tabs>
          <w:tab w:val="left" w:pos="284"/>
          <w:tab w:val="right" w:leader="dot" w:pos="8789"/>
        </w:tabs>
        <w:overflowPunct w:val="0"/>
        <w:autoSpaceDE w:val="0"/>
        <w:autoSpaceDN w:val="0"/>
        <w:adjustRightInd w:val="0"/>
        <w:spacing w:after="0" w:line="240" w:lineRule="auto"/>
        <w:ind w:left="90"/>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  </w:t>
      </w:r>
      <w:r w:rsidRPr="0007448A">
        <w:rPr>
          <w:rFonts w:ascii="Times New Roman" w:eastAsia="Times New Roman" w:hAnsi="Times New Roman" w:cs="Times New Roman"/>
          <w:caps/>
          <w:sz w:val="20"/>
          <w:szCs w:val="20"/>
          <w:lang w:eastAsia="pl-PL"/>
        </w:rPr>
        <w:fldChar w:fldCharType="begin"/>
      </w:r>
      <w:r w:rsidRPr="0007448A">
        <w:rPr>
          <w:rFonts w:ascii="Times New Roman" w:eastAsia="Times New Roman" w:hAnsi="Times New Roman" w:cs="Times New Roman"/>
          <w:caps/>
          <w:sz w:val="20"/>
          <w:szCs w:val="20"/>
          <w:lang w:eastAsia="pl-PL"/>
        </w:rPr>
        <w:instrText xml:space="preserve"> TOC \o "1-1" \n \h \z </w:instrText>
      </w:r>
      <w:r w:rsidRPr="0007448A">
        <w:rPr>
          <w:rFonts w:ascii="Times New Roman" w:eastAsia="Times New Roman" w:hAnsi="Times New Roman" w:cs="Times New Roman"/>
          <w:caps/>
          <w:sz w:val="20"/>
          <w:szCs w:val="20"/>
          <w:lang w:eastAsia="pl-PL"/>
        </w:rPr>
        <w:fldChar w:fldCharType="separate"/>
      </w:r>
    </w:p>
    <w:p w:rsidR="0007448A" w:rsidRPr="0007448A" w:rsidRDefault="00FF170A"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37" w:anchor="_Toc22703113" w:history="1">
        <w:r w:rsidR="0007448A" w:rsidRPr="0007448A">
          <w:rPr>
            <w:rFonts w:ascii="Times New Roman" w:eastAsia="Times New Roman" w:hAnsi="Times New Roman" w:cs="Times New Roman"/>
            <w:b/>
            <w:caps/>
            <w:color w:val="0000FF"/>
            <w:sz w:val="20"/>
            <w:szCs w:val="20"/>
            <w:u w:val="single"/>
            <w:lang w:eastAsia="pl-PL"/>
          </w:rPr>
          <w:t>1. WSTĘP</w:t>
        </w:r>
      </w:hyperlink>
    </w:p>
    <w:p w:rsidR="0007448A" w:rsidRPr="0007448A" w:rsidRDefault="00FF170A"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38" w:anchor="_Toc22703114" w:history="1">
        <w:r w:rsidR="0007448A" w:rsidRPr="0007448A">
          <w:rPr>
            <w:rFonts w:ascii="Times New Roman" w:eastAsia="Times New Roman" w:hAnsi="Times New Roman" w:cs="Times New Roman"/>
            <w:b/>
            <w:caps/>
            <w:color w:val="0000FF"/>
            <w:sz w:val="20"/>
            <w:szCs w:val="20"/>
            <w:u w:val="single"/>
            <w:lang w:eastAsia="pl-PL"/>
          </w:rPr>
          <w:t>2. materiały</w:t>
        </w:r>
      </w:hyperlink>
    </w:p>
    <w:p w:rsidR="0007448A" w:rsidRPr="0007448A" w:rsidRDefault="00FF170A"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39" w:anchor="_Toc22703115" w:history="1">
        <w:r w:rsidR="0007448A" w:rsidRPr="0007448A">
          <w:rPr>
            <w:rFonts w:ascii="Times New Roman" w:eastAsia="Times New Roman" w:hAnsi="Times New Roman" w:cs="Times New Roman"/>
            <w:b/>
            <w:caps/>
            <w:color w:val="0000FF"/>
            <w:sz w:val="20"/>
            <w:szCs w:val="20"/>
            <w:u w:val="single"/>
            <w:lang w:eastAsia="pl-PL"/>
          </w:rPr>
          <w:t>3. sprzęt</w:t>
        </w:r>
      </w:hyperlink>
    </w:p>
    <w:p w:rsidR="0007448A" w:rsidRPr="0007448A" w:rsidRDefault="00FF170A"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40" w:anchor="_Toc22703116" w:history="1">
        <w:r w:rsidR="0007448A" w:rsidRPr="0007448A">
          <w:rPr>
            <w:rFonts w:ascii="Times New Roman" w:eastAsia="Times New Roman" w:hAnsi="Times New Roman" w:cs="Times New Roman"/>
            <w:b/>
            <w:caps/>
            <w:color w:val="0000FF"/>
            <w:sz w:val="20"/>
            <w:szCs w:val="20"/>
            <w:u w:val="single"/>
            <w:lang w:eastAsia="pl-PL"/>
          </w:rPr>
          <w:t>4. transport</w:t>
        </w:r>
      </w:hyperlink>
    </w:p>
    <w:p w:rsidR="0007448A" w:rsidRPr="0007448A" w:rsidRDefault="00FF170A"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41" w:anchor="_Toc22703117" w:history="1">
        <w:r w:rsidR="0007448A" w:rsidRPr="0007448A">
          <w:rPr>
            <w:rFonts w:ascii="Times New Roman" w:eastAsia="Times New Roman" w:hAnsi="Times New Roman" w:cs="Times New Roman"/>
            <w:b/>
            <w:caps/>
            <w:color w:val="0000FF"/>
            <w:sz w:val="20"/>
            <w:szCs w:val="20"/>
            <w:u w:val="single"/>
            <w:lang w:eastAsia="pl-PL"/>
          </w:rPr>
          <w:t>5. wykonanie robót</w:t>
        </w:r>
      </w:hyperlink>
    </w:p>
    <w:p w:rsidR="0007448A" w:rsidRPr="0007448A" w:rsidRDefault="00FF170A"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42" w:anchor="_Toc22703118" w:history="1">
        <w:r w:rsidR="0007448A" w:rsidRPr="0007448A">
          <w:rPr>
            <w:rFonts w:ascii="Times New Roman" w:eastAsia="Times New Roman" w:hAnsi="Times New Roman" w:cs="Times New Roman"/>
            <w:b/>
            <w:caps/>
            <w:color w:val="0000FF"/>
            <w:sz w:val="20"/>
            <w:szCs w:val="20"/>
            <w:u w:val="single"/>
            <w:lang w:eastAsia="pl-PL"/>
          </w:rPr>
          <w:t>6. kontrola jakości robót</w:t>
        </w:r>
      </w:hyperlink>
    </w:p>
    <w:p w:rsidR="0007448A" w:rsidRPr="0007448A" w:rsidRDefault="00FF170A"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43" w:anchor="_Toc22703119" w:history="1">
        <w:r w:rsidR="0007448A" w:rsidRPr="0007448A">
          <w:rPr>
            <w:rFonts w:ascii="Times New Roman" w:eastAsia="Times New Roman" w:hAnsi="Times New Roman" w:cs="Times New Roman"/>
            <w:b/>
            <w:caps/>
            <w:color w:val="0000FF"/>
            <w:sz w:val="20"/>
            <w:szCs w:val="20"/>
            <w:u w:val="single"/>
            <w:lang w:eastAsia="pl-PL"/>
          </w:rPr>
          <w:t>7. obmiar robót</w:t>
        </w:r>
      </w:hyperlink>
    </w:p>
    <w:p w:rsidR="0007448A" w:rsidRPr="0007448A" w:rsidRDefault="00FF170A"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44" w:anchor="_Toc22703120" w:history="1">
        <w:r w:rsidR="0007448A" w:rsidRPr="0007448A">
          <w:rPr>
            <w:rFonts w:ascii="Times New Roman" w:eastAsia="Times New Roman" w:hAnsi="Times New Roman" w:cs="Times New Roman"/>
            <w:b/>
            <w:caps/>
            <w:color w:val="0000FF"/>
            <w:sz w:val="20"/>
            <w:szCs w:val="20"/>
            <w:u w:val="single"/>
            <w:lang w:eastAsia="pl-PL"/>
          </w:rPr>
          <w:t>8. odbiór robót</w:t>
        </w:r>
      </w:hyperlink>
    </w:p>
    <w:p w:rsidR="0007448A" w:rsidRPr="0007448A" w:rsidRDefault="00FF170A"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45" w:anchor="_Toc22703121" w:history="1">
        <w:r w:rsidR="0007448A" w:rsidRPr="0007448A">
          <w:rPr>
            <w:rFonts w:ascii="Times New Roman" w:eastAsia="Times New Roman" w:hAnsi="Times New Roman" w:cs="Times New Roman"/>
            <w:b/>
            <w:caps/>
            <w:color w:val="0000FF"/>
            <w:sz w:val="20"/>
            <w:szCs w:val="20"/>
            <w:u w:val="single"/>
            <w:lang w:eastAsia="pl-PL"/>
          </w:rPr>
          <w:t>9. podstawa płatności</w:t>
        </w:r>
      </w:hyperlink>
    </w:p>
    <w:p w:rsidR="0007448A" w:rsidRPr="0007448A" w:rsidRDefault="00FF170A"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46" w:anchor="_Toc22703122" w:history="1">
        <w:r w:rsidR="0007448A" w:rsidRPr="0007448A">
          <w:rPr>
            <w:rFonts w:ascii="Times New Roman" w:eastAsia="Times New Roman" w:hAnsi="Times New Roman" w:cs="Times New Roman"/>
            <w:b/>
            <w:caps/>
            <w:color w:val="0000FF"/>
            <w:sz w:val="20"/>
            <w:szCs w:val="20"/>
            <w:u w:val="single"/>
            <w:lang w:eastAsia="pl-PL"/>
          </w:rPr>
          <w:t>10. przepisy związane</w:t>
        </w:r>
      </w:hyperlink>
    </w:p>
    <w:p w:rsidR="0007448A" w:rsidRPr="0007448A" w:rsidRDefault="00FF170A"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47" w:anchor="_Toc22703123" w:history="1">
        <w:r w:rsidR="0007448A" w:rsidRPr="0007448A">
          <w:rPr>
            <w:rFonts w:ascii="Times New Roman" w:eastAsia="Times New Roman" w:hAnsi="Times New Roman" w:cs="Times New Roman"/>
            <w:b/>
            <w:caps/>
            <w:color w:val="0000FF"/>
            <w:sz w:val="20"/>
            <w:szCs w:val="20"/>
            <w:u w:val="single"/>
            <w:lang w:eastAsia="pl-PL"/>
          </w:rPr>
          <w:t>11. ZAŁĄCZNIKI</w:t>
        </w:r>
      </w:hyperlink>
    </w:p>
    <w:p w:rsidR="0007448A" w:rsidRPr="0007448A" w:rsidRDefault="0007448A" w:rsidP="0007448A">
      <w:pPr>
        <w:tabs>
          <w:tab w:val="left" w:pos="284"/>
          <w:tab w:val="right" w:leader="dot" w:pos="8789"/>
        </w:tabs>
        <w:overflowPunct w:val="0"/>
        <w:autoSpaceDE w:val="0"/>
        <w:autoSpaceDN w:val="0"/>
        <w:adjustRightInd w:val="0"/>
        <w:spacing w:after="0" w:line="240" w:lineRule="auto"/>
        <w:ind w:left="90"/>
        <w:jc w:val="center"/>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caps/>
          <w:sz w:val="20"/>
          <w:szCs w:val="20"/>
          <w:lang w:eastAsia="pl-PL"/>
        </w:rPr>
        <w:fldChar w:fldCharType="end"/>
      </w:r>
    </w:p>
    <w:p w:rsidR="0007448A" w:rsidRPr="0007448A" w:rsidRDefault="0007448A" w:rsidP="0007448A">
      <w:pPr>
        <w:pBdr>
          <w:top w:val="single" w:sz="6" w:space="1" w:color="auto"/>
        </w:pBdr>
        <w:tabs>
          <w:tab w:val="left" w:pos="284"/>
          <w:tab w:val="right" w:leader="dot" w:pos="8789"/>
        </w:tabs>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07448A" w:rsidRPr="0007448A" w:rsidRDefault="0007448A" w:rsidP="0007448A">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19"/>
          <w:szCs w:val="20"/>
          <w:lang w:eastAsia="pl-PL"/>
        </w:rPr>
      </w:pP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186" w:name="_Toc22703113"/>
      <w:r w:rsidRPr="0007448A">
        <w:rPr>
          <w:rFonts w:ascii="Times New Roman" w:eastAsia="Times New Roman" w:hAnsi="Times New Roman" w:cs="Times New Roman"/>
          <w:b/>
          <w:caps/>
          <w:kern w:val="28"/>
          <w:sz w:val="20"/>
          <w:szCs w:val="20"/>
          <w:lang w:eastAsia="pl-PL"/>
        </w:rPr>
        <w:t>1. WSTĘP</w:t>
      </w:r>
      <w:bookmarkEnd w:id="1186"/>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187" w:name="_Toc405615031"/>
      <w:bookmarkStart w:id="1188" w:name="_Toc407161179"/>
      <w:r w:rsidRPr="0007448A">
        <w:rPr>
          <w:rFonts w:ascii="Times New Roman" w:eastAsia="Times New Roman" w:hAnsi="Times New Roman" w:cs="Times New Roman"/>
          <w:b/>
          <w:sz w:val="20"/>
          <w:szCs w:val="20"/>
          <w:lang w:eastAsia="pl-PL"/>
        </w:rPr>
        <w:t>1.1. Przedmiot OST</w:t>
      </w:r>
      <w:bookmarkEnd w:id="1187"/>
      <w:bookmarkEnd w:id="1188"/>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Przedmiotem niniejszej ogólnej specyfikacji technicznej (OST) są wymagania dotyczące wykonania i odbioru robót związanych z wykonaniem nawierzchni z betonowej kostki brukowej.</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189" w:name="_Toc405615032"/>
      <w:bookmarkStart w:id="1190" w:name="_Toc407161180"/>
      <w:r w:rsidRPr="0007448A">
        <w:rPr>
          <w:rFonts w:ascii="Times New Roman" w:eastAsia="Times New Roman" w:hAnsi="Times New Roman" w:cs="Times New Roman"/>
          <w:b/>
          <w:sz w:val="20"/>
          <w:szCs w:val="20"/>
          <w:lang w:eastAsia="pl-PL"/>
        </w:rPr>
        <w:t>1.2. Zakres stosowania OST</w:t>
      </w:r>
      <w:bookmarkEnd w:id="1189"/>
      <w:bookmarkEnd w:id="1190"/>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Ogólna specyfikacja techniczna (OST) stanowi podstawę opracowania szczegółowej specyfikacji technicznej (SST) stosowanej jako dokument przetargowy i kontraktowy przy zlecaniu i realizacji robót na lokalnych drogach, ulicach, placach i chodnikach.</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191" w:name="_Toc405615033"/>
      <w:bookmarkStart w:id="1192" w:name="_Toc407161181"/>
      <w:r w:rsidRPr="0007448A">
        <w:rPr>
          <w:rFonts w:ascii="Times New Roman" w:eastAsia="Times New Roman" w:hAnsi="Times New Roman" w:cs="Times New Roman"/>
          <w:b/>
          <w:sz w:val="20"/>
          <w:szCs w:val="20"/>
          <w:lang w:eastAsia="pl-PL"/>
        </w:rPr>
        <w:t>1.3. Zakres robót objętych OST</w:t>
      </w:r>
      <w:bookmarkEnd w:id="1191"/>
      <w:bookmarkEnd w:id="1192"/>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Ustalenia zawarte w niniejszej specyfikacji dotyczą zasad prowadzenia robót związanych z wykonaniem i odbiorem nawierzchni z betonowej kostki brukowej.</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Betonową kostkę brukową stosuje się do nawierzchni:</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dróg  (ulic) lokalnych i dojazdowych, zwłaszcza w strefie zamieszkania,</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przystanków autobusowych, peronów i ciągów pieszo-jezdnych,</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placów ulicznych, parkingów,  wjazdów do bram i garaży, placów zabawowych,</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chodników, alei spacerowych, ścieżek, pasaży,</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ścieżek rowerowych,</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oraz do umocnienia skarp, pasów dzielących dróg, ścieków, rowów, schodów, małej architektury drogowej, elementów miejsc obsługi podróżnych itp.</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lastRenderedPageBreak/>
        <w:t>1.4. Określenia podstawowe</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1.4.1. </w:t>
      </w:r>
      <w:r w:rsidRPr="0007448A">
        <w:rPr>
          <w:rFonts w:ascii="Times New Roman" w:eastAsia="Times New Roman" w:hAnsi="Times New Roman" w:cs="Times New Roman"/>
          <w:sz w:val="20"/>
          <w:szCs w:val="20"/>
          <w:lang w:eastAsia="pl-PL"/>
        </w:rPr>
        <w:t xml:space="preserve">Betonowa kostka brukowa - prefabrykowany element budowlany, przeznaczony do budowy warstwy ścieralnej nawierzchni, wykonany metodą </w:t>
      </w:r>
      <w:proofErr w:type="spellStart"/>
      <w:r w:rsidRPr="0007448A">
        <w:rPr>
          <w:rFonts w:ascii="Times New Roman" w:eastAsia="Times New Roman" w:hAnsi="Times New Roman" w:cs="Times New Roman"/>
          <w:sz w:val="20"/>
          <w:szCs w:val="20"/>
          <w:lang w:eastAsia="pl-PL"/>
        </w:rPr>
        <w:t>wibroprasowania</w:t>
      </w:r>
      <w:proofErr w:type="spellEnd"/>
      <w:r w:rsidRPr="0007448A">
        <w:rPr>
          <w:rFonts w:ascii="Times New Roman" w:eastAsia="Times New Roman" w:hAnsi="Times New Roman" w:cs="Times New Roman"/>
          <w:sz w:val="20"/>
          <w:szCs w:val="20"/>
          <w:lang w:eastAsia="pl-PL"/>
        </w:rPr>
        <w:t xml:space="preserve"> z betonu niezbrojonego niebarwionego lub barwionego, jedno- lub dwuwarstwowego, charakteryzujący się kształtem, który umożliwia wzajemne przystawanie elementów.</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1.4.2. </w:t>
      </w:r>
      <w:r w:rsidRPr="0007448A">
        <w:rPr>
          <w:rFonts w:ascii="Times New Roman" w:eastAsia="Times New Roman" w:hAnsi="Times New Roman" w:cs="Times New Roman"/>
          <w:sz w:val="20"/>
          <w:szCs w:val="20"/>
          <w:lang w:eastAsia="pl-PL"/>
        </w:rPr>
        <w:t>Krawężnik - prosty lub łukowy element budowlany oddzielający jezdnię od chodnika, charakteryzujący się stałym lub zmiennym przekrojem poprzecznym i długością nie większą niż 1,0 m.</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1.4.3. </w:t>
      </w:r>
      <w:r w:rsidRPr="0007448A">
        <w:rPr>
          <w:rFonts w:ascii="Times New Roman" w:eastAsia="Times New Roman" w:hAnsi="Times New Roman" w:cs="Times New Roman"/>
          <w:sz w:val="20"/>
          <w:szCs w:val="20"/>
          <w:lang w:eastAsia="pl-PL"/>
        </w:rPr>
        <w:t>Ściek - umocnione zagłębienie, poniżej krawędzi jezdni, zbierające i odprowadzające wodę.</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1.4.4. </w:t>
      </w:r>
      <w:r w:rsidRPr="0007448A">
        <w:rPr>
          <w:rFonts w:ascii="Times New Roman" w:eastAsia="Times New Roman" w:hAnsi="Times New Roman" w:cs="Times New Roman"/>
          <w:sz w:val="20"/>
          <w:szCs w:val="20"/>
          <w:lang w:eastAsia="pl-PL"/>
        </w:rPr>
        <w:t>Obrzeże - element budowlany, oddzielający nawierzchnie chodników i ciągów pieszych od terenów nie przeznaczonych  do komunikacji.</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1.4.5. </w:t>
      </w:r>
      <w:r w:rsidRPr="0007448A">
        <w:rPr>
          <w:rFonts w:ascii="Times New Roman" w:eastAsia="Times New Roman" w:hAnsi="Times New Roman" w:cs="Times New Roman"/>
          <w:sz w:val="20"/>
          <w:szCs w:val="20"/>
          <w:lang w:eastAsia="pl-PL"/>
        </w:rPr>
        <w:t>Spoina - odstęp pomiędzy przylegającymi elementami (kostkami) wypełniony określonymi materiałami wypełniającymi.</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1.4.6. </w:t>
      </w:r>
      <w:r w:rsidRPr="0007448A">
        <w:rPr>
          <w:rFonts w:ascii="Times New Roman" w:eastAsia="Times New Roman" w:hAnsi="Times New Roman" w:cs="Times New Roman"/>
          <w:sz w:val="20"/>
          <w:szCs w:val="20"/>
          <w:lang w:eastAsia="pl-PL"/>
        </w:rPr>
        <w:t>Szczelina dylatacyjna - odstęp dzielący duży fragment nawierzchni na sekcje w celu umożliwienia odkształceń temperaturowych, wypełniony określonymi materiałami wypełniającymi.</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1.4.7. </w:t>
      </w:r>
      <w:r w:rsidRPr="0007448A">
        <w:rPr>
          <w:rFonts w:ascii="Times New Roman" w:eastAsia="Times New Roman" w:hAnsi="Times New Roman" w:cs="Times New Roman"/>
          <w:sz w:val="20"/>
          <w:szCs w:val="20"/>
          <w:lang w:eastAsia="pl-PL"/>
        </w:rPr>
        <w:t>Pozostałe określenia podstawowe są zgodne z obowiązującymi, odpowiednimi polskimi normami i z definicjami podanymi w OST D-M-00.00.00 „Wymagania ogólne” [10] pkt 1.4.</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 xml:space="preserve">1.5. Ogólne wymagania dotyczące robót </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wymagania dotyczące robót podano w OST D-M-00.00.00 „Wymagania ogólne” [10] pkt 1.5.</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193" w:name="_Toc421686544"/>
      <w:bookmarkStart w:id="1194" w:name="_Toc22703114"/>
      <w:r w:rsidRPr="0007448A">
        <w:rPr>
          <w:rFonts w:ascii="Times New Roman" w:eastAsia="Times New Roman" w:hAnsi="Times New Roman" w:cs="Times New Roman"/>
          <w:b/>
          <w:caps/>
          <w:kern w:val="28"/>
          <w:sz w:val="20"/>
          <w:szCs w:val="20"/>
          <w:lang w:eastAsia="pl-PL"/>
        </w:rPr>
        <w:t>2. materiały</w:t>
      </w:r>
      <w:bookmarkEnd w:id="1193"/>
      <w:bookmarkEnd w:id="1194"/>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2.1. Ogólne wymagania dotyczące materiałów</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wymagania dotyczące materiałów, ich pozyskiwania i składowania, podano w OST D-M-00.00.00 „Wymagania ogólne” [10] pkt 2.</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 xml:space="preserve">2.2. Betonowa kostka brukowa  </w:t>
      </w:r>
    </w:p>
    <w:p w:rsidR="0007448A" w:rsidRPr="0007448A" w:rsidRDefault="0007448A" w:rsidP="0007448A">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2.2.1. </w:t>
      </w:r>
      <w:r w:rsidRPr="0007448A">
        <w:rPr>
          <w:rFonts w:ascii="Times New Roman" w:eastAsia="Times New Roman" w:hAnsi="Times New Roman" w:cs="Times New Roman"/>
          <w:sz w:val="20"/>
          <w:szCs w:val="20"/>
          <w:lang w:eastAsia="pl-PL"/>
        </w:rPr>
        <w:t>Klasyfikacja betonowych kostek brukowych</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Betonowa kostka brukowa może mieć następujące cechy charakterystyczne, określone w katalogu producenta:</w:t>
      </w:r>
    </w:p>
    <w:p w:rsidR="0007448A" w:rsidRPr="0007448A" w:rsidRDefault="0007448A" w:rsidP="004E54EF">
      <w:pPr>
        <w:numPr>
          <w:ilvl w:val="0"/>
          <w:numId w:val="3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odmiana:</w:t>
      </w:r>
    </w:p>
    <w:p w:rsidR="0007448A" w:rsidRPr="0007448A" w:rsidRDefault="0007448A" w:rsidP="004E54EF">
      <w:pPr>
        <w:numPr>
          <w:ilvl w:val="0"/>
          <w:numId w:val="36"/>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kostka jednowarstwowa (z jednego rodzaju betonu),</w:t>
      </w:r>
    </w:p>
    <w:p w:rsidR="0007448A" w:rsidRPr="0007448A" w:rsidRDefault="0007448A" w:rsidP="004E54EF">
      <w:pPr>
        <w:numPr>
          <w:ilvl w:val="0"/>
          <w:numId w:val="36"/>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kostka dwuwarstwowa (z betonu warstwy spodniej konstrukcyjnej i warstwy fakturowej (górnej) zwykle barwionej grubości min. 4mm,</w:t>
      </w:r>
    </w:p>
    <w:p w:rsidR="0007448A" w:rsidRPr="0007448A" w:rsidRDefault="0007448A" w:rsidP="004E54EF">
      <w:pPr>
        <w:numPr>
          <w:ilvl w:val="0"/>
          <w:numId w:val="3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gatunek, w zależności od wyglądu zewnętrznego, tj. od rodzaju, liczby i wielkości wad powierzchni, krawędzi i naroży: a) gatunek 1, b) gatunek 2,</w:t>
      </w:r>
    </w:p>
    <w:p w:rsidR="0007448A" w:rsidRPr="0007448A" w:rsidRDefault="0007448A" w:rsidP="004E54EF">
      <w:pPr>
        <w:numPr>
          <w:ilvl w:val="0"/>
          <w:numId w:val="3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klasa:</w:t>
      </w:r>
    </w:p>
    <w:p w:rsidR="0007448A" w:rsidRPr="0007448A" w:rsidRDefault="0007448A" w:rsidP="004E54EF">
      <w:pPr>
        <w:numPr>
          <w:ilvl w:val="0"/>
          <w:numId w:val="38"/>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klasa „50”, o wytrzymałości na ściskanie nie mniejszej niż 50 </w:t>
      </w:r>
      <w:proofErr w:type="spellStart"/>
      <w:r w:rsidRPr="0007448A">
        <w:rPr>
          <w:rFonts w:ascii="Times New Roman" w:eastAsia="Times New Roman" w:hAnsi="Times New Roman" w:cs="Times New Roman"/>
          <w:sz w:val="20"/>
          <w:szCs w:val="20"/>
          <w:lang w:eastAsia="pl-PL"/>
        </w:rPr>
        <w:t>MPa</w:t>
      </w:r>
      <w:proofErr w:type="spellEnd"/>
      <w:r w:rsidRPr="0007448A">
        <w:rPr>
          <w:rFonts w:ascii="Times New Roman" w:eastAsia="Times New Roman" w:hAnsi="Times New Roman" w:cs="Times New Roman"/>
          <w:sz w:val="20"/>
          <w:szCs w:val="20"/>
          <w:lang w:eastAsia="pl-PL"/>
        </w:rPr>
        <w:t>,</w:t>
      </w:r>
    </w:p>
    <w:p w:rsidR="0007448A" w:rsidRPr="0007448A" w:rsidRDefault="0007448A" w:rsidP="004E54EF">
      <w:pPr>
        <w:numPr>
          <w:ilvl w:val="0"/>
          <w:numId w:val="38"/>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klasa „35”, o wytrzymałości na ściskanie nie mniejszej niż 35 </w:t>
      </w:r>
      <w:proofErr w:type="spellStart"/>
      <w:r w:rsidRPr="0007448A">
        <w:rPr>
          <w:rFonts w:ascii="Times New Roman" w:eastAsia="Times New Roman" w:hAnsi="Times New Roman" w:cs="Times New Roman"/>
          <w:sz w:val="20"/>
          <w:szCs w:val="20"/>
          <w:lang w:eastAsia="pl-PL"/>
        </w:rPr>
        <w:t>MPa</w:t>
      </w:r>
      <w:proofErr w:type="spellEnd"/>
      <w:r w:rsidRPr="0007448A">
        <w:rPr>
          <w:rFonts w:ascii="Times New Roman" w:eastAsia="Times New Roman" w:hAnsi="Times New Roman" w:cs="Times New Roman"/>
          <w:sz w:val="20"/>
          <w:szCs w:val="20"/>
          <w:lang w:eastAsia="pl-PL"/>
        </w:rPr>
        <w:t>,</w:t>
      </w:r>
    </w:p>
    <w:p w:rsidR="0007448A" w:rsidRPr="0007448A" w:rsidRDefault="0007448A" w:rsidP="004E54EF">
      <w:pPr>
        <w:numPr>
          <w:ilvl w:val="0"/>
          <w:numId w:val="3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barwa:</w:t>
      </w:r>
    </w:p>
    <w:p w:rsidR="0007448A" w:rsidRPr="0007448A" w:rsidRDefault="0007448A" w:rsidP="004E54EF">
      <w:pPr>
        <w:numPr>
          <w:ilvl w:val="0"/>
          <w:numId w:val="4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kostka szara, z betonu niebarwionego,</w:t>
      </w:r>
    </w:p>
    <w:p w:rsidR="0007448A" w:rsidRPr="0007448A" w:rsidRDefault="0007448A" w:rsidP="004E54EF">
      <w:pPr>
        <w:numPr>
          <w:ilvl w:val="0"/>
          <w:numId w:val="4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kostka kolorowa, z betonu barwionego (zwykle pigmentami nieorganicznymi),</w:t>
      </w:r>
    </w:p>
    <w:p w:rsidR="0007448A" w:rsidRPr="0007448A" w:rsidRDefault="0007448A" w:rsidP="004E54EF">
      <w:pPr>
        <w:numPr>
          <w:ilvl w:val="0"/>
          <w:numId w:val="4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wzór (kształt) kostki: zgodny z kształtami określonymi przez producenta (przykłady podano w załączniku 1),</w:t>
      </w:r>
    </w:p>
    <w:p w:rsidR="0007448A" w:rsidRPr="0007448A" w:rsidRDefault="0007448A" w:rsidP="004E54EF">
      <w:pPr>
        <w:numPr>
          <w:ilvl w:val="0"/>
          <w:numId w:val="4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wymiary, zgodne z wymiarami określonymi przez producenta, w zasadzie:</w:t>
      </w:r>
    </w:p>
    <w:p w:rsidR="0007448A" w:rsidRPr="0007448A" w:rsidRDefault="0007448A" w:rsidP="004E54EF">
      <w:pPr>
        <w:numPr>
          <w:ilvl w:val="0"/>
          <w:numId w:val="42"/>
        </w:numPr>
        <w:overflowPunct w:val="0"/>
        <w:autoSpaceDE w:val="0"/>
        <w:autoSpaceDN w:val="0"/>
        <w:adjustRightInd w:val="0"/>
        <w:spacing w:after="0" w:line="240" w:lineRule="auto"/>
        <w:ind w:left="283" w:firstLine="1"/>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długość: od 140 mm do 280 mm,</w:t>
      </w:r>
    </w:p>
    <w:p w:rsidR="0007448A" w:rsidRPr="0007448A" w:rsidRDefault="0007448A" w:rsidP="004E54EF">
      <w:pPr>
        <w:numPr>
          <w:ilvl w:val="0"/>
          <w:numId w:val="42"/>
        </w:numPr>
        <w:overflowPunct w:val="0"/>
        <w:autoSpaceDE w:val="0"/>
        <w:autoSpaceDN w:val="0"/>
        <w:adjustRightInd w:val="0"/>
        <w:spacing w:after="0" w:line="240" w:lineRule="auto"/>
        <w:ind w:left="283" w:firstLine="1"/>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szerokość: od 0,5 do 1,0 wymiaru długości, lecz nie mniej niż 100 mm,</w:t>
      </w:r>
    </w:p>
    <w:p w:rsidR="0007448A" w:rsidRPr="0007448A" w:rsidRDefault="0007448A" w:rsidP="004E54EF">
      <w:pPr>
        <w:numPr>
          <w:ilvl w:val="0"/>
          <w:numId w:val="4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grubość: od 55 mm do 140 mm, przy czym zalecanymi grubościami są: 60 mm, 80 mm i 100 mm.</w:t>
      </w:r>
    </w:p>
    <w:p w:rsidR="0007448A" w:rsidRPr="0007448A" w:rsidRDefault="0007448A" w:rsidP="0007448A">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 </w:t>
      </w:r>
      <w:r w:rsidRPr="0007448A">
        <w:rPr>
          <w:rFonts w:ascii="Times New Roman" w:eastAsia="Times New Roman" w:hAnsi="Times New Roman" w:cs="Times New Roman"/>
          <w:sz w:val="20"/>
          <w:szCs w:val="20"/>
          <w:lang w:eastAsia="pl-PL"/>
        </w:rPr>
        <w:tab/>
        <w:t>Pożądane jest, aby wymiary kostek były dostosowane do sposobu układania i siatki spoin oraz umożliwiały wykonanie warstwy o szerokości 1,0 m lub 1,5 m bez konieczności przecinania elementów w trakcie ich wbudowywania w nawierzchnię.</w:t>
      </w:r>
    </w:p>
    <w:p w:rsidR="0007448A" w:rsidRPr="0007448A" w:rsidRDefault="0007448A" w:rsidP="0007448A">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2.2.2. </w:t>
      </w:r>
      <w:r w:rsidRPr="0007448A">
        <w:rPr>
          <w:rFonts w:ascii="Times New Roman" w:eastAsia="Times New Roman" w:hAnsi="Times New Roman" w:cs="Times New Roman"/>
          <w:sz w:val="20"/>
          <w:szCs w:val="20"/>
          <w:lang w:eastAsia="pl-PL"/>
        </w:rPr>
        <w:t>Wymagania techniczne stawiane betonowym kostkom brukowym</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Betonowa kostka brukowa powinna posiadać aprobatę techniczną, wydaną przez uprawnioną jednostkę (Instytut Badawczy Dróg i Mostów).</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Betonowa kostka brukowa powinna odpowiadać wymaganiom określonym w aprobacie technicznej, a w przypadku braku wystarczających ustaleń, powinna mieć charakterystyki określone przez odpowiednie procedury badawcze </w:t>
      </w:r>
      <w:proofErr w:type="spellStart"/>
      <w:r w:rsidRPr="0007448A">
        <w:rPr>
          <w:rFonts w:ascii="Times New Roman" w:eastAsia="Times New Roman" w:hAnsi="Times New Roman" w:cs="Times New Roman"/>
          <w:sz w:val="20"/>
          <w:szCs w:val="20"/>
          <w:lang w:eastAsia="pl-PL"/>
        </w:rPr>
        <w:t>IBDiM</w:t>
      </w:r>
      <w:proofErr w:type="spellEnd"/>
      <w:r w:rsidRPr="0007448A">
        <w:rPr>
          <w:rFonts w:ascii="Times New Roman" w:eastAsia="Times New Roman" w:hAnsi="Times New Roman" w:cs="Times New Roman"/>
          <w:sz w:val="20"/>
          <w:szCs w:val="20"/>
          <w:lang w:eastAsia="pl-PL"/>
        </w:rPr>
        <w:t>, zgodne z poniższymi wskazaniami:</w:t>
      </w:r>
    </w:p>
    <w:p w:rsidR="0007448A" w:rsidRPr="0007448A" w:rsidRDefault="0007448A" w:rsidP="004E54EF">
      <w:pPr>
        <w:numPr>
          <w:ilvl w:val="0"/>
          <w:numId w:val="4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kształt i wymiary powinny być zgodne z deklarowanymi przez producenta, z dopuszczalnymi odchyłkami od wymiarów:</w:t>
      </w:r>
    </w:p>
    <w:p w:rsidR="0007448A" w:rsidRPr="0007448A" w:rsidRDefault="0007448A" w:rsidP="004E54EF">
      <w:pPr>
        <w:numPr>
          <w:ilvl w:val="0"/>
          <w:numId w:val="4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długość i szerokość</w:t>
      </w:r>
      <w:r w:rsidRPr="0007448A">
        <w:rPr>
          <w:rFonts w:ascii="Times New Roman" w:eastAsia="Times New Roman" w:hAnsi="Times New Roman" w:cs="Times New Roman"/>
          <w:sz w:val="20"/>
          <w:szCs w:val="20"/>
          <w:lang w:eastAsia="pl-PL"/>
        </w:rPr>
        <w:tab/>
      </w:r>
      <w:r w:rsidRPr="0007448A">
        <w:rPr>
          <w:rFonts w:ascii="Times New Roman" w:eastAsia="Times New Roman" w:hAnsi="Times New Roman" w:cs="Times New Roman"/>
          <w:sz w:val="20"/>
          <w:szCs w:val="20"/>
          <w:lang w:eastAsia="pl-PL"/>
        </w:rPr>
        <w:sym w:font="Symbol" w:char="F0B1"/>
      </w:r>
      <w:r w:rsidRPr="0007448A">
        <w:rPr>
          <w:rFonts w:ascii="Times New Roman" w:eastAsia="Times New Roman" w:hAnsi="Times New Roman" w:cs="Times New Roman"/>
          <w:sz w:val="20"/>
          <w:szCs w:val="20"/>
          <w:lang w:eastAsia="pl-PL"/>
        </w:rPr>
        <w:t xml:space="preserve"> 3,0 mm,</w:t>
      </w:r>
    </w:p>
    <w:p w:rsidR="0007448A" w:rsidRPr="0007448A" w:rsidRDefault="0007448A" w:rsidP="004E54EF">
      <w:pPr>
        <w:numPr>
          <w:ilvl w:val="0"/>
          <w:numId w:val="4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grubość</w:t>
      </w:r>
      <w:r w:rsidRPr="0007448A">
        <w:rPr>
          <w:rFonts w:ascii="Times New Roman" w:eastAsia="Times New Roman" w:hAnsi="Times New Roman" w:cs="Times New Roman"/>
          <w:sz w:val="20"/>
          <w:szCs w:val="20"/>
          <w:lang w:eastAsia="pl-PL"/>
        </w:rPr>
        <w:tab/>
      </w:r>
      <w:r w:rsidRPr="0007448A">
        <w:rPr>
          <w:rFonts w:ascii="Times New Roman" w:eastAsia="Times New Roman" w:hAnsi="Times New Roman" w:cs="Times New Roman"/>
          <w:sz w:val="20"/>
          <w:szCs w:val="20"/>
          <w:lang w:eastAsia="pl-PL"/>
        </w:rPr>
        <w:tab/>
      </w:r>
      <w:r w:rsidRPr="0007448A">
        <w:rPr>
          <w:rFonts w:ascii="Times New Roman" w:eastAsia="Times New Roman" w:hAnsi="Times New Roman" w:cs="Times New Roman"/>
          <w:sz w:val="20"/>
          <w:szCs w:val="20"/>
          <w:lang w:eastAsia="pl-PL"/>
        </w:rPr>
        <w:tab/>
      </w:r>
      <w:r w:rsidRPr="0007448A">
        <w:rPr>
          <w:rFonts w:ascii="Times New Roman" w:eastAsia="Times New Roman" w:hAnsi="Times New Roman" w:cs="Times New Roman"/>
          <w:sz w:val="20"/>
          <w:szCs w:val="20"/>
          <w:lang w:eastAsia="pl-PL"/>
        </w:rPr>
        <w:sym w:font="Symbol" w:char="F0B1"/>
      </w:r>
      <w:r w:rsidRPr="0007448A">
        <w:rPr>
          <w:rFonts w:ascii="Times New Roman" w:eastAsia="Times New Roman" w:hAnsi="Times New Roman" w:cs="Times New Roman"/>
          <w:sz w:val="20"/>
          <w:szCs w:val="20"/>
          <w:lang w:eastAsia="pl-PL"/>
        </w:rPr>
        <w:t xml:space="preserve"> 5,0 mm,</w:t>
      </w:r>
    </w:p>
    <w:p w:rsidR="0007448A" w:rsidRPr="0007448A" w:rsidRDefault="0007448A" w:rsidP="004E54EF">
      <w:pPr>
        <w:numPr>
          <w:ilvl w:val="0"/>
          <w:numId w:val="4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wytrzymałość na ściskanie powinna być nie mniejsza niż:</w:t>
      </w:r>
    </w:p>
    <w:p w:rsidR="0007448A" w:rsidRPr="0007448A" w:rsidRDefault="0007448A" w:rsidP="004E54EF">
      <w:pPr>
        <w:numPr>
          <w:ilvl w:val="0"/>
          <w:numId w:val="44"/>
        </w:numPr>
        <w:overflowPunct w:val="0"/>
        <w:autoSpaceDE w:val="0"/>
        <w:autoSpaceDN w:val="0"/>
        <w:adjustRightInd w:val="0"/>
        <w:spacing w:after="0" w:line="240" w:lineRule="auto"/>
        <w:ind w:left="567" w:hanging="279"/>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50 </w:t>
      </w:r>
      <w:proofErr w:type="spellStart"/>
      <w:r w:rsidRPr="0007448A">
        <w:rPr>
          <w:rFonts w:ascii="Times New Roman" w:eastAsia="Times New Roman" w:hAnsi="Times New Roman" w:cs="Times New Roman"/>
          <w:sz w:val="20"/>
          <w:szCs w:val="20"/>
          <w:lang w:eastAsia="pl-PL"/>
        </w:rPr>
        <w:t>MPa</w:t>
      </w:r>
      <w:proofErr w:type="spellEnd"/>
      <w:r w:rsidRPr="0007448A">
        <w:rPr>
          <w:rFonts w:ascii="Times New Roman" w:eastAsia="Times New Roman" w:hAnsi="Times New Roman" w:cs="Times New Roman"/>
          <w:sz w:val="20"/>
          <w:szCs w:val="20"/>
          <w:lang w:eastAsia="pl-PL"/>
        </w:rPr>
        <w:t>, dla klasy „50”,</w:t>
      </w:r>
    </w:p>
    <w:p w:rsidR="0007448A" w:rsidRPr="0007448A" w:rsidRDefault="0007448A" w:rsidP="004E54EF">
      <w:pPr>
        <w:numPr>
          <w:ilvl w:val="0"/>
          <w:numId w:val="44"/>
        </w:numPr>
        <w:overflowPunct w:val="0"/>
        <w:autoSpaceDE w:val="0"/>
        <w:autoSpaceDN w:val="0"/>
        <w:adjustRightInd w:val="0"/>
        <w:spacing w:after="0" w:line="240" w:lineRule="auto"/>
        <w:ind w:left="567" w:hanging="279"/>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lastRenderedPageBreak/>
        <w:t xml:space="preserve">35 </w:t>
      </w:r>
      <w:proofErr w:type="spellStart"/>
      <w:r w:rsidRPr="0007448A">
        <w:rPr>
          <w:rFonts w:ascii="Times New Roman" w:eastAsia="Times New Roman" w:hAnsi="Times New Roman" w:cs="Times New Roman"/>
          <w:sz w:val="20"/>
          <w:szCs w:val="20"/>
          <w:lang w:eastAsia="pl-PL"/>
        </w:rPr>
        <w:t>MPa</w:t>
      </w:r>
      <w:proofErr w:type="spellEnd"/>
      <w:r w:rsidRPr="0007448A">
        <w:rPr>
          <w:rFonts w:ascii="Times New Roman" w:eastAsia="Times New Roman" w:hAnsi="Times New Roman" w:cs="Times New Roman"/>
          <w:sz w:val="20"/>
          <w:szCs w:val="20"/>
          <w:lang w:eastAsia="pl-PL"/>
        </w:rPr>
        <w:t>, dla klasy „35”,</w:t>
      </w:r>
    </w:p>
    <w:p w:rsidR="0007448A" w:rsidRPr="0007448A" w:rsidRDefault="0007448A" w:rsidP="004E54EF">
      <w:pPr>
        <w:numPr>
          <w:ilvl w:val="0"/>
          <w:numId w:val="46"/>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mrozoodporność: po 30 cyklach zamrażania i rozmrażania próbek w 3% roztworze </w:t>
      </w:r>
      <w:proofErr w:type="spellStart"/>
      <w:r w:rsidRPr="0007448A">
        <w:rPr>
          <w:rFonts w:ascii="Times New Roman" w:eastAsia="Times New Roman" w:hAnsi="Times New Roman" w:cs="Times New Roman"/>
          <w:sz w:val="20"/>
          <w:szCs w:val="20"/>
          <w:lang w:eastAsia="pl-PL"/>
        </w:rPr>
        <w:t>NaCl</w:t>
      </w:r>
      <w:proofErr w:type="spellEnd"/>
      <w:r w:rsidRPr="0007448A">
        <w:rPr>
          <w:rFonts w:ascii="Times New Roman" w:eastAsia="Times New Roman" w:hAnsi="Times New Roman" w:cs="Times New Roman"/>
          <w:sz w:val="20"/>
          <w:szCs w:val="20"/>
          <w:lang w:eastAsia="pl-PL"/>
        </w:rPr>
        <w:t xml:space="preserve"> lub 150 cyklach zamrażania i rozmrażania metodą zwykłą, powinny być spełnione jednocześnie następujące warunki:</w:t>
      </w:r>
    </w:p>
    <w:p w:rsidR="0007448A" w:rsidRPr="0007448A" w:rsidRDefault="0007448A" w:rsidP="004E54EF">
      <w:pPr>
        <w:numPr>
          <w:ilvl w:val="0"/>
          <w:numId w:val="44"/>
        </w:numPr>
        <w:overflowPunct w:val="0"/>
        <w:autoSpaceDE w:val="0"/>
        <w:autoSpaceDN w:val="0"/>
        <w:adjustRightInd w:val="0"/>
        <w:spacing w:after="0" w:line="240" w:lineRule="auto"/>
        <w:ind w:left="571"/>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próbki nie powinny wykazywać pęknięć i zarysowań powierzchni licowych,</w:t>
      </w:r>
    </w:p>
    <w:p w:rsidR="0007448A" w:rsidRPr="0007448A" w:rsidRDefault="0007448A" w:rsidP="004E54EF">
      <w:pPr>
        <w:numPr>
          <w:ilvl w:val="0"/>
          <w:numId w:val="44"/>
        </w:numPr>
        <w:overflowPunct w:val="0"/>
        <w:autoSpaceDE w:val="0"/>
        <w:autoSpaceDN w:val="0"/>
        <w:adjustRightInd w:val="0"/>
        <w:spacing w:after="0" w:line="240" w:lineRule="auto"/>
        <w:ind w:left="571"/>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łączna masa ubytków betonu w postaci zniszczonych narożników i krawędzi, odprysków kruszywa itp. nie powinna przekraczać 5% masy próbek nie zamrażanych,</w:t>
      </w:r>
    </w:p>
    <w:p w:rsidR="0007448A" w:rsidRPr="0007448A" w:rsidRDefault="0007448A" w:rsidP="004E54EF">
      <w:pPr>
        <w:numPr>
          <w:ilvl w:val="0"/>
          <w:numId w:val="44"/>
        </w:numPr>
        <w:overflowPunct w:val="0"/>
        <w:autoSpaceDE w:val="0"/>
        <w:autoSpaceDN w:val="0"/>
        <w:adjustRightInd w:val="0"/>
        <w:spacing w:after="0" w:line="240" w:lineRule="auto"/>
        <w:ind w:left="571"/>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obniżenie wytrzymałości na ściskanie w stosunku do próbek nie zamrażanych nie powinno być większe niż 20%,</w:t>
      </w:r>
    </w:p>
    <w:p w:rsidR="0007448A" w:rsidRPr="0007448A" w:rsidRDefault="0007448A" w:rsidP="004E54EF">
      <w:pPr>
        <w:numPr>
          <w:ilvl w:val="0"/>
          <w:numId w:val="4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nasiąkliwość, nie powinna przekraczać 5%,</w:t>
      </w:r>
    </w:p>
    <w:p w:rsidR="0007448A" w:rsidRPr="0007448A" w:rsidRDefault="0007448A" w:rsidP="004E54EF">
      <w:pPr>
        <w:numPr>
          <w:ilvl w:val="0"/>
          <w:numId w:val="4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ścieralność, sprawdzana na tarczy </w:t>
      </w:r>
      <w:proofErr w:type="spellStart"/>
      <w:r w:rsidRPr="0007448A">
        <w:rPr>
          <w:rFonts w:ascii="Times New Roman" w:eastAsia="Times New Roman" w:hAnsi="Times New Roman" w:cs="Times New Roman"/>
          <w:sz w:val="20"/>
          <w:szCs w:val="20"/>
          <w:lang w:eastAsia="pl-PL"/>
        </w:rPr>
        <w:t>Boehmego</w:t>
      </w:r>
      <w:proofErr w:type="spellEnd"/>
      <w:r w:rsidRPr="0007448A">
        <w:rPr>
          <w:rFonts w:ascii="Times New Roman" w:eastAsia="Times New Roman" w:hAnsi="Times New Roman" w:cs="Times New Roman"/>
          <w:sz w:val="20"/>
          <w:szCs w:val="20"/>
          <w:lang w:eastAsia="pl-PL"/>
        </w:rPr>
        <w:t>, określona stratą wysokości, nie powinna przekraczać wartości:</w:t>
      </w:r>
    </w:p>
    <w:p w:rsidR="0007448A" w:rsidRPr="0007448A" w:rsidRDefault="0007448A" w:rsidP="004E54EF">
      <w:pPr>
        <w:numPr>
          <w:ilvl w:val="0"/>
          <w:numId w:val="4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3,5 mm, dla klasy „50”,</w:t>
      </w:r>
    </w:p>
    <w:p w:rsidR="0007448A" w:rsidRPr="0007448A" w:rsidRDefault="0007448A" w:rsidP="004E54EF">
      <w:pPr>
        <w:numPr>
          <w:ilvl w:val="0"/>
          <w:numId w:val="4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4,5 mm, dla klasy „35”,</w:t>
      </w:r>
    </w:p>
    <w:p w:rsidR="0007448A" w:rsidRPr="0007448A" w:rsidRDefault="0007448A" w:rsidP="004E54EF">
      <w:pPr>
        <w:numPr>
          <w:ilvl w:val="0"/>
          <w:numId w:val="48"/>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szorstkość, określona wskaźnikiem szorstkości SRT (</w:t>
      </w:r>
      <w:proofErr w:type="spellStart"/>
      <w:r w:rsidRPr="0007448A">
        <w:rPr>
          <w:rFonts w:ascii="Times New Roman" w:eastAsia="Times New Roman" w:hAnsi="Times New Roman" w:cs="Times New Roman"/>
          <w:sz w:val="20"/>
          <w:szCs w:val="20"/>
          <w:lang w:eastAsia="pl-PL"/>
        </w:rPr>
        <w:t>Skid</w:t>
      </w:r>
      <w:proofErr w:type="spellEnd"/>
      <w:r w:rsidRPr="0007448A">
        <w:rPr>
          <w:rFonts w:ascii="Times New Roman" w:eastAsia="Times New Roman" w:hAnsi="Times New Roman" w:cs="Times New Roman"/>
          <w:sz w:val="20"/>
          <w:szCs w:val="20"/>
          <w:lang w:eastAsia="pl-PL"/>
        </w:rPr>
        <w:t xml:space="preserve"> </w:t>
      </w:r>
      <w:proofErr w:type="spellStart"/>
      <w:r w:rsidRPr="0007448A">
        <w:rPr>
          <w:rFonts w:ascii="Times New Roman" w:eastAsia="Times New Roman" w:hAnsi="Times New Roman" w:cs="Times New Roman"/>
          <w:sz w:val="20"/>
          <w:szCs w:val="20"/>
          <w:lang w:eastAsia="pl-PL"/>
        </w:rPr>
        <w:t>Resistance</w:t>
      </w:r>
      <w:proofErr w:type="spellEnd"/>
      <w:r w:rsidRPr="0007448A">
        <w:rPr>
          <w:rFonts w:ascii="Times New Roman" w:eastAsia="Times New Roman" w:hAnsi="Times New Roman" w:cs="Times New Roman"/>
          <w:sz w:val="20"/>
          <w:szCs w:val="20"/>
          <w:lang w:eastAsia="pl-PL"/>
        </w:rPr>
        <w:t xml:space="preserve"> Tester) powierzchni licowej górnej, sprawdzona wahadłem angielskim, powinna wynosić nie mniej niż 50 jednostek SRT,</w:t>
      </w:r>
    </w:p>
    <w:p w:rsidR="0007448A" w:rsidRPr="0007448A" w:rsidRDefault="0007448A" w:rsidP="004E54EF">
      <w:pPr>
        <w:numPr>
          <w:ilvl w:val="0"/>
          <w:numId w:val="48"/>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wygląd zewnętrzny: powierzchnie elementów nie powinny mieć rys, pęknięć i ubytków betonu, krawędzie elementów powinny być równe, a tekstura i kolor powierzchni licowej powinny być jednorodne. Dopuszczalne wady wyglądy zewnętrznego i uszkodzenia powierzchni nie powinny przekraczać wartości podanych w tablicy 1.</w:t>
      </w:r>
    </w:p>
    <w:p w:rsidR="0007448A" w:rsidRPr="0007448A" w:rsidRDefault="0007448A" w:rsidP="0007448A">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(Uwaga: Naloty wapienne - wykwity w postaci białych plam - powstają w wyniku naturalnych procesów fizykochemicznych występujących w betonie podczas jego wiązania i twardnienia; naloty te powoli znikają w okresie do 2 lat).</w:t>
      </w:r>
    </w:p>
    <w:p w:rsidR="0007448A" w:rsidRPr="0007448A" w:rsidRDefault="0007448A" w:rsidP="0007448A">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120" w:line="240" w:lineRule="auto"/>
        <w:ind w:left="284" w:hanging="284"/>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Tablica 1. Dopuszczalne wady wyglądu zewnętrznego betonowej kostki brukowej</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2693"/>
        <w:gridCol w:w="2161"/>
        <w:gridCol w:w="2161"/>
      </w:tblGrid>
      <w:tr w:rsidR="0007448A" w:rsidRPr="0007448A" w:rsidTr="0007448A">
        <w:tc>
          <w:tcPr>
            <w:tcW w:w="496" w:type="dxa"/>
            <w:vMerge w:val="restart"/>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Lp.</w:t>
            </w:r>
          </w:p>
        </w:tc>
        <w:tc>
          <w:tcPr>
            <w:tcW w:w="2693" w:type="dxa"/>
            <w:vMerge w:val="restart"/>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Właściwości</w:t>
            </w:r>
          </w:p>
        </w:tc>
        <w:tc>
          <w:tcPr>
            <w:tcW w:w="4322" w:type="dxa"/>
            <w:gridSpan w:val="2"/>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Wymagania</w:t>
            </w:r>
          </w:p>
        </w:tc>
      </w:tr>
      <w:tr w:rsidR="0007448A" w:rsidRPr="0007448A" w:rsidTr="0007448A">
        <w:tc>
          <w:tcPr>
            <w:tcW w:w="0" w:type="auto"/>
            <w:vMerge/>
            <w:tcBorders>
              <w:top w:val="single" w:sz="6" w:space="0" w:color="auto"/>
              <w:left w:val="single" w:sz="6" w:space="0" w:color="auto"/>
              <w:bottom w:val="double" w:sz="6" w:space="0" w:color="auto"/>
              <w:right w:val="single" w:sz="6" w:space="0" w:color="auto"/>
            </w:tcBorders>
            <w:vAlign w:val="center"/>
            <w:hideMark/>
          </w:tcPr>
          <w:p w:rsidR="0007448A" w:rsidRPr="0007448A" w:rsidRDefault="0007448A" w:rsidP="0007448A">
            <w:pPr>
              <w:spacing w:after="0" w:line="240" w:lineRule="auto"/>
              <w:rPr>
                <w:rFonts w:ascii="Times New Roman" w:eastAsia="Times New Roman" w:hAnsi="Times New Roman" w:cs="Times New Roman"/>
                <w:sz w:val="20"/>
                <w:szCs w:val="20"/>
                <w:lang w:eastAsia="pl-PL"/>
              </w:rPr>
            </w:pPr>
          </w:p>
        </w:tc>
        <w:tc>
          <w:tcPr>
            <w:tcW w:w="0" w:type="auto"/>
            <w:vMerge/>
            <w:tcBorders>
              <w:top w:val="single" w:sz="6" w:space="0" w:color="auto"/>
              <w:left w:val="single" w:sz="6" w:space="0" w:color="auto"/>
              <w:bottom w:val="double" w:sz="6" w:space="0" w:color="auto"/>
              <w:right w:val="single" w:sz="6" w:space="0" w:color="auto"/>
            </w:tcBorders>
            <w:vAlign w:val="center"/>
            <w:hideMark/>
          </w:tcPr>
          <w:p w:rsidR="0007448A" w:rsidRPr="0007448A" w:rsidRDefault="0007448A" w:rsidP="0007448A">
            <w:pPr>
              <w:spacing w:after="0" w:line="240" w:lineRule="auto"/>
              <w:rPr>
                <w:rFonts w:ascii="Times New Roman" w:eastAsia="Times New Roman" w:hAnsi="Times New Roman" w:cs="Times New Roman"/>
                <w:sz w:val="20"/>
                <w:szCs w:val="20"/>
                <w:lang w:eastAsia="pl-PL"/>
              </w:rPr>
            </w:pPr>
          </w:p>
        </w:tc>
        <w:tc>
          <w:tcPr>
            <w:tcW w:w="2161"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gatunek 1</w:t>
            </w:r>
          </w:p>
        </w:tc>
        <w:tc>
          <w:tcPr>
            <w:tcW w:w="2161"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gatunek 2</w:t>
            </w:r>
          </w:p>
        </w:tc>
      </w:tr>
      <w:tr w:rsidR="0007448A" w:rsidRPr="0007448A" w:rsidTr="0007448A">
        <w:trPr>
          <w:trHeight w:val="450"/>
        </w:trPr>
        <w:tc>
          <w:tcPr>
            <w:tcW w:w="496" w:type="dxa"/>
            <w:vMerge w:val="restart"/>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w:t>
            </w:r>
          </w:p>
        </w:tc>
        <w:tc>
          <w:tcPr>
            <w:tcW w:w="2693" w:type="dxa"/>
            <w:tcBorders>
              <w:top w:val="nil"/>
              <w:left w:val="single" w:sz="6" w:space="0" w:color="auto"/>
              <w:bottom w:val="nil"/>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Stan powierzchni licowej:</w:t>
            </w:r>
          </w:p>
          <w:p w:rsidR="0007448A" w:rsidRPr="0007448A" w:rsidRDefault="0007448A" w:rsidP="004E54EF">
            <w:pPr>
              <w:numPr>
                <w:ilvl w:val="0"/>
                <w:numId w:val="44"/>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tekstura</w:t>
            </w:r>
          </w:p>
        </w:tc>
        <w:tc>
          <w:tcPr>
            <w:tcW w:w="2161" w:type="dxa"/>
            <w:tcBorders>
              <w:top w:val="nil"/>
              <w:left w:val="single" w:sz="6" w:space="0" w:color="auto"/>
              <w:bottom w:val="nil"/>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numPr>
                <w:ilvl w:val="12"/>
                <w:numId w:val="0"/>
              </w:num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jednorodna w danej partii</w:t>
            </w:r>
          </w:p>
        </w:tc>
        <w:tc>
          <w:tcPr>
            <w:tcW w:w="2161" w:type="dxa"/>
            <w:tcBorders>
              <w:top w:val="nil"/>
              <w:left w:val="single" w:sz="6" w:space="0" w:color="auto"/>
              <w:bottom w:val="nil"/>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numPr>
                <w:ilvl w:val="12"/>
                <w:numId w:val="0"/>
              </w:num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jednorodna w danej partii</w:t>
            </w:r>
          </w:p>
        </w:tc>
      </w:tr>
      <w:tr w:rsidR="0007448A" w:rsidRPr="0007448A" w:rsidTr="0007448A">
        <w:trPr>
          <w:trHeight w:val="210"/>
        </w:trPr>
        <w:tc>
          <w:tcPr>
            <w:tcW w:w="0" w:type="auto"/>
            <w:vMerge/>
            <w:tcBorders>
              <w:top w:val="nil"/>
              <w:left w:val="single" w:sz="6" w:space="0" w:color="auto"/>
              <w:bottom w:val="single" w:sz="6" w:space="0" w:color="auto"/>
              <w:right w:val="single" w:sz="6" w:space="0" w:color="auto"/>
            </w:tcBorders>
            <w:vAlign w:val="center"/>
            <w:hideMark/>
          </w:tcPr>
          <w:p w:rsidR="0007448A" w:rsidRPr="0007448A" w:rsidRDefault="0007448A" w:rsidP="0007448A">
            <w:pPr>
              <w:spacing w:after="0" w:line="240" w:lineRule="auto"/>
              <w:rPr>
                <w:rFonts w:ascii="Times New Roman" w:eastAsia="Times New Roman" w:hAnsi="Times New Roman" w:cs="Times New Roman"/>
                <w:sz w:val="20"/>
                <w:szCs w:val="20"/>
                <w:lang w:eastAsia="pl-PL"/>
              </w:rPr>
            </w:pPr>
          </w:p>
        </w:tc>
        <w:tc>
          <w:tcPr>
            <w:tcW w:w="2693" w:type="dxa"/>
            <w:tcBorders>
              <w:top w:val="nil"/>
              <w:left w:val="single" w:sz="6" w:space="0" w:color="auto"/>
              <w:bottom w:val="nil"/>
              <w:right w:val="single" w:sz="6" w:space="0" w:color="auto"/>
            </w:tcBorders>
            <w:noWrap/>
            <w:hideMark/>
          </w:tcPr>
          <w:p w:rsidR="0007448A" w:rsidRPr="0007448A" w:rsidRDefault="0007448A" w:rsidP="004E54EF">
            <w:pPr>
              <w:numPr>
                <w:ilvl w:val="0"/>
                <w:numId w:val="44"/>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rysy i spękania</w:t>
            </w:r>
          </w:p>
        </w:tc>
        <w:tc>
          <w:tcPr>
            <w:tcW w:w="2161" w:type="dxa"/>
            <w:tcBorders>
              <w:top w:val="nil"/>
              <w:left w:val="single" w:sz="6" w:space="0" w:color="auto"/>
              <w:bottom w:val="nil"/>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niedopuszczalne</w:t>
            </w:r>
          </w:p>
        </w:tc>
        <w:tc>
          <w:tcPr>
            <w:tcW w:w="2161" w:type="dxa"/>
            <w:tcBorders>
              <w:top w:val="nil"/>
              <w:left w:val="single" w:sz="6" w:space="0" w:color="auto"/>
              <w:bottom w:val="nil"/>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niedopuszczalne</w:t>
            </w:r>
          </w:p>
        </w:tc>
      </w:tr>
      <w:tr w:rsidR="0007448A" w:rsidRPr="0007448A" w:rsidTr="0007448A">
        <w:trPr>
          <w:trHeight w:val="675"/>
        </w:trPr>
        <w:tc>
          <w:tcPr>
            <w:tcW w:w="0" w:type="auto"/>
            <w:vMerge/>
            <w:tcBorders>
              <w:top w:val="nil"/>
              <w:left w:val="single" w:sz="6" w:space="0" w:color="auto"/>
              <w:bottom w:val="single" w:sz="6" w:space="0" w:color="auto"/>
              <w:right w:val="single" w:sz="6" w:space="0" w:color="auto"/>
            </w:tcBorders>
            <w:vAlign w:val="center"/>
            <w:hideMark/>
          </w:tcPr>
          <w:p w:rsidR="0007448A" w:rsidRPr="0007448A" w:rsidRDefault="0007448A" w:rsidP="0007448A">
            <w:pPr>
              <w:spacing w:after="0" w:line="240" w:lineRule="auto"/>
              <w:rPr>
                <w:rFonts w:ascii="Times New Roman" w:eastAsia="Times New Roman" w:hAnsi="Times New Roman" w:cs="Times New Roman"/>
                <w:sz w:val="20"/>
                <w:szCs w:val="20"/>
                <w:lang w:eastAsia="pl-PL"/>
              </w:rPr>
            </w:pPr>
          </w:p>
        </w:tc>
        <w:tc>
          <w:tcPr>
            <w:tcW w:w="2693" w:type="dxa"/>
            <w:tcBorders>
              <w:top w:val="nil"/>
              <w:left w:val="single" w:sz="6" w:space="0" w:color="auto"/>
              <w:bottom w:val="nil"/>
              <w:right w:val="single" w:sz="6" w:space="0" w:color="auto"/>
            </w:tcBorders>
            <w:noWrap/>
            <w:hideMark/>
          </w:tcPr>
          <w:p w:rsidR="0007448A" w:rsidRPr="0007448A" w:rsidRDefault="0007448A" w:rsidP="004E54EF">
            <w:pPr>
              <w:numPr>
                <w:ilvl w:val="0"/>
                <w:numId w:val="44"/>
              </w:numPr>
              <w:overflowPunct w:val="0"/>
              <w:autoSpaceDE w:val="0"/>
              <w:autoSpaceDN w:val="0"/>
              <w:adjustRightInd w:val="0"/>
              <w:spacing w:after="0" w:line="240" w:lineRule="auto"/>
              <w:ind w:left="283"/>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kolor według katalogu  producenta</w:t>
            </w:r>
          </w:p>
        </w:tc>
        <w:tc>
          <w:tcPr>
            <w:tcW w:w="2161" w:type="dxa"/>
            <w:tcBorders>
              <w:top w:val="nil"/>
              <w:left w:val="single" w:sz="6" w:space="0" w:color="auto"/>
              <w:bottom w:val="nil"/>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jednolity dla danej partii</w:t>
            </w:r>
          </w:p>
          <w:p w:rsidR="0007448A" w:rsidRPr="0007448A" w:rsidRDefault="0007448A" w:rsidP="0007448A">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2161" w:type="dxa"/>
            <w:tcBorders>
              <w:top w:val="nil"/>
              <w:left w:val="single" w:sz="6" w:space="0" w:color="auto"/>
              <w:bottom w:val="nil"/>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dopuszczalne różnice w odcieniu tego samego koloru</w:t>
            </w:r>
          </w:p>
        </w:tc>
      </w:tr>
      <w:tr w:rsidR="0007448A" w:rsidRPr="0007448A" w:rsidTr="0007448A">
        <w:trPr>
          <w:trHeight w:val="915"/>
        </w:trPr>
        <w:tc>
          <w:tcPr>
            <w:tcW w:w="0" w:type="auto"/>
            <w:vMerge/>
            <w:tcBorders>
              <w:top w:val="nil"/>
              <w:left w:val="single" w:sz="6" w:space="0" w:color="auto"/>
              <w:bottom w:val="single" w:sz="6" w:space="0" w:color="auto"/>
              <w:right w:val="single" w:sz="6" w:space="0" w:color="auto"/>
            </w:tcBorders>
            <w:vAlign w:val="center"/>
            <w:hideMark/>
          </w:tcPr>
          <w:p w:rsidR="0007448A" w:rsidRPr="0007448A" w:rsidRDefault="0007448A" w:rsidP="0007448A">
            <w:pPr>
              <w:spacing w:after="0" w:line="240" w:lineRule="auto"/>
              <w:rPr>
                <w:rFonts w:ascii="Times New Roman" w:eastAsia="Times New Roman" w:hAnsi="Times New Roman" w:cs="Times New Roman"/>
                <w:sz w:val="20"/>
                <w:szCs w:val="20"/>
                <w:lang w:eastAsia="pl-PL"/>
              </w:rPr>
            </w:pPr>
          </w:p>
        </w:tc>
        <w:tc>
          <w:tcPr>
            <w:tcW w:w="2693" w:type="dxa"/>
            <w:tcBorders>
              <w:top w:val="nil"/>
              <w:left w:val="single" w:sz="6" w:space="0" w:color="auto"/>
              <w:bottom w:val="nil"/>
              <w:right w:val="single" w:sz="6" w:space="0" w:color="auto"/>
            </w:tcBorders>
            <w:noWrap/>
            <w:hideMark/>
          </w:tcPr>
          <w:p w:rsidR="0007448A" w:rsidRPr="0007448A" w:rsidRDefault="0007448A" w:rsidP="004E54EF">
            <w:pPr>
              <w:numPr>
                <w:ilvl w:val="0"/>
                <w:numId w:val="44"/>
              </w:numPr>
              <w:overflowPunct w:val="0"/>
              <w:autoSpaceDE w:val="0"/>
              <w:autoSpaceDN w:val="0"/>
              <w:adjustRightInd w:val="0"/>
              <w:spacing w:after="0" w:line="240" w:lineRule="auto"/>
              <w:ind w:left="283"/>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przebarwienia</w:t>
            </w:r>
          </w:p>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p>
        </w:tc>
        <w:tc>
          <w:tcPr>
            <w:tcW w:w="2161" w:type="dxa"/>
            <w:tcBorders>
              <w:top w:val="nil"/>
              <w:left w:val="single" w:sz="6" w:space="0" w:color="auto"/>
              <w:bottom w:val="nil"/>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dopuszczalne </w:t>
            </w:r>
            <w:proofErr w:type="spellStart"/>
            <w:r w:rsidRPr="0007448A">
              <w:rPr>
                <w:rFonts w:ascii="Times New Roman" w:eastAsia="Times New Roman" w:hAnsi="Times New Roman" w:cs="Times New Roman"/>
                <w:sz w:val="20"/>
                <w:szCs w:val="20"/>
                <w:lang w:eastAsia="pl-PL"/>
              </w:rPr>
              <w:t>niekontras-towe</w:t>
            </w:r>
            <w:proofErr w:type="spellEnd"/>
            <w:r w:rsidRPr="0007448A">
              <w:rPr>
                <w:rFonts w:ascii="Times New Roman" w:eastAsia="Times New Roman" w:hAnsi="Times New Roman" w:cs="Times New Roman"/>
                <w:sz w:val="20"/>
                <w:szCs w:val="20"/>
                <w:lang w:eastAsia="pl-PL"/>
              </w:rPr>
              <w:t xml:space="preserve"> przebarwienia na pojedynczej kostce</w:t>
            </w:r>
          </w:p>
        </w:tc>
        <w:tc>
          <w:tcPr>
            <w:tcW w:w="2161" w:type="dxa"/>
            <w:tcBorders>
              <w:top w:val="nil"/>
              <w:left w:val="single" w:sz="6" w:space="0" w:color="auto"/>
              <w:bottom w:val="nil"/>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dopuszczalne </w:t>
            </w:r>
            <w:proofErr w:type="spellStart"/>
            <w:r w:rsidRPr="0007448A">
              <w:rPr>
                <w:rFonts w:ascii="Times New Roman" w:eastAsia="Times New Roman" w:hAnsi="Times New Roman" w:cs="Times New Roman"/>
                <w:sz w:val="20"/>
                <w:szCs w:val="20"/>
                <w:lang w:eastAsia="pl-PL"/>
              </w:rPr>
              <w:t>kontrasto</w:t>
            </w:r>
            <w:proofErr w:type="spellEnd"/>
            <w:r w:rsidRPr="0007448A">
              <w:rPr>
                <w:rFonts w:ascii="Times New Roman" w:eastAsia="Times New Roman" w:hAnsi="Times New Roman" w:cs="Times New Roman"/>
                <w:sz w:val="20"/>
                <w:szCs w:val="20"/>
                <w:lang w:eastAsia="pl-PL"/>
              </w:rPr>
              <w:t>-we przebarwienia tego samego koloru na poje-</w:t>
            </w:r>
            <w:proofErr w:type="spellStart"/>
            <w:r w:rsidRPr="0007448A">
              <w:rPr>
                <w:rFonts w:ascii="Times New Roman" w:eastAsia="Times New Roman" w:hAnsi="Times New Roman" w:cs="Times New Roman"/>
                <w:sz w:val="20"/>
                <w:szCs w:val="20"/>
                <w:lang w:eastAsia="pl-PL"/>
              </w:rPr>
              <w:t>dynczej</w:t>
            </w:r>
            <w:proofErr w:type="spellEnd"/>
            <w:r w:rsidRPr="0007448A">
              <w:rPr>
                <w:rFonts w:ascii="Times New Roman" w:eastAsia="Times New Roman" w:hAnsi="Times New Roman" w:cs="Times New Roman"/>
                <w:sz w:val="20"/>
                <w:szCs w:val="20"/>
                <w:lang w:eastAsia="pl-PL"/>
              </w:rPr>
              <w:t xml:space="preserve"> kostce</w:t>
            </w:r>
          </w:p>
        </w:tc>
      </w:tr>
      <w:tr w:rsidR="0007448A" w:rsidRPr="0007448A" w:rsidTr="0007448A">
        <w:trPr>
          <w:trHeight w:val="450"/>
        </w:trPr>
        <w:tc>
          <w:tcPr>
            <w:tcW w:w="0" w:type="auto"/>
            <w:vMerge/>
            <w:tcBorders>
              <w:top w:val="nil"/>
              <w:left w:val="single" w:sz="6" w:space="0" w:color="auto"/>
              <w:bottom w:val="single" w:sz="6" w:space="0" w:color="auto"/>
              <w:right w:val="single" w:sz="6" w:space="0" w:color="auto"/>
            </w:tcBorders>
            <w:vAlign w:val="center"/>
            <w:hideMark/>
          </w:tcPr>
          <w:p w:rsidR="0007448A" w:rsidRPr="0007448A" w:rsidRDefault="0007448A" w:rsidP="0007448A">
            <w:pPr>
              <w:spacing w:after="0" w:line="240" w:lineRule="auto"/>
              <w:rPr>
                <w:rFonts w:ascii="Times New Roman" w:eastAsia="Times New Roman" w:hAnsi="Times New Roman" w:cs="Times New Roman"/>
                <w:sz w:val="20"/>
                <w:szCs w:val="20"/>
                <w:lang w:eastAsia="pl-PL"/>
              </w:rPr>
            </w:pPr>
          </w:p>
        </w:tc>
        <w:tc>
          <w:tcPr>
            <w:tcW w:w="2693" w:type="dxa"/>
            <w:tcBorders>
              <w:top w:val="nil"/>
              <w:left w:val="single" w:sz="6" w:space="0" w:color="auto"/>
              <w:bottom w:val="nil"/>
              <w:right w:val="single" w:sz="6" w:space="0" w:color="auto"/>
            </w:tcBorders>
            <w:noWrap/>
            <w:hideMark/>
          </w:tcPr>
          <w:p w:rsidR="0007448A" w:rsidRPr="0007448A" w:rsidRDefault="0007448A" w:rsidP="004E54EF">
            <w:pPr>
              <w:numPr>
                <w:ilvl w:val="0"/>
                <w:numId w:val="44"/>
              </w:numPr>
              <w:overflowPunct w:val="0"/>
              <w:autoSpaceDE w:val="0"/>
              <w:autoSpaceDN w:val="0"/>
              <w:adjustRightInd w:val="0"/>
              <w:spacing w:after="0" w:line="240" w:lineRule="auto"/>
              <w:ind w:left="283"/>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plamy, zabrudzenia </w:t>
            </w:r>
            <w:proofErr w:type="spellStart"/>
            <w:r w:rsidRPr="0007448A">
              <w:rPr>
                <w:rFonts w:ascii="Times New Roman" w:eastAsia="Times New Roman" w:hAnsi="Times New Roman" w:cs="Times New Roman"/>
                <w:sz w:val="20"/>
                <w:szCs w:val="20"/>
                <w:lang w:eastAsia="pl-PL"/>
              </w:rPr>
              <w:t>niezmy</w:t>
            </w:r>
            <w:proofErr w:type="spellEnd"/>
            <w:r w:rsidRPr="0007448A">
              <w:rPr>
                <w:rFonts w:ascii="Times New Roman" w:eastAsia="Times New Roman" w:hAnsi="Times New Roman" w:cs="Times New Roman"/>
                <w:sz w:val="20"/>
                <w:szCs w:val="20"/>
                <w:lang w:eastAsia="pl-PL"/>
              </w:rPr>
              <w:t>-walne wodą</w:t>
            </w:r>
          </w:p>
        </w:tc>
        <w:tc>
          <w:tcPr>
            <w:tcW w:w="2161" w:type="dxa"/>
            <w:tcBorders>
              <w:top w:val="nil"/>
              <w:left w:val="single" w:sz="6" w:space="0" w:color="auto"/>
              <w:bottom w:val="nil"/>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niedopuszczalne</w:t>
            </w:r>
          </w:p>
        </w:tc>
        <w:tc>
          <w:tcPr>
            <w:tcW w:w="2161" w:type="dxa"/>
            <w:tcBorders>
              <w:top w:val="nil"/>
              <w:left w:val="single" w:sz="6" w:space="0" w:color="auto"/>
              <w:bottom w:val="nil"/>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niedopuszczalne</w:t>
            </w:r>
          </w:p>
        </w:tc>
      </w:tr>
      <w:tr w:rsidR="0007448A" w:rsidRPr="0007448A" w:rsidTr="0007448A">
        <w:trPr>
          <w:trHeight w:val="237"/>
        </w:trPr>
        <w:tc>
          <w:tcPr>
            <w:tcW w:w="0" w:type="auto"/>
            <w:vMerge/>
            <w:tcBorders>
              <w:top w:val="nil"/>
              <w:left w:val="single" w:sz="6" w:space="0" w:color="auto"/>
              <w:bottom w:val="single" w:sz="6" w:space="0" w:color="auto"/>
              <w:right w:val="single" w:sz="6" w:space="0" w:color="auto"/>
            </w:tcBorders>
            <w:vAlign w:val="center"/>
            <w:hideMark/>
          </w:tcPr>
          <w:p w:rsidR="0007448A" w:rsidRPr="0007448A" w:rsidRDefault="0007448A" w:rsidP="0007448A">
            <w:pPr>
              <w:spacing w:after="0" w:line="240" w:lineRule="auto"/>
              <w:rPr>
                <w:rFonts w:ascii="Times New Roman" w:eastAsia="Times New Roman" w:hAnsi="Times New Roman" w:cs="Times New Roman"/>
                <w:sz w:val="20"/>
                <w:szCs w:val="20"/>
                <w:lang w:eastAsia="pl-PL"/>
              </w:rPr>
            </w:pPr>
          </w:p>
        </w:tc>
        <w:tc>
          <w:tcPr>
            <w:tcW w:w="2693" w:type="dxa"/>
            <w:tcBorders>
              <w:top w:val="nil"/>
              <w:left w:val="single" w:sz="6" w:space="0" w:color="auto"/>
              <w:bottom w:val="single" w:sz="6" w:space="0" w:color="auto"/>
              <w:right w:val="single" w:sz="6" w:space="0" w:color="auto"/>
            </w:tcBorders>
            <w:noWrap/>
            <w:hideMark/>
          </w:tcPr>
          <w:p w:rsidR="0007448A" w:rsidRPr="0007448A" w:rsidRDefault="0007448A" w:rsidP="004E54EF">
            <w:pPr>
              <w:numPr>
                <w:ilvl w:val="0"/>
                <w:numId w:val="44"/>
              </w:numPr>
              <w:overflowPunct w:val="0"/>
              <w:autoSpaceDE w:val="0"/>
              <w:autoSpaceDN w:val="0"/>
              <w:adjustRightInd w:val="0"/>
              <w:spacing w:after="0" w:line="240" w:lineRule="auto"/>
              <w:ind w:left="283"/>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naloty wapienne</w:t>
            </w:r>
          </w:p>
        </w:tc>
        <w:tc>
          <w:tcPr>
            <w:tcW w:w="2161"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dopuszczalne</w:t>
            </w:r>
          </w:p>
        </w:tc>
        <w:tc>
          <w:tcPr>
            <w:tcW w:w="2161" w:type="dxa"/>
            <w:tcBorders>
              <w:top w:val="nil"/>
              <w:left w:val="single" w:sz="6" w:space="0" w:color="auto"/>
              <w:bottom w:val="single" w:sz="6" w:space="0" w:color="auto"/>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dopuszczalne</w:t>
            </w:r>
          </w:p>
        </w:tc>
      </w:tr>
      <w:tr w:rsidR="0007448A" w:rsidRPr="0007448A" w:rsidTr="0007448A">
        <w:trPr>
          <w:trHeight w:val="435"/>
        </w:trPr>
        <w:tc>
          <w:tcPr>
            <w:tcW w:w="496" w:type="dxa"/>
            <w:vMerge w:val="restart"/>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w:t>
            </w:r>
          </w:p>
        </w:tc>
        <w:tc>
          <w:tcPr>
            <w:tcW w:w="2693" w:type="dxa"/>
            <w:tcBorders>
              <w:top w:val="single" w:sz="6" w:space="0" w:color="auto"/>
              <w:left w:val="single" w:sz="6" w:space="0" w:color="auto"/>
              <w:bottom w:val="nil"/>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Uszkodzenia powierzchni bocznych:</w:t>
            </w:r>
          </w:p>
        </w:tc>
        <w:tc>
          <w:tcPr>
            <w:tcW w:w="2161" w:type="dxa"/>
            <w:tcBorders>
              <w:top w:val="single" w:sz="6" w:space="0" w:color="auto"/>
              <w:left w:val="single" w:sz="6" w:space="0" w:color="auto"/>
              <w:bottom w:val="nil"/>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2161" w:type="dxa"/>
            <w:tcBorders>
              <w:top w:val="single" w:sz="6" w:space="0" w:color="auto"/>
              <w:left w:val="single" w:sz="6" w:space="0" w:color="auto"/>
              <w:bottom w:val="nil"/>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r>
      <w:tr w:rsidR="0007448A" w:rsidRPr="0007448A" w:rsidTr="0007448A">
        <w:trPr>
          <w:trHeight w:val="480"/>
        </w:trPr>
        <w:tc>
          <w:tcPr>
            <w:tcW w:w="0" w:type="auto"/>
            <w:vMerge/>
            <w:tcBorders>
              <w:top w:val="single" w:sz="6" w:space="0" w:color="auto"/>
              <w:left w:val="single" w:sz="6" w:space="0" w:color="auto"/>
              <w:bottom w:val="single" w:sz="6" w:space="0" w:color="auto"/>
              <w:right w:val="single" w:sz="6" w:space="0" w:color="auto"/>
            </w:tcBorders>
            <w:vAlign w:val="center"/>
            <w:hideMark/>
          </w:tcPr>
          <w:p w:rsidR="0007448A" w:rsidRPr="0007448A" w:rsidRDefault="0007448A" w:rsidP="0007448A">
            <w:pPr>
              <w:spacing w:after="0" w:line="240" w:lineRule="auto"/>
              <w:rPr>
                <w:rFonts w:ascii="Times New Roman" w:eastAsia="Times New Roman" w:hAnsi="Times New Roman" w:cs="Times New Roman"/>
                <w:sz w:val="20"/>
                <w:szCs w:val="20"/>
                <w:lang w:eastAsia="pl-PL"/>
              </w:rPr>
            </w:pPr>
          </w:p>
        </w:tc>
        <w:tc>
          <w:tcPr>
            <w:tcW w:w="2693" w:type="dxa"/>
            <w:tcBorders>
              <w:top w:val="nil"/>
              <w:left w:val="single" w:sz="6" w:space="0" w:color="auto"/>
              <w:bottom w:val="nil"/>
              <w:right w:val="single" w:sz="6" w:space="0" w:color="auto"/>
            </w:tcBorders>
            <w:noWrap/>
            <w:hideMark/>
          </w:tcPr>
          <w:p w:rsidR="0007448A" w:rsidRPr="0007448A" w:rsidRDefault="0007448A" w:rsidP="004E54EF">
            <w:pPr>
              <w:numPr>
                <w:ilvl w:val="0"/>
                <w:numId w:val="44"/>
              </w:numPr>
              <w:overflowPunct w:val="0"/>
              <w:autoSpaceDE w:val="0"/>
              <w:autoSpaceDN w:val="0"/>
              <w:adjustRightInd w:val="0"/>
              <w:spacing w:after="0" w:line="240" w:lineRule="auto"/>
              <w:ind w:left="283"/>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dopuszczalna liczba w 1 kostce</w:t>
            </w:r>
          </w:p>
        </w:tc>
        <w:tc>
          <w:tcPr>
            <w:tcW w:w="2161" w:type="dxa"/>
            <w:tcBorders>
              <w:top w:val="nil"/>
              <w:left w:val="single" w:sz="6" w:space="0" w:color="auto"/>
              <w:bottom w:val="nil"/>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w:t>
            </w:r>
          </w:p>
        </w:tc>
        <w:tc>
          <w:tcPr>
            <w:tcW w:w="2161" w:type="dxa"/>
            <w:tcBorders>
              <w:top w:val="nil"/>
              <w:left w:val="single" w:sz="6" w:space="0" w:color="auto"/>
              <w:bottom w:val="nil"/>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w:t>
            </w:r>
          </w:p>
        </w:tc>
      </w:tr>
      <w:tr w:rsidR="0007448A" w:rsidRPr="0007448A" w:rsidTr="0007448A">
        <w:trPr>
          <w:trHeight w:val="46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7448A" w:rsidRPr="0007448A" w:rsidRDefault="0007448A" w:rsidP="0007448A">
            <w:pPr>
              <w:spacing w:after="0" w:line="240" w:lineRule="auto"/>
              <w:rPr>
                <w:rFonts w:ascii="Times New Roman" w:eastAsia="Times New Roman" w:hAnsi="Times New Roman" w:cs="Times New Roman"/>
                <w:sz w:val="20"/>
                <w:szCs w:val="20"/>
                <w:lang w:eastAsia="pl-PL"/>
              </w:rPr>
            </w:pPr>
          </w:p>
        </w:tc>
        <w:tc>
          <w:tcPr>
            <w:tcW w:w="2693" w:type="dxa"/>
            <w:tcBorders>
              <w:top w:val="nil"/>
              <w:left w:val="single" w:sz="6" w:space="0" w:color="auto"/>
              <w:bottom w:val="single" w:sz="6" w:space="0" w:color="auto"/>
              <w:right w:val="single" w:sz="6" w:space="0" w:color="auto"/>
            </w:tcBorders>
            <w:noWrap/>
            <w:hideMark/>
          </w:tcPr>
          <w:p w:rsidR="0007448A" w:rsidRPr="0007448A" w:rsidRDefault="0007448A" w:rsidP="004E54EF">
            <w:pPr>
              <w:numPr>
                <w:ilvl w:val="0"/>
                <w:numId w:val="44"/>
              </w:numPr>
              <w:overflowPunct w:val="0"/>
              <w:autoSpaceDE w:val="0"/>
              <w:autoSpaceDN w:val="0"/>
              <w:adjustRightInd w:val="0"/>
              <w:spacing w:after="0" w:line="240" w:lineRule="auto"/>
              <w:ind w:left="283"/>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dopuszczalna wielkość (długość i szerokość)</w:t>
            </w:r>
          </w:p>
        </w:tc>
        <w:tc>
          <w:tcPr>
            <w:tcW w:w="2161"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30 mm x 10 mm</w:t>
            </w:r>
          </w:p>
        </w:tc>
        <w:tc>
          <w:tcPr>
            <w:tcW w:w="2161" w:type="dxa"/>
            <w:tcBorders>
              <w:top w:val="nil"/>
              <w:left w:val="single" w:sz="6" w:space="0" w:color="auto"/>
              <w:bottom w:val="single" w:sz="6" w:space="0" w:color="auto"/>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50 mm x 20 mm</w:t>
            </w:r>
          </w:p>
        </w:tc>
      </w:tr>
      <w:tr w:rsidR="0007448A" w:rsidRPr="0007448A" w:rsidTr="0007448A">
        <w:tc>
          <w:tcPr>
            <w:tcW w:w="49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3</w:t>
            </w:r>
          </w:p>
        </w:tc>
        <w:tc>
          <w:tcPr>
            <w:tcW w:w="2693"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Szczerby i uszkodzenia krawędzi i naroży przylicowych</w:t>
            </w:r>
          </w:p>
        </w:tc>
        <w:tc>
          <w:tcPr>
            <w:tcW w:w="216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niedopuszczalne</w:t>
            </w:r>
          </w:p>
        </w:tc>
        <w:tc>
          <w:tcPr>
            <w:tcW w:w="216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niedopuszczalne</w:t>
            </w:r>
          </w:p>
        </w:tc>
      </w:tr>
      <w:tr w:rsidR="0007448A" w:rsidRPr="0007448A" w:rsidTr="0007448A">
        <w:trPr>
          <w:trHeight w:val="450"/>
        </w:trPr>
        <w:tc>
          <w:tcPr>
            <w:tcW w:w="496" w:type="dxa"/>
            <w:vMerge w:val="restart"/>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4</w:t>
            </w:r>
          </w:p>
        </w:tc>
        <w:tc>
          <w:tcPr>
            <w:tcW w:w="2693" w:type="dxa"/>
            <w:tcBorders>
              <w:top w:val="single" w:sz="6" w:space="0" w:color="auto"/>
              <w:left w:val="single" w:sz="6" w:space="0" w:color="auto"/>
              <w:bottom w:val="nil"/>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Uszkodzenia krawędzi pionowych</w:t>
            </w:r>
          </w:p>
        </w:tc>
        <w:tc>
          <w:tcPr>
            <w:tcW w:w="2161" w:type="dxa"/>
            <w:tcBorders>
              <w:top w:val="single" w:sz="6" w:space="0" w:color="auto"/>
              <w:left w:val="single" w:sz="6" w:space="0" w:color="auto"/>
              <w:bottom w:val="nil"/>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2161" w:type="dxa"/>
            <w:tcBorders>
              <w:top w:val="single" w:sz="6" w:space="0" w:color="auto"/>
              <w:left w:val="single" w:sz="6" w:space="0" w:color="auto"/>
              <w:bottom w:val="nil"/>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r>
      <w:tr w:rsidR="0007448A" w:rsidRPr="0007448A" w:rsidTr="0007448A">
        <w:trPr>
          <w:trHeight w:val="46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7448A" w:rsidRPr="0007448A" w:rsidRDefault="0007448A" w:rsidP="0007448A">
            <w:pPr>
              <w:spacing w:after="0" w:line="240" w:lineRule="auto"/>
              <w:rPr>
                <w:rFonts w:ascii="Times New Roman" w:eastAsia="Times New Roman" w:hAnsi="Times New Roman" w:cs="Times New Roman"/>
                <w:sz w:val="20"/>
                <w:szCs w:val="20"/>
                <w:lang w:eastAsia="pl-PL"/>
              </w:rPr>
            </w:pPr>
          </w:p>
        </w:tc>
        <w:tc>
          <w:tcPr>
            <w:tcW w:w="2693" w:type="dxa"/>
            <w:tcBorders>
              <w:top w:val="nil"/>
              <w:left w:val="single" w:sz="6" w:space="0" w:color="auto"/>
              <w:bottom w:val="nil"/>
              <w:right w:val="single" w:sz="6" w:space="0" w:color="auto"/>
            </w:tcBorders>
            <w:noWrap/>
            <w:hideMark/>
          </w:tcPr>
          <w:p w:rsidR="0007448A" w:rsidRPr="0007448A" w:rsidRDefault="0007448A" w:rsidP="004E54EF">
            <w:pPr>
              <w:numPr>
                <w:ilvl w:val="0"/>
                <w:numId w:val="44"/>
              </w:numPr>
              <w:overflowPunct w:val="0"/>
              <w:autoSpaceDE w:val="0"/>
              <w:autoSpaceDN w:val="0"/>
              <w:adjustRightInd w:val="0"/>
              <w:spacing w:after="0" w:line="240" w:lineRule="auto"/>
              <w:ind w:left="283"/>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dopuszczalna liczba w 1 kostce</w:t>
            </w:r>
          </w:p>
        </w:tc>
        <w:tc>
          <w:tcPr>
            <w:tcW w:w="2161" w:type="dxa"/>
            <w:tcBorders>
              <w:top w:val="nil"/>
              <w:left w:val="single" w:sz="6" w:space="0" w:color="auto"/>
              <w:bottom w:val="nil"/>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w:t>
            </w:r>
          </w:p>
        </w:tc>
        <w:tc>
          <w:tcPr>
            <w:tcW w:w="2161" w:type="dxa"/>
            <w:tcBorders>
              <w:top w:val="nil"/>
              <w:left w:val="single" w:sz="6" w:space="0" w:color="auto"/>
              <w:bottom w:val="nil"/>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w:t>
            </w:r>
          </w:p>
        </w:tc>
      </w:tr>
      <w:tr w:rsidR="0007448A" w:rsidRPr="0007448A" w:rsidTr="0007448A">
        <w:trPr>
          <w:trHeight w:val="465"/>
        </w:trPr>
        <w:tc>
          <w:tcPr>
            <w:tcW w:w="0" w:type="auto"/>
            <w:vMerge/>
            <w:tcBorders>
              <w:top w:val="single" w:sz="6" w:space="0" w:color="auto"/>
              <w:left w:val="single" w:sz="6" w:space="0" w:color="auto"/>
              <w:bottom w:val="single" w:sz="6" w:space="0" w:color="auto"/>
              <w:right w:val="single" w:sz="6" w:space="0" w:color="auto"/>
            </w:tcBorders>
            <w:vAlign w:val="center"/>
            <w:hideMark/>
          </w:tcPr>
          <w:p w:rsidR="0007448A" w:rsidRPr="0007448A" w:rsidRDefault="0007448A" w:rsidP="0007448A">
            <w:pPr>
              <w:spacing w:after="0" w:line="240" w:lineRule="auto"/>
              <w:rPr>
                <w:rFonts w:ascii="Times New Roman" w:eastAsia="Times New Roman" w:hAnsi="Times New Roman" w:cs="Times New Roman"/>
                <w:sz w:val="20"/>
                <w:szCs w:val="20"/>
                <w:lang w:eastAsia="pl-PL"/>
              </w:rPr>
            </w:pPr>
          </w:p>
        </w:tc>
        <w:tc>
          <w:tcPr>
            <w:tcW w:w="2693" w:type="dxa"/>
            <w:tcBorders>
              <w:top w:val="nil"/>
              <w:left w:val="single" w:sz="6" w:space="0" w:color="auto"/>
              <w:bottom w:val="single" w:sz="6" w:space="0" w:color="auto"/>
              <w:right w:val="single" w:sz="6" w:space="0" w:color="auto"/>
            </w:tcBorders>
            <w:noWrap/>
            <w:hideMark/>
          </w:tcPr>
          <w:p w:rsidR="0007448A" w:rsidRPr="0007448A" w:rsidRDefault="0007448A" w:rsidP="004E54EF">
            <w:pPr>
              <w:numPr>
                <w:ilvl w:val="0"/>
                <w:numId w:val="44"/>
              </w:numPr>
              <w:overflowPunct w:val="0"/>
              <w:autoSpaceDE w:val="0"/>
              <w:autoSpaceDN w:val="0"/>
              <w:adjustRightInd w:val="0"/>
              <w:spacing w:after="0" w:line="240" w:lineRule="auto"/>
              <w:ind w:left="283"/>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dopuszczalna wielkość (długość i głębokość)</w:t>
            </w:r>
          </w:p>
        </w:tc>
        <w:tc>
          <w:tcPr>
            <w:tcW w:w="2161"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20 mm x 6 mm</w:t>
            </w:r>
          </w:p>
        </w:tc>
        <w:tc>
          <w:tcPr>
            <w:tcW w:w="2161"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30 mm x 10 mm</w:t>
            </w:r>
          </w:p>
        </w:tc>
      </w:tr>
    </w:tbl>
    <w:p w:rsidR="0007448A" w:rsidRPr="0007448A" w:rsidRDefault="0007448A" w:rsidP="0007448A">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2.2.3. </w:t>
      </w:r>
      <w:r w:rsidRPr="0007448A">
        <w:rPr>
          <w:rFonts w:ascii="Times New Roman" w:eastAsia="Times New Roman" w:hAnsi="Times New Roman" w:cs="Times New Roman"/>
          <w:sz w:val="20"/>
          <w:szCs w:val="20"/>
          <w:lang w:eastAsia="pl-PL"/>
        </w:rPr>
        <w:t>Składowanie kostek</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 </w:t>
      </w:r>
      <w:r w:rsidRPr="0007448A">
        <w:rPr>
          <w:rFonts w:ascii="Times New Roman" w:eastAsia="Times New Roman" w:hAnsi="Times New Roman" w:cs="Times New Roman"/>
          <w:sz w:val="20"/>
          <w:szCs w:val="20"/>
          <w:lang w:eastAsia="pl-PL"/>
        </w:rPr>
        <w:tab/>
        <w:t>Kostkę zaleca się pakować na paletach. Palety z kostką mogą być składowane na otwartej przestrzeni, przy czym podłoże powinno być wyrównane i odwodnione.</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sz w:val="20"/>
          <w:szCs w:val="20"/>
          <w:lang w:eastAsia="pl-PL"/>
        </w:rPr>
        <w:t xml:space="preserve"> </w:t>
      </w:r>
      <w:r w:rsidRPr="0007448A">
        <w:rPr>
          <w:rFonts w:ascii="Times New Roman" w:eastAsia="Times New Roman" w:hAnsi="Times New Roman" w:cs="Times New Roman"/>
          <w:b/>
          <w:sz w:val="20"/>
          <w:szCs w:val="20"/>
          <w:lang w:eastAsia="pl-PL"/>
        </w:rPr>
        <w:t>2.3. Materiały na podsypkę i do wypełnienia spoin oraz szczelin w nawierzchni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Jeśli dokumentacja projektowa lub SST nie ustala inaczej, to należy stosować następujące materiały:</w:t>
      </w:r>
    </w:p>
    <w:p w:rsidR="0007448A" w:rsidRPr="0007448A" w:rsidRDefault="0007448A" w:rsidP="004E54EF">
      <w:pPr>
        <w:numPr>
          <w:ilvl w:val="0"/>
          <w:numId w:val="4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na podsypkę piaskową pod nawierzchnię</w:t>
      </w:r>
    </w:p>
    <w:p w:rsidR="0007448A" w:rsidRPr="0007448A" w:rsidRDefault="0007448A" w:rsidP="004E54EF">
      <w:pPr>
        <w:numPr>
          <w:ilvl w:val="0"/>
          <w:numId w:val="44"/>
        </w:numPr>
        <w:overflowPunct w:val="0"/>
        <w:autoSpaceDE w:val="0"/>
        <w:autoSpaceDN w:val="0"/>
        <w:adjustRightInd w:val="0"/>
        <w:spacing w:after="0" w:line="240" w:lineRule="auto"/>
        <w:ind w:left="571"/>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lastRenderedPageBreak/>
        <w:t>piasek naturalny wg PN-B-11113:1996 [2], odpowiadający wymaganiom dla gatunku 2 lub 3,</w:t>
      </w:r>
    </w:p>
    <w:p w:rsidR="0007448A" w:rsidRPr="0007448A" w:rsidRDefault="0007448A" w:rsidP="004E54EF">
      <w:pPr>
        <w:numPr>
          <w:ilvl w:val="0"/>
          <w:numId w:val="44"/>
        </w:numPr>
        <w:overflowPunct w:val="0"/>
        <w:autoSpaceDE w:val="0"/>
        <w:autoSpaceDN w:val="0"/>
        <w:adjustRightInd w:val="0"/>
        <w:spacing w:after="0" w:line="240" w:lineRule="auto"/>
        <w:ind w:left="571"/>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piasek łamany (0,075</w:t>
      </w:r>
      <w:r w:rsidRPr="0007448A">
        <w:rPr>
          <w:rFonts w:ascii="Times New Roman" w:eastAsia="Times New Roman" w:hAnsi="Times New Roman" w:cs="Times New Roman"/>
          <w:sz w:val="20"/>
          <w:szCs w:val="20"/>
          <w:lang w:eastAsia="pl-PL"/>
        </w:rPr>
        <w:sym w:font="Symbol" w:char="F0B8"/>
      </w:r>
      <w:r w:rsidRPr="0007448A">
        <w:rPr>
          <w:rFonts w:ascii="Times New Roman" w:eastAsia="Times New Roman" w:hAnsi="Times New Roman" w:cs="Times New Roman"/>
          <w:sz w:val="20"/>
          <w:szCs w:val="20"/>
          <w:lang w:eastAsia="pl-PL"/>
        </w:rPr>
        <w:t>2) mm, mieszankę drobną granulowaną (0,075</w:t>
      </w:r>
      <w:r w:rsidRPr="0007448A">
        <w:rPr>
          <w:rFonts w:ascii="Times New Roman" w:eastAsia="Times New Roman" w:hAnsi="Times New Roman" w:cs="Times New Roman"/>
          <w:sz w:val="20"/>
          <w:szCs w:val="20"/>
          <w:lang w:eastAsia="pl-PL"/>
        </w:rPr>
        <w:sym w:font="Symbol" w:char="F0B8"/>
      </w:r>
      <w:r w:rsidRPr="0007448A">
        <w:rPr>
          <w:rFonts w:ascii="Times New Roman" w:eastAsia="Times New Roman" w:hAnsi="Times New Roman" w:cs="Times New Roman"/>
          <w:sz w:val="20"/>
          <w:szCs w:val="20"/>
          <w:lang w:eastAsia="pl-PL"/>
        </w:rPr>
        <w:t>4) mm albo miał (0</w:t>
      </w:r>
      <w:r w:rsidRPr="0007448A">
        <w:rPr>
          <w:rFonts w:ascii="Times New Roman" w:eastAsia="Times New Roman" w:hAnsi="Times New Roman" w:cs="Times New Roman"/>
          <w:sz w:val="20"/>
          <w:szCs w:val="20"/>
          <w:lang w:eastAsia="pl-PL"/>
        </w:rPr>
        <w:sym w:font="Symbol" w:char="F0B8"/>
      </w:r>
      <w:r w:rsidRPr="0007448A">
        <w:rPr>
          <w:rFonts w:ascii="Times New Roman" w:eastAsia="Times New Roman" w:hAnsi="Times New Roman" w:cs="Times New Roman"/>
          <w:sz w:val="20"/>
          <w:szCs w:val="20"/>
          <w:lang w:eastAsia="pl-PL"/>
        </w:rPr>
        <w:t>4) mm, odpowiadający wymaganiom PN-B-11112:1996 [1],</w:t>
      </w:r>
    </w:p>
    <w:p w:rsidR="0007448A" w:rsidRPr="0007448A" w:rsidRDefault="0007448A" w:rsidP="004E54EF">
      <w:pPr>
        <w:numPr>
          <w:ilvl w:val="0"/>
          <w:numId w:val="4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na podsypkę cementowo-piaskową pod nawierzchnię</w:t>
      </w:r>
    </w:p>
    <w:p w:rsidR="0007448A" w:rsidRPr="0007448A" w:rsidRDefault="0007448A" w:rsidP="004E54EF">
      <w:pPr>
        <w:numPr>
          <w:ilvl w:val="0"/>
          <w:numId w:val="44"/>
        </w:numPr>
        <w:overflowPunct w:val="0"/>
        <w:autoSpaceDE w:val="0"/>
        <w:autoSpaceDN w:val="0"/>
        <w:adjustRightInd w:val="0"/>
        <w:spacing w:after="0" w:line="240" w:lineRule="auto"/>
        <w:ind w:left="571"/>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mieszankę cementu i piasku w stosunku 1:4 z piasku naturalnego spełniającego wymagania dla gatunku 1 wg PN-B-11113:1996 [2], cementu powszechnego użytku spełniającego wymagania PN-B-19701:1997 [4] i wody odmiany 1 odpowiadającej wymaganiom PN-B-32250:1988 (PN-88/B-32250) [5],</w:t>
      </w:r>
    </w:p>
    <w:p w:rsidR="0007448A" w:rsidRPr="0007448A" w:rsidRDefault="0007448A" w:rsidP="004E54EF">
      <w:pPr>
        <w:numPr>
          <w:ilvl w:val="0"/>
          <w:numId w:val="4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do wypełniania spoin w nawierzchni na podsypce piaskowej</w:t>
      </w:r>
    </w:p>
    <w:p w:rsidR="0007448A" w:rsidRPr="0007448A" w:rsidRDefault="0007448A" w:rsidP="004E54EF">
      <w:pPr>
        <w:numPr>
          <w:ilvl w:val="0"/>
          <w:numId w:val="44"/>
        </w:numPr>
        <w:overflowPunct w:val="0"/>
        <w:autoSpaceDE w:val="0"/>
        <w:autoSpaceDN w:val="0"/>
        <w:adjustRightInd w:val="0"/>
        <w:spacing w:after="0" w:line="240" w:lineRule="auto"/>
        <w:ind w:left="571"/>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piasek naturalny spełniający wymagania PN-B-11113:1996 [2] gatunku 2 lub 3,</w:t>
      </w:r>
    </w:p>
    <w:p w:rsidR="0007448A" w:rsidRPr="0007448A" w:rsidRDefault="0007448A" w:rsidP="004E54EF">
      <w:pPr>
        <w:numPr>
          <w:ilvl w:val="0"/>
          <w:numId w:val="44"/>
        </w:numPr>
        <w:overflowPunct w:val="0"/>
        <w:autoSpaceDE w:val="0"/>
        <w:autoSpaceDN w:val="0"/>
        <w:adjustRightInd w:val="0"/>
        <w:spacing w:after="0" w:line="240" w:lineRule="auto"/>
        <w:ind w:left="571"/>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piasek łamany (0,075</w:t>
      </w:r>
      <w:r w:rsidRPr="0007448A">
        <w:rPr>
          <w:rFonts w:ascii="Times New Roman" w:eastAsia="Times New Roman" w:hAnsi="Times New Roman" w:cs="Times New Roman"/>
          <w:sz w:val="20"/>
          <w:szCs w:val="20"/>
          <w:lang w:eastAsia="pl-PL"/>
        </w:rPr>
        <w:sym w:font="Symbol" w:char="F0B8"/>
      </w:r>
      <w:r w:rsidRPr="0007448A">
        <w:rPr>
          <w:rFonts w:ascii="Times New Roman" w:eastAsia="Times New Roman" w:hAnsi="Times New Roman" w:cs="Times New Roman"/>
          <w:sz w:val="20"/>
          <w:szCs w:val="20"/>
          <w:lang w:eastAsia="pl-PL"/>
        </w:rPr>
        <w:t>2) mm wg PN-B-11112:1996 [1],</w:t>
      </w:r>
    </w:p>
    <w:p w:rsidR="0007448A" w:rsidRPr="0007448A" w:rsidRDefault="0007448A" w:rsidP="004E54EF">
      <w:pPr>
        <w:numPr>
          <w:ilvl w:val="0"/>
          <w:numId w:val="4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do wypełniania spoin w nawierzchni na podsypce cementowo-piaskowej</w:t>
      </w:r>
    </w:p>
    <w:p w:rsidR="0007448A" w:rsidRPr="0007448A" w:rsidRDefault="0007448A" w:rsidP="004E54EF">
      <w:pPr>
        <w:numPr>
          <w:ilvl w:val="0"/>
          <w:numId w:val="44"/>
        </w:numPr>
        <w:overflowPunct w:val="0"/>
        <w:autoSpaceDE w:val="0"/>
        <w:autoSpaceDN w:val="0"/>
        <w:adjustRightInd w:val="0"/>
        <w:spacing w:after="0" w:line="240" w:lineRule="auto"/>
        <w:ind w:left="571"/>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zaprawę cementowo-piaskową 1:4 spełniającą wymagania wg 2.3 b), </w:t>
      </w:r>
    </w:p>
    <w:p w:rsidR="0007448A" w:rsidRPr="0007448A" w:rsidRDefault="0007448A" w:rsidP="004E54EF">
      <w:pPr>
        <w:numPr>
          <w:ilvl w:val="0"/>
          <w:numId w:val="4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do wypełniania szczelin dylatacyjnych w nawierzchni na podsypce cementowo-piaskowej</w:t>
      </w:r>
    </w:p>
    <w:p w:rsidR="0007448A" w:rsidRPr="0007448A" w:rsidRDefault="0007448A" w:rsidP="004E54EF">
      <w:pPr>
        <w:numPr>
          <w:ilvl w:val="0"/>
          <w:numId w:val="44"/>
        </w:numPr>
        <w:overflowPunct w:val="0"/>
        <w:autoSpaceDE w:val="0"/>
        <w:autoSpaceDN w:val="0"/>
        <w:adjustRightInd w:val="0"/>
        <w:spacing w:after="0" w:line="240" w:lineRule="auto"/>
        <w:ind w:left="571"/>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do wypełnienia górnej części szczeliny dylatacyjnej należy stosować drogowe zalewy kauczukowo-asfaltowe lub syntetyczne masy uszczelniające (np. poliuretanowe, poliwinylowe itp.), spełniające wymagania norm lub aprobat technicznych, względnie odpowiadających wymaganiom OST D-05.03.04a „Wypełnianie szczelin w nawierzchniach z betonu cementowego” [16],</w:t>
      </w:r>
    </w:p>
    <w:p w:rsidR="0007448A" w:rsidRPr="0007448A" w:rsidRDefault="0007448A" w:rsidP="004E54EF">
      <w:pPr>
        <w:numPr>
          <w:ilvl w:val="0"/>
          <w:numId w:val="44"/>
        </w:numPr>
        <w:overflowPunct w:val="0"/>
        <w:autoSpaceDE w:val="0"/>
        <w:autoSpaceDN w:val="0"/>
        <w:adjustRightInd w:val="0"/>
        <w:spacing w:after="0" w:line="240" w:lineRule="auto"/>
        <w:ind w:left="571"/>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do wypełnienia dolnej części szczeliny dylatacyjnej należy stosować wilgotną mieszankę cementowo-piaskową 1:8 z materiałów spełniających wymagania wg 2.3 b) lub inny materiał zaakceptowany przez Inżyniera.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Składowanie kruszywa, nie przeznaczonego do bezpośredniego wbudowania po dostarczeniu na budowę, powinno odbywać się na podłożu równym, utwardzonym i dobrze odwodnionym, przy zabezpieczeniu kruszywa przed zanieczyszczeniem i zmieszaniem z innymi materiałami kamiennymi.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Przechowywanie cementu powinno być zgodne z BN-88/6731-08 [6].</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2.4. Krawężniki, obrzeża i ścieki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Jeśli dokumentacja projektowa, SST lub Inżynier nie ustalą inaczej, to do obramowania nawierzchni z kostek można stosować:</w:t>
      </w:r>
    </w:p>
    <w:p w:rsidR="0007448A" w:rsidRPr="0007448A" w:rsidRDefault="0007448A" w:rsidP="004E54EF">
      <w:pPr>
        <w:numPr>
          <w:ilvl w:val="0"/>
          <w:numId w:val="5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krawężniki i obrzeża betonowe wg BN-80/6775-03/04 [7] lub z betonu </w:t>
      </w:r>
      <w:proofErr w:type="spellStart"/>
      <w:r w:rsidRPr="0007448A">
        <w:rPr>
          <w:rFonts w:ascii="Times New Roman" w:eastAsia="Times New Roman" w:hAnsi="Times New Roman" w:cs="Times New Roman"/>
          <w:sz w:val="20"/>
          <w:szCs w:val="20"/>
          <w:lang w:eastAsia="pl-PL"/>
        </w:rPr>
        <w:t>wibroprasowanego</w:t>
      </w:r>
      <w:proofErr w:type="spellEnd"/>
      <w:r w:rsidRPr="0007448A">
        <w:rPr>
          <w:rFonts w:ascii="Times New Roman" w:eastAsia="Times New Roman" w:hAnsi="Times New Roman" w:cs="Times New Roman"/>
          <w:sz w:val="20"/>
          <w:szCs w:val="20"/>
          <w:lang w:eastAsia="pl-PL"/>
        </w:rPr>
        <w:t xml:space="preserve"> posiadającego aprobatę techniczną,</w:t>
      </w:r>
    </w:p>
    <w:p w:rsidR="0007448A" w:rsidRPr="0007448A" w:rsidRDefault="0007448A" w:rsidP="004E54EF">
      <w:pPr>
        <w:numPr>
          <w:ilvl w:val="0"/>
          <w:numId w:val="5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krawężniki kamienne wg PN-B-11213:1997 [3].</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Przy krawężnikach mogą występować ścieki wg OST D-08.05.00 „Ścieki”.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Krawężniki, obrzeża i ścieki mogą być ustawiane na:</w:t>
      </w:r>
    </w:p>
    <w:p w:rsidR="0007448A" w:rsidRPr="0007448A" w:rsidRDefault="0007448A" w:rsidP="004E54EF">
      <w:pPr>
        <w:numPr>
          <w:ilvl w:val="0"/>
          <w:numId w:val="5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podsypce piaskowej lub cementowo-piaskowej, spełniających wymagania wg 2.3 a   i   2.3 b,</w:t>
      </w:r>
    </w:p>
    <w:p w:rsidR="0007448A" w:rsidRPr="0007448A" w:rsidRDefault="0007448A" w:rsidP="004E54EF">
      <w:pPr>
        <w:numPr>
          <w:ilvl w:val="0"/>
          <w:numId w:val="5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ławach żwirowych, tłuczniowych lub betonowych, spełniających wymagania wg OST D-08.01.01</w:t>
      </w:r>
      <w:r w:rsidRPr="0007448A">
        <w:rPr>
          <w:rFonts w:ascii="Times New Roman" w:eastAsia="Times New Roman" w:hAnsi="Times New Roman" w:cs="Times New Roman"/>
          <w:sz w:val="20"/>
          <w:szCs w:val="20"/>
          <w:lang w:eastAsia="pl-PL"/>
        </w:rPr>
        <w:sym w:font="Symbol" w:char="F0B8"/>
      </w:r>
      <w:r w:rsidRPr="0007448A">
        <w:rPr>
          <w:rFonts w:ascii="Times New Roman" w:eastAsia="Times New Roman" w:hAnsi="Times New Roman" w:cs="Times New Roman"/>
          <w:sz w:val="20"/>
          <w:szCs w:val="20"/>
          <w:lang w:eastAsia="pl-PL"/>
        </w:rPr>
        <w:t>08.01.02 „Krawężniki” [17], D-08.03.01 „Betonowe obrzeża chodnikowe” [18] i D-08.05.00 „Ścieki” [19].</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Krawężniki i obrzeża mogą być przechowywane na składowiskach otwartych, posegregowane według typów, rodzajów, odmian i wielkości. Należy układać je z zastosowaniem podkładek i przekładek drewnianych.</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Kruszywo i cement powinny być składowane i przechowywane wg 2.3. </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2.5. Materiały do podbudowy ułożonej pod nawierzchnią z betonowej kostki brukowej</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Materiały do podbudowy, ustalonej w dokumentacji projektowej, powinny odpowiadać wymaganiom właściwej OST lub innym dokumentom zaakceptowanym przez Inżyniera.</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195" w:name="_Toc22703115"/>
      <w:r w:rsidRPr="0007448A">
        <w:rPr>
          <w:rFonts w:ascii="Times New Roman" w:eastAsia="Times New Roman" w:hAnsi="Times New Roman" w:cs="Times New Roman"/>
          <w:b/>
          <w:caps/>
          <w:kern w:val="28"/>
          <w:sz w:val="20"/>
          <w:szCs w:val="20"/>
          <w:lang w:eastAsia="pl-PL"/>
        </w:rPr>
        <w:t>3. sprzęt</w:t>
      </w:r>
      <w:bookmarkEnd w:id="1195"/>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3.1. Ogólne wymagania dotyczące sprzętu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wymagania dotyczące sprzętu podano w OST D-M-00.00.00 „Wymagania ogólne” [10] pkt 3.</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 xml:space="preserve">3.2. Sprzęt do wykonania nawierzchni  </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   Układanie betonowej kostki brukowej może odbywać się:</w:t>
      </w:r>
    </w:p>
    <w:p w:rsidR="0007448A" w:rsidRPr="0007448A" w:rsidRDefault="0007448A" w:rsidP="004E54EF">
      <w:pPr>
        <w:numPr>
          <w:ilvl w:val="0"/>
          <w:numId w:val="5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ręcznie, zwłaszcza na małych powierzchniach,</w:t>
      </w:r>
    </w:p>
    <w:p w:rsidR="0007448A" w:rsidRPr="0007448A" w:rsidRDefault="0007448A" w:rsidP="004E54EF">
      <w:pPr>
        <w:numPr>
          <w:ilvl w:val="0"/>
          <w:numId w:val="5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mechanicznie przy zastosowaniu urządzeń układających (układarek), składających się z wózka i chwytaka sterowanego hydraulicznie, służącego do przenoszenia z palety warstwy kostek na miejsce ich ułożenia; urządzenie to, po skończonym układaniu kostek, można wykorzystać do wmiatania piasku w szczeliny, zamocowanymi do chwytaka szczotkami.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Do przycinania kostek można stosować specjalne narzędzia tnące (np. przycinarki, szlifierki z tarczą).</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Do zagęszczania nawierzchni z kostki należy stosować zagęszczarki wibracyjne (płytowe) z wykładziną elastomerową, chroniące kostki przed ścieraniem i wykruszaniem naroży.</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Sprzęt do wykonania koryta, podbudowy i podsypki powinien odpowiadać wymaganiom właściwych OST, wymienionych w </w:t>
      </w:r>
      <w:proofErr w:type="spellStart"/>
      <w:r w:rsidRPr="0007448A">
        <w:rPr>
          <w:rFonts w:ascii="Times New Roman" w:eastAsia="Times New Roman" w:hAnsi="Times New Roman" w:cs="Times New Roman"/>
          <w:sz w:val="20"/>
          <w:szCs w:val="20"/>
          <w:lang w:eastAsia="pl-PL"/>
        </w:rPr>
        <w:t>pkcie</w:t>
      </w:r>
      <w:proofErr w:type="spellEnd"/>
      <w:r w:rsidRPr="0007448A">
        <w:rPr>
          <w:rFonts w:ascii="Times New Roman" w:eastAsia="Times New Roman" w:hAnsi="Times New Roman" w:cs="Times New Roman"/>
          <w:sz w:val="20"/>
          <w:szCs w:val="20"/>
          <w:lang w:eastAsia="pl-PL"/>
        </w:rPr>
        <w:t xml:space="preserve"> 5.4 lub innym dokumentom (normom PB i BN, wytycznym </w:t>
      </w:r>
      <w:proofErr w:type="spellStart"/>
      <w:r w:rsidRPr="0007448A">
        <w:rPr>
          <w:rFonts w:ascii="Times New Roman" w:eastAsia="Times New Roman" w:hAnsi="Times New Roman" w:cs="Times New Roman"/>
          <w:sz w:val="20"/>
          <w:szCs w:val="20"/>
          <w:lang w:eastAsia="pl-PL"/>
        </w:rPr>
        <w:t>IBDiM</w:t>
      </w:r>
      <w:proofErr w:type="spellEnd"/>
      <w:r w:rsidRPr="0007448A">
        <w:rPr>
          <w:rFonts w:ascii="Times New Roman" w:eastAsia="Times New Roman" w:hAnsi="Times New Roman" w:cs="Times New Roman"/>
          <w:sz w:val="20"/>
          <w:szCs w:val="20"/>
          <w:lang w:eastAsia="pl-PL"/>
        </w:rPr>
        <w:t>) względnie opracowanym SST zaakceptowanym przez Inżyniera.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Do wytwarzania podsypki cementowo-piaskowej i zapraw należy stosować betoniarki.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Do wypełniania szczelin dylatacyjnych należy stosować sprzęt odpowiadający wymaganiom  OST D-05.03.04a „Wypełnianie szczelin w nawierzchniach z betonu cementowego” [16].</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196" w:name="_Toc22703116"/>
      <w:r w:rsidRPr="0007448A">
        <w:rPr>
          <w:rFonts w:ascii="Times New Roman" w:eastAsia="Times New Roman" w:hAnsi="Times New Roman" w:cs="Times New Roman"/>
          <w:b/>
          <w:caps/>
          <w:kern w:val="28"/>
          <w:sz w:val="20"/>
          <w:szCs w:val="20"/>
          <w:lang w:eastAsia="pl-PL"/>
        </w:rPr>
        <w:lastRenderedPageBreak/>
        <w:t>4. transport</w:t>
      </w:r>
      <w:bookmarkEnd w:id="1196"/>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4.1. Ogólne wymagania dotyczące transportu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wymagania dotyczące transportu podano w OST D-M-00.00.00 „Wymagania ogólne” [10] pkt 4.</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4.2. Transport materiałów do wykonania nawierzchni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Betonowe kostki brukowe mogą być przewożone na paletach - dowolnymi środkami transportowymi po osiągnięciu przez beton wytrzymałości na ściskanie co najmniej 15 </w:t>
      </w:r>
      <w:proofErr w:type="spellStart"/>
      <w:r w:rsidRPr="0007448A">
        <w:rPr>
          <w:rFonts w:ascii="Times New Roman" w:eastAsia="Times New Roman" w:hAnsi="Times New Roman" w:cs="Times New Roman"/>
          <w:sz w:val="20"/>
          <w:szCs w:val="20"/>
          <w:lang w:eastAsia="pl-PL"/>
        </w:rPr>
        <w:t>MPa</w:t>
      </w:r>
      <w:proofErr w:type="spellEnd"/>
      <w:r w:rsidRPr="0007448A">
        <w:rPr>
          <w:rFonts w:ascii="Times New Roman" w:eastAsia="Times New Roman" w:hAnsi="Times New Roman" w:cs="Times New Roman"/>
          <w:sz w:val="20"/>
          <w:szCs w:val="20"/>
          <w:lang w:eastAsia="pl-PL"/>
        </w:rPr>
        <w:t>. Kostki w trakcie transportu powinny być zabezpieczone przed przemieszczaniem się i uszkodzeniem.</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Jako środki transportu wewnątrzzakładowego kostek na środki transportu zewnętrznego mogą służyć wózki widłowe, którymi można dokonać załadunku palet. Do załadunku palet na środki transportu można wykorzystywać również dźwigi samochodowe.</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Palety transportowe powinny być spinane taśmami stalowymi lub plastikowymi, zabezpieczającymi kostki przed uszkodzeniem w czasie transportu. Na jednej palecie zaleca się układać do 10 warstw kostek (zależnie od grubości i kształtu), tak aby masa palety z kostkami wynosiła od 1200 kg do 1700 kg. Pożądane jest, aby palety z kostkami były wysyłane do odbiorcy środkiem transportu samochodowego wyposażonym w dźwig do za- i rozładunku.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Krawężniki i obrzeża mogą być przewożone dowolnymi środkami transportowymi. Krawężniki betonowe należy układać w pozycji pionowej z nachyleniem w kierunku jazdy. Krawężniki kamienne należy układać na podkładkach drewnianych, długością w kierunku jazdy. Krawężniki i obrzeża powinny być zabezpieczone przed przemieszczaniem się i uszkodzeniem w czasie transportu.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Cement powinien być przewożony w warunkach zgodnych z BN-88/6731-08 [6].</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Zalewę lub masy uszczelniające do szczelin dylatacyjnych można transportować dowolnymi środkami transportu w fabrycznie zamkniętych pojemnikach lub opakowaniach, chroniących je przed zanieczyszczeniem.</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Materiały do podbudowy powinny być przewożone w sposób odpowiadający wymaganiom właściwej OST.</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197" w:name="_Toc22703117"/>
      <w:r w:rsidRPr="0007448A">
        <w:rPr>
          <w:rFonts w:ascii="Times New Roman" w:eastAsia="Times New Roman" w:hAnsi="Times New Roman" w:cs="Times New Roman"/>
          <w:b/>
          <w:caps/>
          <w:kern w:val="28"/>
          <w:sz w:val="20"/>
          <w:szCs w:val="20"/>
          <w:lang w:eastAsia="pl-PL"/>
        </w:rPr>
        <w:t>5. wykonanie robót</w:t>
      </w:r>
      <w:bookmarkEnd w:id="1197"/>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5.1. Ogólne zasady wykonania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zasady wykonania robót podano w OST D-M-00.00.00 „Wymagania ogólne” [10] pkt 5.</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5.2. Podłoże i koryto</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Grunty podłoża powinny być </w:t>
      </w:r>
      <w:proofErr w:type="spellStart"/>
      <w:r w:rsidRPr="0007448A">
        <w:rPr>
          <w:rFonts w:ascii="Times New Roman" w:eastAsia="Times New Roman" w:hAnsi="Times New Roman" w:cs="Times New Roman"/>
          <w:sz w:val="20"/>
          <w:szCs w:val="20"/>
          <w:lang w:eastAsia="pl-PL"/>
        </w:rPr>
        <w:t>niewysadzinowe</w:t>
      </w:r>
      <w:proofErr w:type="spellEnd"/>
      <w:r w:rsidRPr="0007448A">
        <w:rPr>
          <w:rFonts w:ascii="Times New Roman" w:eastAsia="Times New Roman" w:hAnsi="Times New Roman" w:cs="Times New Roman"/>
          <w:sz w:val="20"/>
          <w:szCs w:val="20"/>
          <w:lang w:eastAsia="pl-PL"/>
        </w:rPr>
        <w:t>, jednorodne i nośne oraz zabezpieczone przed nadmiernym zawilgoceniem i ujemnymi skutkami przemarzania, zgodnie z dokumentacją projektową.</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Koryto pod podbudowę lub nawierzchnię powinno być wyprofilowane zgodnie z projektowanymi spadkami oraz przygotowane zgodnie z wymaganiami OST D-04.01.01 „Koryto wraz z profilowaniem i zagęszczaniem podłoża” [11].</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Koryto musi mieć skuteczne odwodnienie, zgodne z dokumentacją projektową</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5.3. Konstrukcja nawierzchni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Konstrukcja nawierzchni powinna być zgodna z dokumentacją projektową lub SST (przykłady konstrukcji nawierzchni podaje załącznik 2).</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Konstrukcja nawierzchni może obejmować ułożenie warstwy ścieralnej z betonowej kostki brukowej na:</w:t>
      </w:r>
    </w:p>
    <w:p w:rsidR="0007448A" w:rsidRPr="0007448A" w:rsidRDefault="0007448A" w:rsidP="004E54EF">
      <w:pPr>
        <w:numPr>
          <w:ilvl w:val="0"/>
          <w:numId w:val="5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podsypce piaskowej lub cementowo-piaskowej oraz podbudowie,</w:t>
      </w:r>
    </w:p>
    <w:p w:rsidR="0007448A" w:rsidRPr="0007448A" w:rsidRDefault="0007448A" w:rsidP="004E54EF">
      <w:pPr>
        <w:numPr>
          <w:ilvl w:val="0"/>
          <w:numId w:val="5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podsypce piaskowej rozścielonej bezpośrednio na podłożu z gruntu piaszczystego o wskaźniku piaskowym WP </w:t>
      </w:r>
      <w:r w:rsidRPr="0007448A">
        <w:rPr>
          <w:rFonts w:ascii="Times New Roman" w:eastAsia="Times New Roman" w:hAnsi="Times New Roman" w:cs="Times New Roman"/>
          <w:sz w:val="20"/>
          <w:szCs w:val="20"/>
          <w:lang w:eastAsia="pl-PL"/>
        </w:rPr>
        <w:sym w:font="Symbol" w:char="F0B3"/>
      </w:r>
      <w:r w:rsidRPr="0007448A">
        <w:rPr>
          <w:rFonts w:ascii="Times New Roman" w:eastAsia="Times New Roman" w:hAnsi="Times New Roman" w:cs="Times New Roman"/>
          <w:sz w:val="20"/>
          <w:szCs w:val="20"/>
          <w:lang w:eastAsia="pl-PL"/>
        </w:rPr>
        <w:t xml:space="preserve"> 35 wg [8].</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Podstawowe czynności przy wykonywaniu nawierzchni, z występowaniem podbudowy, podsypki cementowo-piaskowej i wypełnieniem spoin zaprawą cementowo-piaskową, obejmują:</w:t>
      </w:r>
    </w:p>
    <w:p w:rsidR="0007448A" w:rsidRPr="0007448A" w:rsidRDefault="0007448A" w:rsidP="004E54EF">
      <w:pPr>
        <w:numPr>
          <w:ilvl w:val="0"/>
          <w:numId w:val="5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wykonanie podbudowy,</w:t>
      </w:r>
    </w:p>
    <w:p w:rsidR="0007448A" w:rsidRPr="0007448A" w:rsidRDefault="0007448A" w:rsidP="004E54EF">
      <w:pPr>
        <w:numPr>
          <w:ilvl w:val="0"/>
          <w:numId w:val="5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wykonanie obramowania nawierzchni (z krawężników, obrzeży i ew. ścieków),</w:t>
      </w:r>
    </w:p>
    <w:p w:rsidR="0007448A" w:rsidRPr="0007448A" w:rsidRDefault="0007448A" w:rsidP="004E54EF">
      <w:pPr>
        <w:numPr>
          <w:ilvl w:val="0"/>
          <w:numId w:val="5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przygotowanie i rozścielenie podsypki cementowo-piaskowej,</w:t>
      </w:r>
    </w:p>
    <w:p w:rsidR="0007448A" w:rsidRPr="0007448A" w:rsidRDefault="0007448A" w:rsidP="004E54EF">
      <w:pPr>
        <w:numPr>
          <w:ilvl w:val="0"/>
          <w:numId w:val="5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ułożenie kostek z ubiciem,</w:t>
      </w:r>
    </w:p>
    <w:p w:rsidR="0007448A" w:rsidRPr="0007448A" w:rsidRDefault="0007448A" w:rsidP="004E54EF">
      <w:pPr>
        <w:numPr>
          <w:ilvl w:val="0"/>
          <w:numId w:val="5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przygotowanie zaprawy cementowo-piaskowej i wypełnienie nią szczelin,</w:t>
      </w:r>
    </w:p>
    <w:p w:rsidR="0007448A" w:rsidRPr="0007448A" w:rsidRDefault="0007448A" w:rsidP="004E54EF">
      <w:pPr>
        <w:numPr>
          <w:ilvl w:val="0"/>
          <w:numId w:val="5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wypełnienie szczelin dylatacyjnych,</w:t>
      </w:r>
    </w:p>
    <w:p w:rsidR="0007448A" w:rsidRPr="0007448A" w:rsidRDefault="0007448A" w:rsidP="004E54EF">
      <w:pPr>
        <w:numPr>
          <w:ilvl w:val="0"/>
          <w:numId w:val="5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pielęgnację nawierzchni i oddanie jej do ruchu.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Przy wykonywaniu nawierzchni na podsypce piaskowej, podstawowych czynności jest mniej, gdyż nie występują zwykle poz. 1, 6 i 7, a poz. 3 dotyczy podsypki piaskowej, zaś poz. 5 - wypełnienia szczelin piaskiem.</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5.4. Podbudowa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Rodzaj podbudowy przewidzianej do wykonania pod warstwą betonowej kostki brukowej powinien być zgodny z dokumentacją projektową.</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Wykonanie podbudowy powinno odpowiadać wymaganiom właściwej OST, np.:</w:t>
      </w:r>
    </w:p>
    <w:p w:rsidR="0007448A" w:rsidRPr="0007448A" w:rsidRDefault="0007448A" w:rsidP="004E54EF">
      <w:pPr>
        <w:numPr>
          <w:ilvl w:val="0"/>
          <w:numId w:val="5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D-04.01.01</w:t>
      </w:r>
      <w:r w:rsidRPr="0007448A">
        <w:rPr>
          <w:rFonts w:ascii="Times New Roman" w:eastAsia="Times New Roman" w:hAnsi="Times New Roman" w:cs="Times New Roman"/>
          <w:sz w:val="20"/>
          <w:szCs w:val="20"/>
          <w:lang w:eastAsia="pl-PL"/>
        </w:rPr>
        <w:sym w:font="Symbol" w:char="F0B8"/>
      </w:r>
      <w:r w:rsidRPr="0007448A">
        <w:rPr>
          <w:rFonts w:ascii="Times New Roman" w:eastAsia="Times New Roman" w:hAnsi="Times New Roman" w:cs="Times New Roman"/>
          <w:sz w:val="20"/>
          <w:szCs w:val="20"/>
          <w:lang w:eastAsia="pl-PL"/>
        </w:rPr>
        <w:t>04.03.01 „Dolne warstwy podbudów oraz oczyszczenie i skropienie” [11],</w:t>
      </w:r>
    </w:p>
    <w:p w:rsidR="0007448A" w:rsidRPr="0007448A" w:rsidRDefault="0007448A" w:rsidP="004E54EF">
      <w:pPr>
        <w:numPr>
          <w:ilvl w:val="0"/>
          <w:numId w:val="5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lastRenderedPageBreak/>
        <w:t>D-04.04.00</w:t>
      </w:r>
      <w:r w:rsidRPr="0007448A">
        <w:rPr>
          <w:rFonts w:ascii="Times New Roman" w:eastAsia="Times New Roman" w:hAnsi="Times New Roman" w:cs="Times New Roman"/>
          <w:sz w:val="20"/>
          <w:szCs w:val="20"/>
          <w:lang w:eastAsia="pl-PL"/>
        </w:rPr>
        <w:sym w:font="Symbol" w:char="F0B8"/>
      </w:r>
      <w:r w:rsidRPr="0007448A">
        <w:rPr>
          <w:rFonts w:ascii="Times New Roman" w:eastAsia="Times New Roman" w:hAnsi="Times New Roman" w:cs="Times New Roman"/>
          <w:sz w:val="20"/>
          <w:szCs w:val="20"/>
          <w:lang w:eastAsia="pl-PL"/>
        </w:rPr>
        <w:t>04.04.03 „Podbudowy z kruszywa stabilizowanego mechanicznie” (z kruszywa naturalnego lub łamanego) [12],</w:t>
      </w:r>
    </w:p>
    <w:p w:rsidR="0007448A" w:rsidRPr="0007448A" w:rsidRDefault="0007448A" w:rsidP="004E54EF">
      <w:pPr>
        <w:numPr>
          <w:ilvl w:val="0"/>
          <w:numId w:val="5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D-04.04.04 „Podbudowa z tłucznia kamiennego” [13],</w:t>
      </w:r>
    </w:p>
    <w:p w:rsidR="0007448A" w:rsidRPr="0007448A" w:rsidRDefault="0007448A" w:rsidP="004E54EF">
      <w:pPr>
        <w:numPr>
          <w:ilvl w:val="0"/>
          <w:numId w:val="5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D-04.05.00</w:t>
      </w:r>
      <w:r w:rsidRPr="0007448A">
        <w:rPr>
          <w:rFonts w:ascii="Times New Roman" w:eastAsia="Times New Roman" w:hAnsi="Times New Roman" w:cs="Times New Roman"/>
          <w:sz w:val="20"/>
          <w:szCs w:val="20"/>
          <w:lang w:eastAsia="pl-PL"/>
        </w:rPr>
        <w:sym w:font="Symbol" w:char="F0B8"/>
      </w:r>
      <w:r w:rsidRPr="0007448A">
        <w:rPr>
          <w:rFonts w:ascii="Times New Roman" w:eastAsia="Times New Roman" w:hAnsi="Times New Roman" w:cs="Times New Roman"/>
          <w:sz w:val="20"/>
          <w:szCs w:val="20"/>
          <w:lang w:eastAsia="pl-PL"/>
        </w:rPr>
        <w:t>04.05.04 „Podbudowy i ulepszone podłoże z gruntów lub kruszyw  stabilizowanych spoiwami hydraulicznymi” [14],</w:t>
      </w:r>
    </w:p>
    <w:p w:rsidR="0007448A" w:rsidRPr="0007448A" w:rsidRDefault="0007448A" w:rsidP="004E54EF">
      <w:pPr>
        <w:numPr>
          <w:ilvl w:val="0"/>
          <w:numId w:val="5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D-04.06.01 „Podbudowa z chudego betonu” [15].</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Inne rodzaje podbudów powinny odpowiadać wymaganiom norm, wytycznych </w:t>
      </w:r>
      <w:proofErr w:type="spellStart"/>
      <w:r w:rsidRPr="0007448A">
        <w:rPr>
          <w:rFonts w:ascii="Times New Roman" w:eastAsia="Times New Roman" w:hAnsi="Times New Roman" w:cs="Times New Roman"/>
          <w:sz w:val="20"/>
          <w:szCs w:val="20"/>
          <w:lang w:eastAsia="pl-PL"/>
        </w:rPr>
        <w:t>IBDiM</w:t>
      </w:r>
      <w:proofErr w:type="spellEnd"/>
      <w:r w:rsidRPr="0007448A">
        <w:rPr>
          <w:rFonts w:ascii="Times New Roman" w:eastAsia="Times New Roman" w:hAnsi="Times New Roman" w:cs="Times New Roman"/>
          <w:sz w:val="20"/>
          <w:szCs w:val="20"/>
          <w:lang w:eastAsia="pl-PL"/>
        </w:rPr>
        <w:t xml:space="preserve"> lub indywidualnie opracowanym SST zaakceptowanym przez Inżyniera.</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5.5. Obramowanie nawierzchni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Rodzaj obramowania nawierzchni powinien być zgodny z dokumentacją projektową lub SST.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Jeśli dokumentacja projektowa lub SST nie ustala inaczej, to materiały do wykonania obramowań powinny odpowiadać wymaganiom określonym w </w:t>
      </w:r>
      <w:proofErr w:type="spellStart"/>
      <w:r w:rsidRPr="0007448A">
        <w:rPr>
          <w:rFonts w:ascii="Times New Roman" w:eastAsia="Times New Roman" w:hAnsi="Times New Roman" w:cs="Times New Roman"/>
          <w:sz w:val="20"/>
          <w:szCs w:val="20"/>
          <w:lang w:eastAsia="pl-PL"/>
        </w:rPr>
        <w:t>pkcie</w:t>
      </w:r>
      <w:proofErr w:type="spellEnd"/>
      <w:r w:rsidRPr="0007448A">
        <w:rPr>
          <w:rFonts w:ascii="Times New Roman" w:eastAsia="Times New Roman" w:hAnsi="Times New Roman" w:cs="Times New Roman"/>
          <w:sz w:val="20"/>
          <w:szCs w:val="20"/>
          <w:lang w:eastAsia="pl-PL"/>
        </w:rPr>
        <w:t xml:space="preserve"> 2.4.</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Ustawianie krawężników, obrzeży i ew. wykonanie ścieków </w:t>
      </w:r>
      <w:proofErr w:type="spellStart"/>
      <w:r w:rsidRPr="0007448A">
        <w:rPr>
          <w:rFonts w:ascii="Times New Roman" w:eastAsia="Times New Roman" w:hAnsi="Times New Roman" w:cs="Times New Roman"/>
          <w:sz w:val="20"/>
          <w:szCs w:val="20"/>
          <w:lang w:eastAsia="pl-PL"/>
        </w:rPr>
        <w:t>przykrawężnikowych</w:t>
      </w:r>
      <w:proofErr w:type="spellEnd"/>
      <w:r w:rsidRPr="0007448A">
        <w:rPr>
          <w:rFonts w:ascii="Times New Roman" w:eastAsia="Times New Roman" w:hAnsi="Times New Roman" w:cs="Times New Roman"/>
          <w:sz w:val="20"/>
          <w:szCs w:val="20"/>
          <w:lang w:eastAsia="pl-PL"/>
        </w:rPr>
        <w:t xml:space="preserve"> powinno być zgodne z wymaganiami zawartymi w OST D-08.01.01</w:t>
      </w:r>
      <w:r w:rsidRPr="0007448A">
        <w:rPr>
          <w:rFonts w:ascii="Times New Roman" w:eastAsia="Times New Roman" w:hAnsi="Times New Roman" w:cs="Times New Roman"/>
          <w:sz w:val="20"/>
          <w:szCs w:val="20"/>
          <w:lang w:eastAsia="pl-PL"/>
        </w:rPr>
        <w:sym w:font="Symbol" w:char="F0B8"/>
      </w:r>
      <w:r w:rsidRPr="0007448A">
        <w:rPr>
          <w:rFonts w:ascii="Times New Roman" w:eastAsia="Times New Roman" w:hAnsi="Times New Roman" w:cs="Times New Roman"/>
          <w:sz w:val="20"/>
          <w:szCs w:val="20"/>
          <w:lang w:eastAsia="pl-PL"/>
        </w:rPr>
        <w:t>08.01.02 „Krawężniki” [17], D-08.03.01 „Betonowe obrzeża chodnikowe” [18] i D-08.05.00 „Ścieki” [19].</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Krawężniki i obrzeża zaleca się ustawiać przed przystąpieniem do układania nawierzchni z kostki. Przed ich ustawieniem, pożądane jest ułożenie pojedynczego rzędu kostek w celu ustalenia szerokości nawierzchni i prawidłowej lokalizacji krawężników lub obrzeży.</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5.6. Podsypka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Rodzaj podsypki i jej grubość powinny być zgodne z dokumentacją projektową lub SST.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Jeśli dokumentacja projektowa lub SST nie ustala inaczej to grubość podsypki powinna wynosić po zagęszczeniu 3</w:t>
      </w:r>
      <w:r w:rsidRPr="0007448A">
        <w:rPr>
          <w:rFonts w:ascii="Times New Roman" w:eastAsia="Times New Roman" w:hAnsi="Times New Roman" w:cs="Times New Roman"/>
          <w:sz w:val="20"/>
          <w:szCs w:val="20"/>
          <w:lang w:eastAsia="pl-PL"/>
        </w:rPr>
        <w:sym w:font="Symbol" w:char="F0B8"/>
      </w:r>
      <w:r w:rsidRPr="0007448A">
        <w:rPr>
          <w:rFonts w:ascii="Times New Roman" w:eastAsia="Times New Roman" w:hAnsi="Times New Roman" w:cs="Times New Roman"/>
          <w:sz w:val="20"/>
          <w:szCs w:val="20"/>
          <w:lang w:eastAsia="pl-PL"/>
        </w:rPr>
        <w:t xml:space="preserve">5 cm, a wymagania dla materiałów na podsypkę powinny być zgodne z </w:t>
      </w:r>
      <w:proofErr w:type="spellStart"/>
      <w:r w:rsidRPr="0007448A">
        <w:rPr>
          <w:rFonts w:ascii="Times New Roman" w:eastAsia="Times New Roman" w:hAnsi="Times New Roman" w:cs="Times New Roman"/>
          <w:sz w:val="20"/>
          <w:szCs w:val="20"/>
          <w:lang w:eastAsia="pl-PL"/>
        </w:rPr>
        <w:t>pktem</w:t>
      </w:r>
      <w:proofErr w:type="spellEnd"/>
      <w:r w:rsidRPr="0007448A">
        <w:rPr>
          <w:rFonts w:ascii="Times New Roman" w:eastAsia="Times New Roman" w:hAnsi="Times New Roman" w:cs="Times New Roman"/>
          <w:sz w:val="20"/>
          <w:szCs w:val="20"/>
          <w:lang w:eastAsia="pl-PL"/>
        </w:rPr>
        <w:t xml:space="preserve"> 2.3. Dopuszczalne odchyłki od zaprojektowanej grubości podsypki nie powinny przekraczać </w:t>
      </w:r>
      <w:r w:rsidRPr="0007448A">
        <w:rPr>
          <w:rFonts w:ascii="Times New Roman" w:eastAsia="Times New Roman" w:hAnsi="Times New Roman" w:cs="Times New Roman"/>
          <w:sz w:val="20"/>
          <w:szCs w:val="20"/>
          <w:lang w:eastAsia="pl-PL"/>
        </w:rPr>
        <w:sym w:font="Symbol" w:char="F0B1"/>
      </w:r>
      <w:r w:rsidRPr="0007448A">
        <w:rPr>
          <w:rFonts w:ascii="Times New Roman" w:eastAsia="Times New Roman" w:hAnsi="Times New Roman" w:cs="Times New Roman"/>
          <w:sz w:val="20"/>
          <w:szCs w:val="20"/>
          <w:lang w:eastAsia="pl-PL"/>
        </w:rPr>
        <w:t xml:space="preserve"> 1 cm.</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Podsypkę piaskową należy zwilżyć wodą, równomiernie rozścielić i zagęścić lekkimi walcami (np. ręcznymi) lub zagęszczarkami wibracyjnymi w stanie wilgotności optymalnej.</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Podsypkę cementowo-piaskową stosuje się z zasady przy występowaniu podbudowy pod nawierzchnią z kostki. Podsypkę cementowo-piaskową przygotowuje się w betoniarkach, a następnie rozściela się na uprzednio zwilżonej podbudowie, przy zachowaniu:</w:t>
      </w:r>
    </w:p>
    <w:p w:rsidR="0007448A" w:rsidRPr="0007448A" w:rsidRDefault="0007448A" w:rsidP="004E54EF">
      <w:pPr>
        <w:numPr>
          <w:ilvl w:val="0"/>
          <w:numId w:val="44"/>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współczynnika wodnocementowego od 0,25 do 0,35,</w:t>
      </w:r>
    </w:p>
    <w:p w:rsidR="0007448A" w:rsidRPr="0007448A" w:rsidRDefault="0007448A" w:rsidP="004E54EF">
      <w:pPr>
        <w:numPr>
          <w:ilvl w:val="0"/>
          <w:numId w:val="44"/>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wytrzymałości na ściskanie nie mniejszej niż R</w:t>
      </w:r>
      <w:r w:rsidRPr="0007448A">
        <w:rPr>
          <w:rFonts w:ascii="Times New Roman" w:eastAsia="Times New Roman" w:hAnsi="Times New Roman" w:cs="Times New Roman"/>
          <w:sz w:val="20"/>
          <w:szCs w:val="20"/>
          <w:vertAlign w:val="subscript"/>
          <w:lang w:eastAsia="pl-PL"/>
        </w:rPr>
        <w:t>7</w:t>
      </w:r>
      <w:r w:rsidRPr="0007448A">
        <w:rPr>
          <w:rFonts w:ascii="Times New Roman" w:eastAsia="Times New Roman" w:hAnsi="Times New Roman" w:cs="Times New Roman"/>
          <w:sz w:val="20"/>
          <w:szCs w:val="20"/>
          <w:lang w:eastAsia="pl-PL"/>
        </w:rPr>
        <w:t xml:space="preserve"> = 10 </w:t>
      </w:r>
      <w:proofErr w:type="spellStart"/>
      <w:r w:rsidRPr="0007448A">
        <w:rPr>
          <w:rFonts w:ascii="Times New Roman" w:eastAsia="Times New Roman" w:hAnsi="Times New Roman" w:cs="Times New Roman"/>
          <w:sz w:val="20"/>
          <w:szCs w:val="20"/>
          <w:lang w:eastAsia="pl-PL"/>
        </w:rPr>
        <w:t>MPa</w:t>
      </w:r>
      <w:proofErr w:type="spellEnd"/>
      <w:r w:rsidRPr="0007448A">
        <w:rPr>
          <w:rFonts w:ascii="Times New Roman" w:eastAsia="Times New Roman" w:hAnsi="Times New Roman" w:cs="Times New Roman"/>
          <w:sz w:val="20"/>
          <w:szCs w:val="20"/>
          <w:lang w:eastAsia="pl-PL"/>
        </w:rPr>
        <w:t>, R</w:t>
      </w:r>
      <w:r w:rsidRPr="0007448A">
        <w:rPr>
          <w:rFonts w:ascii="Times New Roman" w:eastAsia="Times New Roman" w:hAnsi="Times New Roman" w:cs="Times New Roman"/>
          <w:sz w:val="20"/>
          <w:szCs w:val="20"/>
          <w:vertAlign w:val="subscript"/>
          <w:lang w:eastAsia="pl-PL"/>
        </w:rPr>
        <w:t>28</w:t>
      </w:r>
      <w:r w:rsidRPr="0007448A">
        <w:rPr>
          <w:rFonts w:ascii="Times New Roman" w:eastAsia="Times New Roman" w:hAnsi="Times New Roman" w:cs="Times New Roman"/>
          <w:sz w:val="20"/>
          <w:szCs w:val="20"/>
          <w:lang w:eastAsia="pl-PL"/>
        </w:rPr>
        <w:t xml:space="preserve"> = 14 </w:t>
      </w:r>
      <w:proofErr w:type="spellStart"/>
      <w:r w:rsidRPr="0007448A">
        <w:rPr>
          <w:rFonts w:ascii="Times New Roman" w:eastAsia="Times New Roman" w:hAnsi="Times New Roman" w:cs="Times New Roman"/>
          <w:sz w:val="20"/>
          <w:szCs w:val="20"/>
          <w:lang w:eastAsia="pl-PL"/>
        </w:rPr>
        <w:t>MPa</w:t>
      </w:r>
      <w:proofErr w:type="spellEnd"/>
      <w:r w:rsidRPr="0007448A">
        <w:rPr>
          <w:rFonts w:ascii="Times New Roman" w:eastAsia="Times New Roman" w:hAnsi="Times New Roman" w:cs="Times New Roman"/>
          <w:sz w:val="20"/>
          <w:szCs w:val="20"/>
          <w:lang w:eastAsia="pl-PL"/>
        </w:rPr>
        <w: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W praktyce, wilgotność układanej podsypki powinna być taka, aby po ściśnięciu podsypki w dłoni podsypka nie rozsypywała się i nie było na dłoni śladów wody, a po naciśnięciu palcami podsypka rozsypywała się. Rozścielenie podsypki cementowo-piaskowej powinno wyprzedzać układanie nawierzchni z kostek od 3 do 4 m. Rozścielona podsypka powinna być wyprofilowana i zagęszczona w stanie wilgotnym, lekki walcami (np. ręcznymi) lub zagęszczarkami wibracyjnymi.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Jeśli podsypka jest wykonana z suchej zaprawy cementowo-piaskowej to po zawałowaniu nawierzchni należy ją polać wodą w takiej ilości, aby woda zwilżyła całą grubość podsypki. Rozścielenie podsypki z suchej zaprawy może wyprzedzać układanie nawierzchni z kostek o około 20 m.</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Całkowite ubicie nawierzchni i wypełnienie spoin zaprawą musi być zakończone przed rozpoczęciem wiązania cementu w podsypce.</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5.7. Układanie nawierzchni z betonowych kostek brukowych</w:t>
      </w:r>
    </w:p>
    <w:p w:rsidR="0007448A" w:rsidRPr="0007448A" w:rsidRDefault="0007448A" w:rsidP="004E54EF">
      <w:pPr>
        <w:numPr>
          <w:ilvl w:val="0"/>
          <w:numId w:val="56"/>
        </w:numPr>
        <w:overflowPunct w:val="0"/>
        <w:autoSpaceDE w:val="0"/>
        <w:autoSpaceDN w:val="0"/>
        <w:adjustRightInd w:val="0"/>
        <w:spacing w:after="120" w:line="240" w:lineRule="auto"/>
        <w:ind w:left="284" w:hanging="284"/>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Ustalenie kształtu, wymiaru i koloru kostek oraz desenia ich układania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Kształt, wymiary, barwę i inne cechy charakterystyczne kostek wg </w:t>
      </w:r>
      <w:proofErr w:type="spellStart"/>
      <w:r w:rsidRPr="0007448A">
        <w:rPr>
          <w:rFonts w:ascii="Times New Roman" w:eastAsia="Times New Roman" w:hAnsi="Times New Roman" w:cs="Times New Roman"/>
          <w:sz w:val="20"/>
          <w:szCs w:val="20"/>
          <w:lang w:eastAsia="pl-PL"/>
        </w:rPr>
        <w:t>pktu</w:t>
      </w:r>
      <w:proofErr w:type="spellEnd"/>
      <w:r w:rsidRPr="0007448A">
        <w:rPr>
          <w:rFonts w:ascii="Times New Roman" w:eastAsia="Times New Roman" w:hAnsi="Times New Roman" w:cs="Times New Roman"/>
          <w:sz w:val="20"/>
          <w:szCs w:val="20"/>
          <w:lang w:eastAsia="pl-PL"/>
        </w:rPr>
        <w:t xml:space="preserve"> 2.2.1 oraz deseń ich układania (przykłady podano w zał. 3) powinny być zgodne z dokumentacją projektową lub SST, a w przypadku braku wystarczających ustaleń Wykonawca przedkłada odpowiednie propozycje do zaakceptowania Inżynierowi. Przed ostatecznym zaakceptowaniem kształtu, koloru, sposobu układania i wytwórni kostek, Inżynier może polecić Wykonawcy ułożenie po 1 m</w:t>
      </w:r>
      <w:r w:rsidRPr="0007448A">
        <w:rPr>
          <w:rFonts w:ascii="Times New Roman" w:eastAsia="Times New Roman" w:hAnsi="Times New Roman" w:cs="Times New Roman"/>
          <w:sz w:val="20"/>
          <w:szCs w:val="20"/>
          <w:vertAlign w:val="superscript"/>
          <w:lang w:eastAsia="pl-PL"/>
        </w:rPr>
        <w:t>2</w:t>
      </w:r>
      <w:r w:rsidRPr="0007448A">
        <w:rPr>
          <w:rFonts w:ascii="Times New Roman" w:eastAsia="Times New Roman" w:hAnsi="Times New Roman" w:cs="Times New Roman"/>
          <w:sz w:val="20"/>
          <w:szCs w:val="20"/>
          <w:lang w:eastAsia="pl-PL"/>
        </w:rPr>
        <w:t xml:space="preserve"> wstępnie wybranych kostek, wyłącznie na podsypce piaskowej.</w:t>
      </w:r>
    </w:p>
    <w:p w:rsidR="0007448A" w:rsidRPr="0007448A" w:rsidRDefault="0007448A" w:rsidP="004E54EF">
      <w:pPr>
        <w:numPr>
          <w:ilvl w:val="0"/>
          <w:numId w:val="57"/>
        </w:numPr>
        <w:overflowPunct w:val="0"/>
        <w:autoSpaceDE w:val="0"/>
        <w:autoSpaceDN w:val="0"/>
        <w:adjustRightInd w:val="0"/>
        <w:spacing w:before="120" w:after="120" w:line="240" w:lineRule="auto"/>
        <w:ind w:left="284" w:hanging="284"/>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Warunki atmosferyczne</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Ułożenie nawierzchni z kostki na podsypce cementowo-piaskowej zaleca się wykonywać przy temperaturze otoczenia nie niższej niż +5</w:t>
      </w:r>
      <w:r w:rsidRPr="0007448A">
        <w:rPr>
          <w:rFonts w:ascii="Times New Roman" w:eastAsia="Times New Roman" w:hAnsi="Times New Roman" w:cs="Times New Roman"/>
          <w:sz w:val="20"/>
          <w:szCs w:val="20"/>
          <w:vertAlign w:val="superscript"/>
          <w:lang w:eastAsia="pl-PL"/>
        </w:rPr>
        <w:t>o</w:t>
      </w:r>
      <w:r w:rsidRPr="0007448A">
        <w:rPr>
          <w:rFonts w:ascii="Times New Roman" w:eastAsia="Times New Roman" w:hAnsi="Times New Roman" w:cs="Times New Roman"/>
          <w:sz w:val="20"/>
          <w:szCs w:val="20"/>
          <w:lang w:eastAsia="pl-PL"/>
        </w:rPr>
        <w:t>C. Dopuszcza się wykonanie nawierzchni jeśli w ciągu dnia temperatura utrzymuje się w granicach od 0</w:t>
      </w:r>
      <w:r w:rsidRPr="0007448A">
        <w:rPr>
          <w:rFonts w:ascii="Times New Roman" w:eastAsia="Times New Roman" w:hAnsi="Times New Roman" w:cs="Times New Roman"/>
          <w:sz w:val="20"/>
          <w:szCs w:val="20"/>
          <w:vertAlign w:val="superscript"/>
          <w:lang w:eastAsia="pl-PL"/>
        </w:rPr>
        <w:t>o</w:t>
      </w:r>
      <w:r w:rsidRPr="0007448A">
        <w:rPr>
          <w:rFonts w:ascii="Times New Roman" w:eastAsia="Times New Roman" w:hAnsi="Times New Roman" w:cs="Times New Roman"/>
          <w:sz w:val="20"/>
          <w:szCs w:val="20"/>
          <w:lang w:eastAsia="pl-PL"/>
        </w:rPr>
        <w:t>C do +5</w:t>
      </w:r>
      <w:r w:rsidRPr="0007448A">
        <w:rPr>
          <w:rFonts w:ascii="Times New Roman" w:eastAsia="Times New Roman" w:hAnsi="Times New Roman" w:cs="Times New Roman"/>
          <w:sz w:val="20"/>
          <w:szCs w:val="20"/>
          <w:vertAlign w:val="superscript"/>
          <w:lang w:eastAsia="pl-PL"/>
        </w:rPr>
        <w:t>o</w:t>
      </w:r>
      <w:r w:rsidRPr="0007448A">
        <w:rPr>
          <w:rFonts w:ascii="Times New Roman" w:eastAsia="Times New Roman" w:hAnsi="Times New Roman" w:cs="Times New Roman"/>
          <w:sz w:val="20"/>
          <w:szCs w:val="20"/>
          <w:lang w:eastAsia="pl-PL"/>
        </w:rPr>
        <w:t>C, przy czym jeśli w nocy spodziewane są przymrozki kostkę należy zabezpieczyć materiałami o złym przewodnictwie ciepła (np. matami ze słomy, papą itp.).</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Nawierzchnię na podsypce piaskowej zaleca się wykonywać w dodatnich temperaturach otoczenia.</w:t>
      </w:r>
    </w:p>
    <w:p w:rsidR="0007448A" w:rsidRPr="0007448A" w:rsidRDefault="0007448A" w:rsidP="004E54EF">
      <w:pPr>
        <w:numPr>
          <w:ilvl w:val="0"/>
          <w:numId w:val="58"/>
        </w:numPr>
        <w:overflowPunct w:val="0"/>
        <w:autoSpaceDE w:val="0"/>
        <w:autoSpaceDN w:val="0"/>
        <w:adjustRightInd w:val="0"/>
        <w:spacing w:before="120" w:after="120" w:line="240" w:lineRule="auto"/>
        <w:ind w:left="284" w:hanging="284"/>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Ułożenie nawierzchni z kostek</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Warstwa nawierzchni z kostki powinna być wykonana z elementów o jednakowej grubości. Na większym fragmencie robót zaleca się stosować kostki dostarczone w tej samej partii materiału, w której niedopuszczalne są różne odcienie wybranego koloru kostki.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Układanie kostki można wykonywać ręcznie lub mechanicznie.</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lastRenderedPageBreak/>
        <w:tab/>
        <w:t>Układanie ręczne zaleca się wykonywać na mniejszych powierzchniach, zwłaszcza skomplikowanych pod względem kształtu lub wymagających kompozycji kolorystycznej układanych deseni oraz różnych wymiarów i kształtów kostek. Układanie kostek powinni wykonywać przyuczeni brukarze.</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Układanie mechaniczne zaleca się wykonywać na dużych powierzchniach o prostym kształcie, tak aby układarka mogła przenosić z palety warstwę kształtek na miejsce ich ułożenia z wymaganą dokładnością. Kostka do układania mechanicznego nie może mieć dużych odchyłek wymiarowych i musi być odpowiednio przygotowana przez producenta, tj. ułożona na palecie w odpowiedni wzór, bez dołożenia połówek i dziewiątek, przy czym każda warstwa na palecie musi być dobrze przesypana bardzo drobnym piaskiem, by kostki nie przywierały do siebie. Układanie mechaniczne zawsze musi być wsparte pracą brukarzy, którzy uzupełniają przerwy, wyrabiają łuki, dokładają kostki w okolicach studzienek i krawężników.</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Kostkę układa się około 1,5 cm wyżej od projektowanej niwelety, ponieważ po procesie ubijania podsypka zagęszcza się.</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Powierzchnia kostek położonych obok urządzeń infrastruktury technicznej (np. studzienek, włazów itp.) powinna trwale wystawać od 3 mm do 5 mm powyżej powierzchni tych urządzeń oraz od 3 mm do 10 mm powyżej korytek ściekowych (ścieków).</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Do uzupełnienia przestrzeni przy krawężnikach, obrzeżach i studzienkach można używać elementy kostkowe wykończeniowe w postaci tzw. połówek i dziewiątek, mających wszystkie krawędzie równe i odpowiednio fazowane. W przypadku potrzeby kształtek o nietypowych wymiarach, wolną przestrzeń uzupełnia się kostką ciętą, przycinaną na budowie specjalnymi narzędziami tnącymi (przycinarkami, szlifierkami z tarczą itp.).</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Dzienną działkę roboczą nawierzchni na podsypce cementowo-piaskowej zaleca się zakończyć prowizorycznie około półmetrowym pasem nawierzchni na podsypce piaskowej w celu wytworzenia oporu dla ubicia kostki ułożonej na stałe. Przed dalszym wznowieniem robót, prowizorycznie ułożoną nawierzchnię na podsypce piaskowej należy rozebrać i usunąć wraz z podsypką.</w:t>
      </w:r>
    </w:p>
    <w:p w:rsidR="0007448A" w:rsidRPr="0007448A" w:rsidRDefault="0007448A" w:rsidP="004E54EF">
      <w:pPr>
        <w:numPr>
          <w:ilvl w:val="0"/>
          <w:numId w:val="59"/>
        </w:numPr>
        <w:overflowPunct w:val="0"/>
        <w:autoSpaceDE w:val="0"/>
        <w:autoSpaceDN w:val="0"/>
        <w:adjustRightInd w:val="0"/>
        <w:spacing w:before="120" w:after="120" w:line="240" w:lineRule="auto"/>
        <w:ind w:left="284" w:hanging="284"/>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Ubicie nawierzchni z kostek</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Ubicie nawierzchni należy przeprowadzić za pomocą zagęszczarki wibracyjnej (płytowej) z osłoną z tworzywa sztucznego. Do ubicia nawierzchni nie wolno używać walca.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Ubijanie nawierzchni należy prowadzić od krawędzi powierzchni w kierunku jej środka i jednocześnie w kierunku poprzecznym kształtek. Ewentualne nierówności powierzchniowe mogą być zlikwidowane przez ubijanie w kierunku wzdłużnym kostki.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Po ubiciu nawierzchni wszystkie kostki uszkodzone (np. pęknięte) należy wymienić na kostki całe.</w:t>
      </w:r>
    </w:p>
    <w:p w:rsidR="0007448A" w:rsidRPr="0007448A" w:rsidRDefault="0007448A" w:rsidP="004E54EF">
      <w:pPr>
        <w:numPr>
          <w:ilvl w:val="0"/>
          <w:numId w:val="60"/>
        </w:numPr>
        <w:overflowPunct w:val="0"/>
        <w:autoSpaceDE w:val="0"/>
        <w:autoSpaceDN w:val="0"/>
        <w:adjustRightInd w:val="0"/>
        <w:spacing w:before="120" w:after="120" w:line="240" w:lineRule="auto"/>
        <w:ind w:left="284" w:hanging="284"/>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Spoiny i szczeliny dylatacyjne</w:t>
      </w:r>
    </w:p>
    <w:p w:rsidR="0007448A" w:rsidRPr="0007448A" w:rsidRDefault="0007448A" w:rsidP="004E54EF">
      <w:pPr>
        <w:numPr>
          <w:ilvl w:val="0"/>
          <w:numId w:val="61"/>
        </w:numPr>
        <w:overflowPunct w:val="0"/>
        <w:autoSpaceDE w:val="0"/>
        <w:autoSpaceDN w:val="0"/>
        <w:adjustRightInd w:val="0"/>
        <w:spacing w:after="120" w:line="240" w:lineRule="auto"/>
        <w:ind w:left="284" w:hanging="284"/>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Spoiny</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Szerokość spoin pomiędzy betonowymi kostkami brukowymi powinna wynosić od 3 mm do 5 mm.</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W przypadku stosowania prostopadłościennych kostek brukowych zaleca się aby osie spoin pomiędzy dłuższymi bokami tych kostek tworzyły z osią drogi kąt 45</w:t>
      </w:r>
      <w:r w:rsidRPr="0007448A">
        <w:rPr>
          <w:rFonts w:ascii="Times New Roman" w:eastAsia="Times New Roman" w:hAnsi="Times New Roman" w:cs="Times New Roman"/>
          <w:sz w:val="20"/>
          <w:szCs w:val="20"/>
          <w:vertAlign w:val="superscript"/>
          <w:lang w:eastAsia="pl-PL"/>
        </w:rPr>
        <w:t>o</w:t>
      </w:r>
      <w:r w:rsidRPr="0007448A">
        <w:rPr>
          <w:rFonts w:ascii="Times New Roman" w:eastAsia="Times New Roman" w:hAnsi="Times New Roman" w:cs="Times New Roman"/>
          <w:sz w:val="20"/>
          <w:szCs w:val="20"/>
          <w:lang w:eastAsia="pl-PL"/>
        </w:rPr>
        <w:t>, a wierzchołek utworzonego kąta prostego pomiędzy spoinami miał kierunek odwrotny do kierunku spadku podłużnego nawierzchni.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Po ułożeniu kostek, spoiny należy wypełnić:</w:t>
      </w:r>
    </w:p>
    <w:p w:rsidR="0007448A" w:rsidRPr="0007448A" w:rsidRDefault="0007448A" w:rsidP="004E54EF">
      <w:pPr>
        <w:numPr>
          <w:ilvl w:val="0"/>
          <w:numId w:val="6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piaskiem, spełniającym wymagania </w:t>
      </w:r>
      <w:proofErr w:type="spellStart"/>
      <w:r w:rsidRPr="0007448A">
        <w:rPr>
          <w:rFonts w:ascii="Times New Roman" w:eastAsia="Times New Roman" w:hAnsi="Times New Roman" w:cs="Times New Roman"/>
          <w:sz w:val="20"/>
          <w:szCs w:val="20"/>
          <w:lang w:eastAsia="pl-PL"/>
        </w:rPr>
        <w:t>pktu</w:t>
      </w:r>
      <w:proofErr w:type="spellEnd"/>
      <w:r w:rsidRPr="0007448A">
        <w:rPr>
          <w:rFonts w:ascii="Times New Roman" w:eastAsia="Times New Roman" w:hAnsi="Times New Roman" w:cs="Times New Roman"/>
          <w:sz w:val="20"/>
          <w:szCs w:val="20"/>
          <w:lang w:eastAsia="pl-PL"/>
        </w:rPr>
        <w:t xml:space="preserve"> 2.3 c), jeśli nawierzchnia jest na podsypce piaskowej,</w:t>
      </w:r>
    </w:p>
    <w:p w:rsidR="0007448A" w:rsidRPr="0007448A" w:rsidRDefault="0007448A" w:rsidP="004E54EF">
      <w:pPr>
        <w:numPr>
          <w:ilvl w:val="0"/>
          <w:numId w:val="6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zaprawą cementowo-piaskową, spełniającą wymagania </w:t>
      </w:r>
      <w:proofErr w:type="spellStart"/>
      <w:r w:rsidRPr="0007448A">
        <w:rPr>
          <w:rFonts w:ascii="Times New Roman" w:eastAsia="Times New Roman" w:hAnsi="Times New Roman" w:cs="Times New Roman"/>
          <w:sz w:val="20"/>
          <w:szCs w:val="20"/>
          <w:lang w:eastAsia="pl-PL"/>
        </w:rPr>
        <w:t>pktu</w:t>
      </w:r>
      <w:proofErr w:type="spellEnd"/>
      <w:r w:rsidRPr="0007448A">
        <w:rPr>
          <w:rFonts w:ascii="Times New Roman" w:eastAsia="Times New Roman" w:hAnsi="Times New Roman" w:cs="Times New Roman"/>
          <w:sz w:val="20"/>
          <w:szCs w:val="20"/>
          <w:lang w:eastAsia="pl-PL"/>
        </w:rPr>
        <w:t xml:space="preserve"> 2.3 d), jeśli nawierzchnia jest na podsypce cementowo-piaskowej.</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Wypełnienie spoin piaskiem polega na rozsypaniu warstwy piasku i wmieceniu go w spoiny na sucho lub, po obfitym polaniu wodą - wmieceniu papki piaskowej szczotkami względnie </w:t>
      </w:r>
      <w:proofErr w:type="spellStart"/>
      <w:r w:rsidRPr="0007448A">
        <w:rPr>
          <w:rFonts w:ascii="Times New Roman" w:eastAsia="Times New Roman" w:hAnsi="Times New Roman" w:cs="Times New Roman"/>
          <w:sz w:val="20"/>
          <w:szCs w:val="20"/>
          <w:lang w:eastAsia="pl-PL"/>
        </w:rPr>
        <w:t>rozgarniaczkami</w:t>
      </w:r>
      <w:proofErr w:type="spellEnd"/>
      <w:r w:rsidRPr="0007448A">
        <w:rPr>
          <w:rFonts w:ascii="Times New Roman" w:eastAsia="Times New Roman" w:hAnsi="Times New Roman" w:cs="Times New Roman"/>
          <w:sz w:val="20"/>
          <w:szCs w:val="20"/>
          <w:lang w:eastAsia="pl-PL"/>
        </w:rPr>
        <w:t xml:space="preserve"> z piórami gumowymi.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Zaprawę cementowo-piaskową zaleca się przygotować w betoniarce, w sposób zapewniający jej wystarczającą płynność. Spoiny można wypełnić przez rozlanie zaprawy na nawierzchnię i nagarnianie jej w szczeliny szczotkami lub </w:t>
      </w:r>
      <w:proofErr w:type="spellStart"/>
      <w:r w:rsidRPr="0007448A">
        <w:rPr>
          <w:rFonts w:ascii="Times New Roman" w:eastAsia="Times New Roman" w:hAnsi="Times New Roman" w:cs="Times New Roman"/>
          <w:sz w:val="20"/>
          <w:szCs w:val="20"/>
          <w:lang w:eastAsia="pl-PL"/>
        </w:rPr>
        <w:t>rozgarniaczkami</w:t>
      </w:r>
      <w:proofErr w:type="spellEnd"/>
      <w:r w:rsidRPr="0007448A">
        <w:rPr>
          <w:rFonts w:ascii="Times New Roman" w:eastAsia="Times New Roman" w:hAnsi="Times New Roman" w:cs="Times New Roman"/>
          <w:sz w:val="20"/>
          <w:szCs w:val="20"/>
          <w:lang w:eastAsia="pl-PL"/>
        </w:rPr>
        <w:t xml:space="preserve"> z piórami gumowymi. Przed rozpoczęciem zalewania kostka powinna być oczyszczona i dobrze zwilżona wodą. Zalewa powinna całkowicie wypełnić spoiny i tworzyć monolit z kostkami.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Przy wypełnianiu spoin zaprawą cementowo-piaskową należy zabezpieczyć przed zalaniem nią szczeliny dylatacyjne, wkładając zwinięte paski papy, zwitki z worków po cemencie itp.</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Po wypełnianiu spoin zaprawą cementowo-piaskową nawierzchnię należy starannie oczyścić; szczególnie dotyczy to nawierzchni z kostek kolorowych i z różnymi deseniami układania.</w:t>
      </w:r>
    </w:p>
    <w:p w:rsidR="0007448A" w:rsidRPr="0007448A" w:rsidRDefault="0007448A" w:rsidP="004E54EF">
      <w:pPr>
        <w:numPr>
          <w:ilvl w:val="0"/>
          <w:numId w:val="63"/>
        </w:numPr>
        <w:overflowPunct w:val="0"/>
        <w:autoSpaceDE w:val="0"/>
        <w:autoSpaceDN w:val="0"/>
        <w:adjustRightInd w:val="0"/>
        <w:spacing w:before="120" w:after="120" w:line="240" w:lineRule="auto"/>
        <w:ind w:left="284" w:hanging="284"/>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Szczeliny dylatacyjne</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W przypadku układania kostek na podsypce cementowo-piaskowej i wypełnianiu spoin zaprawą cementowo-piaskową, należy przewidzieć wykonanie szczelin dylatacyjnych w odległościach zgodnych z dokumentacją projektową lub SST względnie nie większych niż co 8 m. Szerokość szczelin dylatacyjnych powinna umożliwiać przejęcie przez nie przemieszczeń wywołanych wysokimi temperaturami nawierzchni w okresie letnim, lecz nie powinna być mniejsza niż 8 mm. Szczeliny te powinny być wypełnione trwale zalewami i masami określonymi w </w:t>
      </w:r>
      <w:proofErr w:type="spellStart"/>
      <w:r w:rsidRPr="0007448A">
        <w:rPr>
          <w:rFonts w:ascii="Times New Roman" w:eastAsia="Times New Roman" w:hAnsi="Times New Roman" w:cs="Times New Roman"/>
          <w:sz w:val="20"/>
          <w:szCs w:val="20"/>
          <w:lang w:eastAsia="pl-PL"/>
        </w:rPr>
        <w:t>pkcie</w:t>
      </w:r>
      <w:proofErr w:type="spellEnd"/>
      <w:r w:rsidRPr="0007448A">
        <w:rPr>
          <w:rFonts w:ascii="Times New Roman" w:eastAsia="Times New Roman" w:hAnsi="Times New Roman" w:cs="Times New Roman"/>
          <w:sz w:val="20"/>
          <w:szCs w:val="20"/>
          <w:lang w:eastAsia="pl-PL"/>
        </w:rPr>
        <w:t xml:space="preserve"> 2.3 e). Sposób wypełnienia szczelin powinien odpowiadać wymaganiom OST D-05.03.04a „Wypełnianie szczelin w nawierzchniach z betonu cementowego” [16].</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Szczeliny dylatacyjne poprzeczne należy stosować dodatkowo w miejscach, w których występuje zmiana sztywności podłoża (np. nad przepustami, przy przyczółkach mostowych, nad szczelinami dylatacyjnymi w podbudowie itp.). Zaleca się wykonywać szczeliny podłużne przy ściekach wzdłuż jezdni.</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lastRenderedPageBreak/>
        <w:t>5.8. Pielęgnacja nawierzchni i oddanie jej dla ruchu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Nawierzchnię na podsypce piaskowej ze spoinami wypełnionymi piaskiem można oddać do użytku bezpośrednio po jej wykonaniu.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Nawierzchnię na podsypce cementowo-piaskowej ze spoinami wypełnionymi zaprawą cementowo-piaskową, po jej wykonaniu należy przykryć warstwą wilgotnego piasku o grubości od 3,0 do 4,0 cm i utrzymywać ją w stanie wilgotnym przez 7 do 10 dni. Po upływie od 2 tygodni (przy temperaturze średniej otoczenia nie niższej niż 15</w:t>
      </w:r>
      <w:r w:rsidRPr="0007448A">
        <w:rPr>
          <w:rFonts w:ascii="Times New Roman" w:eastAsia="Times New Roman" w:hAnsi="Times New Roman" w:cs="Times New Roman"/>
          <w:sz w:val="20"/>
          <w:szCs w:val="20"/>
          <w:vertAlign w:val="superscript"/>
          <w:lang w:eastAsia="pl-PL"/>
        </w:rPr>
        <w:t>o</w:t>
      </w:r>
      <w:r w:rsidRPr="0007448A">
        <w:rPr>
          <w:rFonts w:ascii="Times New Roman" w:eastAsia="Times New Roman" w:hAnsi="Times New Roman" w:cs="Times New Roman"/>
          <w:sz w:val="20"/>
          <w:szCs w:val="20"/>
          <w:lang w:eastAsia="pl-PL"/>
        </w:rPr>
        <w:t>C) do 3 tygodni (w porze chłodniejszej) nawierzchnię należy oczyścić z piasku i można oddać do użytku.</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r w:rsidRPr="0007448A">
        <w:rPr>
          <w:rFonts w:ascii="Times New Roman" w:eastAsia="Times New Roman" w:hAnsi="Times New Roman" w:cs="Times New Roman"/>
          <w:b/>
          <w:caps/>
          <w:kern w:val="28"/>
          <w:sz w:val="20"/>
          <w:szCs w:val="20"/>
          <w:lang w:eastAsia="pl-PL"/>
        </w:rPr>
        <w:t xml:space="preserve"> </w:t>
      </w:r>
      <w:bookmarkStart w:id="1198" w:name="_Toc22703118"/>
      <w:r w:rsidRPr="0007448A">
        <w:rPr>
          <w:rFonts w:ascii="Times New Roman" w:eastAsia="Times New Roman" w:hAnsi="Times New Roman" w:cs="Times New Roman"/>
          <w:b/>
          <w:caps/>
          <w:kern w:val="28"/>
          <w:sz w:val="20"/>
          <w:szCs w:val="20"/>
          <w:lang w:eastAsia="pl-PL"/>
        </w:rPr>
        <w:t>6. kontrola jakości robót</w:t>
      </w:r>
      <w:bookmarkEnd w:id="1198"/>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6.1. Ogólne zasady kontroli jakości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zasady kontroli jakości robót podano w OST D-M-00.00.00 „Wymagania ogólne” [10] pkt 6.</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6.2. Badania przed przystąpieniem do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Przed przystąpieniem do robót Wykonawca powinien uzyskać:</w:t>
      </w:r>
    </w:p>
    <w:p w:rsidR="0007448A" w:rsidRPr="0007448A" w:rsidRDefault="0007448A" w:rsidP="004E54EF">
      <w:pPr>
        <w:numPr>
          <w:ilvl w:val="0"/>
          <w:numId w:val="6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 zakresie betonowej kostki brukowej</w:t>
      </w:r>
    </w:p>
    <w:p w:rsidR="0007448A" w:rsidRPr="0007448A" w:rsidRDefault="0007448A" w:rsidP="004E54EF">
      <w:pPr>
        <w:numPr>
          <w:ilvl w:val="0"/>
          <w:numId w:val="44"/>
        </w:numPr>
        <w:overflowPunct w:val="0"/>
        <w:autoSpaceDE w:val="0"/>
        <w:autoSpaceDN w:val="0"/>
        <w:adjustRightInd w:val="0"/>
        <w:spacing w:after="0" w:line="240" w:lineRule="auto"/>
        <w:ind w:left="571"/>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aprobatę techniczną,</w:t>
      </w:r>
    </w:p>
    <w:p w:rsidR="0007448A" w:rsidRPr="0007448A" w:rsidRDefault="0007448A" w:rsidP="004E54EF">
      <w:pPr>
        <w:numPr>
          <w:ilvl w:val="0"/>
          <w:numId w:val="44"/>
        </w:numPr>
        <w:overflowPunct w:val="0"/>
        <w:autoSpaceDE w:val="0"/>
        <w:autoSpaceDN w:val="0"/>
        <w:adjustRightInd w:val="0"/>
        <w:spacing w:after="0" w:line="240" w:lineRule="auto"/>
        <w:ind w:left="567"/>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certyfikat zgodności lub deklarację zgodności dostawcy oraz ewentualne wyniki badań cech charakterystycznych kostek, w przypadku żądania ich przez Inżyniera,</w:t>
      </w:r>
    </w:p>
    <w:p w:rsidR="0007448A" w:rsidRPr="0007448A" w:rsidRDefault="0007448A" w:rsidP="004E54EF">
      <w:pPr>
        <w:numPr>
          <w:ilvl w:val="0"/>
          <w:numId w:val="44"/>
        </w:numPr>
        <w:overflowPunct w:val="0"/>
        <w:autoSpaceDE w:val="0"/>
        <w:autoSpaceDN w:val="0"/>
        <w:adjustRightInd w:val="0"/>
        <w:spacing w:after="0" w:line="240" w:lineRule="auto"/>
        <w:ind w:left="567"/>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wyniki sprawdzenia przez Wykonawcę cech zewnętrznych kostek wg </w:t>
      </w:r>
      <w:proofErr w:type="spellStart"/>
      <w:r w:rsidRPr="0007448A">
        <w:rPr>
          <w:rFonts w:ascii="Times New Roman" w:eastAsia="Times New Roman" w:hAnsi="Times New Roman" w:cs="Times New Roman"/>
          <w:sz w:val="20"/>
          <w:szCs w:val="20"/>
          <w:lang w:eastAsia="pl-PL"/>
        </w:rPr>
        <w:t>pktu</w:t>
      </w:r>
      <w:proofErr w:type="spellEnd"/>
      <w:r w:rsidRPr="0007448A">
        <w:rPr>
          <w:rFonts w:ascii="Times New Roman" w:eastAsia="Times New Roman" w:hAnsi="Times New Roman" w:cs="Times New Roman"/>
          <w:sz w:val="20"/>
          <w:szCs w:val="20"/>
          <w:lang w:eastAsia="pl-PL"/>
        </w:rPr>
        <w:t xml:space="preserve"> 2.2.2.7),</w:t>
      </w:r>
    </w:p>
    <w:p w:rsidR="0007448A" w:rsidRPr="0007448A" w:rsidRDefault="0007448A" w:rsidP="004E54EF">
      <w:pPr>
        <w:numPr>
          <w:ilvl w:val="0"/>
          <w:numId w:val="6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 zakresie innych materiałów</w:t>
      </w:r>
    </w:p>
    <w:p w:rsidR="0007448A" w:rsidRPr="0007448A" w:rsidRDefault="0007448A" w:rsidP="004E54EF">
      <w:pPr>
        <w:numPr>
          <w:ilvl w:val="0"/>
          <w:numId w:val="44"/>
        </w:numPr>
        <w:overflowPunct w:val="0"/>
        <w:autoSpaceDE w:val="0"/>
        <w:autoSpaceDN w:val="0"/>
        <w:adjustRightInd w:val="0"/>
        <w:spacing w:after="0" w:line="240" w:lineRule="auto"/>
        <w:ind w:left="571"/>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sprawdzenie przez Wykonawcę cech zewnętrznych materiałów prefabrykowanych (krawężników, obrzeży),</w:t>
      </w:r>
    </w:p>
    <w:p w:rsidR="0007448A" w:rsidRPr="0007448A" w:rsidRDefault="0007448A" w:rsidP="004E54EF">
      <w:pPr>
        <w:numPr>
          <w:ilvl w:val="0"/>
          <w:numId w:val="44"/>
        </w:numPr>
        <w:overflowPunct w:val="0"/>
        <w:autoSpaceDE w:val="0"/>
        <w:autoSpaceDN w:val="0"/>
        <w:adjustRightInd w:val="0"/>
        <w:spacing w:after="0" w:line="240" w:lineRule="auto"/>
        <w:ind w:left="571"/>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ew. badania właściwości kruszyw, piasku, cementu, wody itp. określone w normach, które budzą wątpliwości Inżyniera.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Wszystkie dokumenty oraz wyniki badań Wykonawca przedstawia Inżynierowi do akceptacji.</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6.3. Badania w czasie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Częstotliwość oraz zakres badań i pomiarów w czasie robót nawierzchniowych z kostki podaje tablica 2.</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Tablica 2. Częstotliwość oraz zakres badań i pomiarów w czasie robót</w:t>
      </w:r>
    </w:p>
    <w:tbl>
      <w:tblPr>
        <w:tblW w:w="0" w:type="auto"/>
        <w:tblCellMar>
          <w:left w:w="70" w:type="dxa"/>
          <w:right w:w="70" w:type="dxa"/>
        </w:tblCellMar>
        <w:tblLook w:val="04A0" w:firstRow="1" w:lastRow="0" w:firstColumn="1" w:lastColumn="0" w:noHBand="0" w:noVBand="1"/>
      </w:tblPr>
      <w:tblGrid>
        <w:gridCol w:w="496"/>
        <w:gridCol w:w="3056"/>
        <w:gridCol w:w="2755"/>
        <w:gridCol w:w="1418"/>
      </w:tblGrid>
      <w:tr w:rsidR="0007448A" w:rsidRPr="0007448A" w:rsidTr="0007448A">
        <w:tc>
          <w:tcPr>
            <w:tcW w:w="496" w:type="dxa"/>
            <w:tcBorders>
              <w:top w:val="single" w:sz="6" w:space="0" w:color="auto"/>
              <w:left w:val="single" w:sz="6" w:space="0" w:color="auto"/>
              <w:bottom w:val="nil"/>
              <w:right w:val="single" w:sz="6" w:space="0" w:color="auto"/>
            </w:tcBorders>
            <w:noWrap/>
            <w:hideMark/>
          </w:tcPr>
          <w:p w:rsidR="0007448A" w:rsidRPr="0007448A" w:rsidRDefault="0007448A" w:rsidP="0007448A">
            <w:pPr>
              <w:overflowPunct w:val="0"/>
              <w:autoSpaceDE w:val="0"/>
              <w:autoSpaceDN w:val="0"/>
              <w:adjustRightInd w:val="0"/>
              <w:spacing w:before="180" w:after="0" w:line="240" w:lineRule="auto"/>
              <w:jc w:val="center"/>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Lp.</w:t>
            </w:r>
          </w:p>
        </w:tc>
        <w:tc>
          <w:tcPr>
            <w:tcW w:w="3056" w:type="dxa"/>
            <w:tcBorders>
              <w:top w:val="single" w:sz="6" w:space="0" w:color="auto"/>
              <w:left w:val="single" w:sz="6" w:space="0" w:color="auto"/>
              <w:bottom w:val="nil"/>
              <w:right w:val="single" w:sz="6" w:space="0" w:color="auto"/>
            </w:tcBorders>
            <w:noWrap/>
            <w:hideMark/>
          </w:tcPr>
          <w:p w:rsidR="0007448A" w:rsidRPr="0007448A" w:rsidRDefault="0007448A" w:rsidP="0007448A">
            <w:pPr>
              <w:overflowPunct w:val="0"/>
              <w:autoSpaceDE w:val="0"/>
              <w:autoSpaceDN w:val="0"/>
              <w:adjustRightInd w:val="0"/>
              <w:spacing w:before="60" w:after="0" w:line="240" w:lineRule="auto"/>
              <w:jc w:val="center"/>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Wyszczególnienie</w:t>
            </w:r>
          </w:p>
          <w:p w:rsidR="0007448A" w:rsidRPr="0007448A" w:rsidRDefault="0007448A" w:rsidP="0007448A">
            <w:pPr>
              <w:overflowPunct w:val="0"/>
              <w:autoSpaceDE w:val="0"/>
              <w:autoSpaceDN w:val="0"/>
              <w:adjustRightInd w:val="0"/>
              <w:spacing w:after="60" w:line="240" w:lineRule="auto"/>
              <w:jc w:val="center"/>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badań i pomiarów</w:t>
            </w:r>
          </w:p>
        </w:tc>
        <w:tc>
          <w:tcPr>
            <w:tcW w:w="2755" w:type="dxa"/>
            <w:tcBorders>
              <w:top w:val="single" w:sz="6" w:space="0" w:color="auto"/>
              <w:left w:val="single" w:sz="6" w:space="0" w:color="auto"/>
              <w:bottom w:val="nil"/>
              <w:right w:val="single" w:sz="6" w:space="0" w:color="auto"/>
            </w:tcBorders>
            <w:noWrap/>
            <w:hideMark/>
          </w:tcPr>
          <w:p w:rsidR="0007448A" w:rsidRPr="0007448A" w:rsidRDefault="0007448A" w:rsidP="0007448A">
            <w:pPr>
              <w:overflowPunct w:val="0"/>
              <w:autoSpaceDE w:val="0"/>
              <w:autoSpaceDN w:val="0"/>
              <w:adjustRightInd w:val="0"/>
              <w:spacing w:before="180" w:after="0" w:line="240" w:lineRule="auto"/>
              <w:jc w:val="center"/>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Częstotliwość badań</w:t>
            </w:r>
          </w:p>
        </w:tc>
        <w:tc>
          <w:tcPr>
            <w:tcW w:w="1418" w:type="dxa"/>
            <w:tcBorders>
              <w:top w:val="single" w:sz="6" w:space="0" w:color="auto"/>
              <w:left w:val="single" w:sz="6" w:space="0" w:color="auto"/>
              <w:bottom w:val="nil"/>
              <w:right w:val="single" w:sz="6" w:space="0" w:color="auto"/>
            </w:tcBorders>
            <w:noWrap/>
            <w:hideMark/>
          </w:tcPr>
          <w:p w:rsidR="0007448A" w:rsidRPr="0007448A" w:rsidRDefault="0007448A" w:rsidP="0007448A">
            <w:pPr>
              <w:overflowPunct w:val="0"/>
              <w:autoSpaceDE w:val="0"/>
              <w:autoSpaceDN w:val="0"/>
              <w:adjustRightInd w:val="0"/>
              <w:spacing w:before="60" w:after="0" w:line="240" w:lineRule="auto"/>
              <w:jc w:val="center"/>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Wartości dopuszczalne</w:t>
            </w:r>
          </w:p>
        </w:tc>
      </w:tr>
      <w:tr w:rsidR="0007448A" w:rsidRPr="0007448A" w:rsidTr="0007448A">
        <w:tc>
          <w:tcPr>
            <w:tcW w:w="496" w:type="dxa"/>
            <w:tcBorders>
              <w:top w:val="double" w:sz="6" w:space="0" w:color="auto"/>
              <w:left w:val="single" w:sz="6" w:space="0" w:color="auto"/>
              <w:bottom w:val="nil"/>
              <w:right w:val="nil"/>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1</w:t>
            </w:r>
          </w:p>
        </w:tc>
        <w:tc>
          <w:tcPr>
            <w:tcW w:w="3056" w:type="dxa"/>
            <w:tcBorders>
              <w:top w:val="double" w:sz="6" w:space="0" w:color="auto"/>
              <w:left w:val="single" w:sz="6" w:space="0" w:color="auto"/>
              <w:bottom w:val="nil"/>
              <w:right w:val="nil"/>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Sprawdzenie podłoża i koryta</w:t>
            </w:r>
          </w:p>
        </w:tc>
        <w:tc>
          <w:tcPr>
            <w:tcW w:w="2755" w:type="dxa"/>
            <w:tcBorders>
              <w:top w:val="double" w:sz="6" w:space="0" w:color="auto"/>
              <w:left w:val="single" w:sz="6" w:space="0" w:color="auto"/>
              <w:bottom w:val="nil"/>
              <w:right w:val="nil"/>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val="de-DE" w:eastAsia="pl-PL"/>
              </w:rPr>
            </w:pPr>
            <w:proofErr w:type="spellStart"/>
            <w:r w:rsidRPr="0007448A">
              <w:rPr>
                <w:rFonts w:ascii="Times New Roman" w:eastAsia="Times New Roman" w:hAnsi="Times New Roman" w:cs="Times New Roman"/>
                <w:sz w:val="18"/>
                <w:szCs w:val="20"/>
                <w:lang w:val="de-DE" w:eastAsia="pl-PL"/>
              </w:rPr>
              <w:t>Wg</w:t>
            </w:r>
            <w:proofErr w:type="spellEnd"/>
            <w:r w:rsidRPr="0007448A">
              <w:rPr>
                <w:rFonts w:ascii="Times New Roman" w:eastAsia="Times New Roman" w:hAnsi="Times New Roman" w:cs="Times New Roman"/>
                <w:sz w:val="18"/>
                <w:szCs w:val="20"/>
                <w:lang w:val="de-DE" w:eastAsia="pl-PL"/>
              </w:rPr>
              <w:t xml:space="preserve"> OST D-04.01.01 [11]</w:t>
            </w:r>
          </w:p>
        </w:tc>
        <w:tc>
          <w:tcPr>
            <w:tcW w:w="1418" w:type="dxa"/>
            <w:tcBorders>
              <w:top w:val="double" w:sz="6" w:space="0" w:color="auto"/>
              <w:left w:val="nil"/>
              <w:bottom w:val="nil"/>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val="de-DE" w:eastAsia="pl-PL"/>
              </w:rPr>
            </w:pPr>
          </w:p>
        </w:tc>
      </w:tr>
      <w:tr w:rsidR="0007448A" w:rsidRPr="0007448A" w:rsidTr="0007448A">
        <w:tc>
          <w:tcPr>
            <w:tcW w:w="496" w:type="dxa"/>
            <w:tcBorders>
              <w:top w:val="single" w:sz="6" w:space="0" w:color="auto"/>
              <w:left w:val="single" w:sz="6" w:space="0" w:color="auto"/>
              <w:bottom w:val="nil"/>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2</w:t>
            </w:r>
          </w:p>
        </w:tc>
        <w:tc>
          <w:tcPr>
            <w:tcW w:w="3056" w:type="dxa"/>
            <w:tcBorders>
              <w:top w:val="single" w:sz="6" w:space="0" w:color="auto"/>
              <w:left w:val="nil"/>
              <w:bottom w:val="nil"/>
              <w:right w:val="nil"/>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Sprawdzenie ew. podbudowy</w:t>
            </w:r>
          </w:p>
        </w:tc>
        <w:tc>
          <w:tcPr>
            <w:tcW w:w="2755" w:type="dxa"/>
            <w:tcBorders>
              <w:top w:val="single" w:sz="6" w:space="0" w:color="auto"/>
              <w:left w:val="single" w:sz="6" w:space="0" w:color="auto"/>
              <w:bottom w:val="nil"/>
              <w:right w:val="nil"/>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 xml:space="preserve">Wg OST, norm, wytycznych, wymienionych w </w:t>
            </w:r>
            <w:proofErr w:type="spellStart"/>
            <w:r w:rsidRPr="0007448A">
              <w:rPr>
                <w:rFonts w:ascii="Times New Roman" w:eastAsia="Times New Roman" w:hAnsi="Times New Roman" w:cs="Times New Roman"/>
                <w:sz w:val="18"/>
                <w:szCs w:val="20"/>
                <w:lang w:eastAsia="pl-PL"/>
              </w:rPr>
              <w:t>pkcie</w:t>
            </w:r>
            <w:proofErr w:type="spellEnd"/>
            <w:r w:rsidRPr="0007448A">
              <w:rPr>
                <w:rFonts w:ascii="Times New Roman" w:eastAsia="Times New Roman" w:hAnsi="Times New Roman" w:cs="Times New Roman"/>
                <w:sz w:val="18"/>
                <w:szCs w:val="20"/>
                <w:lang w:eastAsia="pl-PL"/>
              </w:rPr>
              <w:t xml:space="preserve"> 5.4</w:t>
            </w:r>
          </w:p>
        </w:tc>
        <w:tc>
          <w:tcPr>
            <w:tcW w:w="1418" w:type="dxa"/>
            <w:tcBorders>
              <w:top w:val="single" w:sz="6" w:space="0" w:color="auto"/>
              <w:left w:val="nil"/>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p>
        </w:tc>
      </w:tr>
      <w:tr w:rsidR="0007448A" w:rsidRPr="0007448A" w:rsidTr="0007448A">
        <w:tc>
          <w:tcPr>
            <w:tcW w:w="496" w:type="dxa"/>
            <w:tcBorders>
              <w:top w:val="single" w:sz="6" w:space="0" w:color="auto"/>
              <w:left w:val="single" w:sz="6" w:space="0" w:color="auto"/>
              <w:bottom w:val="nil"/>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3</w:t>
            </w:r>
          </w:p>
        </w:tc>
        <w:tc>
          <w:tcPr>
            <w:tcW w:w="3056" w:type="dxa"/>
            <w:tcBorders>
              <w:top w:val="single" w:sz="6" w:space="0" w:color="auto"/>
              <w:left w:val="nil"/>
              <w:bottom w:val="nil"/>
              <w:right w:val="nil"/>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Sprawdzenie obramowania nawierzchni</w:t>
            </w:r>
          </w:p>
        </w:tc>
        <w:tc>
          <w:tcPr>
            <w:tcW w:w="2755" w:type="dxa"/>
            <w:tcBorders>
              <w:top w:val="single" w:sz="6" w:space="0" w:color="auto"/>
              <w:left w:val="single" w:sz="6" w:space="0" w:color="auto"/>
              <w:bottom w:val="nil"/>
              <w:right w:val="nil"/>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val="de-DE" w:eastAsia="pl-PL"/>
              </w:rPr>
            </w:pPr>
            <w:proofErr w:type="spellStart"/>
            <w:r w:rsidRPr="0007448A">
              <w:rPr>
                <w:rFonts w:ascii="Times New Roman" w:eastAsia="Times New Roman" w:hAnsi="Times New Roman" w:cs="Times New Roman"/>
                <w:sz w:val="18"/>
                <w:szCs w:val="20"/>
                <w:lang w:val="de-DE" w:eastAsia="pl-PL"/>
              </w:rPr>
              <w:t>wg</w:t>
            </w:r>
            <w:proofErr w:type="spellEnd"/>
            <w:r w:rsidRPr="0007448A">
              <w:rPr>
                <w:rFonts w:ascii="Times New Roman" w:eastAsia="Times New Roman" w:hAnsi="Times New Roman" w:cs="Times New Roman"/>
                <w:sz w:val="18"/>
                <w:szCs w:val="20"/>
                <w:lang w:val="de-DE" w:eastAsia="pl-PL"/>
              </w:rPr>
              <w:t xml:space="preserve"> OST D-08.01.01</w:t>
            </w:r>
            <w:r w:rsidRPr="0007448A">
              <w:rPr>
                <w:rFonts w:ascii="Times New Roman" w:eastAsia="Times New Roman" w:hAnsi="Times New Roman" w:cs="Times New Roman"/>
                <w:sz w:val="18"/>
                <w:szCs w:val="20"/>
                <w:lang w:eastAsia="pl-PL"/>
              </w:rPr>
              <w:sym w:font="Symbol" w:char="F0B8"/>
            </w:r>
            <w:r w:rsidRPr="0007448A">
              <w:rPr>
                <w:rFonts w:ascii="Times New Roman" w:eastAsia="Times New Roman" w:hAnsi="Times New Roman" w:cs="Times New Roman"/>
                <w:sz w:val="18"/>
                <w:szCs w:val="20"/>
                <w:lang w:val="de-DE" w:eastAsia="pl-PL"/>
              </w:rPr>
              <w:t>02 [17];</w:t>
            </w:r>
          </w:p>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D-08.03.01 [18]; D-08.05.00 [19]</w:t>
            </w:r>
          </w:p>
        </w:tc>
        <w:tc>
          <w:tcPr>
            <w:tcW w:w="1418" w:type="dxa"/>
            <w:tcBorders>
              <w:top w:val="nil"/>
              <w:left w:val="nil"/>
              <w:bottom w:val="nil"/>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p>
        </w:tc>
      </w:tr>
      <w:tr w:rsidR="0007448A" w:rsidRPr="0007448A" w:rsidTr="0007448A">
        <w:tc>
          <w:tcPr>
            <w:tcW w:w="496" w:type="dxa"/>
            <w:tcBorders>
              <w:top w:val="single" w:sz="6" w:space="0" w:color="auto"/>
              <w:left w:val="single" w:sz="6" w:space="0" w:color="auto"/>
              <w:bottom w:val="nil"/>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4</w:t>
            </w:r>
          </w:p>
        </w:tc>
        <w:tc>
          <w:tcPr>
            <w:tcW w:w="3056" w:type="dxa"/>
            <w:tcBorders>
              <w:top w:val="single" w:sz="6" w:space="0" w:color="auto"/>
              <w:left w:val="single" w:sz="6" w:space="0" w:color="auto"/>
              <w:bottom w:val="nil"/>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Sprawdzenie podsypki (przymiarem liniowym lub metodą niwelacji)</w:t>
            </w:r>
          </w:p>
        </w:tc>
        <w:tc>
          <w:tcPr>
            <w:tcW w:w="2755" w:type="dxa"/>
            <w:tcBorders>
              <w:top w:val="single" w:sz="6" w:space="0" w:color="auto"/>
              <w:left w:val="single" w:sz="6" w:space="0" w:color="auto"/>
              <w:bottom w:val="nil"/>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Bieżąca kontrola w 10 punktach dziennej działki roboczej: grubości, spadków i cech konstrukcyjnych w porównaniu z dokumentacją pro-</w:t>
            </w:r>
            <w:proofErr w:type="spellStart"/>
            <w:r w:rsidRPr="0007448A">
              <w:rPr>
                <w:rFonts w:ascii="Times New Roman" w:eastAsia="Times New Roman" w:hAnsi="Times New Roman" w:cs="Times New Roman"/>
                <w:sz w:val="18"/>
                <w:szCs w:val="20"/>
                <w:lang w:eastAsia="pl-PL"/>
              </w:rPr>
              <w:t>jektową</w:t>
            </w:r>
            <w:proofErr w:type="spellEnd"/>
            <w:r w:rsidRPr="0007448A">
              <w:rPr>
                <w:rFonts w:ascii="Times New Roman" w:eastAsia="Times New Roman" w:hAnsi="Times New Roman" w:cs="Times New Roman"/>
                <w:sz w:val="18"/>
                <w:szCs w:val="20"/>
                <w:lang w:eastAsia="pl-PL"/>
              </w:rPr>
              <w:t xml:space="preserve"> i specyfikacją</w:t>
            </w:r>
          </w:p>
        </w:tc>
        <w:tc>
          <w:tcPr>
            <w:tcW w:w="1418" w:type="dxa"/>
            <w:tcBorders>
              <w:top w:val="single" w:sz="6" w:space="0" w:color="auto"/>
              <w:left w:val="single" w:sz="6" w:space="0" w:color="auto"/>
              <w:bottom w:val="nil"/>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 xml:space="preserve">Wg </w:t>
            </w:r>
            <w:proofErr w:type="spellStart"/>
            <w:r w:rsidRPr="0007448A">
              <w:rPr>
                <w:rFonts w:ascii="Times New Roman" w:eastAsia="Times New Roman" w:hAnsi="Times New Roman" w:cs="Times New Roman"/>
                <w:sz w:val="18"/>
                <w:szCs w:val="20"/>
                <w:lang w:eastAsia="pl-PL"/>
              </w:rPr>
              <w:t>pktu</w:t>
            </w:r>
            <w:proofErr w:type="spellEnd"/>
            <w:r w:rsidRPr="0007448A">
              <w:rPr>
                <w:rFonts w:ascii="Times New Roman" w:eastAsia="Times New Roman" w:hAnsi="Times New Roman" w:cs="Times New Roman"/>
                <w:sz w:val="18"/>
                <w:szCs w:val="20"/>
                <w:lang w:eastAsia="pl-PL"/>
              </w:rPr>
              <w:t xml:space="preserve"> 5.6; odchyłki od projektowanej grubości </w:t>
            </w:r>
            <w:r w:rsidRPr="0007448A">
              <w:rPr>
                <w:rFonts w:ascii="Times New Roman" w:eastAsia="Times New Roman" w:hAnsi="Times New Roman" w:cs="Times New Roman"/>
                <w:sz w:val="18"/>
                <w:szCs w:val="20"/>
                <w:lang w:eastAsia="pl-PL"/>
              </w:rPr>
              <w:sym w:font="Symbol" w:char="F0B1"/>
            </w:r>
            <w:r w:rsidRPr="0007448A">
              <w:rPr>
                <w:rFonts w:ascii="Times New Roman" w:eastAsia="Times New Roman" w:hAnsi="Times New Roman" w:cs="Times New Roman"/>
                <w:sz w:val="18"/>
                <w:szCs w:val="20"/>
                <w:lang w:eastAsia="pl-PL"/>
              </w:rPr>
              <w:t>1 cm</w:t>
            </w:r>
          </w:p>
        </w:tc>
      </w:tr>
      <w:tr w:rsidR="0007448A" w:rsidRPr="0007448A" w:rsidTr="0007448A">
        <w:tc>
          <w:tcPr>
            <w:tcW w:w="496" w:type="dxa"/>
            <w:tcBorders>
              <w:top w:val="single" w:sz="6" w:space="0" w:color="auto"/>
              <w:left w:val="single" w:sz="6" w:space="0" w:color="auto"/>
              <w:bottom w:val="nil"/>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5</w:t>
            </w:r>
          </w:p>
        </w:tc>
        <w:tc>
          <w:tcPr>
            <w:tcW w:w="3056" w:type="dxa"/>
            <w:tcBorders>
              <w:top w:val="single" w:sz="6" w:space="0" w:color="auto"/>
              <w:left w:val="nil"/>
              <w:bottom w:val="nil"/>
              <w:right w:val="nil"/>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Badania wykonywania nawierzchni z kostki</w:t>
            </w:r>
          </w:p>
        </w:tc>
        <w:tc>
          <w:tcPr>
            <w:tcW w:w="2755" w:type="dxa"/>
            <w:tcBorders>
              <w:top w:val="single" w:sz="6" w:space="0" w:color="auto"/>
              <w:left w:val="nil"/>
              <w:bottom w:val="nil"/>
              <w:right w:val="nil"/>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p>
        </w:tc>
        <w:tc>
          <w:tcPr>
            <w:tcW w:w="1418" w:type="dxa"/>
            <w:tcBorders>
              <w:top w:val="single" w:sz="6" w:space="0" w:color="auto"/>
              <w:left w:val="nil"/>
              <w:bottom w:val="nil"/>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p>
        </w:tc>
      </w:tr>
      <w:tr w:rsidR="0007448A" w:rsidRPr="0007448A" w:rsidTr="0007448A">
        <w:tc>
          <w:tcPr>
            <w:tcW w:w="496" w:type="dxa"/>
            <w:tcBorders>
              <w:top w:val="nil"/>
              <w:left w:val="single" w:sz="6" w:space="0" w:color="auto"/>
              <w:bottom w:val="nil"/>
              <w:right w:val="nil"/>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18"/>
                <w:szCs w:val="20"/>
                <w:lang w:eastAsia="pl-PL"/>
              </w:rPr>
            </w:pPr>
          </w:p>
        </w:tc>
        <w:tc>
          <w:tcPr>
            <w:tcW w:w="305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4E54EF">
            <w:pPr>
              <w:numPr>
                <w:ilvl w:val="0"/>
                <w:numId w:val="65"/>
              </w:num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zgodność z dokumentacją projektową</w:t>
            </w:r>
          </w:p>
        </w:tc>
        <w:tc>
          <w:tcPr>
            <w:tcW w:w="2755"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Sukcesywnie na każdej działce roboczej</w:t>
            </w:r>
          </w:p>
        </w:tc>
        <w:tc>
          <w:tcPr>
            <w:tcW w:w="1418"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w:t>
            </w:r>
          </w:p>
        </w:tc>
      </w:tr>
      <w:tr w:rsidR="0007448A" w:rsidRPr="0007448A" w:rsidTr="0007448A">
        <w:tc>
          <w:tcPr>
            <w:tcW w:w="496" w:type="dxa"/>
            <w:tcBorders>
              <w:top w:val="nil"/>
              <w:left w:val="single" w:sz="6" w:space="0" w:color="auto"/>
              <w:bottom w:val="nil"/>
              <w:right w:val="nil"/>
            </w:tcBorders>
            <w:noWrap/>
            <w:hideMark/>
          </w:tcPr>
          <w:p w:rsidR="0007448A" w:rsidRPr="0007448A" w:rsidRDefault="0007448A" w:rsidP="0007448A">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18"/>
                <w:szCs w:val="20"/>
                <w:lang w:eastAsia="pl-PL"/>
              </w:rPr>
            </w:pPr>
          </w:p>
        </w:tc>
        <w:tc>
          <w:tcPr>
            <w:tcW w:w="305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4E54EF">
            <w:pPr>
              <w:numPr>
                <w:ilvl w:val="0"/>
                <w:numId w:val="65"/>
              </w:num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położenie osi w planie (sprawdzone geodezyjnie)</w:t>
            </w:r>
          </w:p>
        </w:tc>
        <w:tc>
          <w:tcPr>
            <w:tcW w:w="2755"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Co 100 m i we wszystkich punktach charakterystycznych</w:t>
            </w:r>
          </w:p>
        </w:tc>
        <w:tc>
          <w:tcPr>
            <w:tcW w:w="1418"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 xml:space="preserve">Przesunięcie od osi </w:t>
            </w:r>
            <w:proofErr w:type="spellStart"/>
            <w:r w:rsidRPr="0007448A">
              <w:rPr>
                <w:rFonts w:ascii="Times New Roman" w:eastAsia="Times New Roman" w:hAnsi="Times New Roman" w:cs="Times New Roman"/>
                <w:sz w:val="18"/>
                <w:szCs w:val="20"/>
                <w:lang w:eastAsia="pl-PL"/>
              </w:rPr>
              <w:t>projektowa-nej</w:t>
            </w:r>
            <w:proofErr w:type="spellEnd"/>
            <w:r w:rsidRPr="0007448A">
              <w:rPr>
                <w:rFonts w:ascii="Times New Roman" w:eastAsia="Times New Roman" w:hAnsi="Times New Roman" w:cs="Times New Roman"/>
                <w:sz w:val="18"/>
                <w:szCs w:val="20"/>
                <w:lang w:eastAsia="pl-PL"/>
              </w:rPr>
              <w:t xml:space="preserve"> do 2 cm</w:t>
            </w:r>
          </w:p>
        </w:tc>
      </w:tr>
      <w:tr w:rsidR="0007448A" w:rsidRPr="0007448A" w:rsidTr="0007448A">
        <w:tc>
          <w:tcPr>
            <w:tcW w:w="496" w:type="dxa"/>
            <w:tcBorders>
              <w:top w:val="nil"/>
              <w:left w:val="single" w:sz="6" w:space="0" w:color="auto"/>
              <w:bottom w:val="nil"/>
              <w:right w:val="nil"/>
            </w:tcBorders>
            <w:noWrap/>
            <w:hideMark/>
          </w:tcPr>
          <w:p w:rsidR="0007448A" w:rsidRPr="0007448A" w:rsidRDefault="0007448A" w:rsidP="0007448A">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18"/>
                <w:szCs w:val="20"/>
                <w:lang w:eastAsia="pl-PL"/>
              </w:rPr>
            </w:pPr>
          </w:p>
        </w:tc>
        <w:tc>
          <w:tcPr>
            <w:tcW w:w="305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4E54EF">
            <w:pPr>
              <w:numPr>
                <w:ilvl w:val="0"/>
                <w:numId w:val="65"/>
              </w:num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rzędne wysokościowe (pomierzone instrumentem pomiarowym)</w:t>
            </w:r>
          </w:p>
        </w:tc>
        <w:tc>
          <w:tcPr>
            <w:tcW w:w="2755"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Co 25 m w osi i przy krawędziach oraz we wszystkich punktach cha-</w:t>
            </w:r>
            <w:proofErr w:type="spellStart"/>
            <w:r w:rsidRPr="0007448A">
              <w:rPr>
                <w:rFonts w:ascii="Times New Roman" w:eastAsia="Times New Roman" w:hAnsi="Times New Roman" w:cs="Times New Roman"/>
                <w:sz w:val="18"/>
                <w:szCs w:val="20"/>
                <w:lang w:eastAsia="pl-PL"/>
              </w:rPr>
              <w:t>rakterystycznych</w:t>
            </w:r>
            <w:proofErr w:type="spellEnd"/>
          </w:p>
        </w:tc>
        <w:tc>
          <w:tcPr>
            <w:tcW w:w="1418"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Odchylenia:</w:t>
            </w:r>
          </w:p>
          <w:p w:rsidR="0007448A" w:rsidRPr="0007448A" w:rsidRDefault="0007448A" w:rsidP="0007448A">
            <w:pPr>
              <w:numPr>
                <w:ilvl w:val="12"/>
                <w:numId w:val="0"/>
              </w:num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+1 cm; -2 cm</w:t>
            </w:r>
          </w:p>
        </w:tc>
      </w:tr>
      <w:tr w:rsidR="0007448A" w:rsidRPr="0007448A" w:rsidTr="0007448A">
        <w:tc>
          <w:tcPr>
            <w:tcW w:w="496" w:type="dxa"/>
            <w:tcBorders>
              <w:top w:val="nil"/>
              <w:left w:val="single" w:sz="6" w:space="0" w:color="auto"/>
              <w:bottom w:val="nil"/>
              <w:right w:val="nil"/>
            </w:tcBorders>
            <w:noWrap/>
            <w:hideMark/>
          </w:tcPr>
          <w:p w:rsidR="0007448A" w:rsidRPr="0007448A" w:rsidRDefault="0007448A" w:rsidP="0007448A">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18"/>
                <w:szCs w:val="20"/>
                <w:lang w:eastAsia="pl-PL"/>
              </w:rPr>
            </w:pPr>
          </w:p>
        </w:tc>
        <w:tc>
          <w:tcPr>
            <w:tcW w:w="305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4E54EF">
            <w:pPr>
              <w:numPr>
                <w:ilvl w:val="0"/>
                <w:numId w:val="65"/>
              </w:num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 xml:space="preserve">równość w profilu podłużnym (wg BN-68/8931-04 [9] łatą </w:t>
            </w:r>
            <w:proofErr w:type="spellStart"/>
            <w:r w:rsidRPr="0007448A">
              <w:rPr>
                <w:rFonts w:ascii="Times New Roman" w:eastAsia="Times New Roman" w:hAnsi="Times New Roman" w:cs="Times New Roman"/>
                <w:sz w:val="18"/>
                <w:szCs w:val="20"/>
                <w:lang w:eastAsia="pl-PL"/>
              </w:rPr>
              <w:t>czteromet-rową</w:t>
            </w:r>
            <w:proofErr w:type="spellEnd"/>
            <w:r w:rsidRPr="0007448A">
              <w:rPr>
                <w:rFonts w:ascii="Times New Roman" w:eastAsia="Times New Roman" w:hAnsi="Times New Roman" w:cs="Times New Roman"/>
                <w:sz w:val="18"/>
                <w:szCs w:val="20"/>
                <w:lang w:eastAsia="pl-PL"/>
              </w:rPr>
              <w:t>)</w:t>
            </w:r>
          </w:p>
        </w:tc>
        <w:tc>
          <w:tcPr>
            <w:tcW w:w="2755"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Jw.</w:t>
            </w:r>
          </w:p>
        </w:tc>
        <w:tc>
          <w:tcPr>
            <w:tcW w:w="1418"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Nierówności do 8 mm</w:t>
            </w:r>
          </w:p>
        </w:tc>
      </w:tr>
      <w:tr w:rsidR="0007448A" w:rsidRPr="0007448A" w:rsidTr="0007448A">
        <w:tc>
          <w:tcPr>
            <w:tcW w:w="496" w:type="dxa"/>
            <w:tcBorders>
              <w:top w:val="nil"/>
              <w:left w:val="single" w:sz="6" w:space="0" w:color="auto"/>
              <w:bottom w:val="nil"/>
              <w:right w:val="nil"/>
            </w:tcBorders>
            <w:noWrap/>
            <w:hideMark/>
          </w:tcPr>
          <w:p w:rsidR="0007448A" w:rsidRPr="0007448A" w:rsidRDefault="0007448A" w:rsidP="0007448A">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18"/>
                <w:szCs w:val="20"/>
                <w:lang w:eastAsia="pl-PL"/>
              </w:rPr>
            </w:pPr>
          </w:p>
        </w:tc>
        <w:tc>
          <w:tcPr>
            <w:tcW w:w="305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4E54EF">
            <w:pPr>
              <w:numPr>
                <w:ilvl w:val="0"/>
                <w:numId w:val="65"/>
              </w:num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równość w przekroju poprzecznym (sprawdzona łatą profilową z po-</w:t>
            </w:r>
            <w:proofErr w:type="spellStart"/>
            <w:r w:rsidRPr="0007448A">
              <w:rPr>
                <w:rFonts w:ascii="Times New Roman" w:eastAsia="Times New Roman" w:hAnsi="Times New Roman" w:cs="Times New Roman"/>
                <w:sz w:val="18"/>
                <w:szCs w:val="20"/>
                <w:lang w:eastAsia="pl-PL"/>
              </w:rPr>
              <w:t>ziomnicą</w:t>
            </w:r>
            <w:proofErr w:type="spellEnd"/>
            <w:r w:rsidRPr="0007448A">
              <w:rPr>
                <w:rFonts w:ascii="Times New Roman" w:eastAsia="Times New Roman" w:hAnsi="Times New Roman" w:cs="Times New Roman"/>
                <w:sz w:val="18"/>
                <w:szCs w:val="20"/>
                <w:lang w:eastAsia="pl-PL"/>
              </w:rPr>
              <w:t xml:space="preserve"> i pomiarze prześwitu </w:t>
            </w:r>
            <w:proofErr w:type="spellStart"/>
            <w:r w:rsidRPr="0007448A">
              <w:rPr>
                <w:rFonts w:ascii="Times New Roman" w:eastAsia="Times New Roman" w:hAnsi="Times New Roman" w:cs="Times New Roman"/>
                <w:sz w:val="18"/>
                <w:szCs w:val="20"/>
                <w:lang w:eastAsia="pl-PL"/>
              </w:rPr>
              <w:t>kli-nem</w:t>
            </w:r>
            <w:proofErr w:type="spellEnd"/>
            <w:r w:rsidRPr="0007448A">
              <w:rPr>
                <w:rFonts w:ascii="Times New Roman" w:eastAsia="Times New Roman" w:hAnsi="Times New Roman" w:cs="Times New Roman"/>
                <w:sz w:val="18"/>
                <w:szCs w:val="20"/>
                <w:lang w:eastAsia="pl-PL"/>
              </w:rPr>
              <w:t xml:space="preserve"> cechowanym oraz przymiarem liniowym względnie metodą </w:t>
            </w:r>
            <w:proofErr w:type="spellStart"/>
            <w:r w:rsidRPr="0007448A">
              <w:rPr>
                <w:rFonts w:ascii="Times New Roman" w:eastAsia="Times New Roman" w:hAnsi="Times New Roman" w:cs="Times New Roman"/>
                <w:sz w:val="18"/>
                <w:szCs w:val="20"/>
                <w:lang w:eastAsia="pl-PL"/>
              </w:rPr>
              <w:t>niwela-cji</w:t>
            </w:r>
            <w:proofErr w:type="spellEnd"/>
            <w:r w:rsidRPr="0007448A">
              <w:rPr>
                <w:rFonts w:ascii="Times New Roman" w:eastAsia="Times New Roman" w:hAnsi="Times New Roman" w:cs="Times New Roman"/>
                <w:sz w:val="18"/>
                <w:szCs w:val="20"/>
                <w:lang w:eastAsia="pl-PL"/>
              </w:rPr>
              <w:t>)</w:t>
            </w:r>
          </w:p>
        </w:tc>
        <w:tc>
          <w:tcPr>
            <w:tcW w:w="2755"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Jw.</w:t>
            </w:r>
          </w:p>
        </w:tc>
        <w:tc>
          <w:tcPr>
            <w:tcW w:w="1418"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Prześwity między łatą a powierzchnią do 8 mm</w:t>
            </w:r>
          </w:p>
        </w:tc>
      </w:tr>
      <w:tr w:rsidR="0007448A" w:rsidRPr="0007448A" w:rsidTr="0007448A">
        <w:tc>
          <w:tcPr>
            <w:tcW w:w="496" w:type="dxa"/>
            <w:tcBorders>
              <w:top w:val="nil"/>
              <w:left w:val="single" w:sz="6" w:space="0" w:color="auto"/>
              <w:bottom w:val="nil"/>
              <w:right w:val="nil"/>
            </w:tcBorders>
            <w:noWrap/>
            <w:hideMark/>
          </w:tcPr>
          <w:p w:rsidR="0007448A" w:rsidRPr="0007448A" w:rsidRDefault="0007448A" w:rsidP="0007448A">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18"/>
                <w:szCs w:val="20"/>
                <w:lang w:eastAsia="pl-PL"/>
              </w:rPr>
            </w:pPr>
          </w:p>
        </w:tc>
        <w:tc>
          <w:tcPr>
            <w:tcW w:w="305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4E54EF">
            <w:pPr>
              <w:numPr>
                <w:ilvl w:val="0"/>
                <w:numId w:val="65"/>
              </w:num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spadki poprzeczne (sprawdzone me-</w:t>
            </w:r>
            <w:proofErr w:type="spellStart"/>
            <w:r w:rsidRPr="0007448A">
              <w:rPr>
                <w:rFonts w:ascii="Times New Roman" w:eastAsia="Times New Roman" w:hAnsi="Times New Roman" w:cs="Times New Roman"/>
                <w:sz w:val="18"/>
                <w:szCs w:val="20"/>
                <w:lang w:eastAsia="pl-PL"/>
              </w:rPr>
              <w:t>todą</w:t>
            </w:r>
            <w:proofErr w:type="spellEnd"/>
            <w:r w:rsidRPr="0007448A">
              <w:rPr>
                <w:rFonts w:ascii="Times New Roman" w:eastAsia="Times New Roman" w:hAnsi="Times New Roman" w:cs="Times New Roman"/>
                <w:sz w:val="18"/>
                <w:szCs w:val="20"/>
                <w:lang w:eastAsia="pl-PL"/>
              </w:rPr>
              <w:t xml:space="preserve"> niwelacji)</w:t>
            </w:r>
          </w:p>
        </w:tc>
        <w:tc>
          <w:tcPr>
            <w:tcW w:w="2755"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Jw.</w:t>
            </w:r>
          </w:p>
        </w:tc>
        <w:tc>
          <w:tcPr>
            <w:tcW w:w="1418"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Odchyłki od do-</w:t>
            </w:r>
            <w:proofErr w:type="spellStart"/>
            <w:r w:rsidRPr="0007448A">
              <w:rPr>
                <w:rFonts w:ascii="Times New Roman" w:eastAsia="Times New Roman" w:hAnsi="Times New Roman" w:cs="Times New Roman"/>
                <w:sz w:val="18"/>
                <w:szCs w:val="20"/>
                <w:lang w:eastAsia="pl-PL"/>
              </w:rPr>
              <w:t>kumentacji</w:t>
            </w:r>
            <w:proofErr w:type="spellEnd"/>
            <w:r w:rsidRPr="0007448A">
              <w:rPr>
                <w:rFonts w:ascii="Times New Roman" w:eastAsia="Times New Roman" w:hAnsi="Times New Roman" w:cs="Times New Roman"/>
                <w:sz w:val="18"/>
                <w:szCs w:val="20"/>
                <w:lang w:eastAsia="pl-PL"/>
              </w:rPr>
              <w:t xml:space="preserve"> pro-</w:t>
            </w:r>
            <w:proofErr w:type="spellStart"/>
            <w:r w:rsidRPr="0007448A">
              <w:rPr>
                <w:rFonts w:ascii="Times New Roman" w:eastAsia="Times New Roman" w:hAnsi="Times New Roman" w:cs="Times New Roman"/>
                <w:sz w:val="18"/>
                <w:szCs w:val="20"/>
                <w:lang w:eastAsia="pl-PL"/>
              </w:rPr>
              <w:t>jektowej</w:t>
            </w:r>
            <w:proofErr w:type="spellEnd"/>
            <w:r w:rsidRPr="0007448A">
              <w:rPr>
                <w:rFonts w:ascii="Times New Roman" w:eastAsia="Times New Roman" w:hAnsi="Times New Roman" w:cs="Times New Roman"/>
                <w:sz w:val="18"/>
                <w:szCs w:val="20"/>
                <w:lang w:eastAsia="pl-PL"/>
              </w:rPr>
              <w:t xml:space="preserve"> do 0,3%</w:t>
            </w:r>
          </w:p>
        </w:tc>
      </w:tr>
      <w:tr w:rsidR="0007448A" w:rsidRPr="0007448A" w:rsidTr="0007448A">
        <w:tc>
          <w:tcPr>
            <w:tcW w:w="496" w:type="dxa"/>
            <w:tcBorders>
              <w:top w:val="nil"/>
              <w:left w:val="single" w:sz="6" w:space="0" w:color="auto"/>
              <w:bottom w:val="nil"/>
              <w:right w:val="nil"/>
            </w:tcBorders>
            <w:noWrap/>
            <w:hideMark/>
          </w:tcPr>
          <w:p w:rsidR="0007448A" w:rsidRPr="0007448A" w:rsidRDefault="0007448A" w:rsidP="0007448A">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18"/>
                <w:szCs w:val="20"/>
                <w:lang w:eastAsia="pl-PL"/>
              </w:rPr>
            </w:pPr>
          </w:p>
        </w:tc>
        <w:tc>
          <w:tcPr>
            <w:tcW w:w="305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4E54EF">
            <w:pPr>
              <w:numPr>
                <w:ilvl w:val="0"/>
                <w:numId w:val="65"/>
              </w:num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szerokość nawierzchni (sprawdzona przymiarem liniowym)</w:t>
            </w:r>
          </w:p>
        </w:tc>
        <w:tc>
          <w:tcPr>
            <w:tcW w:w="2755"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Jw.</w:t>
            </w:r>
          </w:p>
        </w:tc>
        <w:tc>
          <w:tcPr>
            <w:tcW w:w="1418"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 xml:space="preserve">Odchyłki od </w:t>
            </w:r>
            <w:proofErr w:type="spellStart"/>
            <w:r w:rsidRPr="0007448A">
              <w:rPr>
                <w:rFonts w:ascii="Times New Roman" w:eastAsia="Times New Roman" w:hAnsi="Times New Roman" w:cs="Times New Roman"/>
                <w:sz w:val="18"/>
                <w:szCs w:val="20"/>
                <w:lang w:eastAsia="pl-PL"/>
              </w:rPr>
              <w:t>sze-rokości</w:t>
            </w:r>
            <w:proofErr w:type="spellEnd"/>
            <w:r w:rsidRPr="0007448A">
              <w:rPr>
                <w:rFonts w:ascii="Times New Roman" w:eastAsia="Times New Roman" w:hAnsi="Times New Roman" w:cs="Times New Roman"/>
                <w:sz w:val="18"/>
                <w:szCs w:val="20"/>
                <w:lang w:eastAsia="pl-PL"/>
              </w:rPr>
              <w:t xml:space="preserve"> </w:t>
            </w:r>
            <w:proofErr w:type="spellStart"/>
            <w:r w:rsidRPr="0007448A">
              <w:rPr>
                <w:rFonts w:ascii="Times New Roman" w:eastAsia="Times New Roman" w:hAnsi="Times New Roman" w:cs="Times New Roman"/>
                <w:sz w:val="18"/>
                <w:szCs w:val="20"/>
                <w:lang w:eastAsia="pl-PL"/>
              </w:rPr>
              <w:t>projekto-</w:t>
            </w:r>
            <w:r w:rsidRPr="0007448A">
              <w:rPr>
                <w:rFonts w:ascii="Times New Roman" w:eastAsia="Times New Roman" w:hAnsi="Times New Roman" w:cs="Times New Roman"/>
                <w:sz w:val="18"/>
                <w:szCs w:val="20"/>
                <w:lang w:eastAsia="pl-PL"/>
              </w:rPr>
              <w:lastRenderedPageBreak/>
              <w:t>wanej</w:t>
            </w:r>
            <w:proofErr w:type="spellEnd"/>
            <w:r w:rsidRPr="0007448A">
              <w:rPr>
                <w:rFonts w:ascii="Times New Roman" w:eastAsia="Times New Roman" w:hAnsi="Times New Roman" w:cs="Times New Roman"/>
                <w:sz w:val="18"/>
                <w:szCs w:val="20"/>
                <w:lang w:eastAsia="pl-PL"/>
              </w:rPr>
              <w:t xml:space="preserve"> do  </w:t>
            </w:r>
            <w:r w:rsidRPr="0007448A">
              <w:rPr>
                <w:rFonts w:ascii="Times New Roman" w:eastAsia="Times New Roman" w:hAnsi="Times New Roman" w:cs="Times New Roman"/>
                <w:sz w:val="18"/>
                <w:szCs w:val="20"/>
                <w:lang w:eastAsia="pl-PL"/>
              </w:rPr>
              <w:sym w:font="Symbol" w:char="F0B1"/>
            </w:r>
            <w:r w:rsidRPr="0007448A">
              <w:rPr>
                <w:rFonts w:ascii="Times New Roman" w:eastAsia="Times New Roman" w:hAnsi="Times New Roman" w:cs="Times New Roman"/>
                <w:sz w:val="18"/>
                <w:szCs w:val="20"/>
                <w:lang w:eastAsia="pl-PL"/>
              </w:rPr>
              <w:t>5 cm</w:t>
            </w:r>
          </w:p>
        </w:tc>
      </w:tr>
      <w:tr w:rsidR="0007448A" w:rsidRPr="0007448A" w:rsidTr="0007448A">
        <w:tc>
          <w:tcPr>
            <w:tcW w:w="496" w:type="dxa"/>
            <w:tcBorders>
              <w:top w:val="nil"/>
              <w:left w:val="single" w:sz="6" w:space="0" w:color="auto"/>
              <w:bottom w:val="nil"/>
              <w:right w:val="nil"/>
            </w:tcBorders>
            <w:noWrap/>
            <w:hideMark/>
          </w:tcPr>
          <w:p w:rsidR="0007448A" w:rsidRPr="0007448A" w:rsidRDefault="0007448A" w:rsidP="0007448A">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18"/>
                <w:szCs w:val="20"/>
                <w:lang w:eastAsia="pl-PL"/>
              </w:rPr>
            </w:pPr>
          </w:p>
        </w:tc>
        <w:tc>
          <w:tcPr>
            <w:tcW w:w="305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4E54EF">
            <w:pPr>
              <w:numPr>
                <w:ilvl w:val="0"/>
                <w:numId w:val="65"/>
              </w:num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 xml:space="preserve">szerokość i głębokość wypełnienia spoin i szczelin (oględziny i pomiar przymiarem liniowym po </w:t>
            </w:r>
            <w:proofErr w:type="spellStart"/>
            <w:r w:rsidRPr="0007448A">
              <w:rPr>
                <w:rFonts w:ascii="Times New Roman" w:eastAsia="Times New Roman" w:hAnsi="Times New Roman" w:cs="Times New Roman"/>
                <w:sz w:val="18"/>
                <w:szCs w:val="20"/>
                <w:lang w:eastAsia="pl-PL"/>
              </w:rPr>
              <w:t>wykrusze-niu</w:t>
            </w:r>
            <w:proofErr w:type="spellEnd"/>
            <w:r w:rsidRPr="0007448A">
              <w:rPr>
                <w:rFonts w:ascii="Times New Roman" w:eastAsia="Times New Roman" w:hAnsi="Times New Roman" w:cs="Times New Roman"/>
                <w:sz w:val="18"/>
                <w:szCs w:val="20"/>
                <w:lang w:eastAsia="pl-PL"/>
              </w:rPr>
              <w:t xml:space="preserve"> dług. 10 cm)</w:t>
            </w:r>
          </w:p>
        </w:tc>
        <w:tc>
          <w:tcPr>
            <w:tcW w:w="2755"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W 20 punktach charakterystycznych dziennej działki roboczej</w:t>
            </w:r>
          </w:p>
        </w:tc>
        <w:tc>
          <w:tcPr>
            <w:tcW w:w="1418"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numPr>
                <w:ilvl w:val="12"/>
                <w:numId w:val="0"/>
              </w:num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 xml:space="preserve">Wg </w:t>
            </w:r>
            <w:proofErr w:type="spellStart"/>
            <w:r w:rsidRPr="0007448A">
              <w:rPr>
                <w:rFonts w:ascii="Times New Roman" w:eastAsia="Times New Roman" w:hAnsi="Times New Roman" w:cs="Times New Roman"/>
                <w:sz w:val="18"/>
                <w:szCs w:val="20"/>
                <w:lang w:eastAsia="pl-PL"/>
              </w:rPr>
              <w:t>pktu</w:t>
            </w:r>
            <w:proofErr w:type="spellEnd"/>
            <w:r w:rsidRPr="0007448A">
              <w:rPr>
                <w:rFonts w:ascii="Times New Roman" w:eastAsia="Times New Roman" w:hAnsi="Times New Roman" w:cs="Times New Roman"/>
                <w:sz w:val="18"/>
                <w:szCs w:val="20"/>
                <w:lang w:eastAsia="pl-PL"/>
              </w:rPr>
              <w:t xml:space="preserve"> 5.7.5</w:t>
            </w:r>
          </w:p>
        </w:tc>
      </w:tr>
      <w:tr w:rsidR="0007448A" w:rsidRPr="0007448A" w:rsidTr="0007448A">
        <w:tc>
          <w:tcPr>
            <w:tcW w:w="496" w:type="dxa"/>
            <w:tcBorders>
              <w:top w:val="nil"/>
              <w:left w:val="single" w:sz="6" w:space="0" w:color="auto"/>
              <w:bottom w:val="single" w:sz="6" w:space="0" w:color="auto"/>
              <w:right w:val="nil"/>
            </w:tcBorders>
            <w:noWrap/>
            <w:hideMark/>
          </w:tcPr>
          <w:p w:rsidR="0007448A" w:rsidRPr="0007448A" w:rsidRDefault="0007448A" w:rsidP="0007448A">
            <w:pPr>
              <w:numPr>
                <w:ilvl w:val="12"/>
                <w:numId w:val="0"/>
              </w:numPr>
              <w:overflowPunct w:val="0"/>
              <w:autoSpaceDE w:val="0"/>
              <w:autoSpaceDN w:val="0"/>
              <w:adjustRightInd w:val="0"/>
              <w:spacing w:after="0" w:line="240" w:lineRule="auto"/>
              <w:jc w:val="center"/>
              <w:rPr>
                <w:rFonts w:ascii="Times New Roman" w:eastAsia="Times New Roman" w:hAnsi="Times New Roman" w:cs="Times New Roman"/>
                <w:sz w:val="18"/>
                <w:szCs w:val="20"/>
                <w:lang w:eastAsia="pl-PL"/>
              </w:rPr>
            </w:pPr>
          </w:p>
        </w:tc>
        <w:tc>
          <w:tcPr>
            <w:tcW w:w="305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4E54EF">
            <w:pPr>
              <w:numPr>
                <w:ilvl w:val="0"/>
                <w:numId w:val="65"/>
              </w:num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sprawdzenie koloru kostek i desenia ich ułożenia</w:t>
            </w:r>
          </w:p>
        </w:tc>
        <w:tc>
          <w:tcPr>
            <w:tcW w:w="2755"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Kontrola bieżąca</w:t>
            </w:r>
          </w:p>
        </w:tc>
        <w:tc>
          <w:tcPr>
            <w:tcW w:w="1418"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18"/>
                <w:szCs w:val="20"/>
                <w:lang w:eastAsia="pl-PL"/>
              </w:rPr>
            </w:pPr>
            <w:r w:rsidRPr="0007448A">
              <w:rPr>
                <w:rFonts w:ascii="Times New Roman" w:eastAsia="Times New Roman" w:hAnsi="Times New Roman" w:cs="Times New Roman"/>
                <w:sz w:val="18"/>
                <w:szCs w:val="20"/>
                <w:lang w:eastAsia="pl-PL"/>
              </w:rPr>
              <w:t xml:space="preserve">Wg </w:t>
            </w:r>
            <w:proofErr w:type="spellStart"/>
            <w:r w:rsidRPr="0007448A">
              <w:rPr>
                <w:rFonts w:ascii="Times New Roman" w:eastAsia="Times New Roman" w:hAnsi="Times New Roman" w:cs="Times New Roman"/>
                <w:sz w:val="18"/>
                <w:szCs w:val="20"/>
                <w:lang w:eastAsia="pl-PL"/>
              </w:rPr>
              <w:t>dokumenta-cji</w:t>
            </w:r>
            <w:proofErr w:type="spellEnd"/>
            <w:r w:rsidRPr="0007448A">
              <w:rPr>
                <w:rFonts w:ascii="Times New Roman" w:eastAsia="Times New Roman" w:hAnsi="Times New Roman" w:cs="Times New Roman"/>
                <w:sz w:val="18"/>
                <w:szCs w:val="20"/>
                <w:lang w:eastAsia="pl-PL"/>
              </w:rPr>
              <w:t xml:space="preserve"> projektowej lub decyzji </w:t>
            </w:r>
            <w:proofErr w:type="spellStart"/>
            <w:r w:rsidRPr="0007448A">
              <w:rPr>
                <w:rFonts w:ascii="Times New Roman" w:eastAsia="Times New Roman" w:hAnsi="Times New Roman" w:cs="Times New Roman"/>
                <w:sz w:val="18"/>
                <w:szCs w:val="20"/>
                <w:lang w:eastAsia="pl-PL"/>
              </w:rPr>
              <w:t>Inży-niera</w:t>
            </w:r>
            <w:proofErr w:type="spellEnd"/>
          </w:p>
        </w:tc>
      </w:tr>
    </w:tbl>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6.4. Badania wykonanych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Zakres badań i pomiarów wykonanej nawierzchni z betonowej kostki brukowej podano w tablicy 3.</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Tablica 3. Badania i pomiary po ukończeniu budowy nawierzchni</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507"/>
        <w:gridCol w:w="3507"/>
      </w:tblGrid>
      <w:tr w:rsidR="0007448A" w:rsidRPr="0007448A" w:rsidTr="0007448A">
        <w:tc>
          <w:tcPr>
            <w:tcW w:w="496"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Lp.</w:t>
            </w:r>
          </w:p>
        </w:tc>
        <w:tc>
          <w:tcPr>
            <w:tcW w:w="3507"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Wyszczególnienie badań i pomiarów</w:t>
            </w:r>
          </w:p>
        </w:tc>
        <w:tc>
          <w:tcPr>
            <w:tcW w:w="3507"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Sposób sprawdzenia</w:t>
            </w:r>
          </w:p>
        </w:tc>
      </w:tr>
      <w:tr w:rsidR="0007448A" w:rsidRPr="0007448A" w:rsidTr="0007448A">
        <w:tc>
          <w:tcPr>
            <w:tcW w:w="496"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w:t>
            </w:r>
          </w:p>
        </w:tc>
        <w:tc>
          <w:tcPr>
            <w:tcW w:w="3507"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Sprawdzenie wyglądu zewnętrznego nawierzchni, krawężników, obrzeży, ścieków</w:t>
            </w:r>
          </w:p>
        </w:tc>
        <w:tc>
          <w:tcPr>
            <w:tcW w:w="3507"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Wizualne sprawdzenie jednorodności wyglądu, prawidłowości desenia, kolorów kostek, spękań, plam, deformacji, wy-kruszeń, spoin i szczelin</w:t>
            </w:r>
          </w:p>
        </w:tc>
      </w:tr>
      <w:tr w:rsidR="0007448A" w:rsidRPr="0007448A" w:rsidTr="0007448A">
        <w:tc>
          <w:tcPr>
            <w:tcW w:w="49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w:t>
            </w:r>
          </w:p>
        </w:tc>
        <w:tc>
          <w:tcPr>
            <w:tcW w:w="350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Badanie położenia osi nawierzchni w planie</w:t>
            </w:r>
          </w:p>
        </w:tc>
        <w:tc>
          <w:tcPr>
            <w:tcW w:w="350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Geodezyjne sprawdzenie położenia osi co 25 m i w punktach charakterystycznych (dopuszczalne przesunięcia wg tab. 2, lp. 5b)</w:t>
            </w:r>
          </w:p>
        </w:tc>
      </w:tr>
      <w:tr w:rsidR="0007448A" w:rsidRPr="0007448A" w:rsidTr="0007448A">
        <w:tc>
          <w:tcPr>
            <w:tcW w:w="49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3</w:t>
            </w:r>
          </w:p>
        </w:tc>
        <w:tc>
          <w:tcPr>
            <w:tcW w:w="350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Rzędne wysokościowe, równość podłużna i poprzeczna, spadki poprzeczne i szerokość</w:t>
            </w:r>
          </w:p>
        </w:tc>
        <w:tc>
          <w:tcPr>
            <w:tcW w:w="350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Co 25 m i we wszystkich  punktach charakterystycznych (wg metod i dopuszczalnych wartości podanych w tab. 2, lp. od 5c do 5g)</w:t>
            </w:r>
          </w:p>
        </w:tc>
      </w:tr>
      <w:tr w:rsidR="0007448A" w:rsidRPr="0007448A" w:rsidTr="0007448A">
        <w:tc>
          <w:tcPr>
            <w:tcW w:w="49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4</w:t>
            </w:r>
          </w:p>
        </w:tc>
        <w:tc>
          <w:tcPr>
            <w:tcW w:w="350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Rozmieszczenie i szerokość spoin i szczelin w nawierzchni, pomiędzy krawężnikami, obrzeżami, ściekami oraz wypełnienie spoin i szczelin</w:t>
            </w:r>
          </w:p>
        </w:tc>
        <w:tc>
          <w:tcPr>
            <w:tcW w:w="350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Wg </w:t>
            </w:r>
            <w:proofErr w:type="spellStart"/>
            <w:r w:rsidRPr="0007448A">
              <w:rPr>
                <w:rFonts w:ascii="Times New Roman" w:eastAsia="Times New Roman" w:hAnsi="Times New Roman" w:cs="Times New Roman"/>
                <w:sz w:val="20"/>
                <w:szCs w:val="20"/>
                <w:lang w:eastAsia="pl-PL"/>
              </w:rPr>
              <w:t>pktu</w:t>
            </w:r>
            <w:proofErr w:type="spellEnd"/>
            <w:r w:rsidRPr="0007448A">
              <w:rPr>
                <w:rFonts w:ascii="Times New Roman" w:eastAsia="Times New Roman" w:hAnsi="Times New Roman" w:cs="Times New Roman"/>
                <w:sz w:val="20"/>
                <w:szCs w:val="20"/>
                <w:lang w:eastAsia="pl-PL"/>
              </w:rPr>
              <w:t xml:space="preserve"> 5.5 i 5.7.5</w:t>
            </w:r>
          </w:p>
        </w:tc>
      </w:tr>
    </w:tbl>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199" w:name="_Toc22703119"/>
      <w:r w:rsidRPr="0007448A">
        <w:rPr>
          <w:rFonts w:ascii="Times New Roman" w:eastAsia="Times New Roman" w:hAnsi="Times New Roman" w:cs="Times New Roman"/>
          <w:b/>
          <w:caps/>
          <w:kern w:val="28"/>
          <w:sz w:val="20"/>
          <w:szCs w:val="20"/>
          <w:lang w:eastAsia="pl-PL"/>
        </w:rPr>
        <w:t>7. obmiar robót</w:t>
      </w:r>
      <w:bookmarkEnd w:id="1199"/>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7.1. Ogólne zasady obmiaru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zasady obmiaru robót podano w OST D-M-00.00.00 „Wymagania ogólne” [10] pkt 7.</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7.2. Jednostka obmiarowa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Jednostką obmiarową jest m</w:t>
      </w:r>
      <w:r w:rsidRPr="0007448A">
        <w:rPr>
          <w:rFonts w:ascii="Times New Roman" w:eastAsia="Times New Roman" w:hAnsi="Times New Roman" w:cs="Times New Roman"/>
          <w:sz w:val="20"/>
          <w:szCs w:val="20"/>
          <w:vertAlign w:val="superscript"/>
          <w:lang w:eastAsia="pl-PL"/>
        </w:rPr>
        <w:t>2</w:t>
      </w:r>
      <w:r w:rsidRPr="0007448A">
        <w:rPr>
          <w:rFonts w:ascii="Times New Roman" w:eastAsia="Times New Roman" w:hAnsi="Times New Roman" w:cs="Times New Roman"/>
          <w:sz w:val="20"/>
          <w:szCs w:val="20"/>
          <w:lang w:eastAsia="pl-PL"/>
        </w:rPr>
        <w:t xml:space="preserve"> (metr kwadratowy) wykonanej nawierzchni z betonowej kostki brukowej.</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Jednostki obmiarowe robót towarzyszących budowie nawierzchni z betonowej kostki brukowej (podbudowa, obramowanie itp.) są ustalone w odpowiednich OST wymienionych w </w:t>
      </w:r>
      <w:proofErr w:type="spellStart"/>
      <w:r w:rsidRPr="0007448A">
        <w:rPr>
          <w:rFonts w:ascii="Times New Roman" w:eastAsia="Times New Roman" w:hAnsi="Times New Roman" w:cs="Times New Roman"/>
          <w:sz w:val="20"/>
          <w:szCs w:val="20"/>
          <w:lang w:eastAsia="pl-PL"/>
        </w:rPr>
        <w:t>pktach</w:t>
      </w:r>
      <w:proofErr w:type="spellEnd"/>
      <w:r w:rsidRPr="0007448A">
        <w:rPr>
          <w:rFonts w:ascii="Times New Roman" w:eastAsia="Times New Roman" w:hAnsi="Times New Roman" w:cs="Times New Roman"/>
          <w:sz w:val="20"/>
          <w:szCs w:val="20"/>
          <w:lang w:eastAsia="pl-PL"/>
        </w:rPr>
        <w:t xml:space="preserve"> 5.4 i 5.5.</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00" w:name="_Toc22703120"/>
      <w:r w:rsidRPr="0007448A">
        <w:rPr>
          <w:rFonts w:ascii="Times New Roman" w:eastAsia="Times New Roman" w:hAnsi="Times New Roman" w:cs="Times New Roman"/>
          <w:b/>
          <w:caps/>
          <w:kern w:val="28"/>
          <w:sz w:val="20"/>
          <w:szCs w:val="20"/>
          <w:lang w:eastAsia="pl-PL"/>
        </w:rPr>
        <w:t>8. odbiór robót</w:t>
      </w:r>
      <w:bookmarkEnd w:id="1200"/>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8.1. Ogólne zasady odbioru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zasady odbioru robót podano w OST D-M-00.00.00 „Wymagania ogólne” [10] pkt 8.</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Roboty uznaje się za wykonane zgodnie z dokumentacją projektową, SST i wymaganiami Inżyniera, jeżeli wszystkie pomiary i badania z zachowaniem tolerancji według </w:t>
      </w:r>
      <w:proofErr w:type="spellStart"/>
      <w:r w:rsidRPr="0007448A">
        <w:rPr>
          <w:rFonts w:ascii="Times New Roman" w:eastAsia="Times New Roman" w:hAnsi="Times New Roman" w:cs="Times New Roman"/>
          <w:sz w:val="20"/>
          <w:szCs w:val="20"/>
          <w:lang w:eastAsia="pl-PL"/>
        </w:rPr>
        <w:t>pktu</w:t>
      </w:r>
      <w:proofErr w:type="spellEnd"/>
      <w:r w:rsidRPr="0007448A">
        <w:rPr>
          <w:rFonts w:ascii="Times New Roman" w:eastAsia="Times New Roman" w:hAnsi="Times New Roman" w:cs="Times New Roman"/>
          <w:sz w:val="20"/>
          <w:szCs w:val="20"/>
          <w:lang w:eastAsia="pl-PL"/>
        </w:rPr>
        <w:t xml:space="preserve"> 6 dały wyniki pozytywne.</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8.2. Odbiór robót zanikających i ulegających  zakryciu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Odbiorowi robót zanikających i ulegających zakryciu podlegają:</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przygotowanie podłoża i wykonanie  koryta,</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ewentualnie wykonanie podbudowy,</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ewentualnie wykonanie ław (podsypek) pod krawężniki, obrzeża, ścieki,</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wykonanie podsypki pod nawierzchnię,</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ewentualnie wypełnienie dolnej części szczelin dylatacyjnych.</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Odbiór tych robót powinien  być zgodny z wymaganiami </w:t>
      </w:r>
      <w:proofErr w:type="spellStart"/>
      <w:r w:rsidRPr="0007448A">
        <w:rPr>
          <w:rFonts w:ascii="Times New Roman" w:eastAsia="Times New Roman" w:hAnsi="Times New Roman" w:cs="Times New Roman"/>
          <w:sz w:val="20"/>
          <w:szCs w:val="20"/>
          <w:lang w:eastAsia="pl-PL"/>
        </w:rPr>
        <w:t>pktu</w:t>
      </w:r>
      <w:proofErr w:type="spellEnd"/>
      <w:r w:rsidRPr="0007448A">
        <w:rPr>
          <w:rFonts w:ascii="Times New Roman" w:eastAsia="Times New Roman" w:hAnsi="Times New Roman" w:cs="Times New Roman"/>
          <w:sz w:val="20"/>
          <w:szCs w:val="20"/>
          <w:lang w:eastAsia="pl-PL"/>
        </w:rPr>
        <w:t xml:space="preserve"> 8.2 D-M-00.00.00 „Wymagania ogólne” [10] oraz niniejszej OST.</w:t>
      </w:r>
    </w:p>
    <w:p w:rsidR="0007448A" w:rsidRPr="0007448A" w:rsidRDefault="0007448A" w:rsidP="0007448A">
      <w:pPr>
        <w:keepNext/>
        <w:keepLines/>
        <w:numPr>
          <w:ilvl w:val="12"/>
          <w:numId w:val="0"/>
        </w:numPr>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01" w:name="_Toc421686551"/>
      <w:bookmarkStart w:id="1202" w:name="_Toc22703121"/>
      <w:r w:rsidRPr="0007448A">
        <w:rPr>
          <w:rFonts w:ascii="Times New Roman" w:eastAsia="Times New Roman" w:hAnsi="Times New Roman" w:cs="Times New Roman"/>
          <w:b/>
          <w:caps/>
          <w:kern w:val="28"/>
          <w:sz w:val="20"/>
          <w:szCs w:val="20"/>
          <w:lang w:eastAsia="pl-PL"/>
        </w:rPr>
        <w:lastRenderedPageBreak/>
        <w:t>9. podstawa płatności</w:t>
      </w:r>
      <w:bookmarkEnd w:id="1201"/>
      <w:bookmarkEnd w:id="1202"/>
    </w:p>
    <w:p w:rsidR="0007448A" w:rsidRPr="0007448A" w:rsidRDefault="0007448A" w:rsidP="0007448A">
      <w:pPr>
        <w:keepNext/>
        <w:numPr>
          <w:ilvl w:val="12"/>
          <w:numId w:val="0"/>
        </w:numPr>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9.1. Ogólne ustalenia dotyczące podstawy płatności</w:t>
      </w:r>
    </w:p>
    <w:p w:rsidR="0007448A" w:rsidRPr="0007448A" w:rsidRDefault="0007448A" w:rsidP="0007448A">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ustalenia dotyczące podstawy płatności podano w OST D-M-00.00.00 „Wymagania ogólne” [10] pkt 9.</w:t>
      </w:r>
    </w:p>
    <w:p w:rsidR="0007448A" w:rsidRPr="0007448A" w:rsidRDefault="0007448A" w:rsidP="0007448A">
      <w:pPr>
        <w:keepNext/>
        <w:numPr>
          <w:ilvl w:val="12"/>
          <w:numId w:val="0"/>
        </w:numPr>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9.2. Cena jednostki obmiarowej</w:t>
      </w:r>
    </w:p>
    <w:p w:rsidR="0007448A" w:rsidRPr="0007448A" w:rsidRDefault="0007448A" w:rsidP="0007448A">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Cena wykonania 1 m</w:t>
      </w:r>
      <w:r w:rsidRPr="0007448A">
        <w:rPr>
          <w:rFonts w:ascii="Times New Roman" w:eastAsia="Times New Roman" w:hAnsi="Times New Roman" w:cs="Times New Roman"/>
          <w:sz w:val="20"/>
          <w:szCs w:val="20"/>
          <w:vertAlign w:val="superscript"/>
          <w:lang w:eastAsia="pl-PL"/>
        </w:rPr>
        <w:t>2</w:t>
      </w:r>
      <w:r w:rsidRPr="0007448A">
        <w:rPr>
          <w:rFonts w:ascii="Times New Roman" w:eastAsia="Times New Roman" w:hAnsi="Times New Roman" w:cs="Times New Roman"/>
          <w:sz w:val="20"/>
          <w:szCs w:val="20"/>
          <w:lang w:eastAsia="pl-PL"/>
        </w:rPr>
        <w:t xml:space="preserve"> nawierzchni z betonowej kostki brukowej obejmuje:</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prace pomiarowe i roboty przygotowawcze,</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oznakowanie robót,</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przygotowanie podłoża i wykonanie koryta,</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dostarczenie materiałów i sprzętu,</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wykonanie podsypki,</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ustalenie kształtu, koloru i desenia kostek,</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ułożenie i ubicie kostek,</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wypełnienie spoin i ew. szczelin dylatacyjnych w nawierzchni,</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pielęgnację nawierzchni,</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przeprowadzenie pomiarów i badań  wymaganych w niniejszej specyfikacji technicznej,</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odwiezienie sprzętu.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Cena wykonania 1 m</w:t>
      </w:r>
      <w:r w:rsidRPr="0007448A">
        <w:rPr>
          <w:rFonts w:ascii="Times New Roman" w:eastAsia="Times New Roman" w:hAnsi="Times New Roman" w:cs="Times New Roman"/>
          <w:sz w:val="20"/>
          <w:szCs w:val="20"/>
          <w:vertAlign w:val="superscript"/>
          <w:lang w:eastAsia="pl-PL"/>
        </w:rPr>
        <w:t>2</w:t>
      </w:r>
      <w:r w:rsidRPr="0007448A">
        <w:rPr>
          <w:rFonts w:ascii="Times New Roman" w:eastAsia="Times New Roman" w:hAnsi="Times New Roman" w:cs="Times New Roman"/>
          <w:sz w:val="20"/>
          <w:szCs w:val="20"/>
          <w:lang w:eastAsia="pl-PL"/>
        </w:rPr>
        <w:t xml:space="preserve"> nawierzchni z betonowej kostki brukowej nie obejmuje robót towarzyszących (jak: podbudowa, obramowanie itp.), które powinny być ujęte w innych pozycjach kosztorysowych, a których zakres jest określony przez OST wymienione w </w:t>
      </w:r>
      <w:proofErr w:type="spellStart"/>
      <w:r w:rsidRPr="0007448A">
        <w:rPr>
          <w:rFonts w:ascii="Times New Roman" w:eastAsia="Times New Roman" w:hAnsi="Times New Roman" w:cs="Times New Roman"/>
          <w:sz w:val="20"/>
          <w:szCs w:val="20"/>
          <w:lang w:eastAsia="pl-PL"/>
        </w:rPr>
        <w:t>pktach</w:t>
      </w:r>
      <w:proofErr w:type="spellEnd"/>
      <w:r w:rsidRPr="0007448A">
        <w:rPr>
          <w:rFonts w:ascii="Times New Roman" w:eastAsia="Times New Roman" w:hAnsi="Times New Roman" w:cs="Times New Roman"/>
          <w:sz w:val="20"/>
          <w:szCs w:val="20"/>
          <w:lang w:eastAsia="pl-PL"/>
        </w:rPr>
        <w:t xml:space="preserve"> 5.4 i 5.5.</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03" w:name="_Toc421940505"/>
      <w:bookmarkStart w:id="1204" w:name="_Toc22703122"/>
      <w:r w:rsidRPr="0007448A">
        <w:rPr>
          <w:rFonts w:ascii="Times New Roman" w:eastAsia="Times New Roman" w:hAnsi="Times New Roman" w:cs="Times New Roman"/>
          <w:b/>
          <w:caps/>
          <w:kern w:val="28"/>
          <w:sz w:val="20"/>
          <w:szCs w:val="20"/>
          <w:lang w:eastAsia="pl-PL"/>
        </w:rPr>
        <w:t>10. przepisy związane</w:t>
      </w:r>
      <w:bookmarkEnd w:id="1203"/>
      <w:bookmarkEnd w:id="1204"/>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10.1. Polskie Normy</w:t>
      </w:r>
    </w:p>
    <w:tbl>
      <w:tblPr>
        <w:tblW w:w="0" w:type="auto"/>
        <w:tblCellMar>
          <w:left w:w="70" w:type="dxa"/>
          <w:right w:w="70" w:type="dxa"/>
        </w:tblCellMar>
        <w:tblLook w:val="04A0" w:firstRow="1" w:lastRow="0" w:firstColumn="1" w:lastColumn="0" w:noHBand="0" w:noVBand="1"/>
      </w:tblPr>
      <w:tblGrid>
        <w:gridCol w:w="496"/>
        <w:gridCol w:w="1984"/>
        <w:gridCol w:w="6017"/>
      </w:tblGrid>
      <w:tr w:rsidR="0007448A" w:rsidRPr="0007448A" w:rsidTr="0007448A">
        <w:tc>
          <w:tcPr>
            <w:tcW w:w="496" w:type="dxa"/>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 </w:t>
            </w:r>
            <w:r w:rsidRPr="0007448A">
              <w:rPr>
                <w:rFonts w:ascii="Times New Roman" w:eastAsia="Times New Roman" w:hAnsi="Times New Roman" w:cs="Times New Roman"/>
                <w:sz w:val="20"/>
                <w:szCs w:val="20"/>
                <w:lang w:eastAsia="pl-PL"/>
              </w:rPr>
              <w:t>1.</w:t>
            </w:r>
          </w:p>
        </w:tc>
        <w:tc>
          <w:tcPr>
            <w:tcW w:w="198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PN-B-11112:1996</w:t>
            </w:r>
          </w:p>
        </w:tc>
        <w:tc>
          <w:tcPr>
            <w:tcW w:w="6017"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Kruszywa mineralne. Kruszywa łamane do nawierzchni drogowych</w:t>
            </w:r>
          </w:p>
        </w:tc>
      </w:tr>
      <w:tr w:rsidR="0007448A" w:rsidRPr="0007448A" w:rsidTr="0007448A">
        <w:tc>
          <w:tcPr>
            <w:tcW w:w="496" w:type="dxa"/>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w:t>
            </w:r>
          </w:p>
        </w:tc>
        <w:tc>
          <w:tcPr>
            <w:tcW w:w="198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PN-B-11113:1996</w:t>
            </w:r>
          </w:p>
        </w:tc>
        <w:tc>
          <w:tcPr>
            <w:tcW w:w="6017"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 Kruszywa mineralne. Kruszywa naturalne do nawierzchni drogowych; piasek</w:t>
            </w:r>
          </w:p>
        </w:tc>
      </w:tr>
      <w:tr w:rsidR="0007448A" w:rsidRPr="0007448A" w:rsidTr="0007448A">
        <w:tc>
          <w:tcPr>
            <w:tcW w:w="496" w:type="dxa"/>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3.</w:t>
            </w:r>
          </w:p>
        </w:tc>
        <w:tc>
          <w:tcPr>
            <w:tcW w:w="198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PN-B-11213:1997</w:t>
            </w:r>
          </w:p>
        </w:tc>
        <w:tc>
          <w:tcPr>
            <w:tcW w:w="6017"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Materiały kamienne. Elementy kamienne; krawężniki uliczne, mostowe i drogowe</w:t>
            </w:r>
          </w:p>
        </w:tc>
      </w:tr>
      <w:tr w:rsidR="0007448A" w:rsidRPr="0007448A" w:rsidTr="0007448A">
        <w:tc>
          <w:tcPr>
            <w:tcW w:w="496" w:type="dxa"/>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pl-PL"/>
              </w:rPr>
            </w:pPr>
            <w:r w:rsidRPr="0007448A">
              <w:rPr>
                <w:rFonts w:ascii="Times New Roman" w:eastAsia="Times New Roman" w:hAnsi="Times New Roman" w:cs="Times New Roman"/>
                <w:sz w:val="20"/>
                <w:szCs w:val="20"/>
                <w:lang w:val="en-US" w:eastAsia="pl-PL"/>
              </w:rPr>
              <w:t>4.</w:t>
            </w:r>
          </w:p>
        </w:tc>
        <w:tc>
          <w:tcPr>
            <w:tcW w:w="198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val="en-US" w:eastAsia="pl-PL"/>
              </w:rPr>
            </w:pPr>
            <w:r w:rsidRPr="0007448A">
              <w:rPr>
                <w:rFonts w:ascii="Times New Roman" w:eastAsia="Times New Roman" w:hAnsi="Times New Roman" w:cs="Times New Roman"/>
                <w:sz w:val="20"/>
                <w:szCs w:val="20"/>
                <w:lang w:val="en-US" w:eastAsia="pl-PL"/>
              </w:rPr>
              <w:t>PN-B-19701:1997</w:t>
            </w:r>
          </w:p>
        </w:tc>
        <w:tc>
          <w:tcPr>
            <w:tcW w:w="6017"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Cement. Cement powszechnego użytku. Skład, wymagania i ocena zgodności</w:t>
            </w:r>
          </w:p>
        </w:tc>
      </w:tr>
      <w:tr w:rsidR="0007448A" w:rsidRPr="0007448A" w:rsidTr="0007448A">
        <w:tc>
          <w:tcPr>
            <w:tcW w:w="496" w:type="dxa"/>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5.</w:t>
            </w:r>
          </w:p>
        </w:tc>
        <w:tc>
          <w:tcPr>
            <w:tcW w:w="198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PN-B-32250:1988</w:t>
            </w:r>
          </w:p>
        </w:tc>
        <w:tc>
          <w:tcPr>
            <w:tcW w:w="6017"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Materiały budowlane. Woda do betonów i zapraw</w:t>
            </w:r>
          </w:p>
        </w:tc>
      </w:tr>
    </w:tbl>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10.2. Branżowe Normy</w:t>
      </w:r>
    </w:p>
    <w:tbl>
      <w:tblPr>
        <w:tblW w:w="0" w:type="auto"/>
        <w:tblCellMar>
          <w:left w:w="70" w:type="dxa"/>
          <w:right w:w="70" w:type="dxa"/>
        </w:tblCellMar>
        <w:tblLook w:val="04A0" w:firstRow="1" w:lastRow="0" w:firstColumn="1" w:lastColumn="0" w:noHBand="0" w:noVBand="1"/>
      </w:tblPr>
      <w:tblGrid>
        <w:gridCol w:w="496"/>
        <w:gridCol w:w="1984"/>
        <w:gridCol w:w="6017"/>
      </w:tblGrid>
      <w:tr w:rsidR="0007448A" w:rsidRPr="0007448A" w:rsidTr="0007448A">
        <w:tc>
          <w:tcPr>
            <w:tcW w:w="496" w:type="dxa"/>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6.</w:t>
            </w:r>
          </w:p>
        </w:tc>
        <w:tc>
          <w:tcPr>
            <w:tcW w:w="198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BN-88/6731-08</w:t>
            </w:r>
          </w:p>
        </w:tc>
        <w:tc>
          <w:tcPr>
            <w:tcW w:w="6017"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Cement. Transport i przechowywanie</w:t>
            </w:r>
          </w:p>
        </w:tc>
      </w:tr>
      <w:tr w:rsidR="0007448A" w:rsidRPr="0007448A" w:rsidTr="0007448A">
        <w:tc>
          <w:tcPr>
            <w:tcW w:w="496" w:type="dxa"/>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7.</w:t>
            </w:r>
          </w:p>
        </w:tc>
        <w:tc>
          <w:tcPr>
            <w:tcW w:w="198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BN-80/6775-03/04</w:t>
            </w:r>
          </w:p>
        </w:tc>
        <w:tc>
          <w:tcPr>
            <w:tcW w:w="6017"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Prefabrykaty budowlane z betonu. Elementy nawierzchni dróg, ulic, parkingów i torowisk tramwajowych. Krawężniki i obrzeża</w:t>
            </w:r>
          </w:p>
        </w:tc>
      </w:tr>
      <w:tr w:rsidR="0007448A" w:rsidRPr="0007448A" w:rsidTr="0007448A">
        <w:tc>
          <w:tcPr>
            <w:tcW w:w="496" w:type="dxa"/>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8.</w:t>
            </w:r>
          </w:p>
        </w:tc>
        <w:tc>
          <w:tcPr>
            <w:tcW w:w="198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BN-64/8931-01</w:t>
            </w:r>
          </w:p>
        </w:tc>
        <w:tc>
          <w:tcPr>
            <w:tcW w:w="6017"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Drogi samochodowe. Oznaczenie wskaźnika piaskowego</w:t>
            </w:r>
          </w:p>
        </w:tc>
      </w:tr>
      <w:tr w:rsidR="0007448A" w:rsidRPr="0007448A" w:rsidTr="0007448A">
        <w:tc>
          <w:tcPr>
            <w:tcW w:w="496" w:type="dxa"/>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9.</w:t>
            </w:r>
          </w:p>
        </w:tc>
        <w:tc>
          <w:tcPr>
            <w:tcW w:w="198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BN-68/8931-04</w:t>
            </w:r>
          </w:p>
        </w:tc>
        <w:tc>
          <w:tcPr>
            <w:tcW w:w="6017"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Drogi samochodowe. Pomiar równości nawierzchni </w:t>
            </w:r>
            <w:proofErr w:type="spellStart"/>
            <w:r w:rsidRPr="0007448A">
              <w:rPr>
                <w:rFonts w:ascii="Times New Roman" w:eastAsia="Times New Roman" w:hAnsi="Times New Roman" w:cs="Times New Roman"/>
                <w:sz w:val="20"/>
                <w:szCs w:val="20"/>
                <w:lang w:eastAsia="pl-PL"/>
              </w:rPr>
              <w:t>planografem</w:t>
            </w:r>
            <w:proofErr w:type="spellEnd"/>
            <w:r w:rsidRPr="0007448A">
              <w:rPr>
                <w:rFonts w:ascii="Times New Roman" w:eastAsia="Times New Roman" w:hAnsi="Times New Roman" w:cs="Times New Roman"/>
                <w:sz w:val="20"/>
                <w:szCs w:val="20"/>
                <w:lang w:eastAsia="pl-PL"/>
              </w:rPr>
              <w:t xml:space="preserve"> i łatą.</w:t>
            </w:r>
          </w:p>
        </w:tc>
      </w:tr>
    </w:tbl>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10.3. Ogólne specyfikacje techniczne (OST)</w:t>
      </w:r>
    </w:p>
    <w:tbl>
      <w:tblPr>
        <w:tblW w:w="0" w:type="auto"/>
        <w:tblCellMar>
          <w:left w:w="70" w:type="dxa"/>
          <w:right w:w="70" w:type="dxa"/>
        </w:tblCellMar>
        <w:tblLook w:val="04A0" w:firstRow="1" w:lastRow="0" w:firstColumn="1" w:lastColumn="0" w:noHBand="0" w:noVBand="1"/>
      </w:tblPr>
      <w:tblGrid>
        <w:gridCol w:w="496"/>
        <w:gridCol w:w="1984"/>
        <w:gridCol w:w="6017"/>
      </w:tblGrid>
      <w:tr w:rsidR="0007448A" w:rsidRPr="0007448A" w:rsidTr="0007448A">
        <w:tc>
          <w:tcPr>
            <w:tcW w:w="496" w:type="dxa"/>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10.</w:t>
            </w:r>
          </w:p>
        </w:tc>
        <w:tc>
          <w:tcPr>
            <w:tcW w:w="198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D-M-00.00.00</w:t>
            </w:r>
          </w:p>
        </w:tc>
        <w:tc>
          <w:tcPr>
            <w:tcW w:w="6017"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Wymagania ogólne</w:t>
            </w:r>
          </w:p>
        </w:tc>
      </w:tr>
      <w:tr w:rsidR="0007448A" w:rsidRPr="0007448A" w:rsidTr="0007448A">
        <w:tc>
          <w:tcPr>
            <w:tcW w:w="496" w:type="dxa"/>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11.</w:t>
            </w:r>
          </w:p>
        </w:tc>
        <w:tc>
          <w:tcPr>
            <w:tcW w:w="198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D-04.01.01</w:t>
            </w:r>
            <w:r w:rsidRPr="0007448A">
              <w:rPr>
                <w:rFonts w:ascii="Times New Roman" w:eastAsia="Times New Roman" w:hAnsi="Times New Roman" w:cs="Times New Roman"/>
                <w:sz w:val="20"/>
                <w:szCs w:val="20"/>
                <w:lang w:eastAsia="pl-PL"/>
              </w:rPr>
              <w:sym w:font="Symbol" w:char="F0B8"/>
            </w:r>
            <w:r w:rsidRPr="0007448A">
              <w:rPr>
                <w:rFonts w:ascii="Times New Roman" w:eastAsia="Times New Roman" w:hAnsi="Times New Roman" w:cs="Times New Roman"/>
                <w:sz w:val="20"/>
                <w:szCs w:val="20"/>
                <w:lang w:eastAsia="pl-PL"/>
              </w:rPr>
              <w:t>04.03.01</w:t>
            </w:r>
          </w:p>
        </w:tc>
        <w:tc>
          <w:tcPr>
            <w:tcW w:w="6017"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Dolne warstwy podbudów oraz oczyszczenie i skropienie</w:t>
            </w:r>
          </w:p>
        </w:tc>
      </w:tr>
      <w:tr w:rsidR="0007448A" w:rsidRPr="0007448A" w:rsidTr="0007448A">
        <w:tc>
          <w:tcPr>
            <w:tcW w:w="496" w:type="dxa"/>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12.</w:t>
            </w:r>
          </w:p>
        </w:tc>
        <w:tc>
          <w:tcPr>
            <w:tcW w:w="198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D-04.04.00</w:t>
            </w:r>
            <w:r w:rsidRPr="0007448A">
              <w:rPr>
                <w:rFonts w:ascii="Times New Roman" w:eastAsia="Times New Roman" w:hAnsi="Times New Roman" w:cs="Times New Roman"/>
                <w:sz w:val="20"/>
                <w:szCs w:val="20"/>
                <w:lang w:eastAsia="pl-PL"/>
              </w:rPr>
              <w:sym w:font="Symbol" w:char="F0B8"/>
            </w:r>
            <w:r w:rsidRPr="0007448A">
              <w:rPr>
                <w:rFonts w:ascii="Times New Roman" w:eastAsia="Times New Roman" w:hAnsi="Times New Roman" w:cs="Times New Roman"/>
                <w:sz w:val="20"/>
                <w:szCs w:val="20"/>
                <w:lang w:eastAsia="pl-PL"/>
              </w:rPr>
              <w:t>04.04.03</w:t>
            </w:r>
          </w:p>
        </w:tc>
        <w:tc>
          <w:tcPr>
            <w:tcW w:w="6017"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Podbudowy z kruszywa stabilizowanego mechanicznie</w:t>
            </w:r>
          </w:p>
        </w:tc>
      </w:tr>
      <w:tr w:rsidR="0007448A" w:rsidRPr="0007448A" w:rsidTr="0007448A">
        <w:tc>
          <w:tcPr>
            <w:tcW w:w="496" w:type="dxa"/>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13.</w:t>
            </w:r>
          </w:p>
        </w:tc>
        <w:tc>
          <w:tcPr>
            <w:tcW w:w="198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D-04.04.04</w:t>
            </w:r>
          </w:p>
        </w:tc>
        <w:tc>
          <w:tcPr>
            <w:tcW w:w="6017"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Podbudowa z tłucznia kamiennego</w:t>
            </w:r>
          </w:p>
        </w:tc>
      </w:tr>
      <w:tr w:rsidR="0007448A" w:rsidRPr="0007448A" w:rsidTr="0007448A">
        <w:tc>
          <w:tcPr>
            <w:tcW w:w="496" w:type="dxa"/>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14.</w:t>
            </w:r>
          </w:p>
        </w:tc>
        <w:tc>
          <w:tcPr>
            <w:tcW w:w="198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D-04.05.00</w:t>
            </w:r>
            <w:r w:rsidRPr="0007448A">
              <w:rPr>
                <w:rFonts w:ascii="Times New Roman" w:eastAsia="Times New Roman" w:hAnsi="Times New Roman" w:cs="Times New Roman"/>
                <w:sz w:val="20"/>
                <w:szCs w:val="20"/>
                <w:lang w:eastAsia="pl-PL"/>
              </w:rPr>
              <w:sym w:font="Symbol" w:char="F0B8"/>
            </w:r>
            <w:r w:rsidRPr="0007448A">
              <w:rPr>
                <w:rFonts w:ascii="Times New Roman" w:eastAsia="Times New Roman" w:hAnsi="Times New Roman" w:cs="Times New Roman"/>
                <w:sz w:val="20"/>
                <w:szCs w:val="20"/>
                <w:lang w:eastAsia="pl-PL"/>
              </w:rPr>
              <w:t>04.05.04</w:t>
            </w:r>
          </w:p>
        </w:tc>
        <w:tc>
          <w:tcPr>
            <w:tcW w:w="6017"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Podbudowy i ulepszone podłoża z gruntów lub kruszyw stabilizowanych spoiwami hydraulicznymi</w:t>
            </w:r>
          </w:p>
        </w:tc>
      </w:tr>
      <w:tr w:rsidR="0007448A" w:rsidRPr="0007448A" w:rsidTr="0007448A">
        <w:tc>
          <w:tcPr>
            <w:tcW w:w="496" w:type="dxa"/>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15.</w:t>
            </w:r>
          </w:p>
        </w:tc>
        <w:tc>
          <w:tcPr>
            <w:tcW w:w="198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D-04.06.01</w:t>
            </w:r>
          </w:p>
        </w:tc>
        <w:tc>
          <w:tcPr>
            <w:tcW w:w="6017"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Podbudowa z chudego betonu</w:t>
            </w:r>
          </w:p>
        </w:tc>
      </w:tr>
      <w:tr w:rsidR="0007448A" w:rsidRPr="0007448A" w:rsidTr="0007448A">
        <w:tc>
          <w:tcPr>
            <w:tcW w:w="496" w:type="dxa"/>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16.</w:t>
            </w:r>
          </w:p>
        </w:tc>
        <w:tc>
          <w:tcPr>
            <w:tcW w:w="198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D-05.03.04a</w:t>
            </w:r>
          </w:p>
        </w:tc>
        <w:tc>
          <w:tcPr>
            <w:tcW w:w="6017"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Wypełnianie szczelin w nawierzchni z betonu cementowego</w:t>
            </w:r>
          </w:p>
        </w:tc>
      </w:tr>
      <w:tr w:rsidR="0007448A" w:rsidRPr="0007448A" w:rsidTr="0007448A">
        <w:tc>
          <w:tcPr>
            <w:tcW w:w="496" w:type="dxa"/>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17.</w:t>
            </w:r>
          </w:p>
        </w:tc>
        <w:tc>
          <w:tcPr>
            <w:tcW w:w="198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D-08.01.01</w:t>
            </w:r>
            <w:r w:rsidRPr="0007448A">
              <w:rPr>
                <w:rFonts w:ascii="Times New Roman" w:eastAsia="Times New Roman" w:hAnsi="Times New Roman" w:cs="Times New Roman"/>
                <w:sz w:val="20"/>
                <w:szCs w:val="20"/>
                <w:lang w:eastAsia="pl-PL"/>
              </w:rPr>
              <w:sym w:font="Symbol" w:char="F0B8"/>
            </w:r>
            <w:r w:rsidRPr="0007448A">
              <w:rPr>
                <w:rFonts w:ascii="Times New Roman" w:eastAsia="Times New Roman" w:hAnsi="Times New Roman" w:cs="Times New Roman"/>
                <w:sz w:val="20"/>
                <w:szCs w:val="20"/>
                <w:lang w:eastAsia="pl-PL"/>
              </w:rPr>
              <w:t>02</w:t>
            </w:r>
          </w:p>
        </w:tc>
        <w:tc>
          <w:tcPr>
            <w:tcW w:w="6017"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Krawężniki</w:t>
            </w:r>
          </w:p>
        </w:tc>
      </w:tr>
      <w:tr w:rsidR="0007448A" w:rsidRPr="0007448A" w:rsidTr="0007448A">
        <w:tc>
          <w:tcPr>
            <w:tcW w:w="496" w:type="dxa"/>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18.</w:t>
            </w:r>
          </w:p>
        </w:tc>
        <w:tc>
          <w:tcPr>
            <w:tcW w:w="198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D-08.03.01</w:t>
            </w:r>
          </w:p>
        </w:tc>
        <w:tc>
          <w:tcPr>
            <w:tcW w:w="6017"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Betonowe obrzeża chodnikowe</w:t>
            </w:r>
          </w:p>
        </w:tc>
      </w:tr>
      <w:tr w:rsidR="0007448A" w:rsidRPr="0007448A" w:rsidTr="0007448A">
        <w:tc>
          <w:tcPr>
            <w:tcW w:w="496" w:type="dxa"/>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19.</w:t>
            </w:r>
          </w:p>
        </w:tc>
        <w:tc>
          <w:tcPr>
            <w:tcW w:w="198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D-08.05.00</w:t>
            </w:r>
          </w:p>
        </w:tc>
        <w:tc>
          <w:tcPr>
            <w:tcW w:w="6017"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Ścieki</w:t>
            </w:r>
          </w:p>
        </w:tc>
      </w:tr>
    </w:tbl>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05" w:name="_Toc22703123"/>
      <w:r w:rsidRPr="0007448A">
        <w:rPr>
          <w:rFonts w:ascii="Times New Roman" w:eastAsia="Times New Roman" w:hAnsi="Times New Roman" w:cs="Times New Roman"/>
          <w:b/>
          <w:caps/>
          <w:kern w:val="28"/>
          <w:sz w:val="20"/>
          <w:szCs w:val="20"/>
          <w:lang w:eastAsia="pl-PL"/>
        </w:rPr>
        <w:t>11. ZAŁĄCZNIKI</w:t>
      </w:r>
      <w:bookmarkEnd w:id="1205"/>
    </w:p>
    <w:p w:rsidR="0007448A" w:rsidRPr="0007448A" w:rsidRDefault="0007448A" w:rsidP="0007448A">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Załącznik 1</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Przykłady kształtów betonowej kostki brukowej</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07448A" w:rsidRPr="0007448A" w:rsidRDefault="0007448A" w:rsidP="004E54EF">
      <w:pPr>
        <w:numPr>
          <w:ilvl w:val="0"/>
          <w:numId w:val="66"/>
        </w:num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Najczęściej spotykane kształty kostek i sposoby ich układania  (wg W. </w:t>
      </w:r>
      <w:proofErr w:type="spellStart"/>
      <w:r w:rsidRPr="0007448A">
        <w:rPr>
          <w:rFonts w:ascii="Times New Roman" w:eastAsia="Times New Roman" w:hAnsi="Times New Roman" w:cs="Times New Roman"/>
          <w:sz w:val="20"/>
          <w:szCs w:val="20"/>
          <w:lang w:eastAsia="pl-PL"/>
        </w:rPr>
        <w:t>Brylicki</w:t>
      </w:r>
      <w:proofErr w:type="spellEnd"/>
      <w:r w:rsidRPr="0007448A">
        <w:rPr>
          <w:rFonts w:ascii="Times New Roman" w:eastAsia="Times New Roman" w:hAnsi="Times New Roman" w:cs="Times New Roman"/>
          <w:sz w:val="20"/>
          <w:szCs w:val="20"/>
          <w:lang w:eastAsia="pl-PL"/>
        </w:rPr>
        <w:t xml:space="preserve">: Kostka brukowa z betonu </w:t>
      </w:r>
      <w:proofErr w:type="spellStart"/>
      <w:r w:rsidRPr="0007448A">
        <w:rPr>
          <w:rFonts w:ascii="Times New Roman" w:eastAsia="Times New Roman" w:hAnsi="Times New Roman" w:cs="Times New Roman"/>
          <w:sz w:val="20"/>
          <w:szCs w:val="20"/>
          <w:lang w:eastAsia="pl-PL"/>
        </w:rPr>
        <w:t>wibroprasowanego</w:t>
      </w:r>
      <w:proofErr w:type="spellEnd"/>
      <w:r w:rsidRPr="0007448A">
        <w:rPr>
          <w:rFonts w:ascii="Times New Roman" w:eastAsia="Times New Roman" w:hAnsi="Times New Roman" w:cs="Times New Roman"/>
          <w:sz w:val="20"/>
          <w:szCs w:val="20"/>
          <w:lang w:eastAsia="pl-PL"/>
        </w:rPr>
        <w:t>, 1998)</w:t>
      </w:r>
    </w:p>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noProof/>
          <w:sz w:val="20"/>
          <w:szCs w:val="20"/>
          <w:lang w:eastAsia="pl-PL"/>
        </w:rPr>
        <w:lastRenderedPageBreak/>
        <w:drawing>
          <wp:inline distT="0" distB="0" distL="0" distR="0" wp14:anchorId="4F82E034" wp14:editId="6AE01450">
            <wp:extent cx="4610735" cy="2297430"/>
            <wp:effectExtent l="0" t="0" r="0" b="7620"/>
            <wp:docPr id="1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610735" cy="2297430"/>
                    </a:xfrm>
                    <a:prstGeom prst="rect">
                      <a:avLst/>
                    </a:prstGeom>
                    <a:noFill/>
                    <a:ln>
                      <a:noFill/>
                    </a:ln>
                  </pic:spPr>
                </pic:pic>
              </a:graphicData>
            </a:graphic>
          </wp:inline>
        </w:drawing>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07448A" w:rsidRPr="0007448A" w:rsidRDefault="0007448A" w:rsidP="004E54EF">
      <w:pPr>
        <w:numPr>
          <w:ilvl w:val="0"/>
          <w:numId w:val="6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Podstawowe kształty kostek (wg W. Grzybowska, P. Zieliński: Nawierzchnie kostek betonowych w świetle doświadczeń zagranicznych, Drogownictwo 5/1999)</w:t>
      </w:r>
    </w:p>
    <w:p w:rsidR="0007448A" w:rsidRPr="0007448A" w:rsidRDefault="0007448A" w:rsidP="0007448A">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Oznaczenia:</w:t>
      </w:r>
      <w:r w:rsidRPr="0007448A">
        <w:rPr>
          <w:rFonts w:ascii="Times New Roman" w:eastAsia="Times New Roman" w:hAnsi="Times New Roman" w:cs="Times New Roman"/>
          <w:sz w:val="20"/>
          <w:szCs w:val="20"/>
          <w:lang w:eastAsia="pl-PL"/>
        </w:rPr>
        <w:tab/>
        <w:t>(1) - typ kostki charakterystyczny dla wiązań w jodełkę,</w:t>
      </w:r>
    </w:p>
    <w:p w:rsidR="0007448A" w:rsidRPr="0007448A" w:rsidRDefault="0007448A" w:rsidP="0007448A">
      <w:pPr>
        <w:overflowPunct w:val="0"/>
        <w:autoSpaceDE w:val="0"/>
        <w:autoSpaceDN w:val="0"/>
        <w:adjustRightInd w:val="0"/>
        <w:spacing w:after="0" w:line="240" w:lineRule="auto"/>
        <w:ind w:left="710" w:firstLine="708"/>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 - typ kostki odpowiedni tylko dla wiązań w rzędy proste.</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r>
      <w:r w:rsidRPr="0007448A">
        <w:rPr>
          <w:rFonts w:ascii="Times New Roman" w:eastAsia="Times New Roman" w:hAnsi="Times New Roman" w:cs="Times New Roman"/>
          <w:sz w:val="20"/>
          <w:szCs w:val="20"/>
          <w:lang w:eastAsia="pl-PL"/>
        </w:rPr>
        <w:tab/>
        <w:t>Kształtki zacienione - typ kostki zapewniający dobry rozkład obciążenia.</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bl>
      <w:tblPr>
        <w:tblW w:w="0" w:type="auto"/>
        <w:jc w:val="center"/>
        <w:tblCellMar>
          <w:left w:w="70" w:type="dxa"/>
          <w:right w:w="70" w:type="dxa"/>
        </w:tblCellMar>
        <w:tblLook w:val="04A0" w:firstRow="1" w:lastRow="0" w:firstColumn="1" w:lastColumn="0" w:noHBand="0" w:noVBand="1"/>
      </w:tblPr>
      <w:tblGrid>
        <w:gridCol w:w="1599"/>
        <w:gridCol w:w="5911"/>
      </w:tblGrid>
      <w:tr w:rsidR="0007448A" w:rsidRPr="0007448A" w:rsidTr="0007448A">
        <w:trPr>
          <w:trHeight w:val="977"/>
          <w:jc w:val="center"/>
        </w:trPr>
        <w:tc>
          <w:tcPr>
            <w:tcW w:w="1599" w:type="dxa"/>
            <w:vAlign w:val="center"/>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Kategoria A</w:t>
            </w:r>
          </w:p>
        </w:tc>
        <w:tc>
          <w:tcPr>
            <w:tcW w:w="5911" w:type="dxa"/>
            <w:vMerge w:val="restart"/>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noProof/>
                <w:sz w:val="20"/>
                <w:szCs w:val="20"/>
                <w:lang w:eastAsia="pl-PL"/>
              </w:rPr>
              <w:drawing>
                <wp:inline distT="0" distB="0" distL="0" distR="0" wp14:anchorId="165EB9EE" wp14:editId="4B0F9662">
                  <wp:extent cx="3573145" cy="1974850"/>
                  <wp:effectExtent l="0" t="0" r="8255" b="6350"/>
                  <wp:docPr id="1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573145" cy="1974850"/>
                          </a:xfrm>
                          <a:prstGeom prst="rect">
                            <a:avLst/>
                          </a:prstGeom>
                          <a:noFill/>
                          <a:ln>
                            <a:noFill/>
                          </a:ln>
                        </pic:spPr>
                      </pic:pic>
                    </a:graphicData>
                  </a:graphic>
                </wp:inline>
              </w:drawing>
            </w:r>
          </w:p>
        </w:tc>
      </w:tr>
      <w:tr w:rsidR="0007448A" w:rsidRPr="0007448A" w:rsidTr="0007448A">
        <w:trPr>
          <w:trHeight w:val="1136"/>
          <w:jc w:val="center"/>
        </w:trPr>
        <w:tc>
          <w:tcPr>
            <w:tcW w:w="1599" w:type="dxa"/>
            <w:vAlign w:val="center"/>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Kategoria B</w:t>
            </w:r>
          </w:p>
        </w:tc>
        <w:tc>
          <w:tcPr>
            <w:tcW w:w="0" w:type="auto"/>
            <w:vMerge/>
            <w:vAlign w:val="center"/>
            <w:hideMark/>
          </w:tcPr>
          <w:p w:rsidR="0007448A" w:rsidRPr="0007448A" w:rsidRDefault="0007448A" w:rsidP="0007448A">
            <w:pPr>
              <w:spacing w:after="0" w:line="240" w:lineRule="auto"/>
              <w:rPr>
                <w:rFonts w:ascii="Times New Roman" w:eastAsia="Times New Roman" w:hAnsi="Times New Roman" w:cs="Times New Roman"/>
                <w:sz w:val="20"/>
                <w:szCs w:val="20"/>
                <w:lang w:eastAsia="pl-PL"/>
              </w:rPr>
            </w:pPr>
          </w:p>
        </w:tc>
      </w:tr>
      <w:tr w:rsidR="0007448A" w:rsidRPr="0007448A" w:rsidTr="0007448A">
        <w:trPr>
          <w:trHeight w:val="1095"/>
          <w:jc w:val="center"/>
        </w:trPr>
        <w:tc>
          <w:tcPr>
            <w:tcW w:w="1599" w:type="dxa"/>
            <w:vAlign w:val="center"/>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Kategoria C</w:t>
            </w:r>
          </w:p>
        </w:tc>
        <w:tc>
          <w:tcPr>
            <w:tcW w:w="0" w:type="auto"/>
            <w:vMerge/>
            <w:vAlign w:val="center"/>
            <w:hideMark/>
          </w:tcPr>
          <w:p w:rsidR="0007448A" w:rsidRPr="0007448A" w:rsidRDefault="0007448A" w:rsidP="0007448A">
            <w:pPr>
              <w:spacing w:after="0" w:line="240" w:lineRule="auto"/>
              <w:rPr>
                <w:rFonts w:ascii="Times New Roman" w:eastAsia="Times New Roman" w:hAnsi="Times New Roman" w:cs="Times New Roman"/>
                <w:sz w:val="20"/>
                <w:szCs w:val="20"/>
                <w:lang w:eastAsia="pl-PL"/>
              </w:rPr>
            </w:pPr>
          </w:p>
        </w:tc>
      </w:tr>
      <w:tr w:rsidR="0007448A" w:rsidRPr="0007448A" w:rsidTr="0007448A">
        <w:trPr>
          <w:jc w:val="center"/>
        </w:trPr>
        <w:tc>
          <w:tcPr>
            <w:tcW w:w="1599"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Kategoria  A:</w:t>
            </w:r>
          </w:p>
        </w:tc>
        <w:tc>
          <w:tcPr>
            <w:tcW w:w="5911"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kostki zazębiające się wzajemnie na wszystkich czterech bocznych ściankach - spoiny nie rozszerzają się pod ruchem</w:t>
            </w:r>
          </w:p>
        </w:tc>
      </w:tr>
      <w:tr w:rsidR="0007448A" w:rsidRPr="0007448A" w:rsidTr="0007448A">
        <w:trPr>
          <w:jc w:val="center"/>
        </w:trPr>
        <w:tc>
          <w:tcPr>
            <w:tcW w:w="1599"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Kategoria  B:</w:t>
            </w:r>
          </w:p>
        </w:tc>
        <w:tc>
          <w:tcPr>
            <w:tcW w:w="5911"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kostki zazębiające się wzajemnie na dwóch bocznych ściankach - utrudnione rozszerzanie spoin równolegle do osi podłużnej elementów</w:t>
            </w:r>
          </w:p>
        </w:tc>
      </w:tr>
      <w:tr w:rsidR="0007448A" w:rsidRPr="0007448A" w:rsidTr="0007448A">
        <w:trPr>
          <w:jc w:val="center"/>
        </w:trPr>
        <w:tc>
          <w:tcPr>
            <w:tcW w:w="1599"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Kategoria  C:</w:t>
            </w:r>
          </w:p>
        </w:tc>
        <w:tc>
          <w:tcPr>
            <w:tcW w:w="5911"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kostki nie zazębiają się wzajemnie - wymagana jest duża dokładność układania kostek o jednakowych wymiarach</w:t>
            </w:r>
          </w:p>
        </w:tc>
      </w:tr>
    </w:tbl>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br w:type="page"/>
      </w:r>
      <w:r w:rsidRPr="0007448A">
        <w:rPr>
          <w:rFonts w:ascii="Times New Roman" w:eastAsia="Times New Roman" w:hAnsi="Times New Roman" w:cs="Times New Roman"/>
          <w:sz w:val="20"/>
          <w:szCs w:val="20"/>
          <w:lang w:eastAsia="pl-PL"/>
        </w:rPr>
        <w:lastRenderedPageBreak/>
        <w:t>Załącznik 2</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Zalecone konstrukcje nawierzchni z betonowej kostki brukowej</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(wg rozporządzenia Ministra Transportu i Gospodarki Morskiej z dnia 2 marca 1999 r.  w sprawie warunków technicznych, jakim powinny odpowiadać drogi publiczne i ich usytuowanie, </w:t>
      </w:r>
      <w:proofErr w:type="spellStart"/>
      <w:r w:rsidRPr="0007448A">
        <w:rPr>
          <w:rFonts w:ascii="Times New Roman" w:eastAsia="Times New Roman" w:hAnsi="Times New Roman" w:cs="Times New Roman"/>
          <w:sz w:val="20"/>
          <w:szCs w:val="20"/>
          <w:lang w:eastAsia="pl-PL"/>
        </w:rPr>
        <w:t>Dz.U</w:t>
      </w:r>
      <w:proofErr w:type="spellEnd"/>
      <w:r w:rsidRPr="0007448A">
        <w:rPr>
          <w:rFonts w:ascii="Times New Roman" w:eastAsia="Times New Roman" w:hAnsi="Times New Roman" w:cs="Times New Roman"/>
          <w:sz w:val="20"/>
          <w:szCs w:val="20"/>
          <w:lang w:eastAsia="pl-PL"/>
        </w:rPr>
        <w:t>. Nr 43, poz. 430)</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07448A" w:rsidRPr="0007448A" w:rsidRDefault="0007448A" w:rsidP="0007448A">
      <w:pPr>
        <w:keepNext/>
        <w:overflowPunct w:val="0"/>
        <w:autoSpaceDE w:val="0"/>
        <w:autoSpaceDN w:val="0"/>
        <w:adjustRightInd w:val="0"/>
        <w:spacing w:before="60" w:after="60" w:line="240" w:lineRule="auto"/>
        <w:jc w:val="both"/>
        <w:outlineLvl w:val="2"/>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  Nawierzchnia w rejonie przystanku autobusowego</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keepNext/>
        <w:overflowPunct w:val="0"/>
        <w:autoSpaceDE w:val="0"/>
        <w:autoSpaceDN w:val="0"/>
        <w:adjustRightInd w:val="0"/>
        <w:spacing w:before="60" w:after="60" w:line="240" w:lineRule="auto"/>
        <w:jc w:val="both"/>
        <w:outlineLvl w:val="2"/>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1.1. Drogi o ruchu kategorii KR3 (71</w:t>
      </w:r>
      <w:r w:rsidRPr="0007448A">
        <w:rPr>
          <w:rFonts w:ascii="Times New Roman" w:eastAsia="Times New Roman" w:hAnsi="Times New Roman" w:cs="Times New Roman"/>
          <w:sz w:val="20"/>
          <w:szCs w:val="20"/>
          <w:lang w:eastAsia="pl-PL"/>
        </w:rPr>
        <w:sym w:font="Symbol" w:char="F0B8"/>
      </w:r>
      <w:r w:rsidRPr="0007448A">
        <w:rPr>
          <w:rFonts w:ascii="Times New Roman" w:eastAsia="Times New Roman" w:hAnsi="Times New Roman" w:cs="Times New Roman"/>
          <w:sz w:val="20"/>
          <w:szCs w:val="20"/>
          <w:lang w:eastAsia="pl-PL"/>
        </w:rPr>
        <w:t xml:space="preserve">335 osi obliczeniowych 100 </w:t>
      </w:r>
      <w:proofErr w:type="spellStart"/>
      <w:r w:rsidRPr="0007448A">
        <w:rPr>
          <w:rFonts w:ascii="Times New Roman" w:eastAsia="Times New Roman" w:hAnsi="Times New Roman" w:cs="Times New Roman"/>
          <w:sz w:val="20"/>
          <w:szCs w:val="20"/>
          <w:lang w:eastAsia="pl-PL"/>
        </w:rPr>
        <w:t>kN</w:t>
      </w:r>
      <w:proofErr w:type="spellEnd"/>
      <w:r w:rsidRPr="0007448A">
        <w:rPr>
          <w:rFonts w:ascii="Times New Roman" w:eastAsia="Times New Roman" w:hAnsi="Times New Roman" w:cs="Times New Roman"/>
          <w:sz w:val="20"/>
          <w:szCs w:val="20"/>
          <w:lang w:eastAsia="pl-PL"/>
        </w:rPr>
        <w:t>/pas/dobę)</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noProof/>
          <w:sz w:val="20"/>
          <w:szCs w:val="20"/>
          <w:lang w:eastAsia="pl-PL"/>
        </w:rPr>
        <w:drawing>
          <wp:inline distT="0" distB="0" distL="0" distR="0" wp14:anchorId="30090CE9" wp14:editId="66412248">
            <wp:extent cx="4664075" cy="1813560"/>
            <wp:effectExtent l="0" t="0" r="3175" b="0"/>
            <wp:docPr id="1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664075" cy="1813560"/>
                    </a:xfrm>
                    <a:prstGeom prst="rect">
                      <a:avLst/>
                    </a:prstGeom>
                    <a:noFill/>
                    <a:ln>
                      <a:noFill/>
                    </a:ln>
                  </pic:spPr>
                </pic:pic>
              </a:graphicData>
            </a:graphic>
          </wp:inline>
        </w:drawing>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keepNext/>
        <w:overflowPunct w:val="0"/>
        <w:autoSpaceDE w:val="0"/>
        <w:autoSpaceDN w:val="0"/>
        <w:adjustRightInd w:val="0"/>
        <w:spacing w:before="60" w:after="60" w:line="240" w:lineRule="auto"/>
        <w:jc w:val="both"/>
        <w:outlineLvl w:val="2"/>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1.2. Drogi o ruchu kategorii KR4 (336</w:t>
      </w:r>
      <w:r w:rsidRPr="0007448A">
        <w:rPr>
          <w:rFonts w:ascii="Times New Roman" w:eastAsia="Times New Roman" w:hAnsi="Times New Roman" w:cs="Times New Roman"/>
          <w:sz w:val="20"/>
          <w:szCs w:val="20"/>
          <w:lang w:eastAsia="pl-PL"/>
        </w:rPr>
        <w:sym w:font="Symbol" w:char="F0B8"/>
      </w:r>
      <w:r w:rsidRPr="0007448A">
        <w:rPr>
          <w:rFonts w:ascii="Times New Roman" w:eastAsia="Times New Roman" w:hAnsi="Times New Roman" w:cs="Times New Roman"/>
          <w:sz w:val="20"/>
          <w:szCs w:val="20"/>
          <w:lang w:eastAsia="pl-PL"/>
        </w:rPr>
        <w:t xml:space="preserve">1000 osi obliczeniowych 100 </w:t>
      </w:r>
      <w:proofErr w:type="spellStart"/>
      <w:r w:rsidRPr="0007448A">
        <w:rPr>
          <w:rFonts w:ascii="Times New Roman" w:eastAsia="Times New Roman" w:hAnsi="Times New Roman" w:cs="Times New Roman"/>
          <w:sz w:val="20"/>
          <w:szCs w:val="20"/>
          <w:lang w:eastAsia="pl-PL"/>
        </w:rPr>
        <w:t>kN</w:t>
      </w:r>
      <w:proofErr w:type="spellEnd"/>
      <w:r w:rsidRPr="0007448A">
        <w:rPr>
          <w:rFonts w:ascii="Times New Roman" w:eastAsia="Times New Roman" w:hAnsi="Times New Roman" w:cs="Times New Roman"/>
          <w:sz w:val="20"/>
          <w:szCs w:val="20"/>
          <w:lang w:eastAsia="pl-PL"/>
        </w:rPr>
        <w:t>/pas/dobę)</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noProof/>
          <w:sz w:val="20"/>
          <w:szCs w:val="20"/>
          <w:lang w:eastAsia="pl-PL"/>
        </w:rPr>
        <w:drawing>
          <wp:inline distT="0" distB="0" distL="0" distR="0" wp14:anchorId="6BCD039D" wp14:editId="3310879C">
            <wp:extent cx="4695190" cy="2059305"/>
            <wp:effectExtent l="0" t="0" r="0" b="0"/>
            <wp:docPr id="1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695190" cy="2059305"/>
                    </a:xfrm>
                    <a:prstGeom prst="rect">
                      <a:avLst/>
                    </a:prstGeom>
                    <a:noFill/>
                    <a:ln>
                      <a:noFill/>
                    </a:ln>
                  </pic:spPr>
                </pic:pic>
              </a:graphicData>
            </a:graphic>
          </wp:inline>
        </w:drawing>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07448A" w:rsidRPr="0007448A" w:rsidRDefault="0007448A" w:rsidP="0007448A">
      <w:pPr>
        <w:keepNext/>
        <w:overflowPunct w:val="0"/>
        <w:autoSpaceDE w:val="0"/>
        <w:autoSpaceDN w:val="0"/>
        <w:adjustRightInd w:val="0"/>
        <w:spacing w:before="60" w:after="60" w:line="240" w:lineRule="auto"/>
        <w:jc w:val="both"/>
        <w:outlineLvl w:val="2"/>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1.3. Drogi o ruchu kategorii KR5 (1001</w:t>
      </w:r>
      <w:r w:rsidRPr="0007448A">
        <w:rPr>
          <w:rFonts w:ascii="Times New Roman" w:eastAsia="Times New Roman" w:hAnsi="Times New Roman" w:cs="Times New Roman"/>
          <w:sz w:val="20"/>
          <w:szCs w:val="20"/>
          <w:lang w:eastAsia="pl-PL"/>
        </w:rPr>
        <w:sym w:font="Symbol" w:char="F0B8"/>
      </w:r>
      <w:r w:rsidRPr="0007448A">
        <w:rPr>
          <w:rFonts w:ascii="Times New Roman" w:eastAsia="Times New Roman" w:hAnsi="Times New Roman" w:cs="Times New Roman"/>
          <w:sz w:val="20"/>
          <w:szCs w:val="20"/>
          <w:lang w:eastAsia="pl-PL"/>
        </w:rPr>
        <w:t xml:space="preserve">2000 osi obliczeniowych 100 </w:t>
      </w:r>
      <w:proofErr w:type="spellStart"/>
      <w:r w:rsidRPr="0007448A">
        <w:rPr>
          <w:rFonts w:ascii="Times New Roman" w:eastAsia="Times New Roman" w:hAnsi="Times New Roman" w:cs="Times New Roman"/>
          <w:sz w:val="20"/>
          <w:szCs w:val="20"/>
          <w:lang w:eastAsia="pl-PL"/>
        </w:rPr>
        <w:t>kN</w:t>
      </w:r>
      <w:proofErr w:type="spellEnd"/>
      <w:r w:rsidRPr="0007448A">
        <w:rPr>
          <w:rFonts w:ascii="Times New Roman" w:eastAsia="Times New Roman" w:hAnsi="Times New Roman" w:cs="Times New Roman"/>
          <w:sz w:val="20"/>
          <w:szCs w:val="20"/>
          <w:lang w:eastAsia="pl-PL"/>
        </w:rPr>
        <w:t>/pas/dobę)</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noProof/>
          <w:sz w:val="20"/>
          <w:szCs w:val="20"/>
          <w:lang w:eastAsia="pl-PL"/>
        </w:rPr>
        <w:drawing>
          <wp:inline distT="0" distB="0" distL="0" distR="0" wp14:anchorId="1C2F42F7" wp14:editId="5C28C8A8">
            <wp:extent cx="4702810" cy="2059305"/>
            <wp:effectExtent l="0" t="0" r="2540" b="0"/>
            <wp:docPr id="1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702810" cy="2059305"/>
                    </a:xfrm>
                    <a:prstGeom prst="rect">
                      <a:avLst/>
                    </a:prstGeom>
                    <a:noFill/>
                    <a:ln>
                      <a:noFill/>
                    </a:ln>
                  </pic:spPr>
                </pic:pic>
              </a:graphicData>
            </a:graphic>
          </wp:inline>
        </w:drawing>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07448A" w:rsidRPr="0007448A" w:rsidRDefault="0007448A" w:rsidP="0007448A">
      <w:pPr>
        <w:keepNext/>
        <w:overflowPunct w:val="0"/>
        <w:autoSpaceDE w:val="0"/>
        <w:autoSpaceDN w:val="0"/>
        <w:adjustRightInd w:val="0"/>
        <w:spacing w:before="60" w:after="60" w:line="240" w:lineRule="auto"/>
        <w:ind w:left="284" w:hanging="284"/>
        <w:jc w:val="both"/>
        <w:outlineLvl w:val="2"/>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lastRenderedPageBreak/>
        <w:t>2.</w:t>
      </w:r>
      <w:r w:rsidRPr="0007448A">
        <w:rPr>
          <w:rFonts w:ascii="Times New Roman" w:eastAsia="Times New Roman" w:hAnsi="Times New Roman" w:cs="Times New Roman"/>
          <w:sz w:val="20"/>
          <w:szCs w:val="20"/>
          <w:lang w:eastAsia="pl-PL"/>
        </w:rPr>
        <w:tab/>
        <w:t xml:space="preserve">Nawierzchnia jezdni dróg klasy L (lokalnych) i D (dojazdowych) w strefie zamieszkania (na podłożu G1 o module sprężystości (wtórnym) </w:t>
      </w:r>
      <w:r w:rsidRPr="0007448A">
        <w:rPr>
          <w:rFonts w:ascii="Times New Roman" w:eastAsia="Times New Roman" w:hAnsi="Times New Roman" w:cs="Times New Roman"/>
          <w:sz w:val="20"/>
          <w:szCs w:val="20"/>
          <w:lang w:eastAsia="pl-PL"/>
        </w:rPr>
        <w:sym w:font="Symbol" w:char="F0B3"/>
      </w:r>
      <w:r w:rsidRPr="0007448A">
        <w:rPr>
          <w:rFonts w:ascii="Times New Roman" w:eastAsia="Times New Roman" w:hAnsi="Times New Roman" w:cs="Times New Roman"/>
          <w:sz w:val="20"/>
          <w:szCs w:val="20"/>
          <w:lang w:eastAsia="pl-PL"/>
        </w:rPr>
        <w:t xml:space="preserve"> 100 </w:t>
      </w:r>
      <w:proofErr w:type="spellStart"/>
      <w:r w:rsidRPr="0007448A">
        <w:rPr>
          <w:rFonts w:ascii="Times New Roman" w:eastAsia="Times New Roman" w:hAnsi="Times New Roman" w:cs="Times New Roman"/>
          <w:sz w:val="20"/>
          <w:szCs w:val="20"/>
          <w:lang w:eastAsia="pl-PL"/>
        </w:rPr>
        <w:t>MPa</w:t>
      </w:r>
      <w:proofErr w:type="spellEnd"/>
      <w:r w:rsidRPr="0007448A">
        <w:rPr>
          <w:rFonts w:ascii="Times New Roman" w:eastAsia="Times New Roman" w:hAnsi="Times New Roman" w:cs="Times New Roman"/>
          <w:sz w:val="20"/>
          <w:szCs w:val="20"/>
          <w:lang w:eastAsia="pl-PL"/>
        </w:rPr>
        <w:t>)</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noProof/>
          <w:sz w:val="20"/>
          <w:szCs w:val="20"/>
          <w:lang w:eastAsia="pl-PL"/>
        </w:rPr>
        <w:drawing>
          <wp:inline distT="0" distB="0" distL="0" distR="0" wp14:anchorId="23A6C773" wp14:editId="503E4844">
            <wp:extent cx="2374265" cy="1398270"/>
            <wp:effectExtent l="0" t="0" r="6985" b="0"/>
            <wp:docPr id="1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74265" cy="1398270"/>
                    </a:xfrm>
                    <a:prstGeom prst="rect">
                      <a:avLst/>
                    </a:prstGeom>
                    <a:noFill/>
                    <a:ln>
                      <a:noFill/>
                    </a:ln>
                  </pic:spPr>
                </pic:pic>
              </a:graphicData>
            </a:graphic>
          </wp:inline>
        </w:drawing>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07448A" w:rsidRPr="0007448A" w:rsidRDefault="0007448A" w:rsidP="0007448A">
      <w:pPr>
        <w:keepNext/>
        <w:overflowPunct w:val="0"/>
        <w:autoSpaceDE w:val="0"/>
        <w:autoSpaceDN w:val="0"/>
        <w:adjustRightInd w:val="0"/>
        <w:spacing w:before="60" w:after="60" w:line="240" w:lineRule="auto"/>
        <w:jc w:val="both"/>
        <w:outlineLvl w:val="2"/>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3.   Nawierzchnia chodnika</w:t>
      </w:r>
    </w:p>
    <w:p w:rsidR="0007448A" w:rsidRPr="0007448A" w:rsidRDefault="0007448A" w:rsidP="004E54EF">
      <w:pPr>
        <w:numPr>
          <w:ilvl w:val="0"/>
          <w:numId w:val="68"/>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z dopuszczeniem postoju samochodów o masie całkowitej </w:t>
      </w:r>
      <w:r w:rsidRPr="0007448A">
        <w:rPr>
          <w:rFonts w:ascii="Times New Roman" w:eastAsia="Times New Roman" w:hAnsi="Times New Roman" w:cs="Times New Roman"/>
          <w:sz w:val="20"/>
          <w:szCs w:val="20"/>
          <w:lang w:eastAsia="pl-PL"/>
        </w:rPr>
        <w:sym w:font="Symbol" w:char="F0A3"/>
      </w:r>
      <w:r w:rsidRPr="0007448A">
        <w:rPr>
          <w:rFonts w:ascii="Times New Roman" w:eastAsia="Times New Roman" w:hAnsi="Times New Roman" w:cs="Times New Roman"/>
          <w:sz w:val="20"/>
          <w:szCs w:val="20"/>
          <w:lang w:eastAsia="pl-PL"/>
        </w:rPr>
        <w:t xml:space="preserve"> 2500 kg, na podłożu G1 o module sprężystości (wtórnym) </w:t>
      </w:r>
      <w:r w:rsidRPr="0007448A">
        <w:rPr>
          <w:rFonts w:ascii="Times New Roman" w:eastAsia="Times New Roman" w:hAnsi="Times New Roman" w:cs="Times New Roman"/>
          <w:sz w:val="20"/>
          <w:szCs w:val="20"/>
          <w:lang w:eastAsia="pl-PL"/>
        </w:rPr>
        <w:sym w:font="Symbol" w:char="F0B3"/>
      </w:r>
      <w:r w:rsidRPr="0007448A">
        <w:rPr>
          <w:rFonts w:ascii="Times New Roman" w:eastAsia="Times New Roman" w:hAnsi="Times New Roman" w:cs="Times New Roman"/>
          <w:sz w:val="20"/>
          <w:szCs w:val="20"/>
          <w:lang w:eastAsia="pl-PL"/>
        </w:rPr>
        <w:t xml:space="preserve"> 80 </w:t>
      </w:r>
      <w:proofErr w:type="spellStart"/>
      <w:r w:rsidRPr="0007448A">
        <w:rPr>
          <w:rFonts w:ascii="Times New Roman" w:eastAsia="Times New Roman" w:hAnsi="Times New Roman" w:cs="Times New Roman"/>
          <w:sz w:val="20"/>
          <w:szCs w:val="20"/>
          <w:lang w:eastAsia="pl-PL"/>
        </w:rPr>
        <w:t>MPa</w:t>
      </w:r>
      <w:proofErr w:type="spellEnd"/>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noProof/>
          <w:sz w:val="20"/>
          <w:szCs w:val="20"/>
          <w:lang w:eastAsia="pl-PL"/>
        </w:rPr>
        <w:drawing>
          <wp:inline distT="0" distB="0" distL="0" distR="0" wp14:anchorId="28FCE1A8" wp14:editId="0869B20B">
            <wp:extent cx="2289810" cy="1221740"/>
            <wp:effectExtent l="0" t="0" r="0" b="0"/>
            <wp:docPr id="20"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289810" cy="1221740"/>
                    </a:xfrm>
                    <a:prstGeom prst="rect">
                      <a:avLst/>
                    </a:prstGeom>
                    <a:noFill/>
                    <a:ln>
                      <a:noFill/>
                    </a:ln>
                  </pic:spPr>
                </pic:pic>
              </a:graphicData>
            </a:graphic>
          </wp:inline>
        </w:drawing>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07448A" w:rsidRPr="0007448A" w:rsidRDefault="0007448A" w:rsidP="0007448A">
      <w:pPr>
        <w:keepNext/>
        <w:overflowPunct w:val="0"/>
        <w:autoSpaceDE w:val="0"/>
        <w:autoSpaceDN w:val="0"/>
        <w:adjustRightInd w:val="0"/>
        <w:spacing w:before="60" w:after="60" w:line="240" w:lineRule="auto"/>
        <w:jc w:val="both"/>
        <w:outlineLvl w:val="2"/>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b) wyłącznie dla ruchu pieszych</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noProof/>
          <w:sz w:val="20"/>
          <w:szCs w:val="20"/>
          <w:lang w:eastAsia="pl-PL"/>
        </w:rPr>
        <w:drawing>
          <wp:inline distT="0" distB="0" distL="0" distR="0" wp14:anchorId="3653B6F0" wp14:editId="449DDACC">
            <wp:extent cx="2289810" cy="783590"/>
            <wp:effectExtent l="0" t="0" r="0" b="0"/>
            <wp:docPr id="21"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289810" cy="783590"/>
                    </a:xfrm>
                    <a:prstGeom prst="rect">
                      <a:avLst/>
                    </a:prstGeom>
                    <a:noFill/>
                    <a:ln>
                      <a:noFill/>
                    </a:ln>
                  </pic:spPr>
                </pic:pic>
              </a:graphicData>
            </a:graphic>
          </wp:inline>
        </w:drawing>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07448A" w:rsidRPr="0007448A" w:rsidRDefault="0007448A" w:rsidP="0007448A">
      <w:pPr>
        <w:keepNext/>
        <w:overflowPunct w:val="0"/>
        <w:autoSpaceDE w:val="0"/>
        <w:autoSpaceDN w:val="0"/>
        <w:adjustRightInd w:val="0"/>
        <w:spacing w:before="60" w:after="60" w:line="240" w:lineRule="auto"/>
        <w:jc w:val="both"/>
        <w:outlineLvl w:val="2"/>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4.  Nawierzchnia ścieżek rowerowych</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noProof/>
          <w:sz w:val="20"/>
          <w:szCs w:val="20"/>
          <w:lang w:eastAsia="pl-PL"/>
        </w:rPr>
        <w:drawing>
          <wp:inline distT="0" distB="0" distL="0" distR="0" wp14:anchorId="3F2FFEBB" wp14:editId="2F4C1B95">
            <wp:extent cx="2289810" cy="783590"/>
            <wp:effectExtent l="0" t="0" r="0" b="0"/>
            <wp:docPr id="2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289810" cy="783590"/>
                    </a:xfrm>
                    <a:prstGeom prst="rect">
                      <a:avLst/>
                    </a:prstGeom>
                    <a:noFill/>
                    <a:ln>
                      <a:noFill/>
                    </a:ln>
                  </pic:spPr>
                </pic:pic>
              </a:graphicData>
            </a:graphic>
          </wp:inline>
        </w:drawing>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07448A" w:rsidRPr="0007448A" w:rsidRDefault="0007448A" w:rsidP="0007448A">
      <w:pPr>
        <w:keepNext/>
        <w:overflowPunct w:val="0"/>
        <w:autoSpaceDE w:val="0"/>
        <w:autoSpaceDN w:val="0"/>
        <w:adjustRightInd w:val="0"/>
        <w:spacing w:before="60" w:after="60" w:line="240" w:lineRule="auto"/>
        <w:ind w:left="284" w:hanging="284"/>
        <w:jc w:val="both"/>
        <w:outlineLvl w:val="2"/>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5. Nawierzchnia przeznaczona do postoju pojazdów i jezdni manewrowej (m.in. na parkingu)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keepNext/>
        <w:overflowPunct w:val="0"/>
        <w:autoSpaceDE w:val="0"/>
        <w:autoSpaceDN w:val="0"/>
        <w:adjustRightInd w:val="0"/>
        <w:spacing w:before="60" w:after="60" w:line="240" w:lineRule="auto"/>
        <w:ind w:left="426" w:hanging="426"/>
        <w:jc w:val="both"/>
        <w:outlineLvl w:val="2"/>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5.1.</w:t>
      </w:r>
      <w:r w:rsidRPr="0007448A">
        <w:rPr>
          <w:rFonts w:ascii="Times New Roman" w:eastAsia="Times New Roman" w:hAnsi="Times New Roman" w:cs="Times New Roman"/>
          <w:sz w:val="20"/>
          <w:szCs w:val="20"/>
          <w:lang w:eastAsia="pl-PL"/>
        </w:rPr>
        <w:tab/>
        <w:t xml:space="preserve">dla samochodów o masie całkowitej </w:t>
      </w:r>
      <w:r w:rsidRPr="0007448A">
        <w:rPr>
          <w:rFonts w:ascii="Times New Roman" w:eastAsia="Times New Roman" w:hAnsi="Times New Roman" w:cs="Times New Roman"/>
          <w:sz w:val="20"/>
          <w:szCs w:val="20"/>
          <w:lang w:eastAsia="pl-PL"/>
        </w:rPr>
        <w:sym w:font="Symbol" w:char="F0A3"/>
      </w:r>
      <w:r w:rsidRPr="0007448A">
        <w:rPr>
          <w:rFonts w:ascii="Times New Roman" w:eastAsia="Times New Roman" w:hAnsi="Times New Roman" w:cs="Times New Roman"/>
          <w:sz w:val="20"/>
          <w:szCs w:val="20"/>
          <w:lang w:eastAsia="pl-PL"/>
        </w:rPr>
        <w:t xml:space="preserve"> 2500 kg, na podłożu G1 o module sprężystości (wtórnym) </w:t>
      </w:r>
      <w:r w:rsidRPr="0007448A">
        <w:rPr>
          <w:rFonts w:ascii="Times New Roman" w:eastAsia="Times New Roman" w:hAnsi="Times New Roman" w:cs="Times New Roman"/>
          <w:sz w:val="20"/>
          <w:szCs w:val="20"/>
          <w:lang w:eastAsia="pl-PL"/>
        </w:rPr>
        <w:sym w:font="Symbol" w:char="F0B3"/>
      </w:r>
      <w:r w:rsidRPr="0007448A">
        <w:rPr>
          <w:rFonts w:ascii="Times New Roman" w:eastAsia="Times New Roman" w:hAnsi="Times New Roman" w:cs="Times New Roman"/>
          <w:sz w:val="20"/>
          <w:szCs w:val="20"/>
          <w:lang w:eastAsia="pl-PL"/>
        </w:rPr>
        <w:t xml:space="preserve"> 100 </w:t>
      </w:r>
      <w:proofErr w:type="spellStart"/>
      <w:r w:rsidRPr="0007448A">
        <w:rPr>
          <w:rFonts w:ascii="Times New Roman" w:eastAsia="Times New Roman" w:hAnsi="Times New Roman" w:cs="Times New Roman"/>
          <w:sz w:val="20"/>
          <w:szCs w:val="20"/>
          <w:lang w:eastAsia="pl-PL"/>
        </w:rPr>
        <w:t>MPa</w:t>
      </w:r>
      <w:proofErr w:type="spellEnd"/>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noProof/>
          <w:sz w:val="20"/>
          <w:szCs w:val="20"/>
          <w:lang w:eastAsia="pl-PL"/>
        </w:rPr>
        <w:drawing>
          <wp:inline distT="0" distB="0" distL="0" distR="0" wp14:anchorId="7383831A" wp14:editId="17498172">
            <wp:extent cx="2297430" cy="1360170"/>
            <wp:effectExtent l="0" t="0" r="762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297430" cy="1360170"/>
                    </a:xfrm>
                    <a:prstGeom prst="rect">
                      <a:avLst/>
                    </a:prstGeom>
                    <a:noFill/>
                    <a:ln>
                      <a:noFill/>
                    </a:ln>
                  </pic:spPr>
                </pic:pic>
              </a:graphicData>
            </a:graphic>
          </wp:inline>
        </w:drawing>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07448A" w:rsidRPr="0007448A" w:rsidRDefault="0007448A" w:rsidP="0007448A">
      <w:pPr>
        <w:keepNext/>
        <w:overflowPunct w:val="0"/>
        <w:autoSpaceDE w:val="0"/>
        <w:autoSpaceDN w:val="0"/>
        <w:adjustRightInd w:val="0"/>
        <w:spacing w:before="60" w:after="60" w:line="240" w:lineRule="auto"/>
        <w:ind w:left="426" w:hanging="426"/>
        <w:jc w:val="both"/>
        <w:outlineLvl w:val="2"/>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lastRenderedPageBreak/>
        <w:t>5.2.</w:t>
      </w:r>
      <w:r w:rsidRPr="0007448A">
        <w:rPr>
          <w:rFonts w:ascii="Times New Roman" w:eastAsia="Times New Roman" w:hAnsi="Times New Roman" w:cs="Times New Roman"/>
          <w:sz w:val="20"/>
          <w:szCs w:val="20"/>
          <w:lang w:eastAsia="pl-PL"/>
        </w:rPr>
        <w:tab/>
        <w:t xml:space="preserve">dla samochodów ciężarowych na podłożu G1 o module sprężystości (wtórnym) </w:t>
      </w:r>
      <w:r w:rsidRPr="0007448A">
        <w:rPr>
          <w:rFonts w:ascii="Times New Roman" w:eastAsia="Times New Roman" w:hAnsi="Times New Roman" w:cs="Times New Roman"/>
          <w:sz w:val="20"/>
          <w:szCs w:val="20"/>
          <w:lang w:eastAsia="pl-PL"/>
        </w:rPr>
        <w:sym w:font="Symbol" w:char="F0B3"/>
      </w:r>
      <w:r w:rsidRPr="0007448A">
        <w:rPr>
          <w:rFonts w:ascii="Times New Roman" w:eastAsia="Times New Roman" w:hAnsi="Times New Roman" w:cs="Times New Roman"/>
          <w:sz w:val="20"/>
          <w:szCs w:val="20"/>
          <w:lang w:eastAsia="pl-PL"/>
        </w:rPr>
        <w:t> 120 </w:t>
      </w:r>
      <w:proofErr w:type="spellStart"/>
      <w:r w:rsidRPr="0007448A">
        <w:rPr>
          <w:rFonts w:ascii="Times New Roman" w:eastAsia="Times New Roman" w:hAnsi="Times New Roman" w:cs="Times New Roman"/>
          <w:sz w:val="20"/>
          <w:szCs w:val="20"/>
          <w:lang w:eastAsia="pl-PL"/>
        </w:rPr>
        <w:t>MPa</w:t>
      </w:r>
      <w:proofErr w:type="spellEnd"/>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noProof/>
          <w:sz w:val="20"/>
          <w:szCs w:val="20"/>
          <w:lang w:eastAsia="pl-PL"/>
        </w:rPr>
        <w:drawing>
          <wp:inline distT="0" distB="0" distL="0" distR="0" wp14:anchorId="57BC040A" wp14:editId="62F3D410">
            <wp:extent cx="4664075" cy="3027680"/>
            <wp:effectExtent l="0" t="0" r="3175" b="127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664075" cy="3027680"/>
                    </a:xfrm>
                    <a:prstGeom prst="rect">
                      <a:avLst/>
                    </a:prstGeom>
                    <a:noFill/>
                    <a:ln>
                      <a:noFill/>
                    </a:ln>
                  </pic:spPr>
                </pic:pic>
              </a:graphicData>
            </a:graphic>
          </wp:inline>
        </w:drawing>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br w:type="page"/>
      </w:r>
      <w:r w:rsidRPr="0007448A">
        <w:rPr>
          <w:rFonts w:ascii="Times New Roman" w:eastAsia="Times New Roman" w:hAnsi="Times New Roman" w:cs="Times New Roman"/>
          <w:sz w:val="20"/>
          <w:szCs w:val="20"/>
          <w:lang w:eastAsia="pl-PL"/>
        </w:rPr>
        <w:lastRenderedPageBreak/>
        <w:t>Załącznik 3</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Przykłady deseni układania betonowych kostek brukowych (wg literatury podanej w zał. 1)</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 deseń w jodełkę</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noProof/>
          <w:sz w:val="20"/>
          <w:szCs w:val="20"/>
          <w:lang w:eastAsia="pl-PL"/>
        </w:rPr>
        <w:drawing>
          <wp:inline distT="0" distB="0" distL="0" distR="0" wp14:anchorId="1F3BD091" wp14:editId="54BD13BB">
            <wp:extent cx="4641215" cy="1605915"/>
            <wp:effectExtent l="0" t="0" r="698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641215" cy="1605915"/>
                    </a:xfrm>
                    <a:prstGeom prst="rect">
                      <a:avLst/>
                    </a:prstGeom>
                    <a:noFill/>
                    <a:ln>
                      <a:noFill/>
                    </a:ln>
                  </pic:spPr>
                </pic:pic>
              </a:graphicData>
            </a:graphic>
          </wp:inline>
        </w:drawing>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b) deseń w rzędy proste</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noProof/>
          <w:sz w:val="20"/>
          <w:szCs w:val="20"/>
          <w:lang w:eastAsia="pl-PL"/>
        </w:rPr>
        <w:drawing>
          <wp:inline distT="0" distB="0" distL="0" distR="0" wp14:anchorId="4E36A7AE" wp14:editId="21CB920F">
            <wp:extent cx="1682750" cy="1459865"/>
            <wp:effectExtent l="0" t="0" r="0" b="698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682750" cy="1459865"/>
                    </a:xfrm>
                    <a:prstGeom prst="rect">
                      <a:avLst/>
                    </a:prstGeom>
                    <a:noFill/>
                    <a:ln>
                      <a:noFill/>
                    </a:ln>
                  </pic:spPr>
                </pic:pic>
              </a:graphicData>
            </a:graphic>
          </wp:inline>
        </w:drawing>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c) deseń koszykowy</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noProof/>
          <w:sz w:val="20"/>
          <w:szCs w:val="20"/>
          <w:lang w:eastAsia="pl-PL"/>
        </w:rPr>
        <w:drawing>
          <wp:inline distT="0" distB="0" distL="0" distR="0" wp14:anchorId="4F955ECA" wp14:editId="30625C9A">
            <wp:extent cx="1782445" cy="1583055"/>
            <wp:effectExtent l="0" t="0" r="825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782445" cy="1583055"/>
                    </a:xfrm>
                    <a:prstGeom prst="rect">
                      <a:avLst/>
                    </a:prstGeom>
                    <a:noFill/>
                    <a:ln>
                      <a:noFill/>
                    </a:ln>
                  </pic:spPr>
                </pic:pic>
              </a:graphicData>
            </a:graphic>
          </wp:inline>
        </w:drawing>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c) wzory dekoracyjne</w:t>
      </w:r>
    </w:p>
    <w:tbl>
      <w:tblPr>
        <w:tblW w:w="0" w:type="auto"/>
        <w:jc w:val="center"/>
        <w:tblCellMar>
          <w:left w:w="70" w:type="dxa"/>
          <w:right w:w="70" w:type="dxa"/>
        </w:tblCellMar>
        <w:tblLook w:val="04A0" w:firstRow="1" w:lastRow="0" w:firstColumn="1" w:lastColumn="0" w:noHBand="0" w:noVBand="1"/>
      </w:tblPr>
      <w:tblGrid>
        <w:gridCol w:w="2970"/>
        <w:gridCol w:w="2900"/>
      </w:tblGrid>
      <w:tr w:rsidR="0007448A" w:rsidRPr="0007448A" w:rsidTr="0007448A">
        <w:trPr>
          <w:jc w:val="center"/>
        </w:trPr>
        <w:tc>
          <w:tcPr>
            <w:tcW w:w="2970"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noProof/>
                <w:sz w:val="20"/>
                <w:szCs w:val="20"/>
                <w:lang w:eastAsia="pl-PL"/>
              </w:rPr>
              <w:drawing>
                <wp:inline distT="0" distB="0" distL="0" distR="0" wp14:anchorId="5A0F3C5C" wp14:editId="158B7196">
                  <wp:extent cx="1751965" cy="1506220"/>
                  <wp:effectExtent l="0" t="0" r="63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751965" cy="1506220"/>
                          </a:xfrm>
                          <a:prstGeom prst="rect">
                            <a:avLst/>
                          </a:prstGeom>
                          <a:noFill/>
                          <a:ln>
                            <a:noFill/>
                          </a:ln>
                        </pic:spPr>
                      </pic:pic>
                    </a:graphicData>
                  </a:graphic>
                </wp:inline>
              </w:drawing>
            </w:r>
          </w:p>
        </w:tc>
        <w:tc>
          <w:tcPr>
            <w:tcW w:w="2900"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noProof/>
                <w:sz w:val="20"/>
                <w:szCs w:val="20"/>
                <w:lang w:eastAsia="pl-PL"/>
              </w:rPr>
              <w:drawing>
                <wp:inline distT="0" distB="0" distL="0" distR="0" wp14:anchorId="5DF73217" wp14:editId="6F497631">
                  <wp:extent cx="1751965" cy="1459865"/>
                  <wp:effectExtent l="0" t="0" r="635" b="698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751965" cy="1459865"/>
                          </a:xfrm>
                          <a:prstGeom prst="rect">
                            <a:avLst/>
                          </a:prstGeom>
                          <a:noFill/>
                          <a:ln>
                            <a:noFill/>
                          </a:ln>
                        </pic:spPr>
                      </pic:pic>
                    </a:graphicData>
                  </a:graphic>
                </wp:inline>
              </w:drawing>
            </w:r>
          </w:p>
        </w:tc>
      </w:tr>
    </w:tbl>
    <w:p w:rsidR="0007448A" w:rsidRDefault="0007448A" w:rsidP="009456BD">
      <w:pPr>
        <w:numPr>
          <w:ilvl w:val="12"/>
          <w:numId w:val="0"/>
        </w:numPr>
        <w:overflowPunct w:val="0"/>
        <w:autoSpaceDE w:val="0"/>
        <w:autoSpaceDN w:val="0"/>
        <w:adjustRightInd w:val="0"/>
        <w:spacing w:after="0" w:line="240" w:lineRule="auto"/>
        <w:jc w:val="both"/>
      </w:pPr>
    </w:p>
    <w:p w:rsidR="0007448A" w:rsidRDefault="0007448A">
      <w:r>
        <w:br w:type="page"/>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07448A">
        <w:rPr>
          <w:rFonts w:ascii="Times New Roman" w:eastAsia="Times New Roman" w:hAnsi="Times New Roman" w:cs="Times New Roman"/>
          <w:b/>
          <w:sz w:val="28"/>
          <w:szCs w:val="20"/>
          <w:lang w:eastAsia="pl-PL"/>
        </w:rPr>
        <w:lastRenderedPageBreak/>
        <w:t>D-05.03.08</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07448A">
        <w:rPr>
          <w:rFonts w:ascii="Times New Roman" w:eastAsia="Times New Roman" w:hAnsi="Times New Roman" w:cs="Times New Roman"/>
          <w:b/>
          <w:sz w:val="28"/>
          <w:szCs w:val="20"/>
          <w:lang w:eastAsia="pl-PL"/>
        </w:rPr>
        <w:t>NAWIERZCHNIA PODWÓJNIE POWIERZCHNIOWO UTRWALANA</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07448A" w:rsidRPr="0007448A" w:rsidRDefault="0007448A" w:rsidP="0007448A">
      <w:pPr>
        <w:pBdr>
          <w:top w:val="single" w:sz="4" w:space="1" w:color="auto"/>
        </w:pBd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07448A" w:rsidRPr="0007448A" w:rsidRDefault="0007448A" w:rsidP="0007448A">
      <w:pPr>
        <w:overflowPunct w:val="0"/>
        <w:autoSpaceDE w:val="0"/>
        <w:autoSpaceDN w:val="0"/>
        <w:adjustRightInd w:val="0"/>
        <w:spacing w:after="120" w:line="240" w:lineRule="auto"/>
        <w:jc w:val="center"/>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SPIS TREŚCI</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D-05.03.08</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NAWIERZCHNIA PODWÓJNIE POWIERZCHNIOWO UTRWALANA</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07448A" w:rsidRPr="0007448A" w:rsidRDefault="0007448A" w:rsidP="0007448A">
      <w:pPr>
        <w:overflowPunct w:val="0"/>
        <w:autoSpaceDE w:val="0"/>
        <w:autoSpaceDN w:val="0"/>
        <w:adjustRightInd w:val="0"/>
        <w:spacing w:after="0" w:line="240" w:lineRule="auto"/>
        <w:ind w:left="142"/>
        <w:jc w:val="both"/>
        <w:rPr>
          <w:rFonts w:ascii="Times New Roman" w:eastAsia="Times New Roman" w:hAnsi="Times New Roman" w:cs="Times New Roman"/>
          <w:b/>
          <w:caps/>
          <w:color w:val="000080"/>
          <w:sz w:val="20"/>
          <w:szCs w:val="20"/>
          <w:lang w:eastAsia="pl-PL"/>
        </w:rPr>
      </w:pPr>
      <w:r w:rsidRPr="0007448A">
        <w:rPr>
          <w:rFonts w:ascii="Times New Roman" w:eastAsia="Times New Roman" w:hAnsi="Times New Roman" w:cs="Times New Roman"/>
          <w:b/>
          <w:caps/>
          <w:color w:val="000080"/>
          <w:sz w:val="20"/>
          <w:szCs w:val="20"/>
          <w:lang w:eastAsia="pl-PL"/>
        </w:rPr>
        <w:t xml:space="preserve">  </w:t>
      </w:r>
      <w:hyperlink r:id="rId163" w:anchor="_1._Wstęp" w:history="1">
        <w:r w:rsidRPr="0007448A">
          <w:rPr>
            <w:rFonts w:ascii="Times New Roman" w:eastAsia="Times New Roman" w:hAnsi="Times New Roman" w:cs="Times New Roman"/>
            <w:b/>
            <w:caps/>
            <w:color w:val="000080"/>
            <w:sz w:val="20"/>
            <w:szCs w:val="20"/>
            <w:u w:val="single"/>
            <w:lang w:eastAsia="pl-PL"/>
          </w:rPr>
          <w:t>1. Wstęp</w:t>
        </w:r>
      </w:hyperlink>
    </w:p>
    <w:p w:rsidR="0007448A" w:rsidRPr="0007448A" w:rsidRDefault="0007448A" w:rsidP="0007448A">
      <w:pPr>
        <w:overflowPunct w:val="0"/>
        <w:autoSpaceDE w:val="0"/>
        <w:autoSpaceDN w:val="0"/>
        <w:adjustRightInd w:val="0"/>
        <w:spacing w:after="0" w:line="240" w:lineRule="auto"/>
        <w:ind w:left="142"/>
        <w:jc w:val="both"/>
        <w:rPr>
          <w:rFonts w:ascii="Times New Roman" w:eastAsia="Times New Roman" w:hAnsi="Times New Roman" w:cs="Times New Roman"/>
          <w:b/>
          <w:caps/>
          <w:color w:val="000080"/>
          <w:sz w:val="24"/>
          <w:szCs w:val="20"/>
          <w:lang w:eastAsia="pl-PL"/>
        </w:rPr>
      </w:pPr>
      <w:r w:rsidRPr="0007448A">
        <w:rPr>
          <w:rFonts w:ascii="Times New Roman" w:eastAsia="Times New Roman" w:hAnsi="Times New Roman" w:cs="Times New Roman"/>
          <w:b/>
          <w:caps/>
          <w:color w:val="000080"/>
          <w:sz w:val="20"/>
          <w:szCs w:val="20"/>
          <w:lang w:eastAsia="pl-PL"/>
        </w:rPr>
        <w:t xml:space="preserve">  </w:t>
      </w:r>
      <w:hyperlink r:id="rId164" w:anchor="_2._materiały" w:history="1">
        <w:r w:rsidRPr="0007448A">
          <w:rPr>
            <w:rFonts w:ascii="Times New Roman" w:eastAsia="Times New Roman" w:hAnsi="Times New Roman" w:cs="Times New Roman"/>
            <w:b/>
            <w:caps/>
            <w:color w:val="000080"/>
            <w:sz w:val="20"/>
            <w:szCs w:val="20"/>
            <w:u w:val="single"/>
            <w:lang w:eastAsia="pl-PL"/>
          </w:rPr>
          <w:t>2. materiały</w:t>
        </w:r>
      </w:hyperlink>
    </w:p>
    <w:p w:rsidR="0007448A" w:rsidRPr="0007448A" w:rsidRDefault="0007448A" w:rsidP="0007448A">
      <w:pPr>
        <w:overflowPunct w:val="0"/>
        <w:autoSpaceDE w:val="0"/>
        <w:autoSpaceDN w:val="0"/>
        <w:adjustRightInd w:val="0"/>
        <w:spacing w:after="0" w:line="240" w:lineRule="auto"/>
        <w:ind w:left="142"/>
        <w:jc w:val="both"/>
        <w:rPr>
          <w:rFonts w:ascii="Times New Roman" w:eastAsia="Times New Roman" w:hAnsi="Times New Roman" w:cs="Times New Roman"/>
          <w:b/>
          <w:caps/>
          <w:color w:val="000080"/>
          <w:sz w:val="24"/>
          <w:szCs w:val="20"/>
          <w:lang w:eastAsia="pl-PL"/>
        </w:rPr>
      </w:pPr>
      <w:r w:rsidRPr="0007448A">
        <w:rPr>
          <w:rFonts w:ascii="Times New Roman" w:eastAsia="Times New Roman" w:hAnsi="Times New Roman" w:cs="Times New Roman"/>
          <w:b/>
          <w:caps/>
          <w:color w:val="000080"/>
          <w:sz w:val="20"/>
          <w:szCs w:val="20"/>
          <w:lang w:eastAsia="pl-PL"/>
        </w:rPr>
        <w:t xml:space="preserve">  </w:t>
      </w:r>
      <w:hyperlink r:id="rId165" w:anchor="_3._sprzęt" w:history="1">
        <w:r w:rsidRPr="0007448A">
          <w:rPr>
            <w:rFonts w:ascii="Times New Roman" w:eastAsia="Times New Roman" w:hAnsi="Times New Roman" w:cs="Times New Roman"/>
            <w:b/>
            <w:caps/>
            <w:color w:val="000080"/>
            <w:sz w:val="20"/>
            <w:szCs w:val="20"/>
            <w:u w:val="single"/>
            <w:lang w:eastAsia="pl-PL"/>
          </w:rPr>
          <w:t>3. sprzęt</w:t>
        </w:r>
      </w:hyperlink>
    </w:p>
    <w:p w:rsidR="0007448A" w:rsidRPr="0007448A" w:rsidRDefault="0007448A" w:rsidP="0007448A">
      <w:pPr>
        <w:overflowPunct w:val="0"/>
        <w:autoSpaceDE w:val="0"/>
        <w:autoSpaceDN w:val="0"/>
        <w:adjustRightInd w:val="0"/>
        <w:spacing w:after="0" w:line="240" w:lineRule="auto"/>
        <w:ind w:left="142"/>
        <w:jc w:val="both"/>
        <w:rPr>
          <w:rFonts w:ascii="Times New Roman" w:eastAsia="Times New Roman" w:hAnsi="Times New Roman" w:cs="Times New Roman"/>
          <w:b/>
          <w:caps/>
          <w:color w:val="000080"/>
          <w:sz w:val="24"/>
          <w:szCs w:val="20"/>
          <w:lang w:eastAsia="pl-PL"/>
        </w:rPr>
      </w:pPr>
      <w:r w:rsidRPr="0007448A">
        <w:rPr>
          <w:rFonts w:ascii="Times New Roman" w:eastAsia="Times New Roman" w:hAnsi="Times New Roman" w:cs="Times New Roman"/>
          <w:b/>
          <w:caps/>
          <w:color w:val="000080"/>
          <w:sz w:val="20"/>
          <w:szCs w:val="20"/>
          <w:lang w:eastAsia="pl-PL"/>
        </w:rPr>
        <w:t xml:space="preserve">  </w:t>
      </w:r>
      <w:hyperlink r:id="rId166" w:anchor="_4._transport" w:history="1">
        <w:r w:rsidRPr="0007448A">
          <w:rPr>
            <w:rFonts w:ascii="Times New Roman" w:eastAsia="Times New Roman" w:hAnsi="Times New Roman" w:cs="Times New Roman"/>
            <w:b/>
            <w:caps/>
            <w:color w:val="000080"/>
            <w:sz w:val="20"/>
            <w:szCs w:val="20"/>
            <w:u w:val="single"/>
            <w:lang w:eastAsia="pl-PL"/>
          </w:rPr>
          <w:t>4. transport</w:t>
        </w:r>
      </w:hyperlink>
    </w:p>
    <w:p w:rsidR="0007448A" w:rsidRPr="0007448A" w:rsidRDefault="0007448A" w:rsidP="0007448A">
      <w:pPr>
        <w:overflowPunct w:val="0"/>
        <w:autoSpaceDE w:val="0"/>
        <w:autoSpaceDN w:val="0"/>
        <w:adjustRightInd w:val="0"/>
        <w:spacing w:after="0" w:line="240" w:lineRule="auto"/>
        <w:ind w:left="142"/>
        <w:jc w:val="both"/>
        <w:rPr>
          <w:rFonts w:ascii="Times New Roman" w:eastAsia="Times New Roman" w:hAnsi="Times New Roman" w:cs="Times New Roman"/>
          <w:b/>
          <w:caps/>
          <w:color w:val="000080"/>
          <w:sz w:val="24"/>
          <w:szCs w:val="20"/>
          <w:lang w:eastAsia="pl-PL"/>
        </w:rPr>
      </w:pPr>
      <w:r w:rsidRPr="0007448A">
        <w:rPr>
          <w:rFonts w:ascii="Times New Roman" w:eastAsia="Times New Roman" w:hAnsi="Times New Roman" w:cs="Times New Roman"/>
          <w:b/>
          <w:caps/>
          <w:color w:val="000080"/>
          <w:sz w:val="20"/>
          <w:szCs w:val="20"/>
          <w:lang w:eastAsia="pl-PL"/>
        </w:rPr>
        <w:t xml:space="preserve">  </w:t>
      </w:r>
      <w:hyperlink r:id="rId167" w:anchor="_5._wykonanie_robót" w:history="1">
        <w:r w:rsidRPr="0007448A">
          <w:rPr>
            <w:rFonts w:ascii="Times New Roman" w:eastAsia="Times New Roman" w:hAnsi="Times New Roman" w:cs="Times New Roman"/>
            <w:b/>
            <w:caps/>
            <w:color w:val="000080"/>
            <w:sz w:val="20"/>
            <w:szCs w:val="20"/>
            <w:u w:val="single"/>
            <w:lang w:eastAsia="pl-PL"/>
          </w:rPr>
          <w:t>5. wykonanie robót</w:t>
        </w:r>
      </w:hyperlink>
    </w:p>
    <w:p w:rsidR="0007448A" w:rsidRPr="0007448A" w:rsidRDefault="0007448A" w:rsidP="0007448A">
      <w:pPr>
        <w:overflowPunct w:val="0"/>
        <w:autoSpaceDE w:val="0"/>
        <w:autoSpaceDN w:val="0"/>
        <w:adjustRightInd w:val="0"/>
        <w:spacing w:after="0" w:line="240" w:lineRule="auto"/>
        <w:ind w:left="142"/>
        <w:jc w:val="both"/>
        <w:rPr>
          <w:rFonts w:ascii="Times New Roman" w:eastAsia="Times New Roman" w:hAnsi="Times New Roman" w:cs="Times New Roman"/>
          <w:b/>
          <w:caps/>
          <w:color w:val="000080"/>
          <w:sz w:val="24"/>
          <w:szCs w:val="20"/>
          <w:lang w:eastAsia="pl-PL"/>
        </w:rPr>
      </w:pPr>
      <w:r w:rsidRPr="0007448A">
        <w:rPr>
          <w:rFonts w:ascii="Times New Roman" w:eastAsia="Times New Roman" w:hAnsi="Times New Roman" w:cs="Times New Roman"/>
          <w:b/>
          <w:caps/>
          <w:color w:val="000080"/>
          <w:sz w:val="20"/>
          <w:szCs w:val="20"/>
          <w:lang w:eastAsia="pl-PL"/>
        </w:rPr>
        <w:t xml:space="preserve">  </w:t>
      </w:r>
      <w:hyperlink r:id="rId168" w:anchor="_6._kontrola_jakości" w:history="1">
        <w:r w:rsidRPr="0007448A">
          <w:rPr>
            <w:rFonts w:ascii="Times New Roman" w:eastAsia="Times New Roman" w:hAnsi="Times New Roman" w:cs="Times New Roman"/>
            <w:b/>
            <w:caps/>
            <w:color w:val="000080"/>
            <w:sz w:val="20"/>
            <w:szCs w:val="20"/>
            <w:u w:val="single"/>
            <w:lang w:eastAsia="pl-PL"/>
          </w:rPr>
          <w:t>6. kontrola jakości robót</w:t>
        </w:r>
      </w:hyperlink>
    </w:p>
    <w:p w:rsidR="0007448A" w:rsidRPr="0007448A" w:rsidRDefault="0007448A" w:rsidP="0007448A">
      <w:pPr>
        <w:overflowPunct w:val="0"/>
        <w:autoSpaceDE w:val="0"/>
        <w:autoSpaceDN w:val="0"/>
        <w:adjustRightInd w:val="0"/>
        <w:spacing w:after="0" w:line="240" w:lineRule="auto"/>
        <w:ind w:left="142"/>
        <w:jc w:val="both"/>
        <w:rPr>
          <w:rFonts w:ascii="Times New Roman" w:eastAsia="Times New Roman" w:hAnsi="Times New Roman" w:cs="Times New Roman"/>
          <w:b/>
          <w:caps/>
          <w:color w:val="000080"/>
          <w:sz w:val="24"/>
          <w:szCs w:val="20"/>
          <w:lang w:eastAsia="pl-PL"/>
        </w:rPr>
      </w:pPr>
      <w:r w:rsidRPr="0007448A">
        <w:rPr>
          <w:rFonts w:ascii="Times New Roman" w:eastAsia="Times New Roman" w:hAnsi="Times New Roman" w:cs="Times New Roman"/>
          <w:b/>
          <w:caps/>
          <w:color w:val="000080"/>
          <w:sz w:val="20"/>
          <w:szCs w:val="20"/>
          <w:lang w:eastAsia="pl-PL"/>
        </w:rPr>
        <w:t xml:space="preserve">  </w:t>
      </w:r>
      <w:hyperlink r:id="rId169" w:anchor="_7._obmiar_robót" w:history="1">
        <w:r w:rsidRPr="0007448A">
          <w:rPr>
            <w:rFonts w:ascii="Times New Roman" w:eastAsia="Times New Roman" w:hAnsi="Times New Roman" w:cs="Times New Roman"/>
            <w:b/>
            <w:caps/>
            <w:color w:val="000080"/>
            <w:sz w:val="20"/>
            <w:szCs w:val="20"/>
            <w:u w:val="single"/>
            <w:lang w:eastAsia="pl-PL"/>
          </w:rPr>
          <w:t>7. obmiar robót</w:t>
        </w:r>
      </w:hyperlink>
    </w:p>
    <w:p w:rsidR="0007448A" w:rsidRPr="0007448A" w:rsidRDefault="0007448A" w:rsidP="0007448A">
      <w:pPr>
        <w:overflowPunct w:val="0"/>
        <w:autoSpaceDE w:val="0"/>
        <w:autoSpaceDN w:val="0"/>
        <w:adjustRightInd w:val="0"/>
        <w:spacing w:after="0" w:line="240" w:lineRule="auto"/>
        <w:ind w:left="142"/>
        <w:jc w:val="both"/>
        <w:rPr>
          <w:rFonts w:ascii="Times New Roman" w:eastAsia="Times New Roman" w:hAnsi="Times New Roman" w:cs="Times New Roman"/>
          <w:b/>
          <w:caps/>
          <w:color w:val="000080"/>
          <w:sz w:val="24"/>
          <w:szCs w:val="20"/>
          <w:lang w:eastAsia="pl-PL"/>
        </w:rPr>
      </w:pPr>
      <w:r w:rsidRPr="0007448A">
        <w:rPr>
          <w:rFonts w:ascii="Times New Roman" w:eastAsia="Times New Roman" w:hAnsi="Times New Roman" w:cs="Times New Roman"/>
          <w:b/>
          <w:caps/>
          <w:color w:val="000080"/>
          <w:sz w:val="20"/>
          <w:szCs w:val="20"/>
          <w:lang w:eastAsia="pl-PL"/>
        </w:rPr>
        <w:t xml:space="preserve">  </w:t>
      </w:r>
      <w:hyperlink r:id="rId170" w:anchor="_8._odbiór_robót" w:history="1">
        <w:r w:rsidRPr="0007448A">
          <w:rPr>
            <w:rFonts w:ascii="Times New Roman" w:eastAsia="Times New Roman" w:hAnsi="Times New Roman" w:cs="Times New Roman"/>
            <w:b/>
            <w:caps/>
            <w:color w:val="000080"/>
            <w:sz w:val="20"/>
            <w:szCs w:val="20"/>
            <w:u w:val="single"/>
            <w:lang w:eastAsia="pl-PL"/>
          </w:rPr>
          <w:t>8. odbiór robót</w:t>
        </w:r>
      </w:hyperlink>
    </w:p>
    <w:p w:rsidR="0007448A" w:rsidRPr="0007448A" w:rsidRDefault="0007448A" w:rsidP="0007448A">
      <w:pPr>
        <w:overflowPunct w:val="0"/>
        <w:autoSpaceDE w:val="0"/>
        <w:autoSpaceDN w:val="0"/>
        <w:adjustRightInd w:val="0"/>
        <w:spacing w:after="0" w:line="240" w:lineRule="auto"/>
        <w:ind w:left="142"/>
        <w:jc w:val="both"/>
        <w:rPr>
          <w:rFonts w:ascii="Times New Roman" w:eastAsia="Times New Roman" w:hAnsi="Times New Roman" w:cs="Times New Roman"/>
          <w:b/>
          <w:caps/>
          <w:color w:val="000080"/>
          <w:sz w:val="20"/>
          <w:szCs w:val="20"/>
          <w:lang w:eastAsia="pl-PL"/>
        </w:rPr>
      </w:pPr>
      <w:r w:rsidRPr="0007448A">
        <w:rPr>
          <w:rFonts w:ascii="Times New Roman" w:eastAsia="Times New Roman" w:hAnsi="Times New Roman" w:cs="Times New Roman"/>
          <w:b/>
          <w:caps/>
          <w:color w:val="000080"/>
          <w:sz w:val="20"/>
          <w:szCs w:val="20"/>
          <w:lang w:eastAsia="pl-PL"/>
        </w:rPr>
        <w:t xml:space="preserve">  </w:t>
      </w:r>
      <w:hyperlink r:id="rId171" w:anchor="_9._podstawa_płatności" w:history="1">
        <w:r w:rsidRPr="0007448A">
          <w:rPr>
            <w:rFonts w:ascii="Times New Roman" w:eastAsia="Times New Roman" w:hAnsi="Times New Roman" w:cs="Times New Roman"/>
            <w:b/>
            <w:caps/>
            <w:color w:val="000080"/>
            <w:sz w:val="20"/>
            <w:szCs w:val="20"/>
            <w:u w:val="single"/>
            <w:lang w:eastAsia="pl-PL"/>
          </w:rPr>
          <w:t>9. podstawa płatności</w:t>
        </w:r>
      </w:hyperlink>
    </w:p>
    <w:p w:rsidR="0007448A" w:rsidRPr="0007448A" w:rsidRDefault="00FF170A" w:rsidP="0007448A">
      <w:pPr>
        <w:overflowPunct w:val="0"/>
        <w:autoSpaceDE w:val="0"/>
        <w:autoSpaceDN w:val="0"/>
        <w:adjustRightInd w:val="0"/>
        <w:spacing w:after="0" w:line="240" w:lineRule="auto"/>
        <w:ind w:left="142"/>
        <w:jc w:val="both"/>
        <w:rPr>
          <w:rFonts w:ascii="Times New Roman" w:eastAsia="Times New Roman" w:hAnsi="Times New Roman" w:cs="Times New Roman"/>
          <w:b/>
          <w:caps/>
          <w:color w:val="000080"/>
          <w:sz w:val="20"/>
          <w:szCs w:val="20"/>
          <w:lang w:eastAsia="pl-PL"/>
        </w:rPr>
      </w:pPr>
      <w:hyperlink r:id="rId172" w:anchor="_10._przepisy_związane" w:history="1">
        <w:r w:rsidR="0007448A" w:rsidRPr="0007448A">
          <w:rPr>
            <w:rFonts w:ascii="Times New Roman" w:eastAsia="Times New Roman" w:hAnsi="Times New Roman" w:cs="Times New Roman"/>
            <w:b/>
            <w:caps/>
            <w:color w:val="000080"/>
            <w:sz w:val="20"/>
            <w:szCs w:val="20"/>
            <w:u w:val="single"/>
            <w:lang w:eastAsia="pl-PL"/>
          </w:rPr>
          <w:t>10. przepisy związane</w:t>
        </w:r>
      </w:hyperlink>
    </w:p>
    <w:p w:rsidR="0007448A" w:rsidRPr="0007448A" w:rsidRDefault="0007448A" w:rsidP="0007448A">
      <w:pPr>
        <w:pBdr>
          <w:bottom w:val="single" w:sz="4" w:space="1" w:color="auto"/>
        </w:pBdr>
        <w:overflowPunct w:val="0"/>
        <w:autoSpaceDE w:val="0"/>
        <w:autoSpaceDN w:val="0"/>
        <w:adjustRightInd w:val="0"/>
        <w:spacing w:after="0" w:line="240" w:lineRule="auto"/>
        <w:jc w:val="both"/>
        <w:rPr>
          <w:rFonts w:ascii="Times New Roman" w:eastAsia="Times New Roman" w:hAnsi="Times New Roman" w:cs="Times New Roman"/>
          <w:sz w:val="24"/>
          <w:szCs w:val="20"/>
          <w:lang w:eastAsia="pl-PL"/>
        </w:rPr>
      </w:pP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bookmarkStart w:id="1206" w:name="_Toc419000089"/>
      <w:bookmarkStart w:id="1207" w:name="_Toc418998843"/>
      <w:bookmarkStart w:id="1208" w:name="_Toc418998487"/>
      <w:bookmarkStart w:id="1209" w:name="_Toc418997078"/>
      <w:bookmarkStart w:id="1210" w:name="_Toc418996691"/>
      <w:bookmarkStart w:id="1211" w:name="_Toc418996322"/>
      <w:bookmarkStart w:id="1212" w:name="_Toc407161178"/>
      <w:bookmarkStart w:id="1213" w:name="_Toc405615030"/>
    </w:p>
    <w:p w:rsidR="0007448A" w:rsidRPr="0007448A" w:rsidRDefault="0007448A" w:rsidP="0007448A">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000080"/>
          <w:kern w:val="28"/>
          <w:sz w:val="20"/>
          <w:szCs w:val="20"/>
          <w:lang w:eastAsia="pl-PL"/>
        </w:rPr>
      </w:pPr>
      <w:r w:rsidRPr="0007448A">
        <w:rPr>
          <w:rFonts w:ascii="Times New Roman" w:eastAsia="Times New Roman" w:hAnsi="Times New Roman" w:cs="Times New Roman"/>
          <w:b/>
          <w:caps/>
          <w:color w:val="000080"/>
          <w:kern w:val="28"/>
          <w:sz w:val="20"/>
          <w:szCs w:val="20"/>
          <w:lang w:eastAsia="pl-PL"/>
        </w:rPr>
        <w:t>1. Wstęp</w:t>
      </w:r>
      <w:bookmarkEnd w:id="1206"/>
      <w:bookmarkEnd w:id="1207"/>
      <w:bookmarkEnd w:id="1208"/>
      <w:bookmarkEnd w:id="1209"/>
      <w:bookmarkEnd w:id="1210"/>
      <w:bookmarkEnd w:id="1211"/>
      <w:bookmarkEnd w:id="1212"/>
      <w:bookmarkEnd w:id="1213"/>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1.1. Przedmiot OST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Przedmiotem niniejszej ogólnej specyfikacji technicznej (OST) są wymagania dotyczące wykonania i odbioru robót związanych z wykonawstwem podwójnego powierzchniowego utrwalenia nawierzchni.</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1.2. Zakres stosowania OST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Ogólna specyfikacja techniczna (OST) stanowi obowiązującą podstawę opracowania szczegółowej specyfikacji technicznej (SST) stosowanej jako dokument przetargowy i kontraktowy przy zlecaniu i realizacji robót na drogach krajowych i wojewódzkich.</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Zaleca się wykorzystanie OST przy zlecaniu robót na drogach miejskich i gminnych.</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1.3. Zakres robót objętych OST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Ustalenia zawarte w niniejszej specyfikacji dotyczą zasad prowadzenia robót związanych z wykonaniem podwójnego powierzchniowego utrwalenia nawierzchni na drogach obciążonych ruchem od lekkiego do ciężkiego.</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Załączony do niniejszej specyfikacji załącznik pt. „Projektowanie powierzchniowego utrwalenia. Wytyczne i zalecenia” [7] może być wykorzystywany przy określaniu rodzaju powierzchniowego utrwalenia, rodzaju frakcji kruszywa i lepiszcza i ich ilości.</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1.4. Określenia podstawowe</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1.4.1. </w:t>
      </w:r>
      <w:r w:rsidRPr="0007448A">
        <w:rPr>
          <w:rFonts w:ascii="Times New Roman" w:eastAsia="Times New Roman" w:hAnsi="Times New Roman" w:cs="Times New Roman"/>
          <w:sz w:val="20"/>
          <w:szCs w:val="20"/>
          <w:lang w:eastAsia="pl-PL"/>
        </w:rPr>
        <w:t>Podwójne powierzchniowe utrwalenie nawierzchni</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noProof/>
          <w:sz w:val="20"/>
          <w:szCs w:val="20"/>
          <w:lang w:eastAsia="pl-PL"/>
        </w:rPr>
        <w:drawing>
          <wp:anchor distT="0" distB="0" distL="114300" distR="114300" simplePos="0" relativeHeight="251675648" behindDoc="0" locked="0" layoutInCell="1" allowOverlap="0" wp14:anchorId="09199F67" wp14:editId="3704F6C1">
            <wp:simplePos x="0" y="0"/>
            <wp:positionH relativeFrom="column">
              <wp:align>left</wp:align>
            </wp:positionH>
            <wp:positionV relativeFrom="paragraph">
              <wp:align>top</wp:align>
            </wp:positionV>
            <wp:extent cx="1857375" cy="809625"/>
            <wp:effectExtent l="0" t="0" r="9525" b="9525"/>
            <wp:wrapTopAndBottom/>
            <wp:docPr id="30"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857375" cy="809625"/>
                    </a:xfrm>
                    <a:prstGeom prst="rect">
                      <a:avLst/>
                    </a:prstGeom>
                    <a:noFill/>
                  </pic:spPr>
                </pic:pic>
              </a:graphicData>
            </a:graphic>
            <wp14:sizeRelH relativeFrom="page">
              <wp14:pctWidth>0</wp14:pctWidth>
            </wp14:sizeRelH>
            <wp14:sizeRelV relativeFrom="page">
              <wp14:pctHeight>0</wp14:pctHeight>
            </wp14:sizeRelV>
          </wp:anchor>
        </w:drawing>
      </w:r>
    </w:p>
    <w:p w:rsidR="0007448A" w:rsidRPr="0007448A" w:rsidRDefault="0007448A" w:rsidP="0007448A">
      <w:pPr>
        <w:overflowPunct w:val="0"/>
        <w:autoSpaceDE w:val="0"/>
        <w:autoSpaceDN w:val="0"/>
        <w:adjustRightInd w:val="0"/>
        <w:spacing w:before="120" w:after="0" w:line="240" w:lineRule="auto"/>
        <w:ind w:firstLine="283"/>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Podwójne powierzchniowe utrwalenie nawierzchni jest zabiegiem utrzymaniowym polegającym na kolejnym rozłożeniu:</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warstwy lepiszcza,</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warstwy kruszywa,</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drugiej warstwy lepiszcza,</w:t>
      </w:r>
    </w:p>
    <w:p w:rsidR="0007448A" w:rsidRPr="0007448A" w:rsidRDefault="0007448A" w:rsidP="0007448A">
      <w:pPr>
        <w:numPr>
          <w:ilvl w:val="0"/>
          <w:numId w:val="2"/>
        </w:numPr>
        <w:overflowPunct w:val="0"/>
        <w:autoSpaceDE w:val="0"/>
        <w:autoSpaceDN w:val="0"/>
        <w:adjustRightInd w:val="0"/>
        <w:spacing w:after="120" w:line="240" w:lineRule="auto"/>
        <w:ind w:left="284" w:hanging="284"/>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warstwy drobniejszego kruszywa.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1.4.2. </w:t>
      </w:r>
      <w:r w:rsidRPr="0007448A">
        <w:rPr>
          <w:rFonts w:ascii="Times New Roman" w:eastAsia="Times New Roman" w:hAnsi="Times New Roman" w:cs="Times New Roman"/>
          <w:sz w:val="20"/>
          <w:szCs w:val="20"/>
          <w:lang w:eastAsia="pl-PL"/>
        </w:rPr>
        <w:t>Pozostałe określenia</w:t>
      </w:r>
    </w:p>
    <w:p w:rsidR="0007448A" w:rsidRPr="0007448A" w:rsidRDefault="0007448A" w:rsidP="0007448A">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lastRenderedPageBreak/>
        <w:tab/>
        <w:t>Pozostałe określenia podstawowe są zgodne z obowiązującymi, odpowiednimi polskimi normami i z definicjami podanymi w OST D-M-00.00.00 „Wymagania ogólne” pkt 1.4.</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1.5. Ogólne wymagania dotyczące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wymagania dotyczące robót podano w OST D-M-00.00.00 „Wymagania ogólne” pkt 1.5.</w:t>
      </w:r>
    </w:p>
    <w:p w:rsidR="0007448A" w:rsidRPr="0007448A" w:rsidRDefault="0007448A" w:rsidP="0007448A">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000080"/>
          <w:kern w:val="28"/>
          <w:sz w:val="20"/>
          <w:szCs w:val="20"/>
          <w:lang w:eastAsia="pl-PL"/>
        </w:rPr>
      </w:pPr>
      <w:r w:rsidRPr="0007448A">
        <w:rPr>
          <w:rFonts w:ascii="Times New Roman" w:eastAsia="Times New Roman" w:hAnsi="Times New Roman" w:cs="Times New Roman"/>
          <w:b/>
          <w:caps/>
          <w:color w:val="000080"/>
          <w:kern w:val="28"/>
          <w:sz w:val="20"/>
          <w:szCs w:val="20"/>
          <w:lang w:eastAsia="pl-PL"/>
        </w:rPr>
        <w:t>2. materiały</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2.1. Ogólne wymagania dotyczące materiałów</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wymagania dotyczące materiałów, ich pozyskiwania i składowania, podano w OST D-M-00.00.00 „Wymagania ogólne” pkt 2.</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2.2. Kruszywa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2.2.1. </w:t>
      </w:r>
      <w:r w:rsidRPr="0007448A">
        <w:rPr>
          <w:rFonts w:ascii="Times New Roman" w:eastAsia="Times New Roman" w:hAnsi="Times New Roman" w:cs="Times New Roman"/>
          <w:sz w:val="20"/>
          <w:szCs w:val="20"/>
          <w:lang w:eastAsia="pl-PL"/>
        </w:rPr>
        <w:t>Wymagania dotyczące kruszyw</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Do powierzchniowego utrwalania należy stosować grysy lub żwiry kruszone o wąskich frakcjach uziarnienia, spełniające wymagania wg tablicy 1 i 2, zgodne z normą PN-B-11112 [1] i wytycznymi CZDP [6] przy jednoczesnym uwzględnieniu uściśleń zawartych w niniejszych OST.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Do podwójnego powierzchniowego utrwalenia należy stosować kruszywo łamane o frakcjach: od 4 mm do 6,3 mm; od 6,3 mm do 10 mm; od 10 mm do 12,8 mm i od 12,8 mm do 16 mm.</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Dopuszcza się stosowanie wąskich frakcji grysów o wymiarach innych niż wyżej podane pod warunkiem, że zostaną zaakceptowane przez Inżyniera.</w:t>
      </w:r>
    </w:p>
    <w:p w:rsidR="0007448A" w:rsidRPr="0007448A" w:rsidRDefault="0007448A" w:rsidP="0007448A">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Do wykonania powierzchniowego utrwalenia nie dopuszcza się kruszywa pochodzącego ze skał wapiennych.</w:t>
      </w:r>
    </w:p>
    <w:p w:rsidR="0007448A" w:rsidRPr="0007448A" w:rsidRDefault="0007448A" w:rsidP="0007448A">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Tablica 1. Wymagania dla grysu i żwiru kruszonego w zależności od klasy kruszywa i kategorii ruchu</w:t>
      </w:r>
    </w:p>
    <w:tbl>
      <w:tblPr>
        <w:tblW w:w="0" w:type="auto"/>
        <w:tblCellMar>
          <w:left w:w="70" w:type="dxa"/>
          <w:right w:w="70" w:type="dxa"/>
        </w:tblCellMar>
        <w:tblLook w:val="04A0" w:firstRow="1" w:lastRow="0" w:firstColumn="1" w:lastColumn="0" w:noHBand="0" w:noVBand="1"/>
      </w:tblPr>
      <w:tblGrid>
        <w:gridCol w:w="4465"/>
        <w:gridCol w:w="1522"/>
        <w:gridCol w:w="1523"/>
      </w:tblGrid>
      <w:tr w:rsidR="0007448A" w:rsidRPr="0007448A" w:rsidTr="0007448A">
        <w:tc>
          <w:tcPr>
            <w:tcW w:w="4465" w:type="dxa"/>
            <w:tcBorders>
              <w:top w:val="single" w:sz="6" w:space="0" w:color="auto"/>
              <w:left w:val="single" w:sz="6" w:space="0" w:color="auto"/>
              <w:bottom w:val="nil"/>
              <w:right w:val="nil"/>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3045" w:type="dxa"/>
            <w:gridSpan w:val="2"/>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Kategoria ruchu</w:t>
            </w:r>
          </w:p>
        </w:tc>
      </w:tr>
      <w:tr w:rsidR="0007448A" w:rsidRPr="0007448A" w:rsidTr="0007448A">
        <w:tc>
          <w:tcPr>
            <w:tcW w:w="4465" w:type="dxa"/>
            <w:tcBorders>
              <w:top w:val="nil"/>
              <w:left w:val="single" w:sz="6" w:space="0" w:color="auto"/>
              <w:bottom w:val="nil"/>
              <w:right w:val="nil"/>
            </w:tcBorders>
            <w:noWrap/>
            <w:hideMark/>
          </w:tcPr>
          <w:p w:rsidR="0007448A" w:rsidRPr="0007448A" w:rsidRDefault="0007448A" w:rsidP="0007448A">
            <w:pPr>
              <w:overflowPunct w:val="0"/>
              <w:autoSpaceDE w:val="0"/>
              <w:autoSpaceDN w:val="0"/>
              <w:adjustRightInd w:val="0"/>
              <w:spacing w:before="120"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Wyszczególnienie właściwości</w:t>
            </w:r>
          </w:p>
        </w:tc>
        <w:tc>
          <w:tcPr>
            <w:tcW w:w="152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ciężki</w:t>
            </w:r>
          </w:p>
        </w:tc>
        <w:tc>
          <w:tcPr>
            <w:tcW w:w="152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16"/>
                <w:szCs w:val="20"/>
                <w:lang w:eastAsia="pl-PL"/>
              </w:rPr>
            </w:pPr>
            <w:r w:rsidRPr="0007448A">
              <w:rPr>
                <w:rFonts w:ascii="Times New Roman" w:eastAsia="Times New Roman" w:hAnsi="Times New Roman" w:cs="Times New Roman"/>
                <w:sz w:val="16"/>
                <w:szCs w:val="20"/>
                <w:lang w:eastAsia="pl-PL"/>
              </w:rPr>
              <w:t>średni, lekkośredni,</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16"/>
                <w:szCs w:val="20"/>
                <w:lang w:eastAsia="pl-PL"/>
              </w:rPr>
              <w:t>lekki</w:t>
            </w:r>
          </w:p>
        </w:tc>
      </w:tr>
      <w:tr w:rsidR="0007448A" w:rsidRPr="0007448A" w:rsidTr="0007448A">
        <w:tc>
          <w:tcPr>
            <w:tcW w:w="4465" w:type="dxa"/>
            <w:tcBorders>
              <w:top w:val="nil"/>
              <w:left w:val="single" w:sz="6" w:space="0" w:color="auto"/>
              <w:bottom w:val="nil"/>
              <w:right w:val="nil"/>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3045" w:type="dxa"/>
            <w:gridSpan w:val="2"/>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klasa kruszywa</w:t>
            </w:r>
          </w:p>
        </w:tc>
      </w:tr>
      <w:tr w:rsidR="0007448A" w:rsidRPr="0007448A" w:rsidTr="0007448A">
        <w:tc>
          <w:tcPr>
            <w:tcW w:w="4465" w:type="dxa"/>
            <w:tcBorders>
              <w:top w:val="nil"/>
              <w:left w:val="single" w:sz="6" w:space="0" w:color="auto"/>
              <w:bottom w:val="double" w:sz="6" w:space="0" w:color="auto"/>
              <w:right w:val="nil"/>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r>
          </w:p>
        </w:tc>
        <w:tc>
          <w:tcPr>
            <w:tcW w:w="1522"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I</w:t>
            </w:r>
          </w:p>
        </w:tc>
        <w:tc>
          <w:tcPr>
            <w:tcW w:w="1522"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II</w:t>
            </w:r>
          </w:p>
        </w:tc>
      </w:tr>
      <w:tr w:rsidR="0007448A" w:rsidRPr="0007448A" w:rsidTr="0007448A">
        <w:tc>
          <w:tcPr>
            <w:tcW w:w="4465"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Ścieralność w bębnie kulowym po pełnej liczbie obrotów, ubytek masy nie większy niż, %(m/m):</w:t>
            </w:r>
          </w:p>
        </w:tc>
        <w:tc>
          <w:tcPr>
            <w:tcW w:w="1522"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25</w:t>
            </w:r>
          </w:p>
          <w:p w:rsidR="0007448A" w:rsidRPr="0007448A" w:rsidRDefault="0007448A" w:rsidP="0007448A">
            <w:pPr>
              <w:overflowPunct w:val="0"/>
              <w:autoSpaceDE w:val="0"/>
              <w:autoSpaceDN w:val="0"/>
              <w:adjustRightInd w:val="0"/>
              <w:spacing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(40)</w:t>
            </w:r>
          </w:p>
        </w:tc>
        <w:tc>
          <w:tcPr>
            <w:tcW w:w="1522"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35</w:t>
            </w:r>
          </w:p>
          <w:p w:rsidR="0007448A" w:rsidRPr="0007448A" w:rsidRDefault="0007448A" w:rsidP="0007448A">
            <w:pPr>
              <w:overflowPunct w:val="0"/>
              <w:autoSpaceDE w:val="0"/>
              <w:autoSpaceDN w:val="0"/>
              <w:adjustRightInd w:val="0"/>
              <w:spacing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(45)</w:t>
            </w:r>
          </w:p>
        </w:tc>
      </w:tr>
      <w:tr w:rsidR="0007448A" w:rsidRPr="0007448A" w:rsidTr="0007448A">
        <w:tc>
          <w:tcPr>
            <w:tcW w:w="4465"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Ścieralność w bębnie kulowym po 1/5 pełnej liczby obrotów, ubytek masy w stosunku do ubytku masy po pełnej liczbie obrotów nie większy niż, %(m/m):</w:t>
            </w:r>
          </w:p>
        </w:tc>
        <w:tc>
          <w:tcPr>
            <w:tcW w:w="152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60" w:line="240" w:lineRule="auto"/>
              <w:jc w:val="center"/>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25</w:t>
            </w:r>
          </w:p>
        </w:tc>
        <w:tc>
          <w:tcPr>
            <w:tcW w:w="152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60" w:line="240" w:lineRule="auto"/>
              <w:jc w:val="center"/>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35</w:t>
            </w:r>
          </w:p>
        </w:tc>
      </w:tr>
      <w:tr w:rsidR="0007448A" w:rsidRPr="0007448A" w:rsidTr="0007448A">
        <w:tc>
          <w:tcPr>
            <w:tcW w:w="4465"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Nasiąkliwość nie większa niż, %(m/m):</w:t>
            </w:r>
          </w:p>
        </w:tc>
        <w:tc>
          <w:tcPr>
            <w:tcW w:w="152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1,5</w:t>
            </w:r>
            <w:r w:rsidRPr="0007448A">
              <w:rPr>
                <w:rFonts w:ascii="Times New Roman" w:eastAsia="Times New Roman" w:hAnsi="Times New Roman" w:cs="Times New Roman"/>
                <w:sz w:val="20"/>
                <w:szCs w:val="20"/>
                <w:vertAlign w:val="superscript"/>
                <w:lang w:eastAsia="pl-PL"/>
              </w:rPr>
              <w:t>*</w:t>
            </w:r>
          </w:p>
        </w:tc>
        <w:tc>
          <w:tcPr>
            <w:tcW w:w="152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2,0</w:t>
            </w:r>
            <w:r w:rsidRPr="0007448A">
              <w:rPr>
                <w:rFonts w:ascii="Times New Roman" w:eastAsia="Times New Roman" w:hAnsi="Times New Roman" w:cs="Times New Roman"/>
                <w:sz w:val="20"/>
                <w:szCs w:val="20"/>
                <w:vertAlign w:val="superscript"/>
                <w:lang w:eastAsia="pl-PL"/>
              </w:rPr>
              <w:t>*</w:t>
            </w:r>
          </w:p>
        </w:tc>
      </w:tr>
      <w:tr w:rsidR="0007448A" w:rsidRPr="0007448A" w:rsidTr="0007448A">
        <w:tc>
          <w:tcPr>
            <w:tcW w:w="4465"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Mrozoodporność wg metody zmodyfikowanej, ubytek masy nie większy niż, %(m/m):</w:t>
            </w:r>
          </w:p>
        </w:tc>
        <w:tc>
          <w:tcPr>
            <w:tcW w:w="152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8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10,0</w:t>
            </w:r>
          </w:p>
        </w:tc>
        <w:tc>
          <w:tcPr>
            <w:tcW w:w="152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8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30,0</w:t>
            </w:r>
          </w:p>
        </w:tc>
      </w:tr>
    </w:tbl>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  *    - dla żwirów kruszonych przyjęto takie same wymagania jak dla kruszywa łamanego (grysów).</w:t>
      </w:r>
    </w:p>
    <w:p w:rsidR="0007448A" w:rsidRPr="0007448A" w:rsidRDefault="0007448A" w:rsidP="0007448A">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  (  )  - wartości podane w nawiasach dotyczą wyłącznie kruszywa granitowego.</w:t>
      </w:r>
    </w:p>
    <w:p w:rsidR="0007448A" w:rsidRPr="0007448A" w:rsidRDefault="0007448A" w:rsidP="0007448A">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Tablica 2. Wymagania dla grysu i żwiru kruszonego w zależności od gatunku kruszywa i kategorii ruchu</w:t>
      </w:r>
    </w:p>
    <w:tbl>
      <w:tblPr>
        <w:tblW w:w="0" w:type="auto"/>
        <w:tblCellMar>
          <w:left w:w="70" w:type="dxa"/>
          <w:right w:w="70" w:type="dxa"/>
        </w:tblCellMar>
        <w:tblLook w:val="04A0" w:firstRow="1" w:lastRow="0" w:firstColumn="1" w:lastColumn="0" w:noHBand="0" w:noVBand="1"/>
      </w:tblPr>
      <w:tblGrid>
        <w:gridCol w:w="4465"/>
        <w:gridCol w:w="992"/>
        <w:gridCol w:w="992"/>
        <w:gridCol w:w="1061"/>
      </w:tblGrid>
      <w:tr w:rsidR="0007448A" w:rsidRPr="0007448A" w:rsidTr="0007448A">
        <w:tc>
          <w:tcPr>
            <w:tcW w:w="4465" w:type="dxa"/>
            <w:tcBorders>
              <w:top w:val="single" w:sz="6" w:space="0" w:color="auto"/>
              <w:left w:val="single" w:sz="6" w:space="0" w:color="auto"/>
              <w:bottom w:val="nil"/>
              <w:right w:val="nil"/>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3045" w:type="dxa"/>
            <w:gridSpan w:val="3"/>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Kategoria ruchu</w:t>
            </w:r>
          </w:p>
        </w:tc>
      </w:tr>
      <w:tr w:rsidR="0007448A" w:rsidRPr="0007448A" w:rsidTr="0007448A">
        <w:tc>
          <w:tcPr>
            <w:tcW w:w="4465" w:type="dxa"/>
            <w:tcBorders>
              <w:top w:val="nil"/>
              <w:left w:val="single" w:sz="6" w:space="0" w:color="auto"/>
              <w:bottom w:val="nil"/>
              <w:right w:val="nil"/>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Wyszczególnienie właściwości</w:t>
            </w:r>
          </w:p>
        </w:tc>
        <w:tc>
          <w:tcPr>
            <w:tcW w:w="99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ciężki</w:t>
            </w:r>
          </w:p>
        </w:tc>
        <w:tc>
          <w:tcPr>
            <w:tcW w:w="99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średni</w:t>
            </w:r>
          </w:p>
        </w:tc>
        <w:tc>
          <w:tcPr>
            <w:tcW w:w="1058"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16"/>
                <w:szCs w:val="20"/>
                <w:lang w:eastAsia="pl-PL"/>
              </w:rPr>
            </w:pPr>
            <w:r w:rsidRPr="0007448A">
              <w:rPr>
                <w:rFonts w:ascii="Times New Roman" w:eastAsia="Times New Roman" w:hAnsi="Times New Roman" w:cs="Times New Roman"/>
                <w:sz w:val="16"/>
                <w:szCs w:val="20"/>
                <w:lang w:eastAsia="pl-PL"/>
              </w:rPr>
              <w:t>lekkośredni</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16"/>
                <w:szCs w:val="20"/>
                <w:lang w:eastAsia="pl-PL"/>
              </w:rPr>
              <w:t>i lekki</w:t>
            </w:r>
          </w:p>
        </w:tc>
      </w:tr>
      <w:tr w:rsidR="0007448A" w:rsidRPr="0007448A" w:rsidTr="0007448A">
        <w:tc>
          <w:tcPr>
            <w:tcW w:w="4465" w:type="dxa"/>
            <w:tcBorders>
              <w:top w:val="nil"/>
              <w:left w:val="single" w:sz="6" w:space="0" w:color="auto"/>
              <w:bottom w:val="nil"/>
              <w:right w:val="nil"/>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3045" w:type="dxa"/>
            <w:gridSpan w:val="3"/>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Gatunek kruszywa</w:t>
            </w:r>
          </w:p>
        </w:tc>
      </w:tr>
      <w:tr w:rsidR="0007448A" w:rsidRPr="0007448A" w:rsidTr="0007448A">
        <w:tc>
          <w:tcPr>
            <w:tcW w:w="4465" w:type="dxa"/>
            <w:tcBorders>
              <w:top w:val="nil"/>
              <w:left w:val="single" w:sz="6" w:space="0" w:color="auto"/>
              <w:bottom w:val="double" w:sz="6" w:space="0" w:color="auto"/>
              <w:right w:val="nil"/>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1984" w:type="dxa"/>
            <w:gridSpan w:val="2"/>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w:t>
            </w:r>
          </w:p>
        </w:tc>
        <w:tc>
          <w:tcPr>
            <w:tcW w:w="1061"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w:t>
            </w:r>
          </w:p>
        </w:tc>
      </w:tr>
      <w:tr w:rsidR="0007448A" w:rsidRPr="0007448A" w:rsidTr="0007448A">
        <w:tc>
          <w:tcPr>
            <w:tcW w:w="4465" w:type="dxa"/>
            <w:tcBorders>
              <w:top w:val="single" w:sz="6" w:space="0" w:color="auto"/>
              <w:left w:val="single" w:sz="6" w:space="0" w:color="auto"/>
              <w:bottom w:val="single" w:sz="6" w:space="0" w:color="auto"/>
              <w:right w:val="nil"/>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Zawartość </w:t>
            </w:r>
            <w:proofErr w:type="spellStart"/>
            <w:r w:rsidRPr="0007448A">
              <w:rPr>
                <w:rFonts w:ascii="Times New Roman" w:eastAsia="Times New Roman" w:hAnsi="Times New Roman" w:cs="Times New Roman"/>
                <w:sz w:val="20"/>
                <w:szCs w:val="20"/>
                <w:lang w:eastAsia="pl-PL"/>
              </w:rPr>
              <w:t>ziarn</w:t>
            </w:r>
            <w:proofErr w:type="spellEnd"/>
            <w:r w:rsidRPr="0007448A">
              <w:rPr>
                <w:rFonts w:ascii="Times New Roman" w:eastAsia="Times New Roman" w:hAnsi="Times New Roman" w:cs="Times New Roman"/>
                <w:sz w:val="20"/>
                <w:szCs w:val="20"/>
                <w:lang w:eastAsia="pl-PL"/>
              </w:rPr>
              <w:t xml:space="preserve"> mniejszych niż 0,075 mm odsianych na mokro, nie więcej niż, %(m/m):</w:t>
            </w:r>
          </w:p>
        </w:tc>
        <w:tc>
          <w:tcPr>
            <w:tcW w:w="99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0,5</w:t>
            </w:r>
            <w:r w:rsidRPr="0007448A">
              <w:rPr>
                <w:rFonts w:ascii="Times New Roman" w:eastAsia="Times New Roman" w:hAnsi="Times New Roman" w:cs="Times New Roman"/>
                <w:sz w:val="20"/>
                <w:szCs w:val="20"/>
                <w:vertAlign w:val="superscript"/>
                <w:lang w:eastAsia="pl-PL"/>
              </w:rPr>
              <w:t>*</w:t>
            </w:r>
          </w:p>
        </w:tc>
        <w:tc>
          <w:tcPr>
            <w:tcW w:w="99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0,5</w:t>
            </w:r>
            <w:r w:rsidRPr="0007448A">
              <w:rPr>
                <w:rFonts w:ascii="Times New Roman" w:eastAsia="Times New Roman" w:hAnsi="Times New Roman" w:cs="Times New Roman"/>
                <w:sz w:val="20"/>
                <w:szCs w:val="20"/>
                <w:vertAlign w:val="superscript"/>
                <w:lang w:eastAsia="pl-PL"/>
              </w:rPr>
              <w:t>*</w:t>
            </w:r>
          </w:p>
        </w:tc>
        <w:tc>
          <w:tcPr>
            <w:tcW w:w="105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0,5</w:t>
            </w:r>
            <w:r w:rsidRPr="0007448A">
              <w:rPr>
                <w:rFonts w:ascii="Times New Roman" w:eastAsia="Times New Roman" w:hAnsi="Times New Roman" w:cs="Times New Roman"/>
                <w:sz w:val="20"/>
                <w:szCs w:val="20"/>
                <w:vertAlign w:val="superscript"/>
                <w:lang w:eastAsia="pl-PL"/>
              </w:rPr>
              <w:t>*</w:t>
            </w:r>
          </w:p>
        </w:tc>
      </w:tr>
      <w:tr w:rsidR="0007448A" w:rsidRPr="0007448A" w:rsidTr="0007448A">
        <w:tc>
          <w:tcPr>
            <w:tcW w:w="4465" w:type="dxa"/>
            <w:tcBorders>
              <w:top w:val="single" w:sz="6" w:space="0" w:color="auto"/>
              <w:left w:val="single" w:sz="6" w:space="0" w:color="auto"/>
              <w:bottom w:val="single" w:sz="6" w:space="0" w:color="auto"/>
              <w:right w:val="nil"/>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Zawartość frakcji podstawowej, nie mniej niż, %(m/m):</w:t>
            </w:r>
          </w:p>
        </w:tc>
        <w:tc>
          <w:tcPr>
            <w:tcW w:w="99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85,0</w:t>
            </w:r>
          </w:p>
        </w:tc>
        <w:tc>
          <w:tcPr>
            <w:tcW w:w="99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85,0</w:t>
            </w:r>
          </w:p>
        </w:tc>
        <w:tc>
          <w:tcPr>
            <w:tcW w:w="105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85,0</w:t>
            </w:r>
          </w:p>
        </w:tc>
      </w:tr>
      <w:tr w:rsidR="0007448A" w:rsidRPr="0007448A" w:rsidTr="0007448A">
        <w:tc>
          <w:tcPr>
            <w:tcW w:w="4465" w:type="dxa"/>
            <w:tcBorders>
              <w:top w:val="single" w:sz="6" w:space="0" w:color="auto"/>
              <w:left w:val="single" w:sz="6" w:space="0" w:color="auto"/>
              <w:bottom w:val="single" w:sz="6" w:space="0" w:color="auto"/>
              <w:right w:val="nil"/>
            </w:tcBorders>
            <w:noWrap/>
            <w:hideMark/>
          </w:tcPr>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Zawartość nadziarna, nie więcej niż, %(m/m):</w:t>
            </w:r>
          </w:p>
        </w:tc>
        <w:tc>
          <w:tcPr>
            <w:tcW w:w="99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8,0</w:t>
            </w:r>
          </w:p>
        </w:tc>
        <w:tc>
          <w:tcPr>
            <w:tcW w:w="99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8,0</w:t>
            </w:r>
          </w:p>
        </w:tc>
        <w:tc>
          <w:tcPr>
            <w:tcW w:w="105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8,0</w:t>
            </w:r>
            <w:r w:rsidRPr="0007448A">
              <w:rPr>
                <w:rFonts w:ascii="Times New Roman" w:eastAsia="Times New Roman" w:hAnsi="Times New Roman" w:cs="Times New Roman"/>
                <w:sz w:val="20"/>
                <w:szCs w:val="20"/>
                <w:vertAlign w:val="superscript"/>
                <w:lang w:eastAsia="pl-PL"/>
              </w:rPr>
              <w:t>*</w:t>
            </w:r>
          </w:p>
        </w:tc>
      </w:tr>
      <w:tr w:rsidR="0007448A" w:rsidRPr="0007448A" w:rsidTr="0007448A">
        <w:tc>
          <w:tcPr>
            <w:tcW w:w="4465" w:type="dxa"/>
            <w:tcBorders>
              <w:top w:val="single" w:sz="6" w:space="0" w:color="auto"/>
              <w:left w:val="single" w:sz="6" w:space="0" w:color="auto"/>
              <w:bottom w:val="single" w:sz="6" w:space="0" w:color="auto"/>
              <w:right w:val="nil"/>
            </w:tcBorders>
            <w:noWrap/>
            <w:hideMark/>
          </w:tcPr>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Zawartość podziarna, nie więcej niż, %(m/m):</w:t>
            </w:r>
          </w:p>
        </w:tc>
        <w:tc>
          <w:tcPr>
            <w:tcW w:w="99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10,0</w:t>
            </w:r>
          </w:p>
        </w:tc>
        <w:tc>
          <w:tcPr>
            <w:tcW w:w="99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10,0</w:t>
            </w:r>
          </w:p>
        </w:tc>
        <w:tc>
          <w:tcPr>
            <w:tcW w:w="105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10,0</w:t>
            </w:r>
          </w:p>
        </w:tc>
      </w:tr>
      <w:tr w:rsidR="0007448A" w:rsidRPr="0007448A" w:rsidTr="0007448A">
        <w:tc>
          <w:tcPr>
            <w:tcW w:w="4465" w:type="dxa"/>
            <w:tcBorders>
              <w:top w:val="single" w:sz="6" w:space="0" w:color="auto"/>
              <w:left w:val="single" w:sz="6" w:space="0" w:color="auto"/>
              <w:bottom w:val="single" w:sz="6" w:space="0" w:color="auto"/>
              <w:right w:val="nil"/>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Zawartość zanieczyszczeń obcych, nie więcej niż, %(m/m):</w:t>
            </w:r>
          </w:p>
        </w:tc>
        <w:tc>
          <w:tcPr>
            <w:tcW w:w="99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0,1</w:t>
            </w:r>
          </w:p>
        </w:tc>
        <w:tc>
          <w:tcPr>
            <w:tcW w:w="99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0,1</w:t>
            </w:r>
          </w:p>
        </w:tc>
        <w:tc>
          <w:tcPr>
            <w:tcW w:w="105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0,2</w:t>
            </w:r>
          </w:p>
        </w:tc>
      </w:tr>
      <w:tr w:rsidR="0007448A" w:rsidRPr="0007448A" w:rsidTr="0007448A">
        <w:tc>
          <w:tcPr>
            <w:tcW w:w="4465" w:type="dxa"/>
            <w:tcBorders>
              <w:top w:val="single" w:sz="6" w:space="0" w:color="auto"/>
              <w:left w:val="single" w:sz="6" w:space="0" w:color="auto"/>
              <w:bottom w:val="single" w:sz="6" w:space="0" w:color="auto"/>
              <w:right w:val="nil"/>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Zawartość </w:t>
            </w:r>
            <w:proofErr w:type="spellStart"/>
            <w:r w:rsidRPr="0007448A">
              <w:rPr>
                <w:rFonts w:ascii="Times New Roman" w:eastAsia="Times New Roman" w:hAnsi="Times New Roman" w:cs="Times New Roman"/>
                <w:sz w:val="20"/>
                <w:szCs w:val="20"/>
                <w:lang w:eastAsia="pl-PL"/>
              </w:rPr>
              <w:t>ziarn</w:t>
            </w:r>
            <w:proofErr w:type="spellEnd"/>
            <w:r w:rsidRPr="0007448A">
              <w:rPr>
                <w:rFonts w:ascii="Times New Roman" w:eastAsia="Times New Roman" w:hAnsi="Times New Roman" w:cs="Times New Roman"/>
                <w:sz w:val="20"/>
                <w:szCs w:val="20"/>
                <w:lang w:eastAsia="pl-PL"/>
              </w:rPr>
              <w:t xml:space="preserve"> nieforemnych, nie więcej niż, %(m/m):</w:t>
            </w:r>
          </w:p>
        </w:tc>
        <w:tc>
          <w:tcPr>
            <w:tcW w:w="99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15,0</w:t>
            </w:r>
            <w:r w:rsidRPr="0007448A">
              <w:rPr>
                <w:rFonts w:ascii="Times New Roman" w:eastAsia="Times New Roman" w:hAnsi="Times New Roman" w:cs="Times New Roman"/>
                <w:sz w:val="20"/>
                <w:szCs w:val="20"/>
                <w:vertAlign w:val="superscript"/>
                <w:lang w:eastAsia="pl-PL"/>
              </w:rPr>
              <w:t>*</w:t>
            </w:r>
          </w:p>
        </w:tc>
        <w:tc>
          <w:tcPr>
            <w:tcW w:w="99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20,0</w:t>
            </w:r>
            <w:r w:rsidRPr="0007448A">
              <w:rPr>
                <w:rFonts w:ascii="Times New Roman" w:eastAsia="Times New Roman" w:hAnsi="Times New Roman" w:cs="Times New Roman"/>
                <w:sz w:val="20"/>
                <w:szCs w:val="20"/>
                <w:vertAlign w:val="superscript"/>
                <w:lang w:eastAsia="pl-PL"/>
              </w:rPr>
              <w:t>*</w:t>
            </w:r>
          </w:p>
        </w:tc>
        <w:tc>
          <w:tcPr>
            <w:tcW w:w="105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25,0</w:t>
            </w:r>
            <w:r w:rsidRPr="0007448A">
              <w:rPr>
                <w:rFonts w:ascii="Times New Roman" w:eastAsia="Times New Roman" w:hAnsi="Times New Roman" w:cs="Times New Roman"/>
                <w:sz w:val="20"/>
                <w:szCs w:val="20"/>
                <w:vertAlign w:val="superscript"/>
                <w:lang w:eastAsia="pl-PL"/>
              </w:rPr>
              <w:t>*</w:t>
            </w:r>
          </w:p>
        </w:tc>
      </w:tr>
      <w:tr w:rsidR="0007448A" w:rsidRPr="0007448A" w:rsidTr="0007448A">
        <w:tc>
          <w:tcPr>
            <w:tcW w:w="4465" w:type="dxa"/>
            <w:tcBorders>
              <w:top w:val="single" w:sz="6" w:space="0" w:color="auto"/>
              <w:left w:val="single" w:sz="6" w:space="0" w:color="auto"/>
              <w:bottom w:val="single" w:sz="6" w:space="0" w:color="auto"/>
              <w:right w:val="nil"/>
            </w:tcBorders>
            <w:noWrap/>
            <w:hideMark/>
          </w:tcPr>
          <w:p w:rsidR="0007448A" w:rsidRPr="0007448A" w:rsidRDefault="0007448A" w:rsidP="0007448A">
            <w:pPr>
              <w:overflowPunct w:val="0"/>
              <w:autoSpaceDE w:val="0"/>
              <w:autoSpaceDN w:val="0"/>
              <w:adjustRightInd w:val="0"/>
              <w:spacing w:before="12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Zawartość zanieczyszczeń organicznych </w:t>
            </w:r>
          </w:p>
        </w:tc>
        <w:tc>
          <w:tcPr>
            <w:tcW w:w="3045" w:type="dxa"/>
            <w:gridSpan w:val="3"/>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barwa cieczy nie ciemniejsza niż wzorcowa</w:t>
            </w:r>
          </w:p>
        </w:tc>
      </w:tr>
      <w:tr w:rsidR="0007448A" w:rsidRPr="0007448A" w:rsidTr="0007448A">
        <w:tc>
          <w:tcPr>
            <w:tcW w:w="4465" w:type="dxa"/>
            <w:tcBorders>
              <w:top w:val="single" w:sz="6" w:space="0" w:color="auto"/>
              <w:left w:val="single" w:sz="6" w:space="0" w:color="auto"/>
              <w:bottom w:val="single" w:sz="6" w:space="0" w:color="auto"/>
              <w:right w:val="nil"/>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lastRenderedPageBreak/>
              <w:t xml:space="preserve">Zawartość </w:t>
            </w:r>
            <w:proofErr w:type="spellStart"/>
            <w:r w:rsidRPr="0007448A">
              <w:rPr>
                <w:rFonts w:ascii="Times New Roman" w:eastAsia="Times New Roman" w:hAnsi="Times New Roman" w:cs="Times New Roman"/>
                <w:sz w:val="20"/>
                <w:szCs w:val="20"/>
                <w:lang w:eastAsia="pl-PL"/>
              </w:rPr>
              <w:t>przekruszonych</w:t>
            </w:r>
            <w:proofErr w:type="spellEnd"/>
            <w:r w:rsidRPr="0007448A">
              <w:rPr>
                <w:rFonts w:ascii="Times New Roman" w:eastAsia="Times New Roman" w:hAnsi="Times New Roman" w:cs="Times New Roman"/>
                <w:sz w:val="20"/>
                <w:szCs w:val="20"/>
                <w:lang w:eastAsia="pl-PL"/>
              </w:rPr>
              <w:t xml:space="preserve"> </w:t>
            </w:r>
            <w:proofErr w:type="spellStart"/>
            <w:r w:rsidRPr="0007448A">
              <w:rPr>
                <w:rFonts w:ascii="Times New Roman" w:eastAsia="Times New Roman" w:hAnsi="Times New Roman" w:cs="Times New Roman"/>
                <w:sz w:val="20"/>
                <w:szCs w:val="20"/>
                <w:lang w:eastAsia="pl-PL"/>
              </w:rPr>
              <w:t>ziarn</w:t>
            </w:r>
            <w:proofErr w:type="spellEnd"/>
            <w:r w:rsidRPr="0007448A">
              <w:rPr>
                <w:rFonts w:ascii="Times New Roman" w:eastAsia="Times New Roman" w:hAnsi="Times New Roman" w:cs="Times New Roman"/>
                <w:sz w:val="20"/>
                <w:szCs w:val="20"/>
                <w:lang w:eastAsia="pl-PL"/>
              </w:rPr>
              <w:t xml:space="preserve"> żwirowych, nie więcej niż, %(m/m):</w:t>
            </w:r>
          </w:p>
        </w:tc>
        <w:tc>
          <w:tcPr>
            <w:tcW w:w="99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t>
            </w:r>
          </w:p>
        </w:tc>
        <w:tc>
          <w:tcPr>
            <w:tcW w:w="992"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10,0</w:t>
            </w:r>
            <w:r w:rsidRPr="0007448A">
              <w:rPr>
                <w:rFonts w:ascii="Times New Roman" w:eastAsia="Times New Roman" w:hAnsi="Times New Roman" w:cs="Times New Roman"/>
                <w:sz w:val="20"/>
                <w:szCs w:val="20"/>
                <w:vertAlign w:val="superscript"/>
                <w:lang w:eastAsia="pl-PL"/>
              </w:rPr>
              <w:t>**</w:t>
            </w:r>
          </w:p>
        </w:tc>
        <w:tc>
          <w:tcPr>
            <w:tcW w:w="1058"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15,0</w:t>
            </w:r>
            <w:r w:rsidRPr="0007448A">
              <w:rPr>
                <w:rFonts w:ascii="Times New Roman" w:eastAsia="Times New Roman" w:hAnsi="Times New Roman" w:cs="Times New Roman"/>
                <w:sz w:val="20"/>
                <w:szCs w:val="20"/>
                <w:vertAlign w:val="superscript"/>
                <w:lang w:eastAsia="pl-PL"/>
              </w:rPr>
              <w:t>**</w:t>
            </w:r>
          </w:p>
        </w:tc>
      </w:tr>
    </w:tbl>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  *     - wymagania zostały zwiększone w stosunku do normy PN-B-11112 [1]</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  **   - dotyczy grysu produkowanego z kruszywa naturalnego.</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2.2.2. </w:t>
      </w:r>
      <w:r w:rsidRPr="0007448A">
        <w:rPr>
          <w:rFonts w:ascii="Times New Roman" w:eastAsia="Times New Roman" w:hAnsi="Times New Roman" w:cs="Times New Roman"/>
          <w:sz w:val="20"/>
          <w:szCs w:val="20"/>
          <w:lang w:eastAsia="pl-PL"/>
        </w:rPr>
        <w:t>Składowanie kruszyw</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Wykonawca zapewni składowanie kruszyw na składowiskach zlokalizowanych jak najbliżej wykonywanego odcinka powierzchniowego utrwalenia. Podłoże składowiska powinno być równe, dobrze odwodnione, czyste, o twardej powierzchni zabezpieczającej przed zanieczyszczeniem kruszywa w czasie jego składowania i poboru. Każda frakcja kruszywa, jego klasa i gatunek będą składowane oddzielnie, w sposób umożliwiający ich mieszanie się zarówno w czasie składowania, jak również ładowania i transportu.</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2.3. Lepiszcza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2.3.1. </w:t>
      </w:r>
      <w:r w:rsidRPr="0007448A">
        <w:rPr>
          <w:rFonts w:ascii="Times New Roman" w:eastAsia="Times New Roman" w:hAnsi="Times New Roman" w:cs="Times New Roman"/>
          <w:sz w:val="20"/>
          <w:szCs w:val="20"/>
          <w:lang w:eastAsia="pl-PL"/>
        </w:rPr>
        <w:t>Wymagania dla lepiszczy</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Niniejsza OST uwzględnia jako lepiszcze do powierzchniowego utrwalenia, tylko drogowe kationowe emulsje asfaltowe </w:t>
      </w:r>
      <w:proofErr w:type="spellStart"/>
      <w:r w:rsidRPr="0007448A">
        <w:rPr>
          <w:rFonts w:ascii="Times New Roman" w:eastAsia="Times New Roman" w:hAnsi="Times New Roman" w:cs="Times New Roman"/>
          <w:sz w:val="20"/>
          <w:szCs w:val="20"/>
          <w:lang w:eastAsia="pl-PL"/>
        </w:rPr>
        <w:t>szybkorozpadowe</w:t>
      </w:r>
      <w:proofErr w:type="spellEnd"/>
      <w:r w:rsidRPr="0007448A">
        <w:rPr>
          <w:rFonts w:ascii="Times New Roman" w:eastAsia="Times New Roman" w:hAnsi="Times New Roman" w:cs="Times New Roman"/>
          <w:sz w:val="20"/>
          <w:szCs w:val="20"/>
          <w:lang w:eastAsia="pl-PL"/>
        </w:rPr>
        <w:t xml:space="preserve"> niemodyfikowane i modyfikowane rodzaju K1-65, K1-70, K1-65MP, K1-70MP, spełniające wymagania zawarte w tablicy 3 zgodnie z opracowaniem „Warunki techniczne. Drogowe kationowe emulsje asfaltowe Em-94” - </w:t>
      </w:r>
      <w:proofErr w:type="spellStart"/>
      <w:r w:rsidRPr="0007448A">
        <w:rPr>
          <w:rFonts w:ascii="Times New Roman" w:eastAsia="Times New Roman" w:hAnsi="Times New Roman" w:cs="Times New Roman"/>
          <w:sz w:val="20"/>
          <w:szCs w:val="20"/>
          <w:lang w:eastAsia="pl-PL"/>
        </w:rPr>
        <w:t>IBDiM</w:t>
      </w:r>
      <w:proofErr w:type="spellEnd"/>
      <w:r w:rsidRPr="0007448A">
        <w:rPr>
          <w:rFonts w:ascii="Times New Roman" w:eastAsia="Times New Roman" w:hAnsi="Times New Roman" w:cs="Times New Roman"/>
          <w:sz w:val="20"/>
          <w:szCs w:val="20"/>
          <w:lang w:eastAsia="pl-PL"/>
        </w:rPr>
        <w:t xml:space="preserve"> - 1994 [5].</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Tablica 3. Wymagania dla drogowych emulsji kationowych niemodyfikowanych [5]</w:t>
      </w:r>
    </w:p>
    <w:tbl>
      <w:tblPr>
        <w:tblW w:w="0" w:type="auto"/>
        <w:tblCellMar>
          <w:left w:w="70" w:type="dxa"/>
          <w:right w:w="70" w:type="dxa"/>
        </w:tblCellMar>
        <w:tblLook w:val="04A0" w:firstRow="1" w:lastRow="0" w:firstColumn="1" w:lastColumn="0" w:noHBand="0" w:noVBand="1"/>
      </w:tblPr>
      <w:tblGrid>
        <w:gridCol w:w="4748"/>
        <w:gridCol w:w="1381"/>
        <w:gridCol w:w="1381"/>
      </w:tblGrid>
      <w:tr w:rsidR="0007448A" w:rsidRPr="0007448A" w:rsidTr="0007448A">
        <w:tc>
          <w:tcPr>
            <w:tcW w:w="4748" w:type="dxa"/>
            <w:tcBorders>
              <w:top w:val="single" w:sz="6" w:space="0" w:color="auto"/>
              <w:left w:val="single" w:sz="6" w:space="0" w:color="auto"/>
              <w:bottom w:val="nil"/>
              <w:right w:val="nil"/>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Badane właściwości</w:t>
            </w:r>
          </w:p>
        </w:tc>
        <w:tc>
          <w:tcPr>
            <w:tcW w:w="2762" w:type="dxa"/>
            <w:gridSpan w:val="2"/>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Rodzaj emulsji</w:t>
            </w:r>
          </w:p>
        </w:tc>
      </w:tr>
      <w:tr w:rsidR="0007448A" w:rsidRPr="0007448A" w:rsidTr="0007448A">
        <w:tc>
          <w:tcPr>
            <w:tcW w:w="4748" w:type="dxa"/>
            <w:tcBorders>
              <w:top w:val="nil"/>
              <w:left w:val="single" w:sz="6" w:space="0" w:color="auto"/>
              <w:bottom w:val="double" w:sz="6" w:space="0" w:color="auto"/>
              <w:right w:val="nil"/>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1381"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K1-65</w:t>
            </w:r>
          </w:p>
        </w:tc>
        <w:tc>
          <w:tcPr>
            <w:tcW w:w="1381"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K1-70</w:t>
            </w:r>
          </w:p>
        </w:tc>
      </w:tr>
      <w:tr w:rsidR="0007448A" w:rsidRPr="0007448A" w:rsidTr="0007448A">
        <w:tc>
          <w:tcPr>
            <w:tcW w:w="4748"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Zawartość lepiszcza, %</w:t>
            </w:r>
          </w:p>
        </w:tc>
        <w:tc>
          <w:tcPr>
            <w:tcW w:w="1381"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od 64 do 66</w:t>
            </w:r>
          </w:p>
        </w:tc>
        <w:tc>
          <w:tcPr>
            <w:tcW w:w="1381"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od 69 do 71</w:t>
            </w:r>
          </w:p>
        </w:tc>
      </w:tr>
      <w:tr w:rsidR="0007448A" w:rsidRPr="0007448A" w:rsidTr="0007448A">
        <w:tc>
          <w:tcPr>
            <w:tcW w:w="4748"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Lepkość wg </w:t>
            </w:r>
            <w:proofErr w:type="spellStart"/>
            <w:r w:rsidRPr="0007448A">
              <w:rPr>
                <w:rFonts w:ascii="Times New Roman" w:eastAsia="Times New Roman" w:hAnsi="Times New Roman" w:cs="Times New Roman"/>
                <w:sz w:val="20"/>
                <w:szCs w:val="20"/>
                <w:lang w:eastAsia="pl-PL"/>
              </w:rPr>
              <w:t>Englera</w:t>
            </w:r>
            <w:proofErr w:type="spellEnd"/>
            <w:r w:rsidRPr="0007448A">
              <w:rPr>
                <w:rFonts w:ascii="Times New Roman" w:eastAsia="Times New Roman" w:hAnsi="Times New Roman" w:cs="Times New Roman"/>
                <w:sz w:val="20"/>
                <w:szCs w:val="20"/>
                <w:lang w:eastAsia="pl-PL"/>
              </w:rPr>
              <w:t xml:space="preserve"> wg PN-C-04014 [2], </w:t>
            </w:r>
            <w:proofErr w:type="spellStart"/>
            <w:r w:rsidRPr="0007448A">
              <w:rPr>
                <w:rFonts w:ascii="Times New Roman" w:eastAsia="Times New Roman" w:hAnsi="Times New Roman" w:cs="Times New Roman"/>
                <w:sz w:val="20"/>
                <w:szCs w:val="20"/>
                <w:vertAlign w:val="superscript"/>
                <w:lang w:eastAsia="pl-PL"/>
              </w:rPr>
              <w:t>o</w:t>
            </w:r>
            <w:r w:rsidRPr="0007448A">
              <w:rPr>
                <w:rFonts w:ascii="Times New Roman" w:eastAsia="Times New Roman" w:hAnsi="Times New Roman" w:cs="Times New Roman"/>
                <w:sz w:val="20"/>
                <w:szCs w:val="20"/>
                <w:lang w:eastAsia="pl-PL"/>
              </w:rPr>
              <w:t>E</w:t>
            </w:r>
            <w:proofErr w:type="spellEnd"/>
            <w:r w:rsidRPr="0007448A">
              <w:rPr>
                <w:rFonts w:ascii="Times New Roman" w:eastAsia="Times New Roman" w:hAnsi="Times New Roman" w:cs="Times New Roman"/>
                <w:sz w:val="20"/>
                <w:szCs w:val="20"/>
                <w:lang w:eastAsia="pl-PL"/>
              </w:rPr>
              <w:t xml:space="preserve">, </w:t>
            </w:r>
          </w:p>
          <w:p w:rsidR="0007448A" w:rsidRPr="0007448A" w:rsidRDefault="0007448A" w:rsidP="0007448A">
            <w:pPr>
              <w:overflowPunct w:val="0"/>
              <w:autoSpaceDE w:val="0"/>
              <w:autoSpaceDN w:val="0"/>
              <w:adjustRightInd w:val="0"/>
              <w:spacing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nie mniej niż:</w:t>
            </w:r>
          </w:p>
        </w:tc>
        <w:tc>
          <w:tcPr>
            <w:tcW w:w="138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6</w:t>
            </w:r>
          </w:p>
        </w:tc>
        <w:tc>
          <w:tcPr>
            <w:tcW w:w="138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t>
            </w:r>
          </w:p>
        </w:tc>
      </w:tr>
      <w:tr w:rsidR="0007448A" w:rsidRPr="0007448A" w:rsidTr="0007448A">
        <w:tc>
          <w:tcPr>
            <w:tcW w:w="4748"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Lepkość BTA </w:t>
            </w:r>
            <w:r w:rsidRPr="0007448A">
              <w:rPr>
                <w:rFonts w:ascii="Times New Roman" w:eastAsia="Times New Roman" w:hAnsi="Times New Roman" w:cs="Times New Roman"/>
                <w:sz w:val="20"/>
                <w:szCs w:val="20"/>
                <w:lang w:eastAsia="pl-PL"/>
              </w:rPr>
              <w:sym w:font="Symbol" w:char="F0C6"/>
            </w:r>
            <w:r w:rsidRPr="0007448A">
              <w:rPr>
                <w:rFonts w:ascii="Times New Roman" w:eastAsia="Times New Roman" w:hAnsi="Times New Roman" w:cs="Times New Roman"/>
                <w:sz w:val="20"/>
                <w:szCs w:val="20"/>
                <w:lang w:eastAsia="pl-PL"/>
              </w:rPr>
              <w:t xml:space="preserve"> 4 mm (s), nie mniej niż:</w:t>
            </w:r>
          </w:p>
        </w:tc>
        <w:tc>
          <w:tcPr>
            <w:tcW w:w="138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t>
            </w:r>
          </w:p>
        </w:tc>
        <w:tc>
          <w:tcPr>
            <w:tcW w:w="138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7</w:t>
            </w:r>
          </w:p>
        </w:tc>
      </w:tr>
      <w:tr w:rsidR="0007448A" w:rsidRPr="0007448A" w:rsidTr="0007448A">
        <w:tc>
          <w:tcPr>
            <w:tcW w:w="4748"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Jednorodność, %, # 0,63 mm, nie więcej niż:</w:t>
            </w:r>
          </w:p>
        </w:tc>
        <w:tc>
          <w:tcPr>
            <w:tcW w:w="138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0,10</w:t>
            </w:r>
          </w:p>
        </w:tc>
        <w:tc>
          <w:tcPr>
            <w:tcW w:w="138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0,10</w:t>
            </w:r>
          </w:p>
        </w:tc>
      </w:tr>
      <w:tr w:rsidR="0007448A" w:rsidRPr="0007448A" w:rsidTr="0007448A">
        <w:tc>
          <w:tcPr>
            <w:tcW w:w="4748"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Jednorodność, %, # 0,16 mm, nie więcej niż:</w:t>
            </w:r>
          </w:p>
        </w:tc>
        <w:tc>
          <w:tcPr>
            <w:tcW w:w="138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0,25</w:t>
            </w:r>
          </w:p>
        </w:tc>
        <w:tc>
          <w:tcPr>
            <w:tcW w:w="138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0,25</w:t>
            </w:r>
          </w:p>
        </w:tc>
      </w:tr>
      <w:tr w:rsidR="0007448A" w:rsidRPr="0007448A" w:rsidTr="0007448A">
        <w:tc>
          <w:tcPr>
            <w:tcW w:w="4748"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Trwałość, %, 0,63 mm po 4 tyg., nie więcej niż:</w:t>
            </w:r>
          </w:p>
        </w:tc>
        <w:tc>
          <w:tcPr>
            <w:tcW w:w="138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0,4</w:t>
            </w:r>
          </w:p>
        </w:tc>
        <w:tc>
          <w:tcPr>
            <w:tcW w:w="138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0,4</w:t>
            </w:r>
          </w:p>
        </w:tc>
      </w:tr>
      <w:tr w:rsidR="0007448A" w:rsidRPr="0007448A" w:rsidTr="0007448A">
        <w:tc>
          <w:tcPr>
            <w:tcW w:w="4748"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Sedymentacja, %, nie mniej niż:</w:t>
            </w:r>
          </w:p>
        </w:tc>
        <w:tc>
          <w:tcPr>
            <w:tcW w:w="138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5,0</w:t>
            </w:r>
          </w:p>
        </w:tc>
        <w:tc>
          <w:tcPr>
            <w:tcW w:w="138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5,0</w:t>
            </w:r>
          </w:p>
        </w:tc>
      </w:tr>
      <w:tr w:rsidR="0007448A" w:rsidRPr="0007448A" w:rsidTr="0007448A">
        <w:tc>
          <w:tcPr>
            <w:tcW w:w="4748"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Przyczepność do kruszywa, %, nie mniej niż:</w:t>
            </w:r>
          </w:p>
        </w:tc>
        <w:tc>
          <w:tcPr>
            <w:tcW w:w="138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85</w:t>
            </w:r>
          </w:p>
        </w:tc>
        <w:tc>
          <w:tcPr>
            <w:tcW w:w="138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85</w:t>
            </w:r>
          </w:p>
        </w:tc>
      </w:tr>
      <w:tr w:rsidR="0007448A" w:rsidRPr="0007448A" w:rsidTr="0007448A">
        <w:tc>
          <w:tcPr>
            <w:tcW w:w="4748"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Indeks rozpadu, g/100 g, nie więcej niż:</w:t>
            </w:r>
          </w:p>
        </w:tc>
        <w:tc>
          <w:tcPr>
            <w:tcW w:w="138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80</w:t>
            </w:r>
          </w:p>
        </w:tc>
        <w:tc>
          <w:tcPr>
            <w:tcW w:w="138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80</w:t>
            </w:r>
          </w:p>
        </w:tc>
      </w:tr>
    </w:tbl>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Kationowe emulsje asfaltowe rodzaju K1-70 zaleca się stosować do wykonywania powierzchniowego utrwalenia na drogach o ruchu średnim. Przy ruchu mniejszym od średniego dopuszcza się stosowanie emulsji K1-65. Powierzchniowe utrwalenie może być wykonywane również na drogach o ruchu ciężkim, lecz przy użyciu kationowej emulsji modyfikowanej, przy czym zalecane jest stosowanie emulsji wytwarzanej przy użyciu asfaltu wcześniej modyfikowanego.</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Wymagania dla drogowych emulsji kationowych modyfikowanych zawarte są w tablicy 4.</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Dopuszcza się również stosowanie asfaltów fluksowanych lub </w:t>
      </w:r>
      <w:proofErr w:type="spellStart"/>
      <w:r w:rsidRPr="0007448A">
        <w:rPr>
          <w:rFonts w:ascii="Times New Roman" w:eastAsia="Times New Roman" w:hAnsi="Times New Roman" w:cs="Times New Roman"/>
          <w:sz w:val="20"/>
          <w:szCs w:val="20"/>
          <w:lang w:eastAsia="pl-PL"/>
        </w:rPr>
        <w:t>polimeroasfaltów</w:t>
      </w:r>
      <w:proofErr w:type="spellEnd"/>
      <w:r w:rsidRPr="0007448A">
        <w:rPr>
          <w:rFonts w:ascii="Times New Roman" w:eastAsia="Times New Roman" w:hAnsi="Times New Roman" w:cs="Times New Roman"/>
          <w:sz w:val="20"/>
          <w:szCs w:val="20"/>
          <w:lang w:eastAsia="pl-PL"/>
        </w:rPr>
        <w: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Inne lepiszcza niż drogowe emulsje asfaltowe </w:t>
      </w:r>
      <w:proofErr w:type="spellStart"/>
      <w:r w:rsidRPr="0007448A">
        <w:rPr>
          <w:rFonts w:ascii="Times New Roman" w:eastAsia="Times New Roman" w:hAnsi="Times New Roman" w:cs="Times New Roman"/>
          <w:sz w:val="20"/>
          <w:szCs w:val="20"/>
          <w:lang w:eastAsia="pl-PL"/>
        </w:rPr>
        <w:t>szybkorozpadowe</w:t>
      </w:r>
      <w:proofErr w:type="spellEnd"/>
      <w:r w:rsidRPr="0007448A">
        <w:rPr>
          <w:rFonts w:ascii="Times New Roman" w:eastAsia="Times New Roman" w:hAnsi="Times New Roman" w:cs="Times New Roman"/>
          <w:sz w:val="20"/>
          <w:szCs w:val="20"/>
          <w:lang w:eastAsia="pl-PL"/>
        </w:rPr>
        <w:t xml:space="preserve"> (modyfikowane i niemodyfikowane) mogą być stosowane pod warunkiem posiadania aprobaty technicznej wydanej przez uprawnioną jednostkę i muszą być zaakceptowane przez Inżyniera.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Wykonawca do wykonania powierzchniowych utrwaleń zapewni lepiszcza od jednego dostawcy.</w:t>
      </w:r>
    </w:p>
    <w:p w:rsidR="0007448A" w:rsidRPr="0007448A" w:rsidRDefault="0007448A" w:rsidP="0007448A">
      <w:pPr>
        <w:overflowPunct w:val="0"/>
        <w:autoSpaceDE w:val="0"/>
        <w:autoSpaceDN w:val="0"/>
        <w:adjustRightInd w:val="0"/>
        <w:spacing w:before="12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2.3.2. </w:t>
      </w:r>
      <w:r w:rsidRPr="0007448A">
        <w:rPr>
          <w:rFonts w:ascii="Times New Roman" w:eastAsia="Times New Roman" w:hAnsi="Times New Roman" w:cs="Times New Roman"/>
          <w:sz w:val="20"/>
          <w:szCs w:val="20"/>
          <w:lang w:eastAsia="pl-PL"/>
        </w:rPr>
        <w:t>Składowanie lepiszczy</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Do składowania lepiszczy Wykonawca użyje cystern, pojemników, zbiorników lub beczek.</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Cysterny, pojemniki, zbiorniki i beczki przeznaczone do składowania emulsji powinny być czyste i nie powinny zawierać resztek innych lepiszczy.</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Przy przechowywaniu asfaltowej emulsji Wykonawca jest zobowiązany przestrzegać następujące zasady:</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czas składowania emulsji nie powinien przekraczać 3 m-</w:t>
      </w:r>
      <w:proofErr w:type="spellStart"/>
      <w:r w:rsidRPr="0007448A">
        <w:rPr>
          <w:rFonts w:ascii="Times New Roman" w:eastAsia="Times New Roman" w:hAnsi="Times New Roman" w:cs="Times New Roman"/>
          <w:sz w:val="20"/>
          <w:szCs w:val="20"/>
          <w:lang w:eastAsia="pl-PL"/>
        </w:rPr>
        <w:t>cy</w:t>
      </w:r>
      <w:proofErr w:type="spellEnd"/>
      <w:r w:rsidRPr="0007448A">
        <w:rPr>
          <w:rFonts w:ascii="Times New Roman" w:eastAsia="Times New Roman" w:hAnsi="Times New Roman" w:cs="Times New Roman"/>
          <w:sz w:val="20"/>
          <w:szCs w:val="20"/>
          <w:lang w:eastAsia="pl-PL"/>
        </w:rPr>
        <w:t xml:space="preserve"> od daty jej wyprodukowania,</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temperatura przechowywania emulsji nie powinna być niższa niż +5</w:t>
      </w:r>
      <w:r w:rsidRPr="0007448A">
        <w:rPr>
          <w:rFonts w:ascii="Times New Roman" w:eastAsia="Times New Roman" w:hAnsi="Times New Roman" w:cs="Times New Roman"/>
          <w:sz w:val="20"/>
          <w:szCs w:val="20"/>
          <w:vertAlign w:val="superscript"/>
          <w:lang w:eastAsia="pl-PL"/>
        </w:rPr>
        <w:t>o</w:t>
      </w:r>
      <w:r w:rsidRPr="0007448A">
        <w:rPr>
          <w:rFonts w:ascii="Times New Roman" w:eastAsia="Times New Roman" w:hAnsi="Times New Roman" w:cs="Times New Roman"/>
          <w:sz w:val="20"/>
          <w:szCs w:val="20"/>
          <w:lang w:eastAsia="pl-PL"/>
        </w:rPr>
        <w:t>C.</w:t>
      </w:r>
    </w:p>
    <w:p w:rsidR="0007448A" w:rsidRPr="0007448A" w:rsidRDefault="0007448A" w:rsidP="0007448A">
      <w:pPr>
        <w:tabs>
          <w:tab w:val="left" w:pos="709"/>
          <w:tab w:val="center" w:pos="4536"/>
          <w:tab w:val="right" w:pos="9072"/>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Tablica 4. Właściwości drogowych emulsji kationowych modyfikowanych</w:t>
      </w:r>
    </w:p>
    <w:tbl>
      <w:tblPr>
        <w:tblW w:w="0" w:type="auto"/>
        <w:tblInd w:w="70" w:type="dxa"/>
        <w:tblCellMar>
          <w:left w:w="70" w:type="dxa"/>
          <w:right w:w="70" w:type="dxa"/>
        </w:tblCellMar>
        <w:tblLook w:val="04A0" w:firstRow="1" w:lastRow="0" w:firstColumn="1" w:lastColumn="0" w:noHBand="0" w:noVBand="1"/>
      </w:tblPr>
      <w:tblGrid>
        <w:gridCol w:w="4703"/>
        <w:gridCol w:w="1334"/>
        <w:gridCol w:w="1334"/>
      </w:tblGrid>
      <w:tr w:rsidR="0007448A" w:rsidRPr="0007448A" w:rsidTr="0007448A">
        <w:tc>
          <w:tcPr>
            <w:tcW w:w="4703" w:type="dxa"/>
            <w:tcBorders>
              <w:top w:val="single" w:sz="6" w:space="0" w:color="auto"/>
              <w:left w:val="single" w:sz="6" w:space="0" w:color="auto"/>
              <w:bottom w:val="single" w:sz="6" w:space="0" w:color="auto"/>
              <w:right w:val="nil"/>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lastRenderedPageBreak/>
              <w:t>Oznaczenia</w:t>
            </w:r>
          </w:p>
        </w:tc>
        <w:tc>
          <w:tcPr>
            <w:tcW w:w="2668" w:type="dxa"/>
            <w:gridSpan w:val="2"/>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Klasa emulsji</w:t>
            </w:r>
          </w:p>
        </w:tc>
      </w:tr>
      <w:tr w:rsidR="0007448A" w:rsidRPr="0007448A" w:rsidTr="0007448A">
        <w:tc>
          <w:tcPr>
            <w:tcW w:w="4703" w:type="dxa"/>
            <w:tcBorders>
              <w:top w:val="nil"/>
              <w:left w:val="single" w:sz="6" w:space="0" w:color="auto"/>
              <w:bottom w:val="nil"/>
              <w:right w:val="nil"/>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Badane właściwości</w:t>
            </w:r>
          </w:p>
        </w:tc>
        <w:tc>
          <w:tcPr>
            <w:tcW w:w="2668" w:type="dxa"/>
            <w:gridSpan w:val="2"/>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roofErr w:type="spellStart"/>
            <w:r w:rsidRPr="0007448A">
              <w:rPr>
                <w:rFonts w:ascii="Times New Roman" w:eastAsia="Times New Roman" w:hAnsi="Times New Roman" w:cs="Times New Roman"/>
                <w:sz w:val="20"/>
                <w:szCs w:val="20"/>
                <w:lang w:eastAsia="pl-PL"/>
              </w:rPr>
              <w:t>Szybkorozpadowe</w:t>
            </w:r>
            <w:proofErr w:type="spellEnd"/>
          </w:p>
        </w:tc>
      </w:tr>
      <w:tr w:rsidR="0007448A" w:rsidRPr="0007448A" w:rsidTr="0007448A">
        <w:tc>
          <w:tcPr>
            <w:tcW w:w="4703" w:type="dxa"/>
            <w:tcBorders>
              <w:top w:val="nil"/>
              <w:left w:val="single" w:sz="6" w:space="0" w:color="auto"/>
              <w:bottom w:val="double" w:sz="6" w:space="0" w:color="auto"/>
              <w:right w:val="nil"/>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1334"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K1-65MP</w:t>
            </w:r>
          </w:p>
        </w:tc>
        <w:tc>
          <w:tcPr>
            <w:tcW w:w="1334"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K1-70MP</w:t>
            </w:r>
          </w:p>
        </w:tc>
      </w:tr>
      <w:tr w:rsidR="0007448A" w:rsidRPr="0007448A" w:rsidTr="0007448A">
        <w:tc>
          <w:tcPr>
            <w:tcW w:w="4703"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Zawartość lepiszcza, %</w:t>
            </w:r>
          </w:p>
        </w:tc>
        <w:tc>
          <w:tcPr>
            <w:tcW w:w="1334"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od 64 do 66</w:t>
            </w:r>
          </w:p>
        </w:tc>
        <w:tc>
          <w:tcPr>
            <w:tcW w:w="1334"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od 69 do 71</w:t>
            </w:r>
          </w:p>
        </w:tc>
      </w:tr>
      <w:tr w:rsidR="0007448A" w:rsidRPr="0007448A" w:rsidTr="0007448A">
        <w:tc>
          <w:tcPr>
            <w:tcW w:w="4703"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Lepkość wg </w:t>
            </w:r>
            <w:proofErr w:type="spellStart"/>
            <w:r w:rsidRPr="0007448A">
              <w:rPr>
                <w:rFonts w:ascii="Times New Roman" w:eastAsia="Times New Roman" w:hAnsi="Times New Roman" w:cs="Times New Roman"/>
                <w:sz w:val="20"/>
                <w:szCs w:val="20"/>
                <w:lang w:eastAsia="pl-PL"/>
              </w:rPr>
              <w:t>Englera</w:t>
            </w:r>
            <w:proofErr w:type="spellEnd"/>
            <w:r w:rsidRPr="0007448A">
              <w:rPr>
                <w:rFonts w:ascii="Times New Roman" w:eastAsia="Times New Roman" w:hAnsi="Times New Roman" w:cs="Times New Roman"/>
                <w:sz w:val="20"/>
                <w:szCs w:val="20"/>
                <w:lang w:eastAsia="pl-PL"/>
              </w:rPr>
              <w:t xml:space="preserve"> wg PN-C-04014 [2], </w:t>
            </w:r>
            <w:proofErr w:type="spellStart"/>
            <w:r w:rsidRPr="0007448A">
              <w:rPr>
                <w:rFonts w:ascii="Times New Roman" w:eastAsia="Times New Roman" w:hAnsi="Times New Roman" w:cs="Times New Roman"/>
                <w:sz w:val="20"/>
                <w:szCs w:val="20"/>
                <w:vertAlign w:val="superscript"/>
                <w:lang w:eastAsia="pl-PL"/>
              </w:rPr>
              <w:t>o</w:t>
            </w:r>
            <w:r w:rsidRPr="0007448A">
              <w:rPr>
                <w:rFonts w:ascii="Times New Roman" w:eastAsia="Times New Roman" w:hAnsi="Times New Roman" w:cs="Times New Roman"/>
                <w:sz w:val="20"/>
                <w:szCs w:val="20"/>
                <w:lang w:eastAsia="pl-PL"/>
              </w:rPr>
              <w:t>E</w:t>
            </w:r>
            <w:proofErr w:type="spellEnd"/>
            <w:r w:rsidRPr="0007448A">
              <w:rPr>
                <w:rFonts w:ascii="Times New Roman" w:eastAsia="Times New Roman" w:hAnsi="Times New Roman" w:cs="Times New Roman"/>
                <w:sz w:val="20"/>
                <w:szCs w:val="20"/>
                <w:lang w:eastAsia="pl-PL"/>
              </w:rPr>
              <w:t xml:space="preserve">, </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nie mniej niż:</w:t>
            </w:r>
          </w:p>
        </w:tc>
        <w:tc>
          <w:tcPr>
            <w:tcW w:w="133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6</w:t>
            </w:r>
          </w:p>
        </w:tc>
        <w:tc>
          <w:tcPr>
            <w:tcW w:w="133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t>
            </w:r>
          </w:p>
        </w:tc>
      </w:tr>
      <w:tr w:rsidR="0007448A" w:rsidRPr="0007448A" w:rsidTr="0007448A">
        <w:tc>
          <w:tcPr>
            <w:tcW w:w="4703"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Lepkość BTA </w:t>
            </w:r>
            <w:r w:rsidRPr="0007448A">
              <w:rPr>
                <w:rFonts w:ascii="Times New Roman" w:eastAsia="Times New Roman" w:hAnsi="Times New Roman" w:cs="Times New Roman"/>
                <w:sz w:val="20"/>
                <w:szCs w:val="20"/>
                <w:lang w:eastAsia="pl-PL"/>
              </w:rPr>
              <w:sym w:font="Symbol" w:char="F0C6"/>
            </w:r>
            <w:r w:rsidRPr="0007448A">
              <w:rPr>
                <w:rFonts w:ascii="Times New Roman" w:eastAsia="Times New Roman" w:hAnsi="Times New Roman" w:cs="Times New Roman"/>
                <w:sz w:val="20"/>
                <w:szCs w:val="20"/>
                <w:lang w:eastAsia="pl-PL"/>
              </w:rPr>
              <w:t xml:space="preserve"> 4 mm (s), nie mniej niż:</w:t>
            </w:r>
          </w:p>
        </w:tc>
        <w:tc>
          <w:tcPr>
            <w:tcW w:w="133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t>
            </w:r>
          </w:p>
        </w:tc>
        <w:tc>
          <w:tcPr>
            <w:tcW w:w="133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7</w:t>
            </w:r>
          </w:p>
        </w:tc>
      </w:tr>
      <w:tr w:rsidR="0007448A" w:rsidRPr="0007448A" w:rsidTr="0007448A">
        <w:tc>
          <w:tcPr>
            <w:tcW w:w="4703"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Jednorodność, %, # 0,63 mm, nie więcej niż:</w:t>
            </w:r>
          </w:p>
        </w:tc>
        <w:tc>
          <w:tcPr>
            <w:tcW w:w="133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0,20</w:t>
            </w:r>
          </w:p>
        </w:tc>
        <w:tc>
          <w:tcPr>
            <w:tcW w:w="133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0,20</w:t>
            </w:r>
          </w:p>
        </w:tc>
      </w:tr>
      <w:tr w:rsidR="0007448A" w:rsidRPr="0007448A" w:rsidTr="0007448A">
        <w:tc>
          <w:tcPr>
            <w:tcW w:w="4703"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Trwałość, %, # 0,63 mm po 4 tyg., nie więcej niż:</w:t>
            </w:r>
          </w:p>
        </w:tc>
        <w:tc>
          <w:tcPr>
            <w:tcW w:w="133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0,5</w:t>
            </w:r>
          </w:p>
        </w:tc>
        <w:tc>
          <w:tcPr>
            <w:tcW w:w="133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0,5</w:t>
            </w:r>
          </w:p>
        </w:tc>
      </w:tr>
      <w:tr w:rsidR="0007448A" w:rsidRPr="0007448A" w:rsidTr="0007448A">
        <w:tc>
          <w:tcPr>
            <w:tcW w:w="4703"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Sedymentacja, %, nie mniej niż:</w:t>
            </w:r>
          </w:p>
        </w:tc>
        <w:tc>
          <w:tcPr>
            <w:tcW w:w="133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5,0</w:t>
            </w:r>
          </w:p>
        </w:tc>
        <w:tc>
          <w:tcPr>
            <w:tcW w:w="133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5,0</w:t>
            </w:r>
          </w:p>
        </w:tc>
      </w:tr>
      <w:tr w:rsidR="0007448A" w:rsidRPr="0007448A" w:rsidTr="0007448A">
        <w:tc>
          <w:tcPr>
            <w:tcW w:w="4703"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Przyczepność do kruszywa, %, nie mniej niż:</w:t>
            </w:r>
          </w:p>
        </w:tc>
        <w:tc>
          <w:tcPr>
            <w:tcW w:w="133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85</w:t>
            </w:r>
          </w:p>
        </w:tc>
        <w:tc>
          <w:tcPr>
            <w:tcW w:w="133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85</w:t>
            </w:r>
          </w:p>
        </w:tc>
      </w:tr>
      <w:tr w:rsidR="0007448A" w:rsidRPr="0007448A" w:rsidTr="0007448A">
        <w:tc>
          <w:tcPr>
            <w:tcW w:w="4703"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Indeks rozpadu, g/100 g</w:t>
            </w:r>
            <w:r w:rsidRPr="0007448A">
              <w:rPr>
                <w:rFonts w:ascii="Times New Roman" w:eastAsia="Times New Roman" w:hAnsi="Times New Roman" w:cs="Times New Roman"/>
                <w:sz w:val="20"/>
                <w:szCs w:val="20"/>
                <w:vertAlign w:val="superscript"/>
                <w:lang w:eastAsia="pl-PL"/>
              </w:rPr>
              <w:t>*</w:t>
            </w:r>
            <w:r w:rsidRPr="0007448A">
              <w:rPr>
                <w:rFonts w:ascii="Times New Roman" w:eastAsia="Times New Roman" w:hAnsi="Times New Roman" w:cs="Times New Roman"/>
                <w:sz w:val="20"/>
                <w:szCs w:val="20"/>
                <w:lang w:eastAsia="pl-PL"/>
              </w:rPr>
              <w:t>, nie więcej niż:</w:t>
            </w:r>
          </w:p>
        </w:tc>
        <w:tc>
          <w:tcPr>
            <w:tcW w:w="133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90</w:t>
            </w:r>
          </w:p>
        </w:tc>
        <w:tc>
          <w:tcPr>
            <w:tcW w:w="133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90</w:t>
            </w:r>
          </w:p>
        </w:tc>
      </w:tr>
    </w:tbl>
    <w:p w:rsidR="0007448A" w:rsidRPr="0007448A" w:rsidRDefault="0007448A" w:rsidP="004E54EF">
      <w:pPr>
        <w:numPr>
          <w:ilvl w:val="0"/>
          <w:numId w:val="69"/>
        </w:numPr>
        <w:overflowPunct w:val="0"/>
        <w:autoSpaceDE w:val="0"/>
        <w:autoSpaceDN w:val="0"/>
        <w:adjustRightInd w:val="0"/>
        <w:spacing w:before="120" w:after="120" w:line="240" w:lineRule="auto"/>
        <w:ind w:left="284" w:hanging="284"/>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przy powierzchniowych utrwaleniach wykonywanych w warunkach upału (temp. powietrza powyżej 30</w:t>
      </w:r>
      <w:r w:rsidRPr="0007448A">
        <w:rPr>
          <w:rFonts w:ascii="Times New Roman" w:eastAsia="Times New Roman" w:hAnsi="Times New Roman" w:cs="Times New Roman"/>
          <w:sz w:val="20"/>
          <w:szCs w:val="20"/>
          <w:vertAlign w:val="superscript"/>
          <w:lang w:eastAsia="pl-PL"/>
        </w:rPr>
        <w:t>o</w:t>
      </w:r>
      <w:r w:rsidRPr="0007448A">
        <w:rPr>
          <w:rFonts w:ascii="Times New Roman" w:eastAsia="Times New Roman" w:hAnsi="Times New Roman" w:cs="Times New Roman"/>
          <w:sz w:val="20"/>
          <w:szCs w:val="20"/>
          <w:lang w:eastAsia="pl-PL"/>
        </w:rPr>
        <w:t>C i nawierzchni powyżej 40</w:t>
      </w:r>
      <w:r w:rsidRPr="0007448A">
        <w:rPr>
          <w:rFonts w:ascii="Times New Roman" w:eastAsia="Times New Roman" w:hAnsi="Times New Roman" w:cs="Times New Roman"/>
          <w:sz w:val="20"/>
          <w:szCs w:val="20"/>
          <w:vertAlign w:val="superscript"/>
          <w:lang w:eastAsia="pl-PL"/>
        </w:rPr>
        <w:t>o</w:t>
      </w:r>
      <w:r w:rsidRPr="0007448A">
        <w:rPr>
          <w:rFonts w:ascii="Times New Roman" w:eastAsia="Times New Roman" w:hAnsi="Times New Roman" w:cs="Times New Roman"/>
          <w:sz w:val="20"/>
          <w:szCs w:val="20"/>
          <w:lang w:eastAsia="pl-PL"/>
        </w:rPr>
        <w:t>C) maksymalna wartość indeksu rozpadu może być podniesiona do 100 g/100 g.</w:t>
      </w:r>
    </w:p>
    <w:p w:rsidR="0007448A" w:rsidRPr="0007448A" w:rsidRDefault="0007448A" w:rsidP="0007448A">
      <w:pPr>
        <w:tabs>
          <w:tab w:val="left" w:pos="709"/>
          <w:tab w:val="center" w:pos="4536"/>
          <w:tab w:val="right" w:pos="9072"/>
        </w:tabs>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p>
    <w:p w:rsidR="0007448A" w:rsidRPr="0007448A" w:rsidRDefault="0007448A" w:rsidP="0007448A">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000080"/>
          <w:kern w:val="28"/>
          <w:sz w:val="20"/>
          <w:szCs w:val="20"/>
          <w:lang w:eastAsia="pl-PL"/>
        </w:rPr>
      </w:pPr>
      <w:r w:rsidRPr="0007448A">
        <w:rPr>
          <w:rFonts w:ascii="Times New Roman" w:eastAsia="Times New Roman" w:hAnsi="Times New Roman" w:cs="Times New Roman"/>
          <w:b/>
          <w:caps/>
          <w:color w:val="000080"/>
          <w:kern w:val="28"/>
          <w:sz w:val="20"/>
          <w:szCs w:val="20"/>
          <w:lang w:eastAsia="pl-PL"/>
        </w:rPr>
        <w:t>3. sprzęt</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3.1. Ogólne wymagania dotyczące sprzętu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wymagania dotyczące sprzętu podano w OST D-M-00.00.00 „Wymagania ogólne” pkt 3.</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3.2. Rodzaje sprzętu do wykonania powierzchniowego utrwalenia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Wykonawca przystępujący do wykonania powierzchniowego utrwalenia powinien wykazać się możliwością korzystania z następującego sprzętu:</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szczotek mechanicznych - do oczyszczania nawierzchni i usuwania niezwiązanych </w:t>
      </w:r>
      <w:proofErr w:type="spellStart"/>
      <w:r w:rsidRPr="0007448A">
        <w:rPr>
          <w:rFonts w:ascii="Times New Roman" w:eastAsia="Times New Roman" w:hAnsi="Times New Roman" w:cs="Times New Roman"/>
          <w:sz w:val="20"/>
          <w:szCs w:val="20"/>
          <w:lang w:eastAsia="pl-PL"/>
        </w:rPr>
        <w:t>ziarn</w:t>
      </w:r>
      <w:proofErr w:type="spellEnd"/>
      <w:r w:rsidRPr="0007448A">
        <w:rPr>
          <w:rFonts w:ascii="Times New Roman" w:eastAsia="Times New Roman" w:hAnsi="Times New Roman" w:cs="Times New Roman"/>
          <w:sz w:val="20"/>
          <w:szCs w:val="20"/>
          <w:lang w:eastAsia="pl-PL"/>
        </w:rPr>
        <w:t xml:space="preserve"> po wykonaniu powierzchniowego utrwalenia,</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skrapiarek lepiszcza - do rozłożenia lepiszcza na nawierzchni,</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roofErr w:type="spellStart"/>
      <w:r w:rsidRPr="0007448A">
        <w:rPr>
          <w:rFonts w:ascii="Times New Roman" w:eastAsia="Times New Roman" w:hAnsi="Times New Roman" w:cs="Times New Roman"/>
          <w:sz w:val="20"/>
          <w:szCs w:val="20"/>
          <w:lang w:eastAsia="pl-PL"/>
        </w:rPr>
        <w:t>rozsypywarek</w:t>
      </w:r>
      <w:proofErr w:type="spellEnd"/>
      <w:r w:rsidRPr="0007448A">
        <w:rPr>
          <w:rFonts w:ascii="Times New Roman" w:eastAsia="Times New Roman" w:hAnsi="Times New Roman" w:cs="Times New Roman"/>
          <w:sz w:val="20"/>
          <w:szCs w:val="20"/>
          <w:lang w:eastAsia="pl-PL"/>
        </w:rPr>
        <w:t xml:space="preserve"> kruszywa - do rozłożenia kruszywa na nawierzchni,</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walców drogowych - do przywałowania rozłożonego kruszywa.</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3.3. Wymagania dla sprzętu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3.3.1. </w:t>
      </w:r>
      <w:r w:rsidRPr="0007448A">
        <w:rPr>
          <w:rFonts w:ascii="Times New Roman" w:eastAsia="Times New Roman" w:hAnsi="Times New Roman" w:cs="Times New Roman"/>
          <w:sz w:val="20"/>
          <w:szCs w:val="20"/>
          <w:lang w:eastAsia="pl-PL"/>
        </w:rPr>
        <w:t>Szczotki mechaniczne</w:t>
      </w:r>
    </w:p>
    <w:p w:rsidR="0007448A" w:rsidRPr="0007448A" w:rsidRDefault="0007448A" w:rsidP="0007448A">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Zaleca się stosowanie urządzeń dwuszczotkowych, w skład których wchodzi szczotka wykonana z twardych elementów czyszczących, służąca do zdrapywania i usuwania zanieczyszczeń, oraz szczotka miękka służąca do zamiatania i usuwania niezwiązanych </w:t>
      </w:r>
      <w:proofErr w:type="spellStart"/>
      <w:r w:rsidRPr="0007448A">
        <w:rPr>
          <w:rFonts w:ascii="Times New Roman" w:eastAsia="Times New Roman" w:hAnsi="Times New Roman" w:cs="Times New Roman"/>
          <w:sz w:val="20"/>
          <w:szCs w:val="20"/>
          <w:lang w:eastAsia="pl-PL"/>
        </w:rPr>
        <w:t>ziarn</w:t>
      </w:r>
      <w:proofErr w:type="spellEnd"/>
      <w:r w:rsidRPr="0007448A">
        <w:rPr>
          <w:rFonts w:ascii="Times New Roman" w:eastAsia="Times New Roman" w:hAnsi="Times New Roman" w:cs="Times New Roman"/>
          <w:sz w:val="20"/>
          <w:szCs w:val="20"/>
          <w:lang w:eastAsia="pl-PL"/>
        </w:rPr>
        <w:t xml:space="preserve"> kruszywa.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Ze względu na duże pylenie powstające w procesie czyszczenia, szczotki powinny być wyposażone w urządzenie pochłaniające pyły oraz umożliwiające czyszczenie powierzchni na sucho i na mokro.</w:t>
      </w:r>
    </w:p>
    <w:p w:rsidR="0007448A" w:rsidRPr="0007448A" w:rsidRDefault="0007448A" w:rsidP="0007448A">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3.3.2. </w:t>
      </w:r>
      <w:r w:rsidRPr="0007448A">
        <w:rPr>
          <w:rFonts w:ascii="Times New Roman" w:eastAsia="Times New Roman" w:hAnsi="Times New Roman" w:cs="Times New Roman"/>
          <w:sz w:val="20"/>
          <w:szCs w:val="20"/>
          <w:lang w:eastAsia="pl-PL"/>
        </w:rPr>
        <w:t>Skrapiarka lepiszcza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Wykonawca robót jest zobowiązany do użycia tylko takiej skrapiarki, która zapewni rozłożenie na jezdni przewidzianej ilości lepiszcza równomiernie, zarówno w kierunku podłużnym jak i poprzecznym. Dla zapewnienia równomiernego rozłożenia przewidzianej ilości lepiszcza na nawierzchni, skrapiarka powinna być wyposażona w urządzenia pomiarowo-kontrolne oraz mechanizmy regulacyjne, pozwalające na sprawdzenie i regulowanie parametrów takich jak:</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temperatury rozkładanego lepiszcza,</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ciśnienia lepiszcza w kolektorze,</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obrotów pompy dozującej lepiszcze,</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prędkości poruszania się skrapiarki (szczególnie dokładny pomiar i wskazanie w zakresie zwykle od 3 do 6 km/h),</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wysokości i długości kolektora do rozkładania lepiszcza.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Dla zachowania niezmiennej temperatury rozkładanego lepiszcza, skrapiarka powinna posiadać zbiornik izolowany termicznie. Kolektor skrapiarki powinien być wyposażony w dysze szczelinowe oraz posiadać regulację wysokości swego położenia nad powierzchnią jezdni, dla zapewnienia równomiernego pokrycia nawierzchni lepiszczem z dwóch lub trzech dysz. Nie dopuszcza się stosowania skrapiarek, których kolektor jest wyposażony w dysze stożkowe. Zależności pomiędzy wydatkiem lepiszcza a nastawami regulowanych parametrów takich jak: ciśnienie, obroty pompy prędkość jazdy skrapiarki i temperatura lepiszcza powinny być  zawarte w aktualnych wynikach cechowania skrapiarki.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Skrapiarkę można uznać za przydatną do wykonywania powierzchniowego utrwalenia, jeżeli odchylenia rozkładanego lepiszcza od ilości założonych mieszczą się w przedziale </w:t>
      </w:r>
      <w:r w:rsidRPr="0007448A">
        <w:rPr>
          <w:rFonts w:ascii="Times New Roman" w:eastAsia="Times New Roman" w:hAnsi="Times New Roman" w:cs="Times New Roman"/>
          <w:sz w:val="20"/>
          <w:szCs w:val="20"/>
          <w:lang w:eastAsia="pl-PL"/>
        </w:rPr>
        <w:sym w:font="Symbol" w:char="F0B1"/>
      </w:r>
      <w:r w:rsidRPr="0007448A">
        <w:rPr>
          <w:rFonts w:ascii="Times New Roman" w:eastAsia="Times New Roman" w:hAnsi="Times New Roman" w:cs="Times New Roman"/>
          <w:sz w:val="20"/>
          <w:szCs w:val="20"/>
          <w:lang w:eastAsia="pl-PL"/>
        </w:rPr>
        <w:t xml:space="preserve"> 10% w kierunku podłużnym i poprzecznym.</w:t>
      </w:r>
    </w:p>
    <w:p w:rsidR="0007448A" w:rsidRPr="0007448A" w:rsidRDefault="0007448A" w:rsidP="0007448A">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3.3.3. </w:t>
      </w:r>
      <w:proofErr w:type="spellStart"/>
      <w:r w:rsidRPr="0007448A">
        <w:rPr>
          <w:rFonts w:ascii="Times New Roman" w:eastAsia="Times New Roman" w:hAnsi="Times New Roman" w:cs="Times New Roman"/>
          <w:sz w:val="20"/>
          <w:szCs w:val="20"/>
          <w:lang w:eastAsia="pl-PL"/>
        </w:rPr>
        <w:t>Rozsypywarka</w:t>
      </w:r>
      <w:proofErr w:type="spellEnd"/>
      <w:r w:rsidRPr="0007448A">
        <w:rPr>
          <w:rFonts w:ascii="Times New Roman" w:eastAsia="Times New Roman" w:hAnsi="Times New Roman" w:cs="Times New Roman"/>
          <w:sz w:val="20"/>
          <w:szCs w:val="20"/>
          <w:lang w:eastAsia="pl-PL"/>
        </w:rPr>
        <w:t xml:space="preserve"> kruszywa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Do wykonania powierzchniowego utrwalenia Wykonawca zapewni jeden z poniższych typów </w:t>
      </w:r>
      <w:proofErr w:type="spellStart"/>
      <w:r w:rsidRPr="0007448A">
        <w:rPr>
          <w:rFonts w:ascii="Times New Roman" w:eastAsia="Times New Roman" w:hAnsi="Times New Roman" w:cs="Times New Roman"/>
          <w:sz w:val="20"/>
          <w:szCs w:val="20"/>
          <w:lang w:eastAsia="pl-PL"/>
        </w:rPr>
        <w:t>rozsypywarek</w:t>
      </w:r>
      <w:proofErr w:type="spellEnd"/>
      <w:r w:rsidRPr="0007448A">
        <w:rPr>
          <w:rFonts w:ascii="Times New Roman" w:eastAsia="Times New Roman" w:hAnsi="Times New Roman" w:cs="Times New Roman"/>
          <w:sz w:val="20"/>
          <w:szCs w:val="20"/>
          <w:lang w:eastAsia="pl-PL"/>
        </w:rPr>
        <w:t xml:space="preserve"> kruszywa:</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doczepną do skrzyni samochodu z kruszywem,</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lastRenderedPageBreak/>
        <w:t>pchaną przez samochód z kruszywem,</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samojezdną,</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doczepną do skrapiarki.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Ze względu na konieczność uzyskania dużej dokładności dozowania kruszywa preferuje się użycie </w:t>
      </w:r>
      <w:proofErr w:type="spellStart"/>
      <w:r w:rsidRPr="0007448A">
        <w:rPr>
          <w:rFonts w:ascii="Times New Roman" w:eastAsia="Times New Roman" w:hAnsi="Times New Roman" w:cs="Times New Roman"/>
          <w:sz w:val="20"/>
          <w:szCs w:val="20"/>
          <w:lang w:eastAsia="pl-PL"/>
        </w:rPr>
        <w:t>rozsypywarek</w:t>
      </w:r>
      <w:proofErr w:type="spellEnd"/>
      <w:r w:rsidRPr="0007448A">
        <w:rPr>
          <w:rFonts w:ascii="Times New Roman" w:eastAsia="Times New Roman" w:hAnsi="Times New Roman" w:cs="Times New Roman"/>
          <w:sz w:val="20"/>
          <w:szCs w:val="20"/>
          <w:lang w:eastAsia="pl-PL"/>
        </w:rPr>
        <w:t xml:space="preserve"> samojezdnych.</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r>
      <w:proofErr w:type="spellStart"/>
      <w:r w:rsidRPr="0007448A">
        <w:rPr>
          <w:rFonts w:ascii="Times New Roman" w:eastAsia="Times New Roman" w:hAnsi="Times New Roman" w:cs="Times New Roman"/>
          <w:sz w:val="20"/>
          <w:szCs w:val="20"/>
          <w:lang w:eastAsia="pl-PL"/>
        </w:rPr>
        <w:t>Rozsypywarkę</w:t>
      </w:r>
      <w:proofErr w:type="spellEnd"/>
      <w:r w:rsidRPr="0007448A">
        <w:rPr>
          <w:rFonts w:ascii="Times New Roman" w:eastAsia="Times New Roman" w:hAnsi="Times New Roman" w:cs="Times New Roman"/>
          <w:sz w:val="20"/>
          <w:szCs w:val="20"/>
          <w:lang w:eastAsia="pl-PL"/>
        </w:rPr>
        <w:t xml:space="preserve"> kruszywa można uznać za przydatną do wykonania powierzchniowego utrwalenia, jeżeli pomierzone odchylenia ilości dozowanego kruszywa nie różnią się od przewidzianej ilości więcej niż o 1 l/m</w:t>
      </w:r>
      <w:r w:rsidRPr="0007448A">
        <w:rPr>
          <w:rFonts w:ascii="Times New Roman" w:eastAsia="Times New Roman" w:hAnsi="Times New Roman" w:cs="Times New Roman"/>
          <w:sz w:val="20"/>
          <w:szCs w:val="20"/>
          <w:vertAlign w:val="superscript"/>
          <w:lang w:eastAsia="pl-PL"/>
        </w:rPr>
        <w:t>2</w:t>
      </w:r>
      <w:r w:rsidRPr="0007448A">
        <w:rPr>
          <w:rFonts w:ascii="Times New Roman" w:eastAsia="Times New Roman" w:hAnsi="Times New Roman" w:cs="Times New Roman"/>
          <w:sz w:val="20"/>
          <w:szCs w:val="20"/>
          <w:lang w:eastAsia="pl-PL"/>
        </w:rPr>
        <w:t>.</w:t>
      </w:r>
    </w:p>
    <w:p w:rsidR="0007448A" w:rsidRPr="0007448A" w:rsidRDefault="0007448A" w:rsidP="0007448A">
      <w:pPr>
        <w:keepNext/>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3.3.4. </w:t>
      </w:r>
      <w:r w:rsidRPr="0007448A">
        <w:rPr>
          <w:rFonts w:ascii="Times New Roman" w:eastAsia="Times New Roman" w:hAnsi="Times New Roman" w:cs="Times New Roman"/>
          <w:sz w:val="20"/>
          <w:szCs w:val="20"/>
          <w:lang w:eastAsia="pl-PL"/>
        </w:rPr>
        <w:t>Walce drogowe</w:t>
      </w:r>
    </w:p>
    <w:p w:rsidR="0007448A" w:rsidRPr="0007448A" w:rsidRDefault="0007448A" w:rsidP="0007448A">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Do przywałowania kruszywa Wykonawca użyje walców ogumionych wyposażonych w opony o gładkim bieżniku, ze stałym ciśnieniem do 0,6 </w:t>
      </w:r>
      <w:proofErr w:type="spellStart"/>
      <w:r w:rsidRPr="0007448A">
        <w:rPr>
          <w:rFonts w:ascii="Times New Roman" w:eastAsia="Times New Roman" w:hAnsi="Times New Roman" w:cs="Times New Roman"/>
          <w:sz w:val="20"/>
          <w:szCs w:val="20"/>
          <w:lang w:eastAsia="pl-PL"/>
        </w:rPr>
        <w:t>MPa</w:t>
      </w:r>
      <w:proofErr w:type="spellEnd"/>
      <w:r w:rsidRPr="0007448A">
        <w:rPr>
          <w:rFonts w:ascii="Times New Roman" w:eastAsia="Times New Roman" w:hAnsi="Times New Roman" w:cs="Times New Roman"/>
          <w:sz w:val="20"/>
          <w:szCs w:val="20"/>
          <w:lang w:eastAsia="pl-PL"/>
        </w:rPr>
        <w:t xml:space="preserve"> i obciążeniem 15 </w:t>
      </w:r>
      <w:proofErr w:type="spellStart"/>
      <w:r w:rsidRPr="0007448A">
        <w:rPr>
          <w:rFonts w:ascii="Times New Roman" w:eastAsia="Times New Roman" w:hAnsi="Times New Roman" w:cs="Times New Roman"/>
          <w:sz w:val="20"/>
          <w:szCs w:val="20"/>
          <w:lang w:eastAsia="pl-PL"/>
        </w:rPr>
        <w:t>kN</w:t>
      </w:r>
      <w:proofErr w:type="spellEnd"/>
      <w:r w:rsidRPr="0007448A">
        <w:rPr>
          <w:rFonts w:ascii="Times New Roman" w:eastAsia="Times New Roman" w:hAnsi="Times New Roman" w:cs="Times New Roman"/>
          <w:sz w:val="20"/>
          <w:szCs w:val="20"/>
          <w:lang w:eastAsia="pl-PL"/>
        </w:rPr>
        <w:t xml:space="preserve"> na koło oraz lekkich walców statycznych o stalowych pancerzach, pod warunkiem, że nie będą one powodowały miażdżenia </w:t>
      </w:r>
      <w:proofErr w:type="spellStart"/>
      <w:r w:rsidRPr="0007448A">
        <w:rPr>
          <w:rFonts w:ascii="Times New Roman" w:eastAsia="Times New Roman" w:hAnsi="Times New Roman" w:cs="Times New Roman"/>
          <w:sz w:val="20"/>
          <w:szCs w:val="20"/>
          <w:lang w:eastAsia="pl-PL"/>
        </w:rPr>
        <w:t>ziarn</w:t>
      </w:r>
      <w:proofErr w:type="spellEnd"/>
      <w:r w:rsidRPr="0007448A">
        <w:rPr>
          <w:rFonts w:ascii="Times New Roman" w:eastAsia="Times New Roman" w:hAnsi="Times New Roman" w:cs="Times New Roman"/>
          <w:sz w:val="20"/>
          <w:szCs w:val="20"/>
          <w:lang w:eastAsia="pl-PL"/>
        </w:rPr>
        <w:t xml:space="preserve"> kruszywa.</w:t>
      </w:r>
    </w:p>
    <w:p w:rsidR="0007448A" w:rsidRPr="0007448A" w:rsidRDefault="0007448A" w:rsidP="0007448A">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000080"/>
          <w:kern w:val="28"/>
          <w:sz w:val="20"/>
          <w:szCs w:val="20"/>
          <w:lang w:eastAsia="pl-PL"/>
        </w:rPr>
      </w:pPr>
      <w:r w:rsidRPr="0007448A">
        <w:rPr>
          <w:rFonts w:ascii="Times New Roman" w:eastAsia="Times New Roman" w:hAnsi="Times New Roman" w:cs="Times New Roman"/>
          <w:b/>
          <w:caps/>
          <w:color w:val="000080"/>
          <w:kern w:val="28"/>
          <w:sz w:val="20"/>
          <w:szCs w:val="20"/>
          <w:lang w:eastAsia="pl-PL"/>
        </w:rPr>
        <w:t>4. transport</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4.1. Ogólne wymagania dotyczące transportu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wymagania dotyczące transportu podano w OST D-M-00.00.00 „Wymagania ogólne” pkt 4.</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4.2. Transport kruszywa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Kruszywo można przewozić dowolnymi środkami transportu, w warunkach zabezpieczających je przed zanieczyszczeniem, zmieszaniem z innymi materiałami (asortymentami) i nadmiernym zawilgoceniem.</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4.3. Transport lepiszczy</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Cysterny samochodowe używane do przewozu emulsji powinny być podzielone przegrodami na komory o pojemności nie większej niż 3 m</w:t>
      </w:r>
      <w:r w:rsidRPr="0007448A">
        <w:rPr>
          <w:rFonts w:ascii="Times New Roman" w:eastAsia="Times New Roman" w:hAnsi="Times New Roman" w:cs="Times New Roman"/>
          <w:sz w:val="20"/>
          <w:szCs w:val="20"/>
          <w:vertAlign w:val="superscript"/>
          <w:lang w:eastAsia="pl-PL"/>
        </w:rPr>
        <w:t>3</w:t>
      </w:r>
      <w:r w:rsidRPr="0007448A">
        <w:rPr>
          <w:rFonts w:ascii="Times New Roman" w:eastAsia="Times New Roman" w:hAnsi="Times New Roman" w:cs="Times New Roman"/>
          <w:sz w:val="20"/>
          <w:szCs w:val="20"/>
          <w:lang w:eastAsia="pl-PL"/>
        </w:rPr>
        <w:t>, a każda przegroda powinna mieć wykroje przy dnie, aby możliwy był przepływ emulsji między komorami.</w:t>
      </w:r>
    </w:p>
    <w:p w:rsidR="0007448A" w:rsidRPr="0007448A" w:rsidRDefault="0007448A" w:rsidP="0007448A">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Wyjątkowo, za zgodą Inżyniera, dopuszcza się do transportu emulsji beczki lub inne pojemniki stalowe.</w:t>
      </w:r>
    </w:p>
    <w:p w:rsidR="0007448A" w:rsidRPr="0007448A" w:rsidRDefault="0007448A" w:rsidP="0007448A">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000080"/>
          <w:kern w:val="28"/>
          <w:sz w:val="20"/>
          <w:szCs w:val="20"/>
          <w:lang w:eastAsia="pl-PL"/>
        </w:rPr>
      </w:pPr>
      <w:r w:rsidRPr="0007448A">
        <w:rPr>
          <w:rFonts w:ascii="Times New Roman" w:eastAsia="Times New Roman" w:hAnsi="Times New Roman" w:cs="Times New Roman"/>
          <w:b/>
          <w:caps/>
          <w:color w:val="000080"/>
          <w:kern w:val="28"/>
          <w:sz w:val="20"/>
          <w:szCs w:val="20"/>
          <w:lang w:eastAsia="pl-PL"/>
        </w:rPr>
        <w:t>5. wykonanie robót</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5.1. Ogólne zasady wykonania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zasady wykonania robót podano w OST D-M-00.00.00 „Wymagania ogólne” pkt 5.</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5.2. Założenia ogólne</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Powierzchniowe utrwalenie nawierzchni jest zabiegiem utrzymaniowym, który pozwala na uszczelnienie istniejącej nawierzchni, zapewnia dobre właściwości przeciwpoślizgowe warstwy ścieralnej, natomiast nie wpływa na poprawę jej nośności i równości.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Nawierzchnia, na której ma być wykonane powierzchniowe utrwalenie, powinna być wyremontowana, posiadać właściwy profil podłużny i poprzeczny oraz powierzchnię charakteryzującą się dużą jednorodnością pod względem twardości i tekstury.</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5.3. Projektowanie powierzchniowego utrwalenia</w:t>
      </w:r>
    </w:p>
    <w:p w:rsidR="0007448A" w:rsidRPr="0007448A" w:rsidRDefault="0007448A" w:rsidP="0007448A">
      <w:pPr>
        <w:keepNext/>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5.3.1. </w:t>
      </w:r>
      <w:r w:rsidRPr="0007448A">
        <w:rPr>
          <w:rFonts w:ascii="Times New Roman" w:eastAsia="Times New Roman" w:hAnsi="Times New Roman" w:cs="Times New Roman"/>
          <w:sz w:val="20"/>
          <w:szCs w:val="20"/>
          <w:lang w:eastAsia="pl-PL"/>
        </w:rPr>
        <w:t>Ocena stanu powierzchni istniejącej nawierzchni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Dla ustalenia rzeczywistej ilości lepiszcza i wielkości frakcji kruszywa pierwszej warstwy powierzchniowego utrwalenia, należy ocenić stopień twardości i teksturę powierzchni istniejącej nawierzchni. Przy ustalaniu tekstury powierzchni utrwalanej można posłużyć się klasyfikacją zamieszczoną w tablicy 5.</w:t>
      </w:r>
    </w:p>
    <w:p w:rsidR="0007448A" w:rsidRPr="0007448A" w:rsidRDefault="0007448A" w:rsidP="0007448A">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Przy określaniu stanu powierzchni dopuszcza się stosowanie przez Wykonawcę innych metod oceny stanu nawierzchni zaaprobowanych przez Inżyniera.</w:t>
      </w:r>
    </w:p>
    <w:p w:rsidR="0007448A" w:rsidRPr="0007448A" w:rsidRDefault="0007448A" w:rsidP="0007448A">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Tablica 5. Klasyfikacja stanu powierzchni utrwalanej nawierzchni</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4961"/>
        <w:gridCol w:w="1984"/>
      </w:tblGrid>
      <w:tr w:rsidR="0007448A" w:rsidRPr="0007448A" w:rsidTr="0007448A">
        <w:tc>
          <w:tcPr>
            <w:tcW w:w="496"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Lp.</w:t>
            </w:r>
          </w:p>
        </w:tc>
        <w:tc>
          <w:tcPr>
            <w:tcW w:w="4961"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Wygląd i opis powierzchni nawierzchni</w:t>
            </w:r>
          </w:p>
        </w:tc>
        <w:tc>
          <w:tcPr>
            <w:tcW w:w="1984"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Głębokość tekstury </w:t>
            </w:r>
            <w:r w:rsidRPr="0007448A">
              <w:rPr>
                <w:rFonts w:ascii="Times New Roman" w:eastAsia="Times New Roman" w:hAnsi="Times New Roman" w:cs="Times New Roman"/>
                <w:sz w:val="20"/>
                <w:szCs w:val="20"/>
                <w:vertAlign w:val="superscript"/>
                <w:lang w:eastAsia="pl-PL"/>
              </w:rPr>
              <w:t>1)</w:t>
            </w:r>
            <w:r w:rsidRPr="0007448A">
              <w:rPr>
                <w:rFonts w:ascii="Times New Roman" w:eastAsia="Times New Roman" w:hAnsi="Times New Roman" w:cs="Times New Roman"/>
                <w:sz w:val="20"/>
                <w:szCs w:val="20"/>
                <w:lang w:eastAsia="pl-PL"/>
              </w:rPr>
              <w:t xml:space="preserve">  HS</w:t>
            </w:r>
          </w:p>
        </w:tc>
      </w:tr>
      <w:tr w:rsidR="0007448A" w:rsidRPr="0007448A" w:rsidTr="0007448A">
        <w:tc>
          <w:tcPr>
            <w:tcW w:w="496"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w:t>
            </w:r>
          </w:p>
        </w:tc>
        <w:tc>
          <w:tcPr>
            <w:tcW w:w="4961"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Nawierzchnia uboga w lepiszcze, np. mieszanki mineralno-bitumiczne bardzo otwarte i mocno porowate</w:t>
            </w:r>
          </w:p>
        </w:tc>
        <w:tc>
          <w:tcPr>
            <w:tcW w:w="1984"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HS </w:t>
            </w:r>
            <w:r w:rsidRPr="0007448A">
              <w:rPr>
                <w:rFonts w:ascii="Times New Roman" w:eastAsia="Times New Roman" w:hAnsi="Times New Roman" w:cs="Times New Roman"/>
                <w:sz w:val="20"/>
                <w:szCs w:val="20"/>
                <w:lang w:eastAsia="pl-PL"/>
              </w:rPr>
              <w:sym w:font="Symbol" w:char="F0B3"/>
            </w:r>
            <w:r w:rsidRPr="0007448A">
              <w:rPr>
                <w:rFonts w:ascii="Times New Roman" w:eastAsia="Times New Roman" w:hAnsi="Times New Roman" w:cs="Times New Roman"/>
                <w:sz w:val="20"/>
                <w:szCs w:val="20"/>
                <w:lang w:eastAsia="pl-PL"/>
              </w:rPr>
              <w:t xml:space="preserve"> 1,7</w:t>
            </w:r>
          </w:p>
        </w:tc>
      </w:tr>
      <w:tr w:rsidR="0007448A" w:rsidRPr="0007448A" w:rsidTr="0007448A">
        <w:tc>
          <w:tcPr>
            <w:tcW w:w="49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w:t>
            </w:r>
          </w:p>
        </w:tc>
        <w:tc>
          <w:tcPr>
            <w:tcW w:w="496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Nawierzchnia uboga w lepiszcze, np. mieszanki mineralno-bitumiczne porowate</w:t>
            </w:r>
          </w:p>
        </w:tc>
        <w:tc>
          <w:tcPr>
            <w:tcW w:w="198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1,2 </w:t>
            </w:r>
            <w:r w:rsidRPr="0007448A">
              <w:rPr>
                <w:rFonts w:ascii="Times New Roman" w:eastAsia="Times New Roman" w:hAnsi="Times New Roman" w:cs="Times New Roman"/>
                <w:sz w:val="20"/>
                <w:szCs w:val="20"/>
                <w:lang w:eastAsia="pl-PL"/>
              </w:rPr>
              <w:sym w:font="Symbol" w:char="F0A3"/>
            </w:r>
            <w:r w:rsidRPr="0007448A">
              <w:rPr>
                <w:rFonts w:ascii="Times New Roman" w:eastAsia="Times New Roman" w:hAnsi="Times New Roman" w:cs="Times New Roman"/>
                <w:sz w:val="20"/>
                <w:szCs w:val="20"/>
                <w:lang w:eastAsia="pl-PL"/>
              </w:rPr>
              <w:t xml:space="preserve"> HS </w:t>
            </w:r>
            <w:r w:rsidRPr="0007448A">
              <w:rPr>
                <w:rFonts w:ascii="Times New Roman" w:eastAsia="Times New Roman" w:hAnsi="Times New Roman" w:cs="Times New Roman"/>
                <w:sz w:val="20"/>
                <w:szCs w:val="20"/>
                <w:lang w:eastAsia="pl-PL"/>
              </w:rPr>
              <w:sym w:font="Symbol" w:char="F03C"/>
            </w:r>
            <w:r w:rsidRPr="0007448A">
              <w:rPr>
                <w:rFonts w:ascii="Times New Roman" w:eastAsia="Times New Roman" w:hAnsi="Times New Roman" w:cs="Times New Roman"/>
                <w:sz w:val="20"/>
                <w:szCs w:val="20"/>
                <w:lang w:eastAsia="pl-PL"/>
              </w:rPr>
              <w:t xml:space="preserve"> 1,7</w:t>
            </w:r>
          </w:p>
        </w:tc>
      </w:tr>
      <w:tr w:rsidR="0007448A" w:rsidRPr="0007448A" w:rsidTr="0007448A">
        <w:tc>
          <w:tcPr>
            <w:tcW w:w="49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3</w:t>
            </w:r>
          </w:p>
        </w:tc>
        <w:tc>
          <w:tcPr>
            <w:tcW w:w="496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Nawierzchnia wygładzona, np. mieszanki mineralno-bitumiczne o strukturze zamkniętej bez wysięków lepiszcza</w:t>
            </w:r>
          </w:p>
        </w:tc>
        <w:tc>
          <w:tcPr>
            <w:tcW w:w="198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0,8 </w:t>
            </w:r>
            <w:r w:rsidRPr="0007448A">
              <w:rPr>
                <w:rFonts w:ascii="Times New Roman" w:eastAsia="Times New Roman" w:hAnsi="Times New Roman" w:cs="Times New Roman"/>
                <w:sz w:val="20"/>
                <w:szCs w:val="20"/>
                <w:lang w:eastAsia="pl-PL"/>
              </w:rPr>
              <w:sym w:font="Symbol" w:char="F0A3"/>
            </w:r>
            <w:r w:rsidRPr="0007448A">
              <w:rPr>
                <w:rFonts w:ascii="Times New Roman" w:eastAsia="Times New Roman" w:hAnsi="Times New Roman" w:cs="Times New Roman"/>
                <w:sz w:val="20"/>
                <w:szCs w:val="20"/>
                <w:lang w:eastAsia="pl-PL"/>
              </w:rPr>
              <w:t xml:space="preserve"> HS </w:t>
            </w:r>
            <w:r w:rsidRPr="0007448A">
              <w:rPr>
                <w:rFonts w:ascii="Times New Roman" w:eastAsia="Times New Roman" w:hAnsi="Times New Roman" w:cs="Times New Roman"/>
                <w:sz w:val="20"/>
                <w:szCs w:val="20"/>
                <w:lang w:eastAsia="pl-PL"/>
              </w:rPr>
              <w:sym w:font="Symbol" w:char="F03C"/>
            </w:r>
            <w:r w:rsidRPr="0007448A">
              <w:rPr>
                <w:rFonts w:ascii="Times New Roman" w:eastAsia="Times New Roman" w:hAnsi="Times New Roman" w:cs="Times New Roman"/>
                <w:sz w:val="20"/>
                <w:szCs w:val="20"/>
                <w:lang w:eastAsia="pl-PL"/>
              </w:rPr>
              <w:t xml:space="preserve"> 1,2</w:t>
            </w:r>
          </w:p>
        </w:tc>
      </w:tr>
      <w:tr w:rsidR="0007448A" w:rsidRPr="0007448A" w:rsidTr="0007448A">
        <w:tc>
          <w:tcPr>
            <w:tcW w:w="49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4</w:t>
            </w:r>
          </w:p>
        </w:tc>
        <w:tc>
          <w:tcPr>
            <w:tcW w:w="496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Nawierzchnia bogata w lepiszcze wykazująca tendencje do występowania wysięków lepiszcza lub zaprawy</w:t>
            </w:r>
          </w:p>
        </w:tc>
        <w:tc>
          <w:tcPr>
            <w:tcW w:w="198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0,4 </w:t>
            </w:r>
            <w:r w:rsidRPr="0007448A">
              <w:rPr>
                <w:rFonts w:ascii="Times New Roman" w:eastAsia="Times New Roman" w:hAnsi="Times New Roman" w:cs="Times New Roman"/>
                <w:sz w:val="20"/>
                <w:szCs w:val="20"/>
                <w:lang w:eastAsia="pl-PL"/>
              </w:rPr>
              <w:sym w:font="Symbol" w:char="F0A3"/>
            </w:r>
            <w:r w:rsidRPr="0007448A">
              <w:rPr>
                <w:rFonts w:ascii="Times New Roman" w:eastAsia="Times New Roman" w:hAnsi="Times New Roman" w:cs="Times New Roman"/>
                <w:sz w:val="20"/>
                <w:szCs w:val="20"/>
                <w:lang w:eastAsia="pl-PL"/>
              </w:rPr>
              <w:t xml:space="preserve"> HS </w:t>
            </w:r>
            <w:r w:rsidRPr="0007448A">
              <w:rPr>
                <w:rFonts w:ascii="Times New Roman" w:eastAsia="Times New Roman" w:hAnsi="Times New Roman" w:cs="Times New Roman"/>
                <w:sz w:val="20"/>
                <w:szCs w:val="20"/>
                <w:lang w:eastAsia="pl-PL"/>
              </w:rPr>
              <w:sym w:font="Symbol" w:char="F03C"/>
            </w:r>
            <w:r w:rsidRPr="0007448A">
              <w:rPr>
                <w:rFonts w:ascii="Times New Roman" w:eastAsia="Times New Roman" w:hAnsi="Times New Roman" w:cs="Times New Roman"/>
                <w:sz w:val="20"/>
                <w:szCs w:val="20"/>
                <w:lang w:eastAsia="pl-PL"/>
              </w:rPr>
              <w:t xml:space="preserve"> 0,8</w:t>
            </w:r>
          </w:p>
        </w:tc>
      </w:tr>
      <w:tr w:rsidR="0007448A" w:rsidRPr="0007448A" w:rsidTr="0007448A">
        <w:tc>
          <w:tcPr>
            <w:tcW w:w="49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5</w:t>
            </w:r>
          </w:p>
        </w:tc>
        <w:tc>
          <w:tcPr>
            <w:tcW w:w="4961"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Nawierzchnia bogata w lepiszcze, z tendencją do pocenia lub z licznymi remontami cząstkowymi</w:t>
            </w:r>
          </w:p>
        </w:tc>
        <w:tc>
          <w:tcPr>
            <w:tcW w:w="198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HS </w:t>
            </w:r>
            <w:r w:rsidRPr="0007448A">
              <w:rPr>
                <w:rFonts w:ascii="Times New Roman" w:eastAsia="Times New Roman" w:hAnsi="Times New Roman" w:cs="Times New Roman"/>
                <w:sz w:val="20"/>
                <w:szCs w:val="20"/>
                <w:lang w:eastAsia="pl-PL"/>
              </w:rPr>
              <w:sym w:font="Symbol" w:char="F03C"/>
            </w:r>
            <w:r w:rsidRPr="0007448A">
              <w:rPr>
                <w:rFonts w:ascii="Times New Roman" w:eastAsia="Times New Roman" w:hAnsi="Times New Roman" w:cs="Times New Roman"/>
                <w:sz w:val="20"/>
                <w:szCs w:val="20"/>
                <w:lang w:eastAsia="pl-PL"/>
              </w:rPr>
              <w:t xml:space="preserve"> 0,4</w:t>
            </w:r>
          </w:p>
        </w:tc>
      </w:tr>
    </w:tbl>
    <w:p w:rsidR="0007448A" w:rsidRPr="0007448A" w:rsidRDefault="0007448A" w:rsidP="0007448A">
      <w:pPr>
        <w:overflowPunct w:val="0"/>
        <w:autoSpaceDE w:val="0"/>
        <w:autoSpaceDN w:val="0"/>
        <w:adjustRightInd w:val="0"/>
        <w:spacing w:before="120" w:after="120" w:line="240" w:lineRule="auto"/>
        <w:ind w:left="284" w:hanging="284"/>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 Pomiar głębokości tekstury piaskiem kalibrowanym został podany dla uściślenia tego parametru.</w:t>
      </w:r>
    </w:p>
    <w:p w:rsidR="0007448A" w:rsidRPr="0007448A" w:rsidRDefault="0007448A" w:rsidP="0007448A">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5.3.2. </w:t>
      </w:r>
      <w:r w:rsidRPr="0007448A">
        <w:rPr>
          <w:rFonts w:ascii="Times New Roman" w:eastAsia="Times New Roman" w:hAnsi="Times New Roman" w:cs="Times New Roman"/>
          <w:sz w:val="20"/>
          <w:szCs w:val="20"/>
          <w:lang w:eastAsia="pl-PL"/>
        </w:rPr>
        <w:t>Ustalenie ilości grysów</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Ustalenie rzeczywistej ilości grysów zaleca się dokonać zgodnie z opracowaniem „Powierzchniowe utrwalenie. Oznaczenie ilości rozkładanego lepiszcza i kruszywa” [4].</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Ustaloną wg wymienionego opracowania ilości grysów dla podwójnego powierzchniowego utrwalenia nawierzchni należy skorygować:</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dla pierwszej warstwy grysu</w:t>
      </w:r>
      <w:r w:rsidRPr="0007448A">
        <w:rPr>
          <w:rFonts w:ascii="Times New Roman" w:eastAsia="Times New Roman" w:hAnsi="Times New Roman" w:cs="Times New Roman"/>
          <w:sz w:val="20"/>
          <w:szCs w:val="20"/>
          <w:lang w:eastAsia="pl-PL"/>
        </w:rPr>
        <w:tab/>
        <w:t>o -5%,</w:t>
      </w:r>
    </w:p>
    <w:p w:rsidR="0007448A" w:rsidRPr="0007448A" w:rsidRDefault="0007448A" w:rsidP="0007448A">
      <w:pPr>
        <w:numPr>
          <w:ilvl w:val="0"/>
          <w:numId w:val="2"/>
        </w:num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dla drugiej warstwy grysu</w:t>
      </w:r>
      <w:r w:rsidRPr="0007448A">
        <w:rPr>
          <w:rFonts w:ascii="Times New Roman" w:eastAsia="Times New Roman" w:hAnsi="Times New Roman" w:cs="Times New Roman"/>
          <w:sz w:val="20"/>
          <w:szCs w:val="20"/>
          <w:lang w:eastAsia="pl-PL"/>
        </w:rPr>
        <w:tab/>
        <w:t>o +5%.</w:t>
      </w:r>
    </w:p>
    <w:p w:rsidR="0007448A" w:rsidRPr="0007448A" w:rsidRDefault="0007448A" w:rsidP="0007448A">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5.3.3. </w:t>
      </w:r>
      <w:r w:rsidRPr="0007448A">
        <w:rPr>
          <w:rFonts w:ascii="Times New Roman" w:eastAsia="Times New Roman" w:hAnsi="Times New Roman" w:cs="Times New Roman"/>
          <w:sz w:val="20"/>
          <w:szCs w:val="20"/>
          <w:lang w:eastAsia="pl-PL"/>
        </w:rPr>
        <w:t>Ustalenie ilości lepiszcza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Przy ustalaniu ostatecznej ilości lepiszcza dla każdego wydzielonego odcinka lub pasma ruchu charakteryzującego się jednorodnymi parametrami należy korzystać z własnego doświadczenia oraz z programu projektowania powierzchniowych utrwaleń „</w:t>
      </w:r>
      <w:proofErr w:type="spellStart"/>
      <w:r w:rsidRPr="0007448A">
        <w:rPr>
          <w:rFonts w:ascii="Times New Roman" w:eastAsia="Times New Roman" w:hAnsi="Times New Roman" w:cs="Times New Roman"/>
          <w:sz w:val="20"/>
          <w:szCs w:val="20"/>
          <w:lang w:eastAsia="pl-PL"/>
        </w:rPr>
        <w:t>Allogen</w:t>
      </w:r>
      <w:proofErr w:type="spellEnd"/>
      <w:r w:rsidRPr="0007448A">
        <w:rPr>
          <w:rFonts w:ascii="Times New Roman" w:eastAsia="Times New Roman" w:hAnsi="Times New Roman" w:cs="Times New Roman"/>
          <w:sz w:val="20"/>
          <w:szCs w:val="20"/>
          <w:lang w:eastAsia="pl-PL"/>
        </w:rPr>
        <w:t>” [8], który jest w posiadaniu dyrekcji okręgowych dróg publicznych.</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Można również korzystać z załącznika do niniejszej OST „Projektowanie powierzchniowego utrwalenia. Wytyczne i zalecenia” pkt 5 [7].</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5.4. Zapewnienie przyczepności aktywnej lepiszcza do kruszywa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Do wykonania powierzchniowego utrwalenia Wykonawca może przystąpić tylko wówczas, gdy przyczepność aktywna kruszywa do wybranego rodzaju emulsji określona zgodnie z normą BN-70/8931-08 [3] będzie większa od 85%.</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Jeżeli przyczepność aktywna będzie mniejsza od 85%, to należy ją zwiększyć przez ogrzanie, wysuszenie lub odpylenie kruszywa bezpośrednio przed jego rozłożeniem na nawierzchni.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Przy stosowaniu do powierzchniowego utrwalenia innych lepiszczy niż emulsja asfaltowa, przyczepność aktywną można zwiększyć przez zastosowanie otoczonego kruszywa na gorąco.</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5.5. Warunki przystąpienia do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Powierzchniowe utrwalenie można wykonywać w okresie, gdy temperatura otoczenia nie jest niższa od +10</w:t>
      </w:r>
      <w:r w:rsidRPr="0007448A">
        <w:rPr>
          <w:rFonts w:ascii="Times New Roman" w:eastAsia="Times New Roman" w:hAnsi="Times New Roman" w:cs="Times New Roman"/>
          <w:sz w:val="20"/>
          <w:szCs w:val="20"/>
          <w:vertAlign w:val="superscript"/>
          <w:lang w:eastAsia="pl-PL"/>
        </w:rPr>
        <w:t>o</w:t>
      </w:r>
      <w:r w:rsidRPr="0007448A">
        <w:rPr>
          <w:rFonts w:ascii="Times New Roman" w:eastAsia="Times New Roman" w:hAnsi="Times New Roman" w:cs="Times New Roman"/>
          <w:sz w:val="20"/>
          <w:szCs w:val="20"/>
          <w:lang w:eastAsia="pl-PL"/>
        </w:rPr>
        <w:t>C przy stosowaniu asfaltowej emulsji kationowej i nie niższa niż +15</w:t>
      </w:r>
      <w:r w:rsidRPr="0007448A">
        <w:rPr>
          <w:rFonts w:ascii="Times New Roman" w:eastAsia="Times New Roman" w:hAnsi="Times New Roman" w:cs="Times New Roman"/>
          <w:sz w:val="20"/>
          <w:szCs w:val="20"/>
          <w:vertAlign w:val="superscript"/>
          <w:lang w:eastAsia="pl-PL"/>
        </w:rPr>
        <w:t>o</w:t>
      </w:r>
      <w:r w:rsidRPr="0007448A">
        <w:rPr>
          <w:rFonts w:ascii="Times New Roman" w:eastAsia="Times New Roman" w:hAnsi="Times New Roman" w:cs="Times New Roman"/>
          <w:sz w:val="20"/>
          <w:szCs w:val="20"/>
          <w:lang w:eastAsia="pl-PL"/>
        </w:rPr>
        <w:t>C przy stosowaniu innych lepiszczy.</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Temperatura utrwalanej nawierzchni powinna być nie niższa niż +5</w:t>
      </w:r>
      <w:r w:rsidRPr="0007448A">
        <w:rPr>
          <w:rFonts w:ascii="Times New Roman" w:eastAsia="Times New Roman" w:hAnsi="Times New Roman" w:cs="Times New Roman"/>
          <w:sz w:val="20"/>
          <w:szCs w:val="20"/>
          <w:vertAlign w:val="superscript"/>
          <w:lang w:eastAsia="pl-PL"/>
        </w:rPr>
        <w:t>o</w:t>
      </w:r>
      <w:r w:rsidRPr="0007448A">
        <w:rPr>
          <w:rFonts w:ascii="Times New Roman" w:eastAsia="Times New Roman" w:hAnsi="Times New Roman" w:cs="Times New Roman"/>
          <w:sz w:val="20"/>
          <w:szCs w:val="20"/>
          <w:lang w:eastAsia="pl-PL"/>
        </w:rPr>
        <w:t>C przy emulsji asfaltowej i +10</w:t>
      </w:r>
      <w:r w:rsidRPr="0007448A">
        <w:rPr>
          <w:rFonts w:ascii="Times New Roman" w:eastAsia="Times New Roman" w:hAnsi="Times New Roman" w:cs="Times New Roman"/>
          <w:sz w:val="20"/>
          <w:szCs w:val="20"/>
          <w:vertAlign w:val="superscript"/>
          <w:lang w:eastAsia="pl-PL"/>
        </w:rPr>
        <w:t>o</w:t>
      </w:r>
      <w:r w:rsidRPr="0007448A">
        <w:rPr>
          <w:rFonts w:ascii="Times New Roman" w:eastAsia="Times New Roman" w:hAnsi="Times New Roman" w:cs="Times New Roman"/>
          <w:sz w:val="20"/>
          <w:szCs w:val="20"/>
          <w:lang w:eastAsia="pl-PL"/>
        </w:rPr>
        <w:t>C przy innych lepiszczach bezwodnych.</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Nie dopuszcza się przystąpienia do robót podczas opadów atmosferycznych.</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5.6. Odcinek próbny</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Przed przystąpieniem do robót, w terminie uzgodnionym z Inżynierem, Wykonawca powinien wykonać odcinek próbny w celu:</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stwierdzenia, czy sprzęt przewidziany do wykonywania robót spełnia wymagania określone w pkt 3 niniejszej OST,</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sprawdzenia, czy dozowana ilość lepiszcza i kruszywa są zgodne z parametrami jakie zamierza się utrzymywać podczas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Do takiej próby Wykonawca powinien użyć materiałów oraz sprzętu takich, jakie będą stosowane do wykonania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Odcinek próbny powinien być zlokalizowany w miejscu wskazanym przez Inżyniera. Wykonawca może przystąpić do wykonywania powierzchniowego utrwalenia nawierzchni po zaakceptowaniu odcinka próbnego przez Inżyniera.</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5.7. Oczyszczenie istniejącej nawierzchni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Przed przystąpieniem do rozkładania lepiszcza, nawierzchnia powinna być dokładnie oczyszczona za pomocą sprzętu mechanicznego spełniającego wymagania wg pkt 3. W szczególnych przypadkach (bardzo duże zanieczyszczenie) oczyszczenie nawierzchni można wykonać przez spłukanie wodą (z odpowiednim wyprzedzeniem dla wyschnięcia nawierzchni - ważne przy stosowaniu lepiszczy na gorąco).</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5.8. Oznakowanie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Ze względu na specyfikę robót przy wykonywaniu powierzchniowego utrwalenia nawierzchni, Wykonawca w sposób szczególny jest zobowiązany do przestrzegania postanowień zawartych w OST D-M-00.00.00 „Wymagania ogólne” pkt 1.5.4, a dotyczących zasad zachowania bezpieczeństwa ruchu drogowego w czasie prowadzenia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Znaki powinny być odblaskowe, czyste i w razie potrzeby czyszczone, odnawiane lub wymieniane na nowe. Przy dużym natężeniu ruchu, w razie potrzeby, Wykonawca uzgodni i wprowadzi regulację, ruch wahadłowy za pomocą sygnalizatorów świateł lub za pomocą pracowników sygnalistów, odpowiednio przeszkolonych.</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Ruch drogowy odbywający się po wstępnie zagęszczonym powierzchniowym utrwaleniu sprzyja utwierdzeniu </w:t>
      </w:r>
      <w:proofErr w:type="spellStart"/>
      <w:r w:rsidRPr="0007448A">
        <w:rPr>
          <w:rFonts w:ascii="Times New Roman" w:eastAsia="Times New Roman" w:hAnsi="Times New Roman" w:cs="Times New Roman"/>
          <w:sz w:val="20"/>
          <w:szCs w:val="20"/>
          <w:lang w:eastAsia="pl-PL"/>
        </w:rPr>
        <w:t>ziarn</w:t>
      </w:r>
      <w:proofErr w:type="spellEnd"/>
      <w:r w:rsidRPr="0007448A">
        <w:rPr>
          <w:rFonts w:ascii="Times New Roman" w:eastAsia="Times New Roman" w:hAnsi="Times New Roman" w:cs="Times New Roman"/>
          <w:sz w:val="20"/>
          <w:szCs w:val="20"/>
          <w:lang w:eastAsia="pl-PL"/>
        </w:rPr>
        <w:t xml:space="preserve"> kruszywa pod warunkiem, że prędkość ruchu będzie ograniczona od 30 do 40 km/h.</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W okresie pierwszych 48 godzin, a przy mniej sprzyjających warunkach atmosferycznych, w okresie od 3 do 4 dób od chwili wykonania powierzchniowego utrwalenia, Wykonawca spowoduje ograniczenie prędkości ruchu od 30 do 40 km/h.</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5.9. Rozkładanie lepiszcza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Rozkładana emulsja asfaltowa powinna posiadać następującą temperaturę:</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lastRenderedPageBreak/>
        <w:t>emulsja K1-65</w:t>
      </w:r>
      <w:r w:rsidRPr="0007448A">
        <w:rPr>
          <w:rFonts w:ascii="Times New Roman" w:eastAsia="Times New Roman" w:hAnsi="Times New Roman" w:cs="Times New Roman"/>
          <w:sz w:val="20"/>
          <w:szCs w:val="20"/>
          <w:lang w:eastAsia="pl-PL"/>
        </w:rPr>
        <w:tab/>
        <w:t>- od 40 do 50</w:t>
      </w:r>
      <w:r w:rsidRPr="0007448A">
        <w:rPr>
          <w:rFonts w:ascii="Times New Roman" w:eastAsia="Times New Roman" w:hAnsi="Times New Roman" w:cs="Times New Roman"/>
          <w:sz w:val="20"/>
          <w:szCs w:val="20"/>
          <w:vertAlign w:val="superscript"/>
          <w:lang w:eastAsia="pl-PL"/>
        </w:rPr>
        <w:t>o</w:t>
      </w:r>
      <w:r w:rsidRPr="0007448A">
        <w:rPr>
          <w:rFonts w:ascii="Times New Roman" w:eastAsia="Times New Roman" w:hAnsi="Times New Roman" w:cs="Times New Roman"/>
          <w:sz w:val="20"/>
          <w:szCs w:val="20"/>
          <w:lang w:eastAsia="pl-PL"/>
        </w:rPr>
        <w:t>C,</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emulsja K1-70</w:t>
      </w:r>
      <w:r w:rsidRPr="0007448A">
        <w:rPr>
          <w:rFonts w:ascii="Times New Roman" w:eastAsia="Times New Roman" w:hAnsi="Times New Roman" w:cs="Times New Roman"/>
          <w:sz w:val="20"/>
          <w:szCs w:val="20"/>
          <w:lang w:eastAsia="pl-PL"/>
        </w:rPr>
        <w:tab/>
        <w:t>- od 60 do 65</w:t>
      </w:r>
      <w:r w:rsidRPr="0007448A">
        <w:rPr>
          <w:rFonts w:ascii="Times New Roman" w:eastAsia="Times New Roman" w:hAnsi="Times New Roman" w:cs="Times New Roman"/>
          <w:sz w:val="20"/>
          <w:szCs w:val="20"/>
          <w:vertAlign w:val="superscript"/>
          <w:lang w:eastAsia="pl-PL"/>
        </w:rPr>
        <w:t>o</w:t>
      </w:r>
      <w:r w:rsidRPr="0007448A">
        <w:rPr>
          <w:rFonts w:ascii="Times New Roman" w:eastAsia="Times New Roman" w:hAnsi="Times New Roman" w:cs="Times New Roman"/>
          <w:sz w:val="20"/>
          <w:szCs w:val="20"/>
          <w:lang w:eastAsia="pl-PL"/>
        </w:rPr>
        <w:t>C,</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emulsja K1-65MP</w:t>
      </w:r>
      <w:r w:rsidRPr="0007448A">
        <w:rPr>
          <w:rFonts w:ascii="Times New Roman" w:eastAsia="Times New Roman" w:hAnsi="Times New Roman" w:cs="Times New Roman"/>
          <w:sz w:val="20"/>
          <w:szCs w:val="20"/>
          <w:lang w:eastAsia="pl-PL"/>
        </w:rPr>
        <w:tab/>
        <w:t>- od 50 do 60</w:t>
      </w:r>
      <w:r w:rsidRPr="0007448A">
        <w:rPr>
          <w:rFonts w:ascii="Times New Roman" w:eastAsia="Times New Roman" w:hAnsi="Times New Roman" w:cs="Times New Roman"/>
          <w:sz w:val="20"/>
          <w:szCs w:val="20"/>
          <w:vertAlign w:val="superscript"/>
          <w:lang w:eastAsia="pl-PL"/>
        </w:rPr>
        <w:t>o</w:t>
      </w:r>
      <w:r w:rsidRPr="0007448A">
        <w:rPr>
          <w:rFonts w:ascii="Times New Roman" w:eastAsia="Times New Roman" w:hAnsi="Times New Roman" w:cs="Times New Roman"/>
          <w:sz w:val="20"/>
          <w:szCs w:val="20"/>
          <w:lang w:eastAsia="pl-PL"/>
        </w:rPr>
        <w:t>C,</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emulsja K1-70MP</w:t>
      </w:r>
      <w:r w:rsidRPr="0007448A">
        <w:rPr>
          <w:rFonts w:ascii="Times New Roman" w:eastAsia="Times New Roman" w:hAnsi="Times New Roman" w:cs="Times New Roman"/>
          <w:sz w:val="20"/>
          <w:szCs w:val="20"/>
          <w:lang w:eastAsia="pl-PL"/>
        </w:rPr>
        <w:tab/>
        <w:t>- od 65 do 75</w:t>
      </w:r>
      <w:r w:rsidRPr="0007448A">
        <w:rPr>
          <w:rFonts w:ascii="Times New Roman" w:eastAsia="Times New Roman" w:hAnsi="Times New Roman" w:cs="Times New Roman"/>
          <w:sz w:val="20"/>
          <w:szCs w:val="20"/>
          <w:vertAlign w:val="superscript"/>
          <w:lang w:eastAsia="pl-PL"/>
        </w:rPr>
        <w:t>o</w:t>
      </w:r>
      <w:r w:rsidRPr="0007448A">
        <w:rPr>
          <w:rFonts w:ascii="Times New Roman" w:eastAsia="Times New Roman" w:hAnsi="Times New Roman" w:cs="Times New Roman"/>
          <w:sz w:val="20"/>
          <w:szCs w:val="20"/>
          <w:lang w:eastAsia="pl-PL"/>
        </w:rPr>
        <w:t>C.</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Jeżeli powierzchniowe utrwalenie jest wykonane na połowie jezdni, to złącze środkowe przy drugiej warstwie powinno być przesunięte od 15 do 30 cm, przy czym zalecane jest wykonanie powierzchniowego utrwalenia na całej szerokości jezdni w tym samym dniu.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Przy rozpoczynaniu skrapiania nawierzchni należy pamiętać, że właściwą jednorodność i ilość lepiszcza uzyskuje się dopiero po upływie krótkiej chwili od momentu otwarcia jego wypływu. Zaleca się, aby w tym krótkim czasie lepiszcze wypływało na arkusze papieru rozłożone na nawierzchni.</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5.10. Rozkładanie kruszywa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Kruszywo powinno być rozkładane równomierną warstwą w ilości ustalonej wg pkt 5.3.2, na świeżo rozłożonej warstwie lepiszcza, za pomocą </w:t>
      </w:r>
      <w:proofErr w:type="spellStart"/>
      <w:r w:rsidRPr="0007448A">
        <w:rPr>
          <w:rFonts w:ascii="Times New Roman" w:eastAsia="Times New Roman" w:hAnsi="Times New Roman" w:cs="Times New Roman"/>
          <w:sz w:val="20"/>
          <w:szCs w:val="20"/>
          <w:lang w:eastAsia="pl-PL"/>
        </w:rPr>
        <w:t>rozsypywarki</w:t>
      </w:r>
      <w:proofErr w:type="spellEnd"/>
      <w:r w:rsidRPr="0007448A">
        <w:rPr>
          <w:rFonts w:ascii="Times New Roman" w:eastAsia="Times New Roman" w:hAnsi="Times New Roman" w:cs="Times New Roman"/>
          <w:sz w:val="20"/>
          <w:szCs w:val="20"/>
          <w:lang w:eastAsia="pl-PL"/>
        </w:rPr>
        <w:t xml:space="preserve"> kruszywa spełniającej wymagania określone w pkt 3.3. Odległość pomiędzy skrapiarką rozkładającą lepiszcze, a poruszającą się za nią </w:t>
      </w:r>
      <w:proofErr w:type="spellStart"/>
      <w:r w:rsidRPr="0007448A">
        <w:rPr>
          <w:rFonts w:ascii="Times New Roman" w:eastAsia="Times New Roman" w:hAnsi="Times New Roman" w:cs="Times New Roman"/>
          <w:sz w:val="20"/>
          <w:szCs w:val="20"/>
          <w:lang w:eastAsia="pl-PL"/>
        </w:rPr>
        <w:t>rozsypywarką</w:t>
      </w:r>
      <w:proofErr w:type="spellEnd"/>
      <w:r w:rsidRPr="0007448A">
        <w:rPr>
          <w:rFonts w:ascii="Times New Roman" w:eastAsia="Times New Roman" w:hAnsi="Times New Roman" w:cs="Times New Roman"/>
          <w:sz w:val="20"/>
          <w:szCs w:val="20"/>
          <w:lang w:eastAsia="pl-PL"/>
        </w:rPr>
        <w:t xml:space="preserve"> kruszywa nie powinna być większa niż 40 m. Przy stosowaniu emulsji asfaltowej czas jaki upływa od chwili rozłożenia lepiszcza do chwili rozłożenia kruszywa powinien być możliwie jak najkrótszy (kilka sekund).</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5.11. Wałowanie</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Bezpośrednio po rozłożeniu kruszywa, ale nie później niż po 5 minutach należy przystąpić do jego wałowania. Do wałowania powierzchniowych utrwaleń najbardziej przydatne są walce ogumione (walce statyczne gładkie nie są zalecane, gdyż mogą powodować miażdżenie kruszywa).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Dla uzyskania właściwego przywałowania można przyjąć co najmniej 5-krotne przejście walca ogumionego w tym samym miejscu przy stosunkowo dużej prędkości od 8 do 10 km/h i przy ciśnieniu powietrza w oponach i obciążeniu na koło określonym w pkt 3 niniejszej OST.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Przy wykonywaniu podwójnego powierzchniowego utrwalenia, pierwszą warstwę kruszywa wałuje się tylko wstępnie (jedno przejście walca).</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5.12. Oddanie nawierzchni do ruchu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Na świeżo wykonanym odcinku powierzchniowego utrwalenia szybkość ruchu należy ograniczyć od 30 do 40 km/h. Długość okresu w którym nawierzchnia powinna być chroniona zależy od istniejących warunków. Może to być kilka godzin - jeżeli pogoda jest sucha i gorąca, albo jeden lub kilka dni w przypadku pogody wilgotnej lub chłodnej.</w:t>
      </w:r>
    </w:p>
    <w:p w:rsidR="0007448A" w:rsidRPr="0007448A" w:rsidRDefault="0007448A" w:rsidP="0007448A">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Na ogół dobre związanie </w:t>
      </w:r>
      <w:proofErr w:type="spellStart"/>
      <w:r w:rsidRPr="0007448A">
        <w:rPr>
          <w:rFonts w:ascii="Times New Roman" w:eastAsia="Times New Roman" w:hAnsi="Times New Roman" w:cs="Times New Roman"/>
          <w:sz w:val="20"/>
          <w:szCs w:val="20"/>
          <w:lang w:eastAsia="pl-PL"/>
        </w:rPr>
        <w:t>ziarn</w:t>
      </w:r>
      <w:proofErr w:type="spellEnd"/>
      <w:r w:rsidRPr="0007448A">
        <w:rPr>
          <w:rFonts w:ascii="Times New Roman" w:eastAsia="Times New Roman" w:hAnsi="Times New Roman" w:cs="Times New Roman"/>
          <w:sz w:val="20"/>
          <w:szCs w:val="20"/>
          <w:lang w:eastAsia="pl-PL"/>
        </w:rPr>
        <w:t xml:space="preserve"> kruszywa uzyskuje się w czasie od 24 do 48 godzin. Świeżo wykonane powierzchniowe utrwalenie może być oddane do ruchu niekontrolowanego nie wcześniej, aż wszystkie niezwiązane ziarna zostaną usunięte z nawierzchni szczotkami mechanicznymi lub specjalnymi urządzeniami do podciśnieniowego ich zbierania.</w:t>
      </w:r>
    </w:p>
    <w:p w:rsidR="0007448A" w:rsidRPr="0007448A" w:rsidRDefault="0007448A" w:rsidP="0007448A">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000080"/>
          <w:kern w:val="28"/>
          <w:sz w:val="20"/>
          <w:szCs w:val="20"/>
          <w:lang w:eastAsia="pl-PL"/>
        </w:rPr>
      </w:pPr>
      <w:r w:rsidRPr="0007448A">
        <w:rPr>
          <w:rFonts w:ascii="Times New Roman" w:eastAsia="Times New Roman" w:hAnsi="Times New Roman" w:cs="Times New Roman"/>
          <w:b/>
          <w:caps/>
          <w:color w:val="000080"/>
          <w:kern w:val="28"/>
          <w:sz w:val="20"/>
          <w:szCs w:val="20"/>
          <w:lang w:eastAsia="pl-PL"/>
        </w:rPr>
        <w:t>6. kontrola jakości robót</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6.1. Ogólne zasady kontroli jakości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zasady kontroli jakości robót podano w OST D-M-00.00.00 „Wymagania ogólne” pkt 6.</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6.2. Badania przed przystąpieniem do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Przed przystąpieniem do robót Wykonawca powinien wykonać badania lepiszcza i kruszywa i przedstawić wyniki tych badań Inżynierowi do akceptacji.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Badania te powinny obejmować wszystkie właściwości lepiszczy i kruszywa określone w pkt 2 niniejszej OST. W zakresie badania sprzętu, Wykonawca winien przedstawić aktualne świadectwo cechowania skrapiarki.</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6.3. Badania w czasie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6.3.1. </w:t>
      </w:r>
      <w:r w:rsidRPr="0007448A">
        <w:rPr>
          <w:rFonts w:ascii="Times New Roman" w:eastAsia="Times New Roman" w:hAnsi="Times New Roman" w:cs="Times New Roman"/>
          <w:sz w:val="20"/>
          <w:szCs w:val="20"/>
          <w:lang w:eastAsia="pl-PL"/>
        </w:rPr>
        <w:t>Częstotliwość oraz zakres badań i pomiarów</w:t>
      </w:r>
    </w:p>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Częstotliwość oraz zakres badań i pomiarów w czasie wykonywania powierzchniowego utrwalenia podano w tablicy 6.</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6.3.2. </w:t>
      </w:r>
      <w:r w:rsidRPr="0007448A">
        <w:rPr>
          <w:rFonts w:ascii="Times New Roman" w:eastAsia="Times New Roman" w:hAnsi="Times New Roman" w:cs="Times New Roman"/>
          <w:sz w:val="20"/>
          <w:szCs w:val="20"/>
          <w:lang w:eastAsia="pl-PL"/>
        </w:rPr>
        <w:t>Badania kruszyw</w:t>
      </w:r>
    </w:p>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Jeżeli Inżynier uzna to za konieczne, właściwości kruszywa należy badać dla każdej partii. Wyniki badań powinny być zgodne z wymaganiami podanymi w pkt 2.</w:t>
      </w:r>
    </w:p>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6.3.3. </w:t>
      </w:r>
      <w:r w:rsidRPr="0007448A">
        <w:rPr>
          <w:rFonts w:ascii="Times New Roman" w:eastAsia="Times New Roman" w:hAnsi="Times New Roman" w:cs="Times New Roman"/>
          <w:sz w:val="20"/>
          <w:szCs w:val="20"/>
          <w:lang w:eastAsia="pl-PL"/>
        </w:rPr>
        <w:t>Badania emulsji</w:t>
      </w:r>
    </w:p>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Jeżeli Inżynier nie ustali inaczej, to dla każdej dostarczonej partii (środka transportu) emulsji asfaltowej należy badać:</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barwę,</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jednorodność,</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lepkość i indeks rozpadu.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before="60"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lastRenderedPageBreak/>
        <w:t>Tablica 6. Częstotliwość oraz zakres badań i pomiarów robót powierzchniowego utrwalenia</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507"/>
        <w:gridCol w:w="3507"/>
      </w:tblGrid>
      <w:tr w:rsidR="0007448A" w:rsidRPr="0007448A" w:rsidTr="0007448A">
        <w:tc>
          <w:tcPr>
            <w:tcW w:w="496"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Lp.</w:t>
            </w:r>
          </w:p>
        </w:tc>
        <w:tc>
          <w:tcPr>
            <w:tcW w:w="3507"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Wyszczególnienie badań i pomiarów</w:t>
            </w:r>
          </w:p>
        </w:tc>
        <w:tc>
          <w:tcPr>
            <w:tcW w:w="3507"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Częstotliwość badań.</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Minimalna liczba badań</w:t>
            </w:r>
          </w:p>
        </w:tc>
      </w:tr>
      <w:tr w:rsidR="0007448A" w:rsidRPr="0007448A" w:rsidTr="0007448A">
        <w:tc>
          <w:tcPr>
            <w:tcW w:w="496"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w:t>
            </w:r>
          </w:p>
        </w:tc>
        <w:tc>
          <w:tcPr>
            <w:tcW w:w="3507"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Badanie właściwości kruszywa</w:t>
            </w:r>
          </w:p>
        </w:tc>
        <w:tc>
          <w:tcPr>
            <w:tcW w:w="3507"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dla każdej partii kruszywa</w:t>
            </w:r>
          </w:p>
        </w:tc>
      </w:tr>
      <w:tr w:rsidR="0007448A" w:rsidRPr="0007448A" w:rsidTr="0007448A">
        <w:tc>
          <w:tcPr>
            <w:tcW w:w="49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w:t>
            </w:r>
          </w:p>
        </w:tc>
        <w:tc>
          <w:tcPr>
            <w:tcW w:w="350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Badanie emulsji</w:t>
            </w:r>
          </w:p>
        </w:tc>
        <w:tc>
          <w:tcPr>
            <w:tcW w:w="350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dla każdej dostawy</w:t>
            </w:r>
          </w:p>
        </w:tc>
      </w:tr>
      <w:tr w:rsidR="0007448A" w:rsidRPr="0007448A" w:rsidTr="0007448A">
        <w:tc>
          <w:tcPr>
            <w:tcW w:w="49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3</w:t>
            </w:r>
          </w:p>
        </w:tc>
        <w:tc>
          <w:tcPr>
            <w:tcW w:w="350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Sprawdzenie stanu czystości nawierzchni</w:t>
            </w:r>
          </w:p>
        </w:tc>
        <w:tc>
          <w:tcPr>
            <w:tcW w:w="350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 sposób ciągły</w:t>
            </w:r>
          </w:p>
        </w:tc>
      </w:tr>
      <w:tr w:rsidR="0007448A" w:rsidRPr="0007448A" w:rsidTr="0007448A">
        <w:tc>
          <w:tcPr>
            <w:tcW w:w="49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4</w:t>
            </w:r>
          </w:p>
        </w:tc>
        <w:tc>
          <w:tcPr>
            <w:tcW w:w="350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Sprawdzenie dozowania lepiszcza</w:t>
            </w:r>
          </w:p>
        </w:tc>
        <w:tc>
          <w:tcPr>
            <w:tcW w:w="350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przed rozpoczęciem robót (odcinek próbny) i w przypadku wątpliwości</w:t>
            </w:r>
          </w:p>
        </w:tc>
      </w:tr>
      <w:tr w:rsidR="0007448A" w:rsidRPr="0007448A" w:rsidTr="0007448A">
        <w:tc>
          <w:tcPr>
            <w:tcW w:w="49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5</w:t>
            </w:r>
          </w:p>
        </w:tc>
        <w:tc>
          <w:tcPr>
            <w:tcW w:w="350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Sprawdzenie dozowania kruszywa</w:t>
            </w:r>
          </w:p>
        </w:tc>
        <w:tc>
          <w:tcPr>
            <w:tcW w:w="350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przed rozpoczęciem robót (odcinek próbny) i w przypadku wątpliwości</w:t>
            </w:r>
          </w:p>
        </w:tc>
      </w:tr>
      <w:tr w:rsidR="0007448A" w:rsidRPr="0007448A" w:rsidTr="0007448A">
        <w:tc>
          <w:tcPr>
            <w:tcW w:w="49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6</w:t>
            </w:r>
          </w:p>
        </w:tc>
        <w:tc>
          <w:tcPr>
            <w:tcW w:w="350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Sprawdzenie temperatury otoczenia i nawierzchni</w:t>
            </w:r>
          </w:p>
        </w:tc>
        <w:tc>
          <w:tcPr>
            <w:tcW w:w="350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codziennie przed rozpoczęciem robót</w:t>
            </w:r>
          </w:p>
        </w:tc>
      </w:tr>
      <w:tr w:rsidR="0007448A" w:rsidRPr="0007448A" w:rsidTr="0007448A">
        <w:tc>
          <w:tcPr>
            <w:tcW w:w="49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7</w:t>
            </w:r>
          </w:p>
        </w:tc>
        <w:tc>
          <w:tcPr>
            <w:tcW w:w="350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Sprawdzenie temperatury lepiszcza</w:t>
            </w:r>
          </w:p>
        </w:tc>
        <w:tc>
          <w:tcPr>
            <w:tcW w:w="350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minimum 3 razy na zmianę roboczą</w:t>
            </w:r>
          </w:p>
        </w:tc>
      </w:tr>
      <w:tr w:rsidR="0007448A" w:rsidRPr="0007448A" w:rsidTr="0007448A">
        <w:tc>
          <w:tcPr>
            <w:tcW w:w="49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8</w:t>
            </w:r>
          </w:p>
        </w:tc>
        <w:tc>
          <w:tcPr>
            <w:tcW w:w="350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Pomiary szerokości powierzchniowego utrwalenia</w:t>
            </w:r>
          </w:p>
        </w:tc>
        <w:tc>
          <w:tcPr>
            <w:tcW w:w="350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 10 miejscach na 1 km</w:t>
            </w:r>
          </w:p>
        </w:tc>
      </w:tr>
    </w:tbl>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keepNext/>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6.3.4. </w:t>
      </w:r>
      <w:r w:rsidRPr="0007448A">
        <w:rPr>
          <w:rFonts w:ascii="Times New Roman" w:eastAsia="Times New Roman" w:hAnsi="Times New Roman" w:cs="Times New Roman"/>
          <w:sz w:val="20"/>
          <w:szCs w:val="20"/>
          <w:lang w:eastAsia="pl-PL"/>
        </w:rPr>
        <w:t>Sprawdzanie stanu czystości nawierzchni</w:t>
      </w:r>
    </w:p>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W trakcie prowadzonych robót Wykonawca powinien sprawdzać stan powierzchni nawierzchni, na której ma być wykonane powierzchniowe utrwalenie, zgodnie z pkt 5.2 oraz jej oczyszczenie, zgodne z wymaganiami zawartymi w pkt 5.7.</w:t>
      </w:r>
    </w:p>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6.3.5. </w:t>
      </w:r>
      <w:r w:rsidRPr="0007448A">
        <w:rPr>
          <w:rFonts w:ascii="Times New Roman" w:eastAsia="Times New Roman" w:hAnsi="Times New Roman" w:cs="Times New Roman"/>
          <w:sz w:val="20"/>
          <w:szCs w:val="20"/>
          <w:lang w:eastAsia="pl-PL"/>
        </w:rPr>
        <w:t>Sprawdzanie dozowania lepiszcza i kruszywa</w:t>
      </w:r>
    </w:p>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Dozowanie ilości lepiszcza i kruszywa należy wykonywać jak badania testowe, według metod opisanych w opracowaniu GDDP [4].</w:t>
      </w:r>
    </w:p>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6.3.6. </w:t>
      </w:r>
      <w:r w:rsidRPr="0007448A">
        <w:rPr>
          <w:rFonts w:ascii="Times New Roman" w:eastAsia="Times New Roman" w:hAnsi="Times New Roman" w:cs="Times New Roman"/>
          <w:sz w:val="20"/>
          <w:szCs w:val="20"/>
          <w:lang w:eastAsia="pl-PL"/>
        </w:rPr>
        <w:t>Sprawdzenie temperatury otoczenia i nawierzchni</w:t>
      </w:r>
    </w:p>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Wykonawca zobowiązany jest do prowadzenia codziennych pomiarów temperatury otoczenia i nawierzchni co do zgodności z wymaganiami określonymi w pkt 5.5.</w:t>
      </w:r>
    </w:p>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6.3.7. </w:t>
      </w:r>
      <w:r w:rsidRPr="0007448A">
        <w:rPr>
          <w:rFonts w:ascii="Times New Roman" w:eastAsia="Times New Roman" w:hAnsi="Times New Roman" w:cs="Times New Roman"/>
          <w:sz w:val="20"/>
          <w:szCs w:val="20"/>
          <w:lang w:eastAsia="pl-PL"/>
        </w:rPr>
        <w:t>Sprawdzanie temperatury lepiszcza</w:t>
      </w:r>
    </w:p>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Wykonawca jest zobowiązany do prowadzenia stałych pomiarów temperatury lepiszcza, co do zgodności z wymaganiami określonymi w pkt 5.9.</w:t>
      </w:r>
    </w:p>
    <w:p w:rsidR="0007448A" w:rsidRPr="0007448A" w:rsidRDefault="0007448A" w:rsidP="0007448A">
      <w:pPr>
        <w:keepNext/>
        <w:overflowPunct w:val="0"/>
        <w:autoSpaceDE w:val="0"/>
        <w:autoSpaceDN w:val="0"/>
        <w:adjustRightInd w:val="0"/>
        <w:spacing w:before="120" w:after="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6.4. Badania dotyczące cech geometrycznych wykonanego powierzchniowego utrwalenia</w:t>
      </w:r>
    </w:p>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6.4.1. </w:t>
      </w:r>
      <w:r w:rsidRPr="0007448A">
        <w:rPr>
          <w:rFonts w:ascii="Times New Roman" w:eastAsia="Times New Roman" w:hAnsi="Times New Roman" w:cs="Times New Roman"/>
          <w:sz w:val="20"/>
          <w:szCs w:val="20"/>
          <w:lang w:eastAsia="pl-PL"/>
        </w:rPr>
        <w:t>Szerokość nawierzchni</w:t>
      </w:r>
    </w:p>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Po zakończeniu robót, tj. po okresie pielęgnacji, Wykonawca w obecności Inżyniera dokonuje pomiaru szerokości powierzchniowego utrwalenia z dokładnością do </w:t>
      </w:r>
      <w:r w:rsidRPr="0007448A">
        <w:rPr>
          <w:rFonts w:ascii="Times New Roman" w:eastAsia="Times New Roman" w:hAnsi="Times New Roman" w:cs="Times New Roman"/>
          <w:sz w:val="20"/>
          <w:szCs w:val="20"/>
          <w:lang w:eastAsia="pl-PL"/>
        </w:rPr>
        <w:sym w:font="Symbol" w:char="F0B1"/>
      </w:r>
      <w:r w:rsidRPr="0007448A">
        <w:rPr>
          <w:rFonts w:ascii="Times New Roman" w:eastAsia="Times New Roman" w:hAnsi="Times New Roman" w:cs="Times New Roman"/>
          <w:sz w:val="20"/>
          <w:szCs w:val="20"/>
          <w:lang w:eastAsia="pl-PL"/>
        </w:rPr>
        <w:t xml:space="preserve"> 1 cm. Szerokość nie powinna się różnić od projektowanej więcej niż o </w:t>
      </w:r>
      <w:r w:rsidRPr="0007448A">
        <w:rPr>
          <w:rFonts w:ascii="Times New Roman" w:eastAsia="Times New Roman" w:hAnsi="Times New Roman" w:cs="Times New Roman"/>
          <w:sz w:val="20"/>
          <w:szCs w:val="20"/>
          <w:lang w:eastAsia="pl-PL"/>
        </w:rPr>
        <w:sym w:font="Symbol" w:char="F0B1"/>
      </w:r>
      <w:r w:rsidRPr="0007448A">
        <w:rPr>
          <w:rFonts w:ascii="Times New Roman" w:eastAsia="Times New Roman" w:hAnsi="Times New Roman" w:cs="Times New Roman"/>
          <w:sz w:val="20"/>
          <w:szCs w:val="20"/>
          <w:lang w:eastAsia="pl-PL"/>
        </w:rPr>
        <w:t xml:space="preserve"> 5 cm.</w:t>
      </w:r>
    </w:p>
    <w:p w:rsidR="0007448A" w:rsidRPr="0007448A" w:rsidRDefault="0007448A" w:rsidP="0007448A">
      <w:pPr>
        <w:keepNext/>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6.4.2. </w:t>
      </w:r>
      <w:r w:rsidRPr="0007448A">
        <w:rPr>
          <w:rFonts w:ascii="Times New Roman" w:eastAsia="Times New Roman" w:hAnsi="Times New Roman" w:cs="Times New Roman"/>
          <w:sz w:val="20"/>
          <w:szCs w:val="20"/>
          <w:lang w:eastAsia="pl-PL"/>
        </w:rPr>
        <w:t>Równość nawierzchni</w:t>
      </w:r>
    </w:p>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Jeżeli po wykonaniu robót przygotowawczych przed powierzchniowym utrwaleniem, na istniejącej powierzchni dokonano pomiarów równości, to po wykonaniu powierzchniowego utrwalenia pomiary takie należy wykonać w tych samych miejscach i według tej samej metody. Wyniki pomiarów równości nie powinny być gorsze od wyników uzyskanych przed wykonaniem robót.</w:t>
      </w:r>
    </w:p>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6.4.3. </w:t>
      </w:r>
      <w:r w:rsidRPr="0007448A">
        <w:rPr>
          <w:rFonts w:ascii="Times New Roman" w:eastAsia="Times New Roman" w:hAnsi="Times New Roman" w:cs="Times New Roman"/>
          <w:sz w:val="20"/>
          <w:szCs w:val="20"/>
          <w:lang w:eastAsia="pl-PL"/>
        </w:rPr>
        <w:t>Ocena wyglądu zewnętrznego powierzchniowego utrwalenia</w:t>
      </w:r>
    </w:p>
    <w:p w:rsidR="0007448A" w:rsidRPr="0007448A" w:rsidRDefault="0007448A" w:rsidP="0007448A">
      <w:pPr>
        <w:overflowPunct w:val="0"/>
        <w:autoSpaceDE w:val="0"/>
        <w:autoSpaceDN w:val="0"/>
        <w:adjustRightInd w:val="0"/>
        <w:spacing w:before="60"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Powierzchniowe utrwalenie powinno się charakteryzować jednorodnym wyglądem zewnętrznym. Powierzchnia jezdni powinna być równomiernie pokryta ziarnami kruszywa dobrze osadzonymi w lepiszczu, tworzącymi wyraźną grubą makrostrukturę. Dopuszcza się zloty kruszywa rzędu 5%.</w:t>
      </w:r>
    </w:p>
    <w:p w:rsidR="0007448A" w:rsidRPr="0007448A" w:rsidRDefault="0007448A" w:rsidP="0007448A">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000080"/>
          <w:kern w:val="28"/>
          <w:sz w:val="20"/>
          <w:szCs w:val="20"/>
          <w:lang w:eastAsia="pl-PL"/>
        </w:rPr>
      </w:pPr>
      <w:r w:rsidRPr="0007448A">
        <w:rPr>
          <w:rFonts w:ascii="Times New Roman" w:eastAsia="Times New Roman" w:hAnsi="Times New Roman" w:cs="Times New Roman"/>
          <w:b/>
          <w:caps/>
          <w:color w:val="000080"/>
          <w:kern w:val="28"/>
          <w:sz w:val="20"/>
          <w:szCs w:val="20"/>
          <w:lang w:eastAsia="pl-PL"/>
        </w:rPr>
        <w:t>7. obmiar robót</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7.1. Ogólne zasady obmiaru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zasady obmiaru robót podano w OST D-M-00.00.00 „Wymagania ogólne” pkt 7.</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7.2. Jednostka obmiarowa</w:t>
      </w:r>
    </w:p>
    <w:p w:rsidR="0007448A" w:rsidRPr="0007448A" w:rsidRDefault="0007448A" w:rsidP="0007448A">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Jednostką obmiarową jest m</w:t>
      </w:r>
      <w:r w:rsidRPr="0007448A">
        <w:rPr>
          <w:rFonts w:ascii="Times New Roman" w:eastAsia="Times New Roman" w:hAnsi="Times New Roman" w:cs="Times New Roman"/>
          <w:sz w:val="20"/>
          <w:szCs w:val="20"/>
          <w:vertAlign w:val="superscript"/>
          <w:lang w:eastAsia="pl-PL"/>
        </w:rPr>
        <w:t>2</w:t>
      </w:r>
      <w:r w:rsidRPr="0007448A">
        <w:rPr>
          <w:rFonts w:ascii="Times New Roman" w:eastAsia="Times New Roman" w:hAnsi="Times New Roman" w:cs="Times New Roman"/>
          <w:sz w:val="20"/>
          <w:szCs w:val="20"/>
          <w:lang w:eastAsia="pl-PL"/>
        </w:rPr>
        <w:t xml:space="preserve"> (metr kwadratowy) wykonanego podwójnego powierzchniowego utrwalenia.</w:t>
      </w:r>
    </w:p>
    <w:p w:rsidR="0007448A" w:rsidRPr="0007448A" w:rsidRDefault="0007448A" w:rsidP="0007448A">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000080"/>
          <w:kern w:val="28"/>
          <w:sz w:val="20"/>
          <w:szCs w:val="20"/>
          <w:lang w:eastAsia="pl-PL"/>
        </w:rPr>
      </w:pPr>
      <w:r w:rsidRPr="0007448A">
        <w:rPr>
          <w:rFonts w:ascii="Times New Roman" w:eastAsia="Times New Roman" w:hAnsi="Times New Roman" w:cs="Times New Roman"/>
          <w:b/>
          <w:caps/>
          <w:color w:val="000080"/>
          <w:kern w:val="28"/>
          <w:sz w:val="20"/>
          <w:szCs w:val="20"/>
          <w:lang w:eastAsia="pl-PL"/>
        </w:rPr>
        <w:t>8. odbiór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zasady odbioru robót podano w OST D-M-00.00.00 „Wymagania ogólne” pkt 8.</w:t>
      </w:r>
    </w:p>
    <w:p w:rsidR="0007448A" w:rsidRPr="0007448A" w:rsidRDefault="0007448A" w:rsidP="0007448A">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Roboty uznaje się za wykonane zgodnie z dokumentacją projektową, SST i wymaganiami Inżyniera, jeżeli wszystkie pomiary i badania z zachowaniem tolerancji wg pkt 6 dały wyniki pozytywne.</w:t>
      </w:r>
    </w:p>
    <w:p w:rsidR="0007448A" w:rsidRPr="0007448A" w:rsidRDefault="0007448A" w:rsidP="0007448A">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000080"/>
          <w:kern w:val="28"/>
          <w:sz w:val="20"/>
          <w:szCs w:val="20"/>
          <w:lang w:eastAsia="pl-PL"/>
        </w:rPr>
      </w:pPr>
      <w:r w:rsidRPr="0007448A">
        <w:rPr>
          <w:rFonts w:ascii="Times New Roman" w:eastAsia="Times New Roman" w:hAnsi="Times New Roman" w:cs="Times New Roman"/>
          <w:b/>
          <w:caps/>
          <w:color w:val="000080"/>
          <w:kern w:val="28"/>
          <w:sz w:val="20"/>
          <w:szCs w:val="20"/>
          <w:lang w:eastAsia="pl-PL"/>
        </w:rPr>
        <w:lastRenderedPageBreak/>
        <w:t>9. podstawa płatności</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9.1. Ogólne ustalenia dotyczące podstawy płatności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ustalenia dotyczące podstawy płatności podano w OST D-M-00.00.00 „Wymagania ogólne” pkt 9.</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9.2. Cena jednostki obmiarowej</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Cena wykonania 1 m</w:t>
      </w:r>
      <w:r w:rsidRPr="0007448A">
        <w:rPr>
          <w:rFonts w:ascii="Times New Roman" w:eastAsia="Times New Roman" w:hAnsi="Times New Roman" w:cs="Times New Roman"/>
          <w:sz w:val="20"/>
          <w:szCs w:val="20"/>
          <w:vertAlign w:val="superscript"/>
          <w:lang w:eastAsia="pl-PL"/>
        </w:rPr>
        <w:t>2</w:t>
      </w:r>
      <w:r w:rsidRPr="0007448A">
        <w:rPr>
          <w:rFonts w:ascii="Times New Roman" w:eastAsia="Times New Roman" w:hAnsi="Times New Roman" w:cs="Times New Roman"/>
          <w:sz w:val="20"/>
          <w:szCs w:val="20"/>
          <w:lang w:eastAsia="pl-PL"/>
        </w:rPr>
        <w:t xml:space="preserve"> (jednego metra kwadratowego) podwójnego powierzchniowego utrwalenia nawierzchni obejmuje:</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prace pomiarowe i roboty przygotowawcze,</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oznakowanie robót,</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transport i składowanie kruszyw,</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transport i składowanie lepiszczy,</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dostawę i pracę sprzętu do robót,</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przygotowanie powierzchni nawierzchni do wykonania powierzchniowego utrwalenia,</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prace projektowe przy ustaleniu ilości materiałów,</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podwójne rozłożenie lepiszcza,</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podwójne rozłożenie kruszywa,</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wałowanie,</w:t>
      </w:r>
    </w:p>
    <w:p w:rsidR="0007448A" w:rsidRPr="0007448A" w:rsidRDefault="0007448A" w:rsidP="0007448A">
      <w:pPr>
        <w:numPr>
          <w:ilvl w:val="0"/>
          <w:numId w:val="2"/>
        </w:numPr>
        <w:overflowPunct w:val="0"/>
        <w:autoSpaceDE w:val="0"/>
        <w:autoSpaceDN w:val="0"/>
        <w:adjustRightInd w:val="0"/>
        <w:spacing w:after="120" w:line="240" w:lineRule="auto"/>
        <w:ind w:left="284" w:hanging="284"/>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przeprowadzenie pomiarów i badań laboratoryjnych wymaganych w specyfikacji technicznej.</w:t>
      </w:r>
    </w:p>
    <w:p w:rsidR="0007448A" w:rsidRPr="0007448A" w:rsidRDefault="0007448A" w:rsidP="0007448A">
      <w:pPr>
        <w:keepNext/>
        <w:keepLines/>
        <w:suppressAutoHyphens/>
        <w:overflowPunct w:val="0"/>
        <w:autoSpaceDE w:val="0"/>
        <w:autoSpaceDN w:val="0"/>
        <w:adjustRightInd w:val="0"/>
        <w:spacing w:before="120" w:after="120" w:line="240" w:lineRule="auto"/>
        <w:jc w:val="both"/>
        <w:outlineLvl w:val="0"/>
        <w:rPr>
          <w:rFonts w:ascii="Times New Roman" w:eastAsia="Times New Roman" w:hAnsi="Times New Roman" w:cs="Times New Roman"/>
          <w:b/>
          <w:caps/>
          <w:color w:val="000080"/>
          <w:kern w:val="28"/>
          <w:sz w:val="20"/>
          <w:szCs w:val="20"/>
          <w:lang w:eastAsia="pl-PL"/>
        </w:rPr>
      </w:pPr>
      <w:r w:rsidRPr="0007448A">
        <w:rPr>
          <w:rFonts w:ascii="Times New Roman" w:eastAsia="Times New Roman" w:hAnsi="Times New Roman" w:cs="Times New Roman"/>
          <w:b/>
          <w:caps/>
          <w:color w:val="000080"/>
          <w:kern w:val="28"/>
          <w:sz w:val="20"/>
          <w:szCs w:val="20"/>
          <w:lang w:eastAsia="pl-PL"/>
        </w:rPr>
        <w:t>10. przepisy związane</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10.1. Normy</w:t>
      </w:r>
    </w:p>
    <w:tbl>
      <w:tblPr>
        <w:tblW w:w="0" w:type="auto"/>
        <w:tblCellMar>
          <w:left w:w="70" w:type="dxa"/>
          <w:right w:w="70" w:type="dxa"/>
        </w:tblCellMar>
        <w:tblLook w:val="04A0" w:firstRow="1" w:lastRow="0" w:firstColumn="1" w:lastColumn="0" w:noHBand="0" w:noVBand="1"/>
      </w:tblPr>
      <w:tblGrid>
        <w:gridCol w:w="354"/>
        <w:gridCol w:w="1843"/>
        <w:gridCol w:w="6300"/>
      </w:tblGrid>
      <w:tr w:rsidR="0007448A" w:rsidRPr="0007448A" w:rsidTr="0007448A">
        <w:tc>
          <w:tcPr>
            <w:tcW w:w="35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w:t>
            </w:r>
          </w:p>
        </w:tc>
        <w:tc>
          <w:tcPr>
            <w:tcW w:w="1843"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PN-B-11112</w:t>
            </w:r>
          </w:p>
        </w:tc>
        <w:tc>
          <w:tcPr>
            <w:tcW w:w="6300"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Kruszywa mineralne. Kruszywa łamane do nawierzchni drogowych</w:t>
            </w:r>
          </w:p>
        </w:tc>
      </w:tr>
      <w:tr w:rsidR="0007448A" w:rsidRPr="0007448A" w:rsidTr="0007448A">
        <w:tc>
          <w:tcPr>
            <w:tcW w:w="35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w:t>
            </w:r>
          </w:p>
        </w:tc>
        <w:tc>
          <w:tcPr>
            <w:tcW w:w="1843"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PN-C-04014</w:t>
            </w:r>
          </w:p>
        </w:tc>
        <w:tc>
          <w:tcPr>
            <w:tcW w:w="6300"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Przetwory naftowe. Oznaczanie lepkości względnej lepkościomierzem </w:t>
            </w:r>
            <w:proofErr w:type="spellStart"/>
            <w:r w:rsidRPr="0007448A">
              <w:rPr>
                <w:rFonts w:ascii="Times New Roman" w:eastAsia="Times New Roman" w:hAnsi="Times New Roman" w:cs="Times New Roman"/>
                <w:sz w:val="20"/>
                <w:szCs w:val="20"/>
                <w:lang w:eastAsia="pl-PL"/>
              </w:rPr>
              <w:t>Englera</w:t>
            </w:r>
            <w:proofErr w:type="spellEnd"/>
          </w:p>
        </w:tc>
      </w:tr>
      <w:tr w:rsidR="0007448A" w:rsidRPr="0007448A" w:rsidTr="0007448A">
        <w:tc>
          <w:tcPr>
            <w:tcW w:w="354"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3.</w:t>
            </w:r>
          </w:p>
        </w:tc>
        <w:tc>
          <w:tcPr>
            <w:tcW w:w="1843"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BN-70/8931-08</w:t>
            </w:r>
          </w:p>
        </w:tc>
        <w:tc>
          <w:tcPr>
            <w:tcW w:w="6300" w:type="dxa"/>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Oznaczenie aktywnej przyczepności lepiszczy bitumicznych do kruszyw</w:t>
            </w:r>
          </w:p>
        </w:tc>
      </w:tr>
    </w:tbl>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10.2. Inne dokumenty</w:t>
      </w:r>
    </w:p>
    <w:p w:rsidR="0007448A" w:rsidRPr="0007448A" w:rsidRDefault="0007448A" w:rsidP="004E54EF">
      <w:pPr>
        <w:numPr>
          <w:ilvl w:val="0"/>
          <w:numId w:val="7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Powierzchniowe utrwalenie. Oznaczenie ilości rozkładanego lepiszcza i kruszywa. Opracowanie zalecane przez GDDP do stosowania pismem GDDP-5.3a-551/5/92 z dnia 1992-02-03.</w:t>
      </w:r>
    </w:p>
    <w:p w:rsidR="0007448A" w:rsidRPr="0007448A" w:rsidRDefault="0007448A" w:rsidP="004E54EF">
      <w:pPr>
        <w:numPr>
          <w:ilvl w:val="0"/>
          <w:numId w:val="7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Warunki techniczne. Drogowe kationowe emulsje asfaltowe Em-94. </w:t>
      </w:r>
      <w:proofErr w:type="spellStart"/>
      <w:r w:rsidRPr="0007448A">
        <w:rPr>
          <w:rFonts w:ascii="Times New Roman" w:eastAsia="Times New Roman" w:hAnsi="Times New Roman" w:cs="Times New Roman"/>
          <w:sz w:val="20"/>
          <w:szCs w:val="20"/>
          <w:lang w:eastAsia="pl-PL"/>
        </w:rPr>
        <w:t>IBDiM</w:t>
      </w:r>
      <w:proofErr w:type="spellEnd"/>
      <w:r w:rsidRPr="0007448A">
        <w:rPr>
          <w:rFonts w:ascii="Times New Roman" w:eastAsia="Times New Roman" w:hAnsi="Times New Roman" w:cs="Times New Roman"/>
          <w:sz w:val="20"/>
          <w:szCs w:val="20"/>
          <w:lang w:eastAsia="pl-PL"/>
        </w:rPr>
        <w:t>, Warszawa 1994.</w:t>
      </w:r>
    </w:p>
    <w:p w:rsidR="0007448A" w:rsidRPr="0007448A" w:rsidRDefault="0007448A" w:rsidP="004E54EF">
      <w:pPr>
        <w:numPr>
          <w:ilvl w:val="0"/>
          <w:numId w:val="7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Wytyczne techniczne oceny jakości grysów i żwirów kruszonych produkowanych z naturalnie rozdrobnionego surowca skalnego przeznaczonych do nawierzchni drogowych. MK-CZDP 1984.</w:t>
      </w:r>
    </w:p>
    <w:p w:rsidR="0007448A" w:rsidRPr="0007448A" w:rsidRDefault="0007448A" w:rsidP="004E54EF">
      <w:pPr>
        <w:numPr>
          <w:ilvl w:val="0"/>
          <w:numId w:val="7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Załącznik do OST - „Projektowanie powierzchniowego utrwalenia. Wytyczne i zalecenia”.</w:t>
      </w:r>
    </w:p>
    <w:p w:rsidR="0007448A" w:rsidRPr="0007448A" w:rsidRDefault="0007448A" w:rsidP="004E54EF">
      <w:pPr>
        <w:numPr>
          <w:ilvl w:val="0"/>
          <w:numId w:val="7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Program projektowania powierzchniowych utrwaleń „</w:t>
      </w:r>
      <w:proofErr w:type="spellStart"/>
      <w:r w:rsidRPr="0007448A">
        <w:rPr>
          <w:rFonts w:ascii="Times New Roman" w:eastAsia="Times New Roman" w:hAnsi="Times New Roman" w:cs="Times New Roman"/>
          <w:sz w:val="20"/>
          <w:szCs w:val="20"/>
          <w:lang w:eastAsia="pl-PL"/>
        </w:rPr>
        <w:t>Allogen</w:t>
      </w:r>
      <w:proofErr w:type="spellEnd"/>
      <w:r w:rsidRPr="0007448A">
        <w:rPr>
          <w:rFonts w:ascii="Times New Roman" w:eastAsia="Times New Roman" w:hAnsi="Times New Roman" w:cs="Times New Roman"/>
          <w:sz w:val="20"/>
          <w:szCs w:val="20"/>
          <w:lang w:eastAsia="pl-PL"/>
        </w:rPr>
        <w:t>”.</w:t>
      </w:r>
    </w:p>
    <w:p w:rsidR="0007448A" w:rsidRDefault="0007448A">
      <w:r>
        <w:br w:type="page"/>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07448A">
        <w:rPr>
          <w:rFonts w:ascii="Times New Roman" w:eastAsia="Times New Roman" w:hAnsi="Times New Roman" w:cs="Times New Roman"/>
          <w:sz w:val="28"/>
          <w:szCs w:val="20"/>
          <w:lang w:eastAsia="pl-PL"/>
        </w:rPr>
        <w:lastRenderedPageBreak/>
        <w:t>OGÓLNE SPECYFIKACJE TECHNICZNE</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07448A">
        <w:rPr>
          <w:rFonts w:ascii="Times New Roman" w:eastAsia="Times New Roman" w:hAnsi="Times New Roman" w:cs="Times New Roman"/>
          <w:b/>
          <w:sz w:val="28"/>
          <w:szCs w:val="20"/>
          <w:lang w:eastAsia="pl-PL"/>
        </w:rPr>
        <w:t>D - 06.04.01</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7"/>
          <w:szCs w:val="20"/>
          <w:lang w:eastAsia="pl-PL"/>
        </w:rPr>
      </w:pP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07448A">
        <w:rPr>
          <w:rFonts w:ascii="Times New Roman" w:eastAsia="Times New Roman" w:hAnsi="Times New Roman" w:cs="Times New Roman"/>
          <w:b/>
          <w:sz w:val="28"/>
          <w:szCs w:val="20"/>
          <w:lang w:eastAsia="pl-PL"/>
        </w:rPr>
        <w:t>ROWY</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7"/>
          <w:szCs w:val="20"/>
          <w:lang w:eastAsia="pl-PL"/>
        </w:rPr>
      </w:pPr>
      <w:r w:rsidRPr="0007448A">
        <w:rPr>
          <w:rFonts w:ascii="Times New Roman" w:eastAsia="Times New Roman" w:hAnsi="Times New Roman" w:cs="Times New Roman"/>
          <w:b/>
          <w:szCs w:val="20"/>
          <w:lang w:eastAsia="pl-PL"/>
        </w:rPr>
        <w:t>(W przypadku robót remontowych i utrzymaniowych)</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07448A" w:rsidRPr="0007448A" w:rsidRDefault="0007448A" w:rsidP="0007448A">
      <w:pPr>
        <w:pBdr>
          <w:bottom w:val="single" w:sz="4" w:space="1" w:color="auto"/>
        </w:pBdr>
        <w:overflowPunct w:val="0"/>
        <w:autoSpaceDE w:val="0"/>
        <w:autoSpaceDN w:val="0"/>
        <w:adjustRightInd w:val="0"/>
        <w:spacing w:after="0" w:line="240" w:lineRule="auto"/>
        <w:jc w:val="both"/>
        <w:rPr>
          <w:rFonts w:ascii="Times New Roman" w:eastAsia="Times New Roman" w:hAnsi="Times New Roman" w:cs="Times New Roman"/>
          <w:sz w:val="19"/>
          <w:szCs w:val="20"/>
          <w:lang w:eastAsia="pl-PL"/>
        </w:rPr>
      </w:pPr>
    </w:p>
    <w:p w:rsidR="0007448A" w:rsidRPr="0007448A" w:rsidRDefault="0007448A" w:rsidP="0007448A">
      <w:pPr>
        <w:tabs>
          <w:tab w:val="left" w:pos="284"/>
          <w:tab w:val="right" w:leader="dot" w:pos="8789"/>
        </w:tabs>
        <w:overflowPunct w:val="0"/>
        <w:autoSpaceDE w:val="0"/>
        <w:autoSpaceDN w:val="0"/>
        <w:adjustRightInd w:val="0"/>
        <w:spacing w:before="120" w:after="120" w:line="240" w:lineRule="auto"/>
        <w:jc w:val="center"/>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NAJWAŻNIEJSZE OZNACZENIA I SKRÓTY</w:t>
      </w:r>
    </w:p>
    <w:tbl>
      <w:tblPr>
        <w:tblW w:w="0" w:type="auto"/>
        <w:jc w:val="center"/>
        <w:tblCellMar>
          <w:left w:w="70" w:type="dxa"/>
          <w:right w:w="70" w:type="dxa"/>
        </w:tblCellMar>
        <w:tblLook w:val="04A0" w:firstRow="1" w:lastRow="0" w:firstColumn="1" w:lastColumn="0" w:noHBand="0" w:noVBand="1"/>
      </w:tblPr>
      <w:tblGrid>
        <w:gridCol w:w="810"/>
        <w:gridCol w:w="3420"/>
      </w:tblGrid>
      <w:tr w:rsidR="0007448A" w:rsidRPr="0007448A" w:rsidTr="0007448A">
        <w:trPr>
          <w:jc w:val="center"/>
        </w:trPr>
        <w:tc>
          <w:tcPr>
            <w:tcW w:w="810" w:type="dxa"/>
            <w:hideMark/>
          </w:tcPr>
          <w:p w:rsidR="0007448A" w:rsidRPr="0007448A" w:rsidRDefault="0007448A" w:rsidP="0007448A">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OST</w:t>
            </w:r>
          </w:p>
        </w:tc>
        <w:tc>
          <w:tcPr>
            <w:tcW w:w="3420" w:type="dxa"/>
            <w:hideMark/>
          </w:tcPr>
          <w:p w:rsidR="0007448A" w:rsidRPr="0007448A" w:rsidRDefault="0007448A" w:rsidP="0007448A">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ogólna specyfikacja techniczna</w:t>
            </w:r>
          </w:p>
        </w:tc>
      </w:tr>
      <w:tr w:rsidR="0007448A" w:rsidRPr="0007448A" w:rsidTr="0007448A">
        <w:trPr>
          <w:jc w:val="center"/>
        </w:trPr>
        <w:tc>
          <w:tcPr>
            <w:tcW w:w="810" w:type="dxa"/>
            <w:hideMark/>
          </w:tcPr>
          <w:p w:rsidR="0007448A" w:rsidRPr="0007448A" w:rsidRDefault="0007448A" w:rsidP="0007448A">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SST</w:t>
            </w:r>
          </w:p>
        </w:tc>
        <w:tc>
          <w:tcPr>
            <w:tcW w:w="3420" w:type="dxa"/>
            <w:hideMark/>
          </w:tcPr>
          <w:p w:rsidR="0007448A" w:rsidRPr="0007448A" w:rsidRDefault="0007448A" w:rsidP="0007448A">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szczegółowa specyfikacja techniczna</w:t>
            </w:r>
          </w:p>
        </w:tc>
      </w:tr>
    </w:tbl>
    <w:p w:rsidR="0007448A" w:rsidRPr="0007448A" w:rsidRDefault="0007448A" w:rsidP="0007448A">
      <w:pPr>
        <w:pBdr>
          <w:bottom w:val="single" w:sz="6" w:space="1" w:color="auto"/>
        </w:pBdr>
        <w:overflowPunct w:val="0"/>
        <w:autoSpaceDE w:val="0"/>
        <w:autoSpaceDN w:val="0"/>
        <w:adjustRightInd w:val="0"/>
        <w:spacing w:after="0" w:line="240" w:lineRule="auto"/>
        <w:jc w:val="both"/>
        <w:rPr>
          <w:rFonts w:ascii="Times New Roman" w:eastAsia="Times New Roman" w:hAnsi="Times New Roman" w:cs="Times New Roman"/>
          <w:sz w:val="19"/>
          <w:szCs w:val="20"/>
          <w:lang w:eastAsia="pl-PL"/>
        </w:rPr>
      </w:pPr>
    </w:p>
    <w:p w:rsidR="0007448A" w:rsidRPr="0007448A" w:rsidRDefault="0007448A" w:rsidP="0007448A">
      <w:pPr>
        <w:overflowPunct w:val="0"/>
        <w:autoSpaceDE w:val="0"/>
        <w:autoSpaceDN w:val="0"/>
        <w:adjustRightInd w:val="0"/>
        <w:spacing w:before="240" w:after="0" w:line="240" w:lineRule="auto"/>
        <w:jc w:val="center"/>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SPIS TREŚCI</w:t>
      </w:r>
    </w:p>
    <w:p w:rsidR="0007448A" w:rsidRPr="0007448A" w:rsidRDefault="0007448A"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r w:rsidRPr="0007448A">
        <w:rPr>
          <w:rFonts w:ascii="Times New Roman" w:eastAsia="Times New Roman" w:hAnsi="Times New Roman" w:cs="Times New Roman"/>
          <w:caps/>
          <w:sz w:val="20"/>
          <w:szCs w:val="20"/>
          <w:lang w:eastAsia="pl-PL"/>
        </w:rPr>
        <w:fldChar w:fldCharType="begin"/>
      </w:r>
      <w:r w:rsidRPr="0007448A">
        <w:rPr>
          <w:rFonts w:ascii="Times New Roman" w:eastAsia="Times New Roman" w:hAnsi="Times New Roman" w:cs="Times New Roman"/>
          <w:caps/>
          <w:sz w:val="20"/>
          <w:szCs w:val="20"/>
          <w:lang w:eastAsia="pl-PL"/>
        </w:rPr>
        <w:instrText xml:space="preserve"> TOC \o "1-1" \n \h \z </w:instrText>
      </w:r>
      <w:r w:rsidRPr="0007448A">
        <w:rPr>
          <w:rFonts w:ascii="Times New Roman" w:eastAsia="Times New Roman" w:hAnsi="Times New Roman" w:cs="Times New Roman"/>
          <w:caps/>
          <w:sz w:val="20"/>
          <w:szCs w:val="20"/>
          <w:lang w:eastAsia="pl-PL"/>
        </w:rPr>
        <w:fldChar w:fldCharType="separate"/>
      </w:r>
      <w:hyperlink r:id="rId174" w:anchor="_Toc500913940" w:history="1">
        <w:r w:rsidRPr="0007448A">
          <w:rPr>
            <w:rFonts w:ascii="Times New Roman" w:eastAsia="Times New Roman" w:hAnsi="Times New Roman" w:cs="Times New Roman"/>
            <w:b/>
            <w:caps/>
            <w:color w:val="0000FF"/>
            <w:sz w:val="20"/>
            <w:szCs w:val="20"/>
            <w:u w:val="single"/>
            <w:lang w:eastAsia="pl-PL"/>
          </w:rPr>
          <w:t>1. WSTĘP</w:t>
        </w:r>
      </w:hyperlink>
    </w:p>
    <w:p w:rsidR="0007448A" w:rsidRPr="0007448A" w:rsidRDefault="00FF170A"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75" w:anchor="_Toc500913941" w:history="1">
        <w:r w:rsidR="0007448A" w:rsidRPr="0007448A">
          <w:rPr>
            <w:rFonts w:ascii="Times New Roman" w:eastAsia="Times New Roman" w:hAnsi="Times New Roman" w:cs="Times New Roman"/>
            <w:b/>
            <w:caps/>
            <w:color w:val="0000FF"/>
            <w:sz w:val="20"/>
            <w:szCs w:val="20"/>
            <w:u w:val="single"/>
            <w:lang w:eastAsia="pl-PL"/>
          </w:rPr>
          <w:t>2. MATERIAŁY</w:t>
        </w:r>
      </w:hyperlink>
    </w:p>
    <w:p w:rsidR="0007448A" w:rsidRPr="0007448A" w:rsidRDefault="00FF170A"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76" w:anchor="_Toc500913942" w:history="1">
        <w:r w:rsidR="0007448A" w:rsidRPr="0007448A">
          <w:rPr>
            <w:rFonts w:ascii="Times New Roman" w:eastAsia="Times New Roman" w:hAnsi="Times New Roman" w:cs="Times New Roman"/>
            <w:b/>
            <w:caps/>
            <w:color w:val="0000FF"/>
            <w:sz w:val="20"/>
            <w:szCs w:val="20"/>
            <w:u w:val="single"/>
            <w:lang w:eastAsia="pl-PL"/>
          </w:rPr>
          <w:t>3. SPRZĘT</w:t>
        </w:r>
      </w:hyperlink>
    </w:p>
    <w:p w:rsidR="0007448A" w:rsidRPr="0007448A" w:rsidRDefault="00FF170A"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77" w:anchor="_Toc500913943" w:history="1">
        <w:r w:rsidR="0007448A" w:rsidRPr="0007448A">
          <w:rPr>
            <w:rFonts w:ascii="Times New Roman" w:eastAsia="Times New Roman" w:hAnsi="Times New Roman" w:cs="Times New Roman"/>
            <w:b/>
            <w:caps/>
            <w:color w:val="0000FF"/>
            <w:sz w:val="20"/>
            <w:szCs w:val="20"/>
            <w:u w:val="single"/>
            <w:lang w:eastAsia="pl-PL"/>
          </w:rPr>
          <w:t>4. TRANSPORT</w:t>
        </w:r>
      </w:hyperlink>
    </w:p>
    <w:p w:rsidR="0007448A" w:rsidRPr="0007448A" w:rsidRDefault="00FF170A"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78" w:anchor="_Toc500913944" w:history="1">
        <w:r w:rsidR="0007448A" w:rsidRPr="0007448A">
          <w:rPr>
            <w:rFonts w:ascii="Times New Roman" w:eastAsia="Times New Roman" w:hAnsi="Times New Roman" w:cs="Times New Roman"/>
            <w:b/>
            <w:caps/>
            <w:color w:val="0000FF"/>
            <w:sz w:val="20"/>
            <w:szCs w:val="20"/>
            <w:u w:val="single"/>
            <w:lang w:eastAsia="pl-PL"/>
          </w:rPr>
          <w:t>5. WYKONANIE ROBÓT</w:t>
        </w:r>
      </w:hyperlink>
    </w:p>
    <w:p w:rsidR="0007448A" w:rsidRPr="0007448A" w:rsidRDefault="00FF170A"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79" w:anchor="_Toc500913945" w:history="1">
        <w:r w:rsidR="0007448A" w:rsidRPr="0007448A">
          <w:rPr>
            <w:rFonts w:ascii="Times New Roman" w:eastAsia="Times New Roman" w:hAnsi="Times New Roman" w:cs="Times New Roman"/>
            <w:b/>
            <w:caps/>
            <w:color w:val="0000FF"/>
            <w:sz w:val="20"/>
            <w:szCs w:val="20"/>
            <w:u w:val="single"/>
            <w:lang w:eastAsia="pl-PL"/>
          </w:rPr>
          <w:t>6. KONTROLA JAKOŚCI ROBÓT</w:t>
        </w:r>
      </w:hyperlink>
    </w:p>
    <w:p w:rsidR="0007448A" w:rsidRPr="0007448A" w:rsidRDefault="00FF170A"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80" w:anchor="_Toc500913946" w:history="1">
        <w:r w:rsidR="0007448A" w:rsidRPr="0007448A">
          <w:rPr>
            <w:rFonts w:ascii="Times New Roman" w:eastAsia="Times New Roman" w:hAnsi="Times New Roman" w:cs="Times New Roman"/>
            <w:b/>
            <w:caps/>
            <w:color w:val="0000FF"/>
            <w:sz w:val="20"/>
            <w:szCs w:val="20"/>
            <w:u w:val="single"/>
            <w:lang w:eastAsia="pl-PL"/>
          </w:rPr>
          <w:t>7. OBMIAR ROBÓT</w:t>
        </w:r>
      </w:hyperlink>
    </w:p>
    <w:p w:rsidR="0007448A" w:rsidRPr="0007448A" w:rsidRDefault="00FF170A"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81" w:anchor="_Toc500913947" w:history="1">
        <w:r w:rsidR="0007448A" w:rsidRPr="0007448A">
          <w:rPr>
            <w:rFonts w:ascii="Times New Roman" w:eastAsia="Times New Roman" w:hAnsi="Times New Roman" w:cs="Times New Roman"/>
            <w:b/>
            <w:caps/>
            <w:color w:val="0000FF"/>
            <w:sz w:val="20"/>
            <w:szCs w:val="20"/>
            <w:u w:val="single"/>
            <w:lang w:eastAsia="pl-PL"/>
          </w:rPr>
          <w:t>8. ODBIÓR ROBÓT</w:t>
        </w:r>
      </w:hyperlink>
    </w:p>
    <w:p w:rsidR="0007448A" w:rsidRPr="0007448A" w:rsidRDefault="00FF170A"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82" w:anchor="_Toc500913948" w:history="1">
        <w:r w:rsidR="0007448A" w:rsidRPr="0007448A">
          <w:rPr>
            <w:rFonts w:ascii="Times New Roman" w:eastAsia="Times New Roman" w:hAnsi="Times New Roman" w:cs="Times New Roman"/>
            <w:b/>
            <w:caps/>
            <w:color w:val="0000FF"/>
            <w:sz w:val="20"/>
            <w:szCs w:val="20"/>
            <w:u w:val="single"/>
            <w:lang w:eastAsia="pl-PL"/>
          </w:rPr>
          <w:t>9. PODSTAWA PŁATNOŚCI</w:t>
        </w:r>
      </w:hyperlink>
    </w:p>
    <w:p w:rsidR="0007448A" w:rsidRPr="0007448A" w:rsidRDefault="00FF170A"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83" w:anchor="_Toc500913949" w:history="1">
        <w:r w:rsidR="0007448A" w:rsidRPr="0007448A">
          <w:rPr>
            <w:rFonts w:ascii="Times New Roman" w:eastAsia="Times New Roman" w:hAnsi="Times New Roman" w:cs="Times New Roman"/>
            <w:b/>
            <w:caps/>
            <w:color w:val="0000FF"/>
            <w:sz w:val="20"/>
            <w:szCs w:val="20"/>
            <w:u w:val="single"/>
            <w:lang w:eastAsia="pl-PL"/>
          </w:rPr>
          <w:t>10. PRZEPISY ZWIĄZANE</w:t>
        </w:r>
      </w:hyperlink>
    </w:p>
    <w:p w:rsidR="0007448A" w:rsidRPr="0007448A" w:rsidRDefault="0007448A" w:rsidP="0007448A">
      <w:pPr>
        <w:tabs>
          <w:tab w:val="left" w:pos="284"/>
          <w:tab w:val="right" w:leader="dot" w:pos="8789"/>
        </w:tabs>
        <w:overflowPunct w:val="0"/>
        <w:autoSpaceDE w:val="0"/>
        <w:autoSpaceDN w:val="0"/>
        <w:adjustRightInd w:val="0"/>
        <w:spacing w:after="0" w:line="240" w:lineRule="auto"/>
        <w:ind w:left="90"/>
        <w:jc w:val="center"/>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fldChar w:fldCharType="end"/>
      </w:r>
    </w:p>
    <w:p w:rsidR="0007448A" w:rsidRPr="0007448A" w:rsidRDefault="0007448A" w:rsidP="0007448A">
      <w:pPr>
        <w:pBdr>
          <w:top w:val="single" w:sz="6" w:space="1" w:color="auto"/>
        </w:pBdr>
        <w:tabs>
          <w:tab w:val="left" w:pos="284"/>
          <w:tab w:val="right" w:leader="dot" w:pos="8789"/>
        </w:tabs>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07448A" w:rsidRPr="0007448A" w:rsidRDefault="0007448A" w:rsidP="0007448A">
      <w:pPr>
        <w:pBdr>
          <w:top w:val="single" w:sz="6" w:space="1" w:color="auto"/>
        </w:pBdr>
        <w:tabs>
          <w:tab w:val="left" w:pos="284"/>
          <w:tab w:val="right" w:leader="dot" w:pos="8789"/>
        </w:tabs>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07448A" w:rsidRPr="0007448A" w:rsidRDefault="0007448A" w:rsidP="0007448A">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19"/>
          <w:szCs w:val="20"/>
          <w:lang w:eastAsia="pl-PL"/>
        </w:rPr>
      </w:pPr>
    </w:p>
    <w:p w:rsidR="0007448A" w:rsidRPr="0007448A" w:rsidRDefault="0007448A" w:rsidP="0007448A">
      <w:pPr>
        <w:spacing w:after="0" w:line="240" w:lineRule="auto"/>
        <w:rPr>
          <w:rFonts w:ascii="Times New Roman" w:eastAsia="Times New Roman" w:hAnsi="Times New Roman" w:cs="Times New Roman"/>
          <w:sz w:val="19"/>
          <w:szCs w:val="20"/>
          <w:lang w:eastAsia="pl-PL"/>
        </w:rPr>
        <w:sectPr w:rsidR="0007448A" w:rsidRPr="0007448A" w:rsidSect="006B7755">
          <w:pgSz w:w="11907" w:h="16840"/>
          <w:pgMar w:top="851" w:right="851" w:bottom="851" w:left="1134" w:header="1985" w:footer="1531" w:gutter="0"/>
          <w:cols w:space="708"/>
          <w:titlePg/>
        </w:sectPr>
      </w:pP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14" w:name="_Toc428169257"/>
      <w:bookmarkStart w:id="1215" w:name="_Toc500913940"/>
      <w:r w:rsidRPr="0007448A">
        <w:rPr>
          <w:rFonts w:ascii="Times New Roman" w:eastAsia="Times New Roman" w:hAnsi="Times New Roman" w:cs="Times New Roman"/>
          <w:b/>
          <w:caps/>
          <w:kern w:val="28"/>
          <w:sz w:val="20"/>
          <w:szCs w:val="20"/>
          <w:lang w:eastAsia="pl-PL"/>
        </w:rPr>
        <w:lastRenderedPageBreak/>
        <w:t>1. WSTĘP</w:t>
      </w:r>
      <w:bookmarkEnd w:id="1214"/>
      <w:bookmarkEnd w:id="1215"/>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1.1. Przedmiot OST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ab/>
      </w:r>
      <w:r w:rsidRPr="0007448A">
        <w:rPr>
          <w:rFonts w:ascii="Times New Roman" w:eastAsia="Times New Roman" w:hAnsi="Times New Roman" w:cs="Times New Roman"/>
          <w:sz w:val="20"/>
          <w:szCs w:val="20"/>
          <w:lang w:eastAsia="pl-PL"/>
        </w:rPr>
        <w:t>Przedmiotem niniejszej ogólnej specyfikacji technicznej (OST) są wymagania dotyczące wykonania i odbioru robót związanych z remontowaniem i utrzymaniem rowów .</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1.2. Zakres stosowania OST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ab/>
      </w:r>
      <w:r w:rsidRPr="0007448A">
        <w:rPr>
          <w:rFonts w:ascii="Times New Roman" w:eastAsia="Times New Roman" w:hAnsi="Times New Roman" w:cs="Times New Roman"/>
          <w:sz w:val="20"/>
          <w:szCs w:val="20"/>
          <w:lang w:eastAsia="pl-PL"/>
        </w:rPr>
        <w:t>Ogólna specyfikacja techniczna (OST) stanowi obowiązującą podstawę opracowania szczegółowej specyfikacji technicznej (SST) stosowanej jako dokument przetargowy i kontraktowy przy zlecaniu i realizacji robót na drogach krajowych i wojewódzkich.</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Zaleca się wykorzystanie OST przy zlecaniu robót na drogach miejskich i gminnych.</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1.3. Zakres robót objętych OST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ab/>
      </w:r>
      <w:r w:rsidRPr="0007448A">
        <w:rPr>
          <w:rFonts w:ascii="Times New Roman" w:eastAsia="Times New Roman" w:hAnsi="Times New Roman" w:cs="Times New Roman"/>
          <w:sz w:val="20"/>
          <w:szCs w:val="20"/>
          <w:lang w:eastAsia="pl-PL"/>
        </w:rPr>
        <w:t>Ustalenia zawarte w niniejszej specyfikacji dotyczą zasad prowadzenia robót związanych z oczyszczaniem, pogłębianiem oraz profilowaniem dna i skarp rowu.</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1.4. Określenia podstawowe</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1.4.1. </w:t>
      </w:r>
      <w:r w:rsidRPr="0007448A">
        <w:rPr>
          <w:rFonts w:ascii="Times New Roman" w:eastAsia="Times New Roman" w:hAnsi="Times New Roman" w:cs="Times New Roman"/>
          <w:sz w:val="20"/>
          <w:szCs w:val="20"/>
          <w:lang w:eastAsia="pl-PL"/>
        </w:rPr>
        <w:t>Rów - otwarty wykop o głębokości co najmniej 30 cm, który zbiera i odprowadza wodę.</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1.4.2. </w:t>
      </w:r>
      <w:r w:rsidRPr="0007448A">
        <w:rPr>
          <w:rFonts w:ascii="Times New Roman" w:eastAsia="Times New Roman" w:hAnsi="Times New Roman" w:cs="Times New Roman"/>
          <w:sz w:val="20"/>
          <w:szCs w:val="20"/>
          <w:lang w:eastAsia="pl-PL"/>
        </w:rPr>
        <w:t>Rów przydrożny - rów zbierający wodę z korony drogi.</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1.4.3. </w:t>
      </w:r>
      <w:r w:rsidRPr="0007448A">
        <w:rPr>
          <w:rFonts w:ascii="Times New Roman" w:eastAsia="Times New Roman" w:hAnsi="Times New Roman" w:cs="Times New Roman"/>
          <w:sz w:val="20"/>
          <w:szCs w:val="20"/>
          <w:lang w:eastAsia="pl-PL"/>
        </w:rPr>
        <w:t>Rów odpływowy - rów odprowadzający wodę poza pas drogowy.</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1.4.4. </w:t>
      </w:r>
      <w:r w:rsidRPr="0007448A">
        <w:rPr>
          <w:rFonts w:ascii="Times New Roman" w:eastAsia="Times New Roman" w:hAnsi="Times New Roman" w:cs="Times New Roman"/>
          <w:sz w:val="20"/>
          <w:szCs w:val="20"/>
          <w:lang w:eastAsia="pl-PL"/>
        </w:rPr>
        <w:t>Rów stokowy - rów zbierający wodę spływającą ze stoku.</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1.4.5. </w:t>
      </w:r>
      <w:r w:rsidRPr="0007448A">
        <w:rPr>
          <w:rFonts w:ascii="Times New Roman" w:eastAsia="Times New Roman" w:hAnsi="Times New Roman" w:cs="Times New Roman"/>
          <w:sz w:val="20"/>
          <w:szCs w:val="20"/>
          <w:lang w:eastAsia="pl-PL"/>
        </w:rPr>
        <w:t>Pozostałe określenia podstawowe są zgodne z obowiązującymi, odpowiednimi polskimi normami i z definicjami podanymi w OST  D-M-00.00.00 „Wymagania ogólne” pkt 1.4.</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1.5. Ogólne wymagania dotyczące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wymagania dotyczące robót podano w OST D-M-00.00.00 „Wymagania ogólne” pkt 1.5.</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16" w:name="_Toc428169258"/>
      <w:bookmarkStart w:id="1217" w:name="_Toc500913941"/>
      <w:r w:rsidRPr="0007448A">
        <w:rPr>
          <w:rFonts w:ascii="Times New Roman" w:eastAsia="Times New Roman" w:hAnsi="Times New Roman" w:cs="Times New Roman"/>
          <w:b/>
          <w:caps/>
          <w:kern w:val="28"/>
          <w:sz w:val="20"/>
          <w:szCs w:val="20"/>
          <w:lang w:eastAsia="pl-PL"/>
        </w:rPr>
        <w:t>2. MATERIAŁY</w:t>
      </w:r>
      <w:bookmarkEnd w:id="1216"/>
      <w:bookmarkEnd w:id="1217"/>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Materiały nie występują.</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18" w:name="_Toc428169259"/>
      <w:bookmarkStart w:id="1219" w:name="_Toc500913942"/>
      <w:r w:rsidRPr="0007448A">
        <w:rPr>
          <w:rFonts w:ascii="Times New Roman" w:eastAsia="Times New Roman" w:hAnsi="Times New Roman" w:cs="Times New Roman"/>
          <w:b/>
          <w:caps/>
          <w:kern w:val="28"/>
          <w:sz w:val="20"/>
          <w:szCs w:val="20"/>
          <w:lang w:eastAsia="pl-PL"/>
        </w:rPr>
        <w:t>3. SPRZĘT</w:t>
      </w:r>
      <w:bookmarkEnd w:id="1218"/>
      <w:bookmarkEnd w:id="1219"/>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3.1. Ogólne wymagania dotyczące sprzętu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wymagania dotyczące sprzętu podano w OST D-M-00.00.00 „Wymagania ogólne” pkt 3.</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3.2. Sprzęt do wykonywania robót remontowych i utrzymaniowych</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Wykonawca przystępujący do wykonania robót powinien wykazać się możliwością korzystania z następującego sprzętu:</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koparek podsiębiernych,</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spycharek lemieszowych,</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równiarek samojezdnych lub przyczepnych,</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urządzeń kontrolno-pomiarowych,</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zagęszczarek płytowych wibracyjnych.</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20" w:name="_Toc428169260"/>
      <w:bookmarkStart w:id="1221" w:name="_Toc500913943"/>
      <w:r w:rsidRPr="0007448A">
        <w:rPr>
          <w:rFonts w:ascii="Times New Roman" w:eastAsia="Times New Roman" w:hAnsi="Times New Roman" w:cs="Times New Roman"/>
          <w:b/>
          <w:caps/>
          <w:kern w:val="28"/>
          <w:sz w:val="20"/>
          <w:szCs w:val="20"/>
          <w:lang w:eastAsia="pl-PL"/>
        </w:rPr>
        <w:t>4. TRANSPORT</w:t>
      </w:r>
      <w:bookmarkEnd w:id="1220"/>
      <w:bookmarkEnd w:id="1221"/>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4.1. Ogólne wymagania dotyczące transportu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wymagania dotyczące transportu podano w OST D-M-00.00.00 „Wymagania ogólne” pkt 4.</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4.2. Transport materiałów</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Przy wykonywaniu robót określonych w niniejszej OST, można korzystać z dowolnych środków transportowych.</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22" w:name="_Toc428169261"/>
      <w:bookmarkStart w:id="1223" w:name="_Toc500913944"/>
      <w:r w:rsidRPr="0007448A">
        <w:rPr>
          <w:rFonts w:ascii="Times New Roman" w:eastAsia="Times New Roman" w:hAnsi="Times New Roman" w:cs="Times New Roman"/>
          <w:b/>
          <w:caps/>
          <w:kern w:val="28"/>
          <w:sz w:val="20"/>
          <w:szCs w:val="20"/>
          <w:lang w:eastAsia="pl-PL"/>
        </w:rPr>
        <w:t>5. WYKONANIE ROBÓT</w:t>
      </w:r>
      <w:bookmarkEnd w:id="1222"/>
      <w:bookmarkEnd w:id="1223"/>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5.1. Ogólne zasady wykonania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zasady wykonania robót podano w OST D-M-00.00.00 „Wymagania ogólne” pkt 5.</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5.2. Oczyszczenie rowu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Oczyszczenie rowu polega na wybraniu namułu naniesionego przez wodę, ścięciu trawy i krzaków w obrębie rowu.</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lastRenderedPageBreak/>
        <w:t>5.3. Pogłębianie i wyprofilowanie dna i skarp rowu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ab/>
      </w:r>
      <w:r w:rsidRPr="0007448A">
        <w:rPr>
          <w:rFonts w:ascii="Times New Roman" w:eastAsia="Times New Roman" w:hAnsi="Times New Roman" w:cs="Times New Roman"/>
          <w:sz w:val="20"/>
          <w:szCs w:val="20"/>
          <w:lang w:eastAsia="pl-PL"/>
        </w:rPr>
        <w:t>W wyniku prac remontowych należy uzyskać podane poniżej wymiary geometryczne rowu i skarp, zgodne z PN-S-02204 [1]:</w:t>
      </w:r>
    </w:p>
    <w:p w:rsidR="0007448A" w:rsidRPr="0007448A" w:rsidRDefault="0007448A" w:rsidP="004E54EF">
      <w:pPr>
        <w:numPr>
          <w:ilvl w:val="0"/>
          <w:numId w:val="7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dla rowu przydrożnego w kształcie:</w:t>
      </w:r>
    </w:p>
    <w:p w:rsidR="0007448A" w:rsidRPr="0007448A" w:rsidRDefault="0007448A" w:rsidP="004E54EF">
      <w:pPr>
        <w:numPr>
          <w:ilvl w:val="0"/>
          <w:numId w:val="7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trapezowym - szerokość dna co najmniej 0,40 m, nachylenie skarp od 1:1,5 do 1:1,3, głębokość od 0,30 m do 1,20 m liczona jako różnica poziomów dna i niższej krawędzi górnej rowu;</w:t>
      </w:r>
    </w:p>
    <w:p w:rsidR="0007448A" w:rsidRPr="0007448A" w:rsidRDefault="0007448A" w:rsidP="004E54EF">
      <w:pPr>
        <w:numPr>
          <w:ilvl w:val="0"/>
          <w:numId w:val="7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trójkątnym - dno wyokrąglone łukiem kołowym o promieniu 0,50 m, nachylenie skarpy wewnętrznej 1:3, nachylenie skarpy zewnętrznej od 1:3 do 1:10, głębokość od 0,30 m do 1,50 m liczona jako różnica poziomów dna i niższej krawędzi górnej rowu;</w:t>
      </w:r>
    </w:p>
    <w:p w:rsidR="0007448A" w:rsidRPr="0007448A" w:rsidRDefault="0007448A" w:rsidP="004E54EF">
      <w:pPr>
        <w:numPr>
          <w:ilvl w:val="0"/>
          <w:numId w:val="7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opływowym - dno wyokrąglone łukiem kołowym o promieniu 2,0 m, krawędzie górne wyokrąglone łukami kołowymi o promieniu 1,0 m do 2,0 m, nachylenie skarpy wewnętrznej 1:3, a skarpy zewnętrznej od 1:3 do 1:10, głębokość od 0,30 m do 0,50 m liczona jako różnica poziomów dna i niższej krawędzi górnej rowu;</w:t>
      </w:r>
    </w:p>
    <w:p w:rsidR="0007448A" w:rsidRPr="0007448A" w:rsidRDefault="0007448A" w:rsidP="004E54EF">
      <w:pPr>
        <w:numPr>
          <w:ilvl w:val="0"/>
          <w:numId w:val="7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dla rowu stokowego - kształt trapezowy, szerokość dna co najmniej   0,40 m, nachylenie skarp od 1:1,5 do 1:3, głębokość co najmniej 0,50 m. Rów ten powinien być oddalony co najmniej o 3,0 m od krawędzi skarpy drogowej przy gruntach suchych i zwartych i co najmniej o 5,0 m w pozostałych przypadkach.</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dla rowu odpływowego - kształt trapezowy, szerokość dna co najmniej  0,40 m, głębokość minimum 0,50 m, przebieg prostoliniowy, na załamaniach trasy łuki kołowe o promieniu co najmniej 10,0 m.</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Najmniejszy dopuszczalny spadek podłużny rowu powinien wynosić 0,2%; w wyjątkowych sytuacjach na odcinkach nie przekraczających 200 m - 0,1%.</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Największy spadek podłużny rowu nie powinien przekraczać:</w:t>
      </w:r>
    </w:p>
    <w:p w:rsidR="0007448A" w:rsidRPr="0007448A" w:rsidRDefault="0007448A" w:rsidP="004E54EF">
      <w:pPr>
        <w:numPr>
          <w:ilvl w:val="0"/>
          <w:numId w:val="7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przy nieumocnionych skarpach i dnie</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w gruntach piaszczystych - 1,5%,</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w gruntach piaszczysto-gliniastych, pylastych - 2,0%,</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w gruntach gliniastych i ilastych - 3,0%,</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w gruntach skalistych - 10,0%;</w:t>
      </w:r>
    </w:p>
    <w:p w:rsidR="0007448A" w:rsidRPr="0007448A" w:rsidRDefault="0007448A" w:rsidP="004E54EF">
      <w:pPr>
        <w:numPr>
          <w:ilvl w:val="0"/>
          <w:numId w:val="7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przy umocnionych skarpach i dnie</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matą trawiastą - 2,0%,</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darniną - 3,0%,</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faszyną - 4,0%,</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brukiem na sucho - 6,0%,</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elementami betonowymi - 10,0%,</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brukiem na podsypce cementowo-piaskowej - 15,0%.</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5.4. Roboty wykończeniowe</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Namuł i nadmiar gruntu pochodzącego z remontowanych rowów i skarp należy wywieźć poza obręb pasa drogowego i rozplantować w miejscu zaakceptowanym przez Inżyniera.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Sposób zniszczenia pozostałości po usuniętej roślinności powinien być zgodny z ustaleniami SST lub wskazaniami Inżyniera.</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24" w:name="_Toc428169262"/>
      <w:bookmarkStart w:id="1225" w:name="_Toc500913945"/>
      <w:r w:rsidRPr="0007448A">
        <w:rPr>
          <w:rFonts w:ascii="Times New Roman" w:eastAsia="Times New Roman" w:hAnsi="Times New Roman" w:cs="Times New Roman"/>
          <w:b/>
          <w:caps/>
          <w:kern w:val="28"/>
          <w:sz w:val="20"/>
          <w:szCs w:val="20"/>
          <w:lang w:eastAsia="pl-PL"/>
        </w:rPr>
        <w:t>6. KONTROLA JAKOŚCI ROBÓT</w:t>
      </w:r>
      <w:bookmarkEnd w:id="1224"/>
      <w:bookmarkEnd w:id="1225"/>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6.1. Ogólne zasady kontroli jakości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zasady kontroli jakości robót podano w OST D-M-00.00.00 „Wymagania ogólne” pkt 6.</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6.2. Pomiary cech geometrycznych remontowanego rowu i skarp</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Częstotliwość oraz zakres pomiarów podaje tablica 1.</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Tablica 1.</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260"/>
        <w:gridCol w:w="3685"/>
      </w:tblGrid>
      <w:tr w:rsidR="0007448A" w:rsidRPr="0007448A" w:rsidTr="0007448A">
        <w:tc>
          <w:tcPr>
            <w:tcW w:w="496"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Lp.</w:t>
            </w:r>
          </w:p>
        </w:tc>
        <w:tc>
          <w:tcPr>
            <w:tcW w:w="3260"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Wyszczególnienie</w:t>
            </w:r>
          </w:p>
        </w:tc>
        <w:tc>
          <w:tcPr>
            <w:tcW w:w="3685"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Minimalna częstotliwość pomiarów</w:t>
            </w:r>
          </w:p>
        </w:tc>
      </w:tr>
      <w:tr w:rsidR="0007448A" w:rsidRPr="0007448A" w:rsidTr="0007448A">
        <w:tc>
          <w:tcPr>
            <w:tcW w:w="496"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sz w:val="20"/>
                <w:szCs w:val="20"/>
                <w:lang w:eastAsia="pl-PL"/>
              </w:rPr>
              <w:t>1</w:t>
            </w:r>
          </w:p>
        </w:tc>
        <w:tc>
          <w:tcPr>
            <w:tcW w:w="3260"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sz w:val="20"/>
                <w:szCs w:val="20"/>
                <w:lang w:eastAsia="pl-PL"/>
              </w:rPr>
              <w:t>Spadek podłużny rowu</w:t>
            </w:r>
          </w:p>
        </w:tc>
        <w:tc>
          <w:tcPr>
            <w:tcW w:w="3685"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 km na każde 5 km drogi</w:t>
            </w:r>
          </w:p>
        </w:tc>
      </w:tr>
      <w:tr w:rsidR="0007448A" w:rsidRPr="0007448A" w:rsidTr="0007448A">
        <w:tc>
          <w:tcPr>
            <w:tcW w:w="49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sz w:val="20"/>
                <w:szCs w:val="20"/>
                <w:lang w:eastAsia="pl-PL"/>
              </w:rPr>
              <w:t>2</w:t>
            </w:r>
          </w:p>
        </w:tc>
        <w:tc>
          <w:tcPr>
            <w:tcW w:w="3260"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sz w:val="20"/>
                <w:szCs w:val="20"/>
                <w:lang w:eastAsia="pl-PL"/>
              </w:rPr>
              <w:t>Szerokość i głębokość rowu</w:t>
            </w:r>
          </w:p>
        </w:tc>
        <w:tc>
          <w:tcPr>
            <w:tcW w:w="3685"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 raz na 100 m</w:t>
            </w:r>
          </w:p>
        </w:tc>
      </w:tr>
      <w:tr w:rsidR="0007448A" w:rsidRPr="0007448A" w:rsidTr="0007448A">
        <w:tc>
          <w:tcPr>
            <w:tcW w:w="496"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sz w:val="20"/>
                <w:szCs w:val="20"/>
                <w:lang w:eastAsia="pl-PL"/>
              </w:rPr>
              <w:t>3</w:t>
            </w:r>
          </w:p>
        </w:tc>
        <w:tc>
          <w:tcPr>
            <w:tcW w:w="3260"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sz w:val="20"/>
                <w:szCs w:val="20"/>
                <w:lang w:eastAsia="pl-PL"/>
              </w:rPr>
              <w:t>Powierzchnia skarp</w:t>
            </w:r>
          </w:p>
        </w:tc>
        <w:tc>
          <w:tcPr>
            <w:tcW w:w="3685"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 raz na 100 m</w:t>
            </w:r>
          </w:p>
        </w:tc>
      </w:tr>
    </w:tbl>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p>
    <w:p w:rsidR="0007448A" w:rsidRPr="0007448A" w:rsidRDefault="0007448A" w:rsidP="0007448A">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6.2.1. </w:t>
      </w:r>
      <w:r w:rsidRPr="0007448A">
        <w:rPr>
          <w:rFonts w:ascii="Times New Roman" w:eastAsia="Times New Roman" w:hAnsi="Times New Roman" w:cs="Times New Roman"/>
          <w:sz w:val="20"/>
          <w:szCs w:val="20"/>
          <w:lang w:eastAsia="pl-PL"/>
        </w:rPr>
        <w:t>Spadki podłużne rowu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Spadki podłużne rowu powinny być zgodne z dokumentacją projektową, z tolerancją </w:t>
      </w:r>
      <w:r w:rsidRPr="0007448A">
        <w:rPr>
          <w:rFonts w:ascii="Times New Roman" w:eastAsia="Times New Roman" w:hAnsi="Times New Roman" w:cs="Times New Roman"/>
          <w:sz w:val="20"/>
          <w:szCs w:val="20"/>
          <w:lang w:eastAsia="pl-PL"/>
        </w:rPr>
        <w:sym w:font="Symbol" w:char="F0B1"/>
      </w:r>
      <w:r w:rsidRPr="0007448A">
        <w:rPr>
          <w:rFonts w:ascii="Times New Roman" w:eastAsia="Times New Roman" w:hAnsi="Times New Roman" w:cs="Times New Roman"/>
          <w:sz w:val="20"/>
          <w:szCs w:val="20"/>
          <w:lang w:eastAsia="pl-PL"/>
        </w:rPr>
        <w:t xml:space="preserve"> 0,5% spadku.</w:t>
      </w:r>
    </w:p>
    <w:p w:rsidR="0007448A" w:rsidRPr="0007448A" w:rsidRDefault="0007448A" w:rsidP="0007448A">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6.2.2. </w:t>
      </w:r>
      <w:r w:rsidRPr="0007448A">
        <w:rPr>
          <w:rFonts w:ascii="Times New Roman" w:eastAsia="Times New Roman" w:hAnsi="Times New Roman" w:cs="Times New Roman"/>
          <w:sz w:val="20"/>
          <w:szCs w:val="20"/>
          <w:lang w:eastAsia="pl-PL"/>
        </w:rPr>
        <w:t>Szerokość i głębokość rowu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Szerokość i głębokość rowu powinna być zgodna z dokumentacją projektową z tolerancją </w:t>
      </w:r>
      <w:r w:rsidRPr="0007448A">
        <w:rPr>
          <w:rFonts w:ascii="Times New Roman" w:eastAsia="Times New Roman" w:hAnsi="Times New Roman" w:cs="Times New Roman"/>
          <w:sz w:val="20"/>
          <w:szCs w:val="20"/>
          <w:lang w:eastAsia="pl-PL"/>
        </w:rPr>
        <w:sym w:font="Symbol" w:char="F0B1"/>
      </w:r>
      <w:r w:rsidRPr="0007448A">
        <w:rPr>
          <w:rFonts w:ascii="Times New Roman" w:eastAsia="Times New Roman" w:hAnsi="Times New Roman" w:cs="Times New Roman"/>
          <w:sz w:val="20"/>
          <w:szCs w:val="20"/>
          <w:lang w:eastAsia="pl-PL"/>
        </w:rPr>
        <w:t xml:space="preserve"> 5 cm.</w:t>
      </w:r>
    </w:p>
    <w:p w:rsidR="0007448A" w:rsidRPr="0007448A" w:rsidRDefault="0007448A" w:rsidP="0007448A">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6.2.3. </w:t>
      </w:r>
      <w:r w:rsidRPr="0007448A">
        <w:rPr>
          <w:rFonts w:ascii="Times New Roman" w:eastAsia="Times New Roman" w:hAnsi="Times New Roman" w:cs="Times New Roman"/>
          <w:sz w:val="20"/>
          <w:szCs w:val="20"/>
          <w:lang w:eastAsia="pl-PL"/>
        </w:rPr>
        <w:t>Powierzchnia skarp</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lastRenderedPageBreak/>
        <w:tab/>
        <w:t>Powierzchnię skarp należy sprawdzać szablonem. Prześwit między skarpą a szablonem nie powinien przekraczać 3cm.</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26" w:name="_Toc428169263"/>
      <w:bookmarkStart w:id="1227" w:name="_Toc500913946"/>
      <w:r w:rsidRPr="0007448A">
        <w:rPr>
          <w:rFonts w:ascii="Times New Roman" w:eastAsia="Times New Roman" w:hAnsi="Times New Roman" w:cs="Times New Roman"/>
          <w:b/>
          <w:caps/>
          <w:kern w:val="28"/>
          <w:sz w:val="20"/>
          <w:szCs w:val="20"/>
          <w:lang w:eastAsia="pl-PL"/>
        </w:rPr>
        <w:t>7. OBMIAR ROBÓT</w:t>
      </w:r>
      <w:bookmarkEnd w:id="1226"/>
      <w:bookmarkEnd w:id="1227"/>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7.1. Ogólne zasady obmiaru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zasady obmiaru robót podano w OST D-M-00.00.00 „Wymagania ogólne” pkt 7.</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7.2. Jednostka obmiarowa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Jednostką obmiarową jest m (metr) remontowanego rowu.</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28" w:name="_Toc428169264"/>
      <w:bookmarkStart w:id="1229" w:name="_Toc500913947"/>
      <w:r w:rsidRPr="0007448A">
        <w:rPr>
          <w:rFonts w:ascii="Times New Roman" w:eastAsia="Times New Roman" w:hAnsi="Times New Roman" w:cs="Times New Roman"/>
          <w:b/>
          <w:caps/>
          <w:kern w:val="28"/>
          <w:sz w:val="20"/>
          <w:szCs w:val="20"/>
          <w:lang w:eastAsia="pl-PL"/>
        </w:rPr>
        <w:t>8. ODBIÓR ROBÓT</w:t>
      </w:r>
      <w:bookmarkEnd w:id="1228"/>
      <w:bookmarkEnd w:id="1229"/>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zasady odbioru robót podano w OST D-M-00.00.00 „Wymagania ogólne” pkt 8.</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Roboty uznaje się za wykonane zgodnie z dokumentacją projektową, SST i wymaganiami Inżyniera, jeżeli wszystkie pomiary i badania z zachowaniem tolerancji wg pkt 6 dały wyniki pozytywne.</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30" w:name="_Toc428169265"/>
      <w:bookmarkStart w:id="1231" w:name="_Toc500913948"/>
      <w:r w:rsidRPr="0007448A">
        <w:rPr>
          <w:rFonts w:ascii="Times New Roman" w:eastAsia="Times New Roman" w:hAnsi="Times New Roman" w:cs="Times New Roman"/>
          <w:b/>
          <w:caps/>
          <w:kern w:val="28"/>
          <w:sz w:val="20"/>
          <w:szCs w:val="20"/>
          <w:lang w:eastAsia="pl-PL"/>
        </w:rPr>
        <w:t>9. PODSTAWA PŁATNOŚCI</w:t>
      </w:r>
      <w:bookmarkEnd w:id="1230"/>
      <w:bookmarkEnd w:id="1231"/>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9.1. Ogólne ustalenia dotyczące podstawy płatności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ustalenia dotyczące podstawy płatności podano w OST D-M-00.00.00 „Wymagania ogólne” pkt 9.</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9.2. Cena jednostki obmiarowej</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Cena wykonania 1 m remontowanego rowu obejmuje:</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sz w:val="20"/>
          <w:szCs w:val="20"/>
          <w:lang w:eastAsia="pl-PL"/>
        </w:rPr>
        <w:t>roboty pomiarowe i przygotowawcze,</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sz w:val="20"/>
          <w:szCs w:val="20"/>
          <w:lang w:eastAsia="pl-PL"/>
        </w:rPr>
        <w:t>oznakowanie robót,</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sz w:val="20"/>
          <w:szCs w:val="20"/>
          <w:lang w:eastAsia="pl-PL"/>
        </w:rPr>
        <w:t>oczyszczenie rowu,</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sz w:val="20"/>
          <w:szCs w:val="20"/>
          <w:lang w:eastAsia="pl-PL"/>
        </w:rPr>
        <w:t>pogłębianie i profilowanie rowu,</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sz w:val="20"/>
          <w:szCs w:val="20"/>
          <w:lang w:eastAsia="pl-PL"/>
        </w:rPr>
        <w:t>ścięcie trawy i krzaków,</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sz w:val="20"/>
          <w:szCs w:val="20"/>
          <w:lang w:eastAsia="pl-PL"/>
        </w:rPr>
        <w:t>odwiezienie urobku,</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sz w:val="20"/>
          <w:szCs w:val="20"/>
          <w:lang w:eastAsia="pl-PL"/>
        </w:rPr>
        <w:t>roboty wykończeniowe,</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sz w:val="20"/>
          <w:szCs w:val="20"/>
          <w:lang w:eastAsia="pl-PL"/>
        </w:rPr>
        <w:t>przeprowadzenie pomiarów wymaganych w specyfikacji technicznej.</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32" w:name="_Toc428169266"/>
      <w:bookmarkStart w:id="1233" w:name="_Toc500913949"/>
      <w:r w:rsidRPr="0007448A">
        <w:rPr>
          <w:rFonts w:ascii="Times New Roman" w:eastAsia="Times New Roman" w:hAnsi="Times New Roman" w:cs="Times New Roman"/>
          <w:b/>
          <w:caps/>
          <w:kern w:val="28"/>
          <w:sz w:val="20"/>
          <w:szCs w:val="20"/>
          <w:lang w:eastAsia="pl-PL"/>
        </w:rPr>
        <w:t>10. PRZEPISY ZWIĄZANE</w:t>
      </w:r>
      <w:bookmarkEnd w:id="1232"/>
      <w:bookmarkEnd w:id="1233"/>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10.1. Normy</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 PN-S-02204</w:t>
      </w:r>
      <w:r w:rsidRPr="0007448A">
        <w:rPr>
          <w:rFonts w:ascii="Times New Roman" w:eastAsia="Times New Roman" w:hAnsi="Times New Roman" w:cs="Times New Roman"/>
          <w:sz w:val="20"/>
          <w:szCs w:val="20"/>
          <w:lang w:eastAsia="pl-PL"/>
        </w:rPr>
        <w:tab/>
        <w:t>Drogi samochodowe. Odwodnienie dróg</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10.2. Inne materiały</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 Stanisław Datka, Stanisław Lenczewski: Drogowe roboty ziemne</w:t>
      </w:r>
    </w:p>
    <w:p w:rsidR="0007448A" w:rsidRDefault="0007448A">
      <w:r>
        <w:br w:type="page"/>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07448A">
        <w:rPr>
          <w:rFonts w:ascii="Times New Roman" w:eastAsia="Times New Roman" w:hAnsi="Times New Roman" w:cs="Times New Roman"/>
          <w:sz w:val="28"/>
          <w:szCs w:val="20"/>
          <w:lang w:eastAsia="pl-PL"/>
        </w:rPr>
        <w:lastRenderedPageBreak/>
        <w:t>OGÓLNE SPECYFIKACJE TECHNICZNE</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07448A">
        <w:rPr>
          <w:rFonts w:ascii="Times New Roman" w:eastAsia="Times New Roman" w:hAnsi="Times New Roman" w:cs="Times New Roman"/>
          <w:b/>
          <w:sz w:val="28"/>
          <w:szCs w:val="20"/>
          <w:lang w:eastAsia="pl-PL"/>
        </w:rPr>
        <w:t>D - 06.03.01</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7"/>
          <w:szCs w:val="20"/>
          <w:lang w:eastAsia="pl-PL"/>
        </w:rPr>
      </w:pP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7"/>
          <w:szCs w:val="20"/>
          <w:lang w:eastAsia="pl-PL"/>
        </w:rPr>
      </w:pPr>
      <w:r w:rsidRPr="0007448A">
        <w:rPr>
          <w:rFonts w:ascii="Times New Roman" w:eastAsia="Times New Roman" w:hAnsi="Times New Roman" w:cs="Times New Roman"/>
          <w:b/>
          <w:sz w:val="28"/>
          <w:szCs w:val="20"/>
          <w:lang w:eastAsia="pl-PL"/>
        </w:rPr>
        <w:t>ŚCINANIE  I  UZUPEŁNIANIE  POBOCZY</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07448A" w:rsidRPr="0007448A" w:rsidRDefault="0007448A" w:rsidP="0007448A">
      <w:pPr>
        <w:tabs>
          <w:tab w:val="left" w:pos="284"/>
          <w:tab w:val="right" w:leader="dot" w:pos="8789"/>
        </w:tabs>
        <w:overflowPunct w:val="0"/>
        <w:autoSpaceDE w:val="0"/>
        <w:autoSpaceDN w:val="0"/>
        <w:adjustRightInd w:val="0"/>
        <w:spacing w:before="120" w:after="120" w:line="240" w:lineRule="auto"/>
        <w:jc w:val="center"/>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NAJWAŻNIEJSZE OZNACZENIA I SKRÓTY</w:t>
      </w:r>
    </w:p>
    <w:tbl>
      <w:tblPr>
        <w:tblW w:w="0" w:type="auto"/>
        <w:jc w:val="center"/>
        <w:tblCellMar>
          <w:left w:w="70" w:type="dxa"/>
          <w:right w:w="70" w:type="dxa"/>
        </w:tblCellMar>
        <w:tblLook w:val="04A0" w:firstRow="1" w:lastRow="0" w:firstColumn="1" w:lastColumn="0" w:noHBand="0" w:noVBand="1"/>
      </w:tblPr>
      <w:tblGrid>
        <w:gridCol w:w="810"/>
        <w:gridCol w:w="3420"/>
      </w:tblGrid>
      <w:tr w:rsidR="0007448A" w:rsidRPr="0007448A" w:rsidTr="0007448A">
        <w:trPr>
          <w:jc w:val="center"/>
        </w:trPr>
        <w:tc>
          <w:tcPr>
            <w:tcW w:w="810" w:type="dxa"/>
            <w:hideMark/>
          </w:tcPr>
          <w:p w:rsidR="0007448A" w:rsidRPr="0007448A" w:rsidRDefault="0007448A" w:rsidP="0007448A">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OST</w:t>
            </w:r>
          </w:p>
        </w:tc>
        <w:tc>
          <w:tcPr>
            <w:tcW w:w="3420" w:type="dxa"/>
            <w:hideMark/>
          </w:tcPr>
          <w:p w:rsidR="0007448A" w:rsidRPr="0007448A" w:rsidRDefault="0007448A" w:rsidP="0007448A">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ogólna specyfikacja techniczna</w:t>
            </w:r>
          </w:p>
        </w:tc>
      </w:tr>
      <w:tr w:rsidR="0007448A" w:rsidRPr="0007448A" w:rsidTr="0007448A">
        <w:trPr>
          <w:jc w:val="center"/>
        </w:trPr>
        <w:tc>
          <w:tcPr>
            <w:tcW w:w="810" w:type="dxa"/>
            <w:hideMark/>
          </w:tcPr>
          <w:p w:rsidR="0007448A" w:rsidRPr="0007448A" w:rsidRDefault="0007448A" w:rsidP="0007448A">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SST</w:t>
            </w:r>
          </w:p>
        </w:tc>
        <w:tc>
          <w:tcPr>
            <w:tcW w:w="3420" w:type="dxa"/>
            <w:hideMark/>
          </w:tcPr>
          <w:p w:rsidR="0007448A" w:rsidRPr="0007448A" w:rsidRDefault="0007448A" w:rsidP="0007448A">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szczegółowa specyfikacja techniczna</w:t>
            </w:r>
          </w:p>
        </w:tc>
      </w:tr>
    </w:tbl>
    <w:p w:rsidR="0007448A" w:rsidRPr="0007448A" w:rsidRDefault="0007448A" w:rsidP="0007448A">
      <w:pPr>
        <w:pBdr>
          <w:bottom w:val="single" w:sz="6" w:space="1" w:color="auto"/>
        </w:pBdr>
        <w:overflowPunct w:val="0"/>
        <w:autoSpaceDE w:val="0"/>
        <w:autoSpaceDN w:val="0"/>
        <w:adjustRightInd w:val="0"/>
        <w:spacing w:after="0" w:line="240" w:lineRule="auto"/>
        <w:jc w:val="both"/>
        <w:rPr>
          <w:rFonts w:ascii="Times New Roman" w:eastAsia="Times New Roman" w:hAnsi="Times New Roman" w:cs="Times New Roman"/>
          <w:sz w:val="19"/>
          <w:szCs w:val="20"/>
          <w:lang w:eastAsia="pl-PL"/>
        </w:rPr>
      </w:pPr>
    </w:p>
    <w:p w:rsidR="0007448A" w:rsidRPr="0007448A" w:rsidRDefault="0007448A" w:rsidP="0007448A">
      <w:pPr>
        <w:overflowPunct w:val="0"/>
        <w:autoSpaceDE w:val="0"/>
        <w:autoSpaceDN w:val="0"/>
        <w:adjustRightInd w:val="0"/>
        <w:spacing w:before="240" w:after="0" w:line="240" w:lineRule="auto"/>
        <w:jc w:val="center"/>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SPIS TREŚCI</w:t>
      </w:r>
    </w:p>
    <w:p w:rsidR="0007448A" w:rsidRPr="0007448A" w:rsidRDefault="0007448A"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r w:rsidRPr="0007448A">
        <w:rPr>
          <w:rFonts w:ascii="Times New Roman" w:eastAsia="Times New Roman" w:hAnsi="Times New Roman" w:cs="Times New Roman"/>
          <w:caps/>
          <w:sz w:val="20"/>
          <w:szCs w:val="20"/>
          <w:lang w:eastAsia="pl-PL"/>
        </w:rPr>
        <w:fldChar w:fldCharType="begin"/>
      </w:r>
      <w:r w:rsidRPr="0007448A">
        <w:rPr>
          <w:rFonts w:ascii="Times New Roman" w:eastAsia="Times New Roman" w:hAnsi="Times New Roman" w:cs="Times New Roman"/>
          <w:caps/>
          <w:sz w:val="20"/>
          <w:szCs w:val="20"/>
          <w:lang w:eastAsia="pl-PL"/>
        </w:rPr>
        <w:instrText xml:space="preserve"> TOC \o "1-1" \n \h \z </w:instrText>
      </w:r>
      <w:r w:rsidRPr="0007448A">
        <w:rPr>
          <w:rFonts w:ascii="Times New Roman" w:eastAsia="Times New Roman" w:hAnsi="Times New Roman" w:cs="Times New Roman"/>
          <w:caps/>
          <w:sz w:val="20"/>
          <w:szCs w:val="20"/>
          <w:lang w:eastAsia="pl-PL"/>
        </w:rPr>
        <w:fldChar w:fldCharType="separate"/>
      </w:r>
      <w:hyperlink r:id="rId184" w:anchor="_Toc501871158" w:history="1">
        <w:r w:rsidRPr="0007448A">
          <w:rPr>
            <w:rFonts w:ascii="Times New Roman" w:eastAsia="Times New Roman" w:hAnsi="Times New Roman" w:cs="Times New Roman"/>
            <w:b/>
            <w:caps/>
            <w:color w:val="0000FF"/>
            <w:sz w:val="20"/>
            <w:szCs w:val="20"/>
            <w:u w:val="single"/>
            <w:lang w:eastAsia="pl-PL"/>
          </w:rPr>
          <w:t>1. WSTĘP</w:t>
        </w:r>
      </w:hyperlink>
    </w:p>
    <w:p w:rsidR="0007448A" w:rsidRPr="0007448A" w:rsidRDefault="00FF170A"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85" w:anchor="_Toc501871159" w:history="1">
        <w:r w:rsidR="0007448A" w:rsidRPr="0007448A">
          <w:rPr>
            <w:rFonts w:ascii="Times New Roman" w:eastAsia="Times New Roman" w:hAnsi="Times New Roman" w:cs="Times New Roman"/>
            <w:b/>
            <w:caps/>
            <w:color w:val="0000FF"/>
            <w:sz w:val="20"/>
            <w:szCs w:val="20"/>
            <w:u w:val="single"/>
            <w:lang w:eastAsia="pl-PL"/>
          </w:rPr>
          <w:t>2. MATERIAŁY</w:t>
        </w:r>
      </w:hyperlink>
    </w:p>
    <w:p w:rsidR="0007448A" w:rsidRPr="0007448A" w:rsidRDefault="00FF170A"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86" w:anchor="_Toc501871160" w:history="1">
        <w:r w:rsidR="0007448A" w:rsidRPr="0007448A">
          <w:rPr>
            <w:rFonts w:ascii="Times New Roman" w:eastAsia="Times New Roman" w:hAnsi="Times New Roman" w:cs="Times New Roman"/>
            <w:b/>
            <w:caps/>
            <w:color w:val="0000FF"/>
            <w:sz w:val="20"/>
            <w:szCs w:val="20"/>
            <w:u w:val="single"/>
            <w:lang w:eastAsia="pl-PL"/>
          </w:rPr>
          <w:t>3. SPRZĘT</w:t>
        </w:r>
      </w:hyperlink>
    </w:p>
    <w:p w:rsidR="0007448A" w:rsidRPr="0007448A" w:rsidRDefault="00FF170A"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87" w:anchor="_Toc501871161" w:history="1">
        <w:r w:rsidR="0007448A" w:rsidRPr="0007448A">
          <w:rPr>
            <w:rFonts w:ascii="Times New Roman" w:eastAsia="Times New Roman" w:hAnsi="Times New Roman" w:cs="Times New Roman"/>
            <w:b/>
            <w:caps/>
            <w:color w:val="0000FF"/>
            <w:sz w:val="20"/>
            <w:szCs w:val="20"/>
            <w:u w:val="single"/>
            <w:lang w:eastAsia="pl-PL"/>
          </w:rPr>
          <w:t>4. TRANSPORT</w:t>
        </w:r>
      </w:hyperlink>
    </w:p>
    <w:p w:rsidR="0007448A" w:rsidRPr="0007448A" w:rsidRDefault="00FF170A"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88" w:anchor="_Toc501871162" w:history="1">
        <w:r w:rsidR="0007448A" w:rsidRPr="0007448A">
          <w:rPr>
            <w:rFonts w:ascii="Times New Roman" w:eastAsia="Times New Roman" w:hAnsi="Times New Roman" w:cs="Times New Roman"/>
            <w:b/>
            <w:caps/>
            <w:color w:val="0000FF"/>
            <w:sz w:val="20"/>
            <w:szCs w:val="20"/>
            <w:u w:val="single"/>
            <w:lang w:eastAsia="pl-PL"/>
          </w:rPr>
          <w:t>5. WYKONANIE ROBÓT</w:t>
        </w:r>
      </w:hyperlink>
    </w:p>
    <w:p w:rsidR="0007448A" w:rsidRPr="0007448A" w:rsidRDefault="00FF170A"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89" w:anchor="_Toc501871163" w:history="1">
        <w:r w:rsidR="0007448A" w:rsidRPr="0007448A">
          <w:rPr>
            <w:rFonts w:ascii="Times New Roman" w:eastAsia="Times New Roman" w:hAnsi="Times New Roman" w:cs="Times New Roman"/>
            <w:b/>
            <w:caps/>
            <w:color w:val="0000FF"/>
            <w:sz w:val="20"/>
            <w:szCs w:val="20"/>
            <w:u w:val="single"/>
            <w:lang w:eastAsia="pl-PL"/>
          </w:rPr>
          <w:t>6. KONTROLA JAKOŚCI ROBÓT</w:t>
        </w:r>
      </w:hyperlink>
    </w:p>
    <w:p w:rsidR="0007448A" w:rsidRPr="0007448A" w:rsidRDefault="00FF170A"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90" w:anchor="_Toc501871164" w:history="1">
        <w:r w:rsidR="0007448A" w:rsidRPr="0007448A">
          <w:rPr>
            <w:rFonts w:ascii="Times New Roman" w:eastAsia="Times New Roman" w:hAnsi="Times New Roman" w:cs="Times New Roman"/>
            <w:b/>
            <w:caps/>
            <w:color w:val="0000FF"/>
            <w:sz w:val="20"/>
            <w:szCs w:val="20"/>
            <w:u w:val="single"/>
            <w:lang w:eastAsia="pl-PL"/>
          </w:rPr>
          <w:t>7. OBMIAR ROBÓT</w:t>
        </w:r>
      </w:hyperlink>
    </w:p>
    <w:p w:rsidR="0007448A" w:rsidRPr="0007448A" w:rsidRDefault="00FF170A"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91" w:anchor="_Toc501871165" w:history="1">
        <w:r w:rsidR="0007448A" w:rsidRPr="0007448A">
          <w:rPr>
            <w:rFonts w:ascii="Times New Roman" w:eastAsia="Times New Roman" w:hAnsi="Times New Roman" w:cs="Times New Roman"/>
            <w:b/>
            <w:caps/>
            <w:color w:val="0000FF"/>
            <w:sz w:val="20"/>
            <w:szCs w:val="20"/>
            <w:u w:val="single"/>
            <w:lang w:eastAsia="pl-PL"/>
          </w:rPr>
          <w:t>8. ODBIÓR ROBÓT</w:t>
        </w:r>
      </w:hyperlink>
    </w:p>
    <w:p w:rsidR="0007448A" w:rsidRPr="0007448A" w:rsidRDefault="00FF170A"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92" w:anchor="_Toc501871166" w:history="1">
        <w:r w:rsidR="0007448A" w:rsidRPr="0007448A">
          <w:rPr>
            <w:rFonts w:ascii="Times New Roman" w:eastAsia="Times New Roman" w:hAnsi="Times New Roman" w:cs="Times New Roman"/>
            <w:b/>
            <w:caps/>
            <w:color w:val="0000FF"/>
            <w:sz w:val="20"/>
            <w:szCs w:val="20"/>
            <w:u w:val="single"/>
            <w:lang w:eastAsia="pl-PL"/>
          </w:rPr>
          <w:t>9. PODSTAWA PŁATNOŚCI</w:t>
        </w:r>
      </w:hyperlink>
    </w:p>
    <w:p w:rsidR="0007448A" w:rsidRPr="0007448A" w:rsidRDefault="00FF170A" w:rsidP="0007448A">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93" w:anchor="_Toc501871167" w:history="1">
        <w:r w:rsidR="0007448A" w:rsidRPr="0007448A">
          <w:rPr>
            <w:rFonts w:ascii="Times New Roman" w:eastAsia="Times New Roman" w:hAnsi="Times New Roman" w:cs="Times New Roman"/>
            <w:b/>
            <w:caps/>
            <w:color w:val="0000FF"/>
            <w:sz w:val="20"/>
            <w:szCs w:val="20"/>
            <w:u w:val="single"/>
            <w:lang w:eastAsia="pl-PL"/>
          </w:rPr>
          <w:t>10. PRZEPISY ZWIĄZANE</w:t>
        </w:r>
      </w:hyperlink>
    </w:p>
    <w:p w:rsidR="0007448A" w:rsidRPr="0007448A" w:rsidRDefault="0007448A" w:rsidP="0007448A">
      <w:pPr>
        <w:tabs>
          <w:tab w:val="left" w:pos="284"/>
          <w:tab w:val="right" w:leader="dot" w:pos="8789"/>
        </w:tabs>
        <w:overflowPunct w:val="0"/>
        <w:autoSpaceDE w:val="0"/>
        <w:autoSpaceDN w:val="0"/>
        <w:adjustRightInd w:val="0"/>
        <w:spacing w:after="0" w:line="240" w:lineRule="auto"/>
        <w:ind w:left="90"/>
        <w:jc w:val="center"/>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fldChar w:fldCharType="end"/>
      </w:r>
    </w:p>
    <w:p w:rsidR="0007448A" w:rsidRPr="0007448A" w:rsidRDefault="0007448A" w:rsidP="0007448A">
      <w:pPr>
        <w:pBdr>
          <w:top w:val="single" w:sz="6" w:space="1" w:color="auto"/>
        </w:pBdr>
        <w:tabs>
          <w:tab w:val="left" w:pos="284"/>
          <w:tab w:val="right" w:leader="dot" w:pos="8789"/>
        </w:tabs>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07448A" w:rsidRPr="0007448A" w:rsidRDefault="0007448A" w:rsidP="0007448A">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19"/>
          <w:szCs w:val="20"/>
          <w:lang w:eastAsia="pl-PL"/>
        </w:rPr>
      </w:pPr>
    </w:p>
    <w:p w:rsidR="0007448A" w:rsidRPr="0007448A" w:rsidRDefault="0007448A" w:rsidP="0007448A">
      <w:pPr>
        <w:spacing w:after="0" w:line="240" w:lineRule="auto"/>
        <w:rPr>
          <w:rFonts w:ascii="Times New Roman" w:eastAsia="Times New Roman" w:hAnsi="Times New Roman" w:cs="Times New Roman"/>
          <w:sz w:val="19"/>
          <w:szCs w:val="20"/>
          <w:lang w:eastAsia="pl-PL"/>
        </w:rPr>
        <w:sectPr w:rsidR="0007448A" w:rsidRPr="0007448A" w:rsidSect="006B7755">
          <w:pgSz w:w="11907" w:h="16840"/>
          <w:pgMar w:top="851" w:right="851" w:bottom="851" w:left="1134" w:header="1985" w:footer="1531" w:gutter="0"/>
          <w:cols w:space="708"/>
          <w:titlePg/>
        </w:sectPr>
      </w:pP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34" w:name="_Toc428247148"/>
      <w:bookmarkStart w:id="1235" w:name="_Toc501871158"/>
      <w:r w:rsidRPr="0007448A">
        <w:rPr>
          <w:rFonts w:ascii="Times New Roman" w:eastAsia="Times New Roman" w:hAnsi="Times New Roman" w:cs="Times New Roman"/>
          <w:b/>
          <w:caps/>
          <w:kern w:val="28"/>
          <w:sz w:val="20"/>
          <w:szCs w:val="20"/>
          <w:lang w:eastAsia="pl-PL"/>
        </w:rPr>
        <w:lastRenderedPageBreak/>
        <w:t>1. WSTĘP</w:t>
      </w:r>
      <w:bookmarkEnd w:id="1234"/>
      <w:bookmarkEnd w:id="1235"/>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1.1. Przedmiot OST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ab/>
      </w:r>
      <w:r w:rsidRPr="0007448A">
        <w:rPr>
          <w:rFonts w:ascii="Times New Roman" w:eastAsia="Times New Roman" w:hAnsi="Times New Roman" w:cs="Times New Roman"/>
          <w:sz w:val="20"/>
          <w:szCs w:val="20"/>
          <w:lang w:eastAsia="pl-PL"/>
        </w:rPr>
        <w:t>Przedmiotem niniejszej ogólnej specyfikacji technicznej (OST) są wymagania dotyczące wykonania i odbioru robót związanych ze ścinaniem i uzupełnianiem poboczy gruntowych.</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1.2. Zakres stosowania OST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Ogólna specyfikacja techniczna (OST) stanowi obowiązującą podstawę opracowania szczegółowej specyfikacji technicznej (SST) stosowanej jako dokument przetargowy i kontraktowy przy zlecaniu i realizacji robót na drogach krajowych i wojewódzkich.</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Zaleca się wykorzystanie OST przy zlecaniu robót na drogach miejskich i gminnych.</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1.3. Zakres robót objętych OST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Ustalenia zawarte w niniejszej specyfikacji dotyczą zasad prowadzenia robót związanych ze ścinaniem zawyżonych poboczy i uzupełnianiem zaniżonych poboczy.</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1.4. Określenia podstawowe</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1.4.1. </w:t>
      </w:r>
      <w:r w:rsidRPr="0007448A">
        <w:rPr>
          <w:rFonts w:ascii="Times New Roman" w:eastAsia="Times New Roman" w:hAnsi="Times New Roman" w:cs="Times New Roman"/>
          <w:sz w:val="20"/>
          <w:szCs w:val="20"/>
          <w:lang w:eastAsia="pl-PL"/>
        </w:rPr>
        <w:t>Pobocze gruntowe - część korony drogi przeznaczona do chwilowego zatrzymania się pojazdów, umieszczenia urządzeń bezpieczeństwa ruchu i wykorzystywana do ruchu pieszych, służąca jednocześnie do bocznego oparcia konstrukcji nawierzchni.</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1.4.2. </w:t>
      </w:r>
      <w:r w:rsidRPr="0007448A">
        <w:rPr>
          <w:rFonts w:ascii="Times New Roman" w:eastAsia="Times New Roman" w:hAnsi="Times New Roman" w:cs="Times New Roman"/>
          <w:sz w:val="20"/>
          <w:szCs w:val="20"/>
          <w:lang w:eastAsia="pl-PL"/>
        </w:rPr>
        <w:t>Odkład - miejsce składowania gruntu pozyskanego w czasie ścinania poboczy.</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1.4.3. </w:t>
      </w:r>
      <w:r w:rsidRPr="0007448A">
        <w:rPr>
          <w:rFonts w:ascii="Times New Roman" w:eastAsia="Times New Roman" w:hAnsi="Times New Roman" w:cs="Times New Roman"/>
          <w:sz w:val="20"/>
          <w:szCs w:val="20"/>
          <w:lang w:eastAsia="pl-PL"/>
        </w:rPr>
        <w:t>Dokop - miejsce pozyskania gruntu do wykonania uzupełnienia poboczy położone poza pasem drogowym.</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1.4.4. </w:t>
      </w:r>
      <w:r w:rsidRPr="0007448A">
        <w:rPr>
          <w:rFonts w:ascii="Times New Roman" w:eastAsia="Times New Roman" w:hAnsi="Times New Roman" w:cs="Times New Roman"/>
          <w:sz w:val="20"/>
          <w:szCs w:val="20"/>
          <w:lang w:eastAsia="pl-PL"/>
        </w:rPr>
        <w:t>Pozostałe określenia podstawowe są zgodne z obowiązującymi, odpowiednimi polskimi normami i z definicjami podanymi w OST D-M-00.00.00 „Wymagania ogólne” pkt 1.4.</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1.5. Ogólne wymagania dotyczące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wymagania dotyczące robót podano w OST D-M-00.00.00 „Wymagania ogólne” pkt 1.5.</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36" w:name="_Toc428247149"/>
      <w:bookmarkStart w:id="1237" w:name="_Toc501871159"/>
      <w:r w:rsidRPr="0007448A">
        <w:rPr>
          <w:rFonts w:ascii="Times New Roman" w:eastAsia="Times New Roman" w:hAnsi="Times New Roman" w:cs="Times New Roman"/>
          <w:b/>
          <w:caps/>
          <w:kern w:val="28"/>
          <w:sz w:val="20"/>
          <w:szCs w:val="20"/>
          <w:lang w:eastAsia="pl-PL"/>
        </w:rPr>
        <w:t>2. MATERIAŁY</w:t>
      </w:r>
      <w:bookmarkEnd w:id="1236"/>
      <w:bookmarkEnd w:id="1237"/>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2.1. Ogólne wymagania dotyczące materiałów</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wymagania dotyczące materiałów, ich pozyskiwania i składowania, podano w  OST D-M-00.00.00 „Wymagania ogólne” pkt 2.</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2.2. Rodzaje materiałów</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Rodzaje materiałów stosowanych do uzupełnienia poboczy podano w OST D-05.01.00 „Nawierzchnie gruntowe” i D-05.01.01 „Nawierzchnia gruntowa naturalna”.</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38" w:name="_Toc428247150"/>
      <w:bookmarkStart w:id="1239" w:name="_Toc501871160"/>
      <w:r w:rsidRPr="0007448A">
        <w:rPr>
          <w:rFonts w:ascii="Times New Roman" w:eastAsia="Times New Roman" w:hAnsi="Times New Roman" w:cs="Times New Roman"/>
          <w:b/>
          <w:caps/>
          <w:kern w:val="28"/>
          <w:sz w:val="20"/>
          <w:szCs w:val="20"/>
          <w:lang w:eastAsia="pl-PL"/>
        </w:rPr>
        <w:t>3. SPRZĘT</w:t>
      </w:r>
      <w:bookmarkEnd w:id="1238"/>
      <w:bookmarkEnd w:id="1239"/>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3.1. Ogólne wymagania dotyczące sprzętu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wymagania dotyczące sprzętu podano w OST D-M-00.00.00 „Wymagania ogólne” pkt 3.</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3.2. Sprzęt do ścinania i uzupełniania poboczy</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Wykonawca przystępujący do wykonania robót określonych w niniejszej OST powinien wykazać się możliwością korzystania z następującego sprzętu:</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zrywarek, kultywatorów lub bron talerzowych,</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równiarek z transporterem (</w:t>
      </w:r>
      <w:proofErr w:type="spellStart"/>
      <w:r w:rsidRPr="0007448A">
        <w:rPr>
          <w:rFonts w:ascii="Times New Roman" w:eastAsia="Times New Roman" w:hAnsi="Times New Roman" w:cs="Times New Roman"/>
          <w:sz w:val="20"/>
          <w:szCs w:val="20"/>
          <w:lang w:eastAsia="pl-PL"/>
        </w:rPr>
        <w:t>ścinarki</w:t>
      </w:r>
      <w:proofErr w:type="spellEnd"/>
      <w:r w:rsidRPr="0007448A">
        <w:rPr>
          <w:rFonts w:ascii="Times New Roman" w:eastAsia="Times New Roman" w:hAnsi="Times New Roman" w:cs="Times New Roman"/>
          <w:sz w:val="20"/>
          <w:szCs w:val="20"/>
          <w:lang w:eastAsia="pl-PL"/>
        </w:rPr>
        <w:t xml:space="preserve"> poboczy),</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równiarek do profilowania,</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ładowarek czołowych,</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walców,</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płytowych zagęszczarek wibracyjnych,</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przewoźnych zbiorników na wodę.</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40" w:name="_Toc428247151"/>
      <w:bookmarkStart w:id="1241" w:name="_Toc501871161"/>
      <w:r w:rsidRPr="0007448A">
        <w:rPr>
          <w:rFonts w:ascii="Times New Roman" w:eastAsia="Times New Roman" w:hAnsi="Times New Roman" w:cs="Times New Roman"/>
          <w:b/>
          <w:caps/>
          <w:kern w:val="28"/>
          <w:sz w:val="20"/>
          <w:szCs w:val="20"/>
          <w:lang w:eastAsia="pl-PL"/>
        </w:rPr>
        <w:t>4. TRANSPORT</w:t>
      </w:r>
      <w:bookmarkEnd w:id="1240"/>
      <w:bookmarkEnd w:id="1241"/>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4.1. Ogólne wymagania dotyczące transportu</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wymagania dotyczące transportu podano w OST D-M-00.00.00 „Wymagania ogólne” pkt 4.</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4.2. Transport materiałów</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Przy wykonywaniu robót określonych w niniejszej OST, można korzystać z dowolnych środków transportowych przeznaczonych do przewozu gruntu.</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42" w:name="_Toc428247152"/>
      <w:bookmarkStart w:id="1243" w:name="_Toc501871162"/>
      <w:r w:rsidRPr="0007448A">
        <w:rPr>
          <w:rFonts w:ascii="Times New Roman" w:eastAsia="Times New Roman" w:hAnsi="Times New Roman" w:cs="Times New Roman"/>
          <w:b/>
          <w:caps/>
          <w:kern w:val="28"/>
          <w:sz w:val="20"/>
          <w:szCs w:val="20"/>
          <w:lang w:eastAsia="pl-PL"/>
        </w:rPr>
        <w:lastRenderedPageBreak/>
        <w:t>5. WYKONANIE ROBÓT</w:t>
      </w:r>
      <w:bookmarkEnd w:id="1242"/>
      <w:bookmarkEnd w:id="1243"/>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5.1. Ogólne zasady wykonania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zasady wykonania robót podano w OST D-M-00.00.00 „Wymagania ogólne” pkt 5.</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5.2. Ścinanie poboczy</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Ścinanie poboczy może być wykonywane ręcznie, za pomocą łopat lub sprzętem mechanicznym wg pkt 3.2.</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Ścinanie poboczy należy przeprowadzić od krawędzi pobocza do krawędzi nawierzchni, zgodnie z założonym w dokumentacji projektowej spadkiem poprzecznym.</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Nadmiar gruntu uzyskanego podczas ścinania poboczy należy wywieźć na odkład. Miejsce odkładu należy uzgodnić z Inżynierem.</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Grunt pozostały w poboczu należy spulchnić na głębokość od 5 do 10 cm, doprowadzić do wilgotności optymalnej poprzez dodanie wody i zagęścić.</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Wskaźnik zagęszczenia określony zgodnie z BN-77/8931-12 [3], powinien wynosić co najmniej 0,98 maksymalnego zagęszczenia, według normalnej metody </w:t>
      </w:r>
      <w:proofErr w:type="spellStart"/>
      <w:r w:rsidRPr="0007448A">
        <w:rPr>
          <w:rFonts w:ascii="Times New Roman" w:eastAsia="Times New Roman" w:hAnsi="Times New Roman" w:cs="Times New Roman"/>
          <w:sz w:val="20"/>
          <w:szCs w:val="20"/>
          <w:lang w:eastAsia="pl-PL"/>
        </w:rPr>
        <w:t>Proctora</w:t>
      </w:r>
      <w:proofErr w:type="spellEnd"/>
      <w:r w:rsidRPr="0007448A">
        <w:rPr>
          <w:rFonts w:ascii="Times New Roman" w:eastAsia="Times New Roman" w:hAnsi="Times New Roman" w:cs="Times New Roman"/>
          <w:sz w:val="20"/>
          <w:szCs w:val="20"/>
          <w:lang w:eastAsia="pl-PL"/>
        </w:rPr>
        <w:t>, zgodnie z PN-B-04481 [1].</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5.3. Uzupełnianie poboczy</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W przypadku występowania ubytków (wgłębień) i zaniżenia w poboczach należy je uzupełnić materiałem o właściwościach podobnych do materiału, z którego zostały pobocza wykonane.</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Miejsce, w którym wykonywane będzie uzupełnienie, należy spulchnić na głębokość od 2 do 3 cm, doprowadzić do wilgotności optymalnej, a następnie ułożyć w nim warstwę materiału uzupełniającego w postaci mieszanek optymalnych określonych w OST D-05.01.01 „Nawierzchnia gruntowa naturalna”. Wilgotność optymalną i maksymalną gęstość szkieletu gruntowego mieszanek należy określić laboratoryjnie, zgodnie z PN-B-04481 [1].</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Zagęszczenie ułożonej warstwy materiału uzupełniającego należy prowadzić od krawędzi poboczy w kierunku krawędzi nawierzchni. Rodzaj sprzętu do zagęszczania musi być zaakceptowany przez Inżyniera. Zagęszczona powierzchnia powinna być równa, posiadać spadek poprzeczny zgodny z założonym w dokumentacji projektowej, oraz nie posiadać śladów po przejściu walców lub zagęszczarek.</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Wskaźnik zagęszczenia wykonany według BN-77/8931-12 [3] powinien wynosić co najmniej 0,98 maksymalnego zagęszczenia według normalnej próby </w:t>
      </w:r>
      <w:proofErr w:type="spellStart"/>
      <w:r w:rsidRPr="0007448A">
        <w:rPr>
          <w:rFonts w:ascii="Times New Roman" w:eastAsia="Times New Roman" w:hAnsi="Times New Roman" w:cs="Times New Roman"/>
          <w:sz w:val="20"/>
          <w:szCs w:val="20"/>
          <w:lang w:eastAsia="pl-PL"/>
        </w:rPr>
        <w:t>Proctora</w:t>
      </w:r>
      <w:proofErr w:type="spellEnd"/>
      <w:r w:rsidRPr="0007448A">
        <w:rPr>
          <w:rFonts w:ascii="Times New Roman" w:eastAsia="Times New Roman" w:hAnsi="Times New Roman" w:cs="Times New Roman"/>
          <w:sz w:val="20"/>
          <w:szCs w:val="20"/>
          <w:lang w:eastAsia="pl-PL"/>
        </w:rPr>
        <w:t>, zgodnie z PN-B-04481 [1].</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44" w:name="_Toc428247153"/>
      <w:bookmarkStart w:id="1245" w:name="_Toc501871163"/>
      <w:r w:rsidRPr="0007448A">
        <w:rPr>
          <w:rFonts w:ascii="Times New Roman" w:eastAsia="Times New Roman" w:hAnsi="Times New Roman" w:cs="Times New Roman"/>
          <w:b/>
          <w:caps/>
          <w:kern w:val="28"/>
          <w:sz w:val="20"/>
          <w:szCs w:val="20"/>
          <w:lang w:eastAsia="pl-PL"/>
        </w:rPr>
        <w:t>6. KONTROLA JAKOŚCI ROBÓT</w:t>
      </w:r>
      <w:bookmarkEnd w:id="1244"/>
      <w:bookmarkEnd w:id="1245"/>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6.1. Ogólne zasady kontroli jakości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zasady kontroli jakości robót podano w OST D-M-00.00.00 „Wymagania ogólne” pkt 6.</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6.2. Badania przed przystąpieniem do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Przed przystąpieniem do robót Wykonawca przeprowadzi badania gruntów proponowanych do uzupełnienia poboczy oraz opracuje optymalny skład mieszanki według OST D-05.01.00 „Nawierzchnie gruntowe”, OST D-05.01.01 „Nawierzchnia gruntowa naturalna”.</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6.3. Badania w czasie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Częstotliwość oraz zakres badań i pomiarów w czasie prowadzenia robót  podano w tablicy 1.</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Tablica 1. Częstotliwość oraz zakres badań i pomiarów</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37"/>
        <w:gridCol w:w="3544"/>
        <w:gridCol w:w="3260"/>
      </w:tblGrid>
      <w:tr w:rsidR="0007448A" w:rsidRPr="0007448A" w:rsidTr="0007448A">
        <w:tc>
          <w:tcPr>
            <w:tcW w:w="637"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Lp.</w:t>
            </w:r>
          </w:p>
        </w:tc>
        <w:tc>
          <w:tcPr>
            <w:tcW w:w="3544"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Wyszczególnienie badań</w:t>
            </w:r>
          </w:p>
        </w:tc>
        <w:tc>
          <w:tcPr>
            <w:tcW w:w="3260"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Częstotliwość badań</w:t>
            </w:r>
          </w:p>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Minimalna liczba badań na dziennej działce roboczej</w:t>
            </w:r>
          </w:p>
        </w:tc>
      </w:tr>
      <w:tr w:rsidR="0007448A" w:rsidRPr="0007448A" w:rsidTr="0007448A">
        <w:tc>
          <w:tcPr>
            <w:tcW w:w="637"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w:t>
            </w:r>
          </w:p>
        </w:tc>
        <w:tc>
          <w:tcPr>
            <w:tcW w:w="3544"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Uziarnienie mieszanki uzupełniającej</w:t>
            </w:r>
          </w:p>
        </w:tc>
        <w:tc>
          <w:tcPr>
            <w:tcW w:w="3260"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 próbki</w:t>
            </w:r>
          </w:p>
        </w:tc>
      </w:tr>
      <w:tr w:rsidR="0007448A" w:rsidRPr="0007448A" w:rsidTr="0007448A">
        <w:tc>
          <w:tcPr>
            <w:tcW w:w="63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w:t>
            </w:r>
          </w:p>
        </w:tc>
        <w:tc>
          <w:tcPr>
            <w:tcW w:w="354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Wilgotność optymalna mieszanki uzupełniającej</w:t>
            </w:r>
          </w:p>
        </w:tc>
        <w:tc>
          <w:tcPr>
            <w:tcW w:w="3260"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 próbki</w:t>
            </w:r>
          </w:p>
        </w:tc>
      </w:tr>
      <w:tr w:rsidR="0007448A" w:rsidRPr="0007448A" w:rsidTr="0007448A">
        <w:tc>
          <w:tcPr>
            <w:tcW w:w="63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3</w:t>
            </w:r>
          </w:p>
        </w:tc>
        <w:tc>
          <w:tcPr>
            <w:tcW w:w="354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Wilgotność optymalna gruntu w ściętym poboczu</w:t>
            </w:r>
          </w:p>
        </w:tc>
        <w:tc>
          <w:tcPr>
            <w:tcW w:w="3260"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 próbki</w:t>
            </w:r>
          </w:p>
        </w:tc>
      </w:tr>
      <w:tr w:rsidR="0007448A" w:rsidRPr="0007448A" w:rsidTr="0007448A">
        <w:tc>
          <w:tcPr>
            <w:tcW w:w="63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4</w:t>
            </w:r>
          </w:p>
        </w:tc>
        <w:tc>
          <w:tcPr>
            <w:tcW w:w="354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Wskaźnik zagęszczenia na ścinanych lub uzupełnianych poboczach</w:t>
            </w:r>
          </w:p>
        </w:tc>
        <w:tc>
          <w:tcPr>
            <w:tcW w:w="3260"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 razy na 1 km</w:t>
            </w:r>
          </w:p>
        </w:tc>
      </w:tr>
    </w:tbl>
    <w:p w:rsidR="0007448A" w:rsidRPr="0007448A" w:rsidRDefault="0007448A" w:rsidP="0007448A">
      <w:pPr>
        <w:keepNext/>
        <w:overflowPunct w:val="0"/>
        <w:autoSpaceDE w:val="0"/>
        <w:autoSpaceDN w:val="0"/>
        <w:adjustRightInd w:val="0"/>
        <w:spacing w:before="36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6.4. Pomiar cech geometrycznych ścinanych lub uzupełnianych poboczy</w:t>
      </w:r>
    </w:p>
    <w:p w:rsidR="0007448A" w:rsidRPr="0007448A" w:rsidRDefault="0007448A" w:rsidP="0007448A">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Częstotliwość oraz zakres pomiarów po zakończeniu robót podano w tablicy 2.</w:t>
      </w:r>
    </w:p>
    <w:p w:rsidR="0007448A" w:rsidRPr="0007448A" w:rsidRDefault="0007448A" w:rsidP="0007448A">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Tablica 2. Częstotliwość oraz zakres pomiarów ścinanych lub uzupełnianych poboczy</w:t>
      </w:r>
    </w:p>
    <w:tbl>
      <w:tblPr>
        <w:tblW w:w="0" w:type="auto"/>
        <w:tblInd w:w="8" w:type="dxa"/>
        <w:tblCellMar>
          <w:left w:w="70" w:type="dxa"/>
          <w:right w:w="70" w:type="dxa"/>
        </w:tblCellMar>
        <w:tblLook w:val="04A0" w:firstRow="1" w:lastRow="0" w:firstColumn="1" w:lastColumn="0" w:noHBand="0" w:noVBand="1"/>
      </w:tblPr>
      <w:tblGrid>
        <w:gridCol w:w="637"/>
        <w:gridCol w:w="3544"/>
        <w:gridCol w:w="3260"/>
      </w:tblGrid>
      <w:tr w:rsidR="0007448A" w:rsidRPr="0007448A" w:rsidTr="0007448A">
        <w:tc>
          <w:tcPr>
            <w:tcW w:w="637"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lastRenderedPageBreak/>
              <w:t xml:space="preserve"> </w:t>
            </w:r>
            <w:r w:rsidRPr="0007448A">
              <w:rPr>
                <w:rFonts w:ascii="Times New Roman" w:eastAsia="Times New Roman" w:hAnsi="Times New Roman" w:cs="Times New Roman"/>
                <w:sz w:val="20"/>
                <w:szCs w:val="20"/>
                <w:lang w:eastAsia="pl-PL"/>
              </w:rPr>
              <w:t>Lp.</w:t>
            </w:r>
          </w:p>
        </w:tc>
        <w:tc>
          <w:tcPr>
            <w:tcW w:w="3544" w:type="dxa"/>
            <w:tcBorders>
              <w:top w:val="single" w:sz="6" w:space="0" w:color="auto"/>
              <w:left w:val="single" w:sz="6" w:space="0" w:color="auto"/>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Wyszczególnienie</w:t>
            </w:r>
          </w:p>
        </w:tc>
        <w:tc>
          <w:tcPr>
            <w:tcW w:w="3260" w:type="dxa"/>
            <w:tcBorders>
              <w:top w:val="single" w:sz="6" w:space="0" w:color="auto"/>
              <w:left w:val="nil"/>
              <w:bottom w:val="doub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Minimalna częstotliwość pomiarów</w:t>
            </w:r>
          </w:p>
        </w:tc>
      </w:tr>
      <w:tr w:rsidR="0007448A" w:rsidRPr="0007448A" w:rsidTr="0007448A">
        <w:tc>
          <w:tcPr>
            <w:tcW w:w="637"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w:t>
            </w:r>
          </w:p>
        </w:tc>
        <w:tc>
          <w:tcPr>
            <w:tcW w:w="3544" w:type="dxa"/>
            <w:tcBorders>
              <w:top w:val="nil"/>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Spadki poprzeczne</w:t>
            </w:r>
          </w:p>
        </w:tc>
        <w:tc>
          <w:tcPr>
            <w:tcW w:w="3260" w:type="dxa"/>
            <w:tcBorders>
              <w:top w:val="nil"/>
              <w:left w:val="nil"/>
              <w:bottom w:val="nil"/>
              <w:right w:val="single" w:sz="6" w:space="0" w:color="auto"/>
            </w:tcBorders>
            <w:noWrap/>
            <w:hideMark/>
          </w:tcPr>
          <w:p w:rsidR="0007448A" w:rsidRPr="0007448A" w:rsidRDefault="0007448A" w:rsidP="0007448A">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 razy na 100 m</w:t>
            </w:r>
          </w:p>
        </w:tc>
      </w:tr>
      <w:tr w:rsidR="0007448A" w:rsidRPr="0007448A" w:rsidTr="0007448A">
        <w:tc>
          <w:tcPr>
            <w:tcW w:w="637"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2</w:t>
            </w:r>
          </w:p>
        </w:tc>
        <w:tc>
          <w:tcPr>
            <w:tcW w:w="3544" w:type="dxa"/>
            <w:tcBorders>
              <w:top w:val="single" w:sz="6" w:space="0" w:color="auto"/>
              <w:left w:val="single" w:sz="6" w:space="0" w:color="auto"/>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Równość podłużna</w:t>
            </w:r>
          </w:p>
        </w:tc>
        <w:tc>
          <w:tcPr>
            <w:tcW w:w="3260" w:type="dxa"/>
            <w:vMerge w:val="restart"/>
            <w:tcBorders>
              <w:top w:val="single" w:sz="6" w:space="0" w:color="auto"/>
              <w:left w:val="nil"/>
              <w:bottom w:val="single" w:sz="6" w:space="0" w:color="auto"/>
              <w:right w:val="single" w:sz="6" w:space="0" w:color="auto"/>
            </w:tcBorders>
            <w:noWrap/>
            <w:hideMark/>
          </w:tcPr>
          <w:p w:rsidR="0007448A" w:rsidRPr="0007448A" w:rsidRDefault="0007448A" w:rsidP="0007448A">
            <w:pPr>
              <w:overflowPunct w:val="0"/>
              <w:autoSpaceDE w:val="0"/>
              <w:autoSpaceDN w:val="0"/>
              <w:adjustRightInd w:val="0"/>
              <w:spacing w:before="240" w:after="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co 50 m</w:t>
            </w:r>
          </w:p>
        </w:tc>
      </w:tr>
      <w:tr w:rsidR="0007448A" w:rsidRPr="0007448A" w:rsidTr="0007448A">
        <w:tc>
          <w:tcPr>
            <w:tcW w:w="637" w:type="dxa"/>
            <w:tcBorders>
              <w:top w:val="single" w:sz="6" w:space="0" w:color="auto"/>
              <w:left w:val="single" w:sz="6" w:space="0" w:color="auto"/>
              <w:bottom w:val="single" w:sz="6" w:space="0" w:color="auto"/>
              <w:right w:val="single" w:sz="6" w:space="0" w:color="auto"/>
            </w:tcBorders>
            <w:hideMark/>
          </w:tcPr>
          <w:p w:rsidR="0007448A" w:rsidRPr="0007448A" w:rsidRDefault="0007448A" w:rsidP="0007448A">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3</w:t>
            </w:r>
          </w:p>
        </w:tc>
        <w:tc>
          <w:tcPr>
            <w:tcW w:w="3544" w:type="dxa"/>
            <w:tcBorders>
              <w:top w:val="single" w:sz="6" w:space="0" w:color="auto"/>
              <w:left w:val="single" w:sz="6" w:space="0" w:color="auto"/>
              <w:bottom w:val="single" w:sz="6" w:space="0" w:color="auto"/>
              <w:right w:val="single" w:sz="6" w:space="0" w:color="auto"/>
            </w:tcBorders>
            <w:hideMark/>
          </w:tcPr>
          <w:p w:rsidR="0007448A" w:rsidRPr="0007448A" w:rsidRDefault="0007448A" w:rsidP="0007448A">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Równość poprzeczna</w:t>
            </w:r>
          </w:p>
        </w:tc>
        <w:tc>
          <w:tcPr>
            <w:tcW w:w="0" w:type="auto"/>
            <w:vMerge/>
            <w:tcBorders>
              <w:top w:val="single" w:sz="6" w:space="0" w:color="auto"/>
              <w:left w:val="nil"/>
              <w:bottom w:val="single" w:sz="6" w:space="0" w:color="auto"/>
              <w:right w:val="single" w:sz="6" w:space="0" w:color="auto"/>
            </w:tcBorders>
            <w:vAlign w:val="center"/>
            <w:hideMark/>
          </w:tcPr>
          <w:p w:rsidR="0007448A" w:rsidRPr="0007448A" w:rsidRDefault="0007448A" w:rsidP="0007448A">
            <w:pPr>
              <w:spacing w:after="0" w:line="240" w:lineRule="auto"/>
              <w:rPr>
                <w:rFonts w:ascii="Times New Roman" w:eastAsia="Times New Roman" w:hAnsi="Times New Roman" w:cs="Times New Roman"/>
                <w:sz w:val="20"/>
                <w:szCs w:val="20"/>
                <w:lang w:eastAsia="pl-PL"/>
              </w:rPr>
            </w:pPr>
          </w:p>
        </w:tc>
      </w:tr>
    </w:tbl>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6.4.1. </w:t>
      </w:r>
      <w:r w:rsidRPr="0007448A">
        <w:rPr>
          <w:rFonts w:ascii="Times New Roman" w:eastAsia="Times New Roman" w:hAnsi="Times New Roman" w:cs="Times New Roman"/>
          <w:sz w:val="20"/>
          <w:szCs w:val="20"/>
          <w:lang w:eastAsia="pl-PL"/>
        </w:rPr>
        <w:t>Spadki poprzeczne poboczy</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 xml:space="preserve">Spadki poprzeczne poboczy powinny być zgodne z dokumentacją projektową, z tolerancją </w:t>
      </w:r>
      <w:r w:rsidRPr="0007448A">
        <w:rPr>
          <w:rFonts w:ascii="Times New Roman" w:eastAsia="Times New Roman" w:hAnsi="Times New Roman" w:cs="Times New Roman"/>
          <w:sz w:val="20"/>
          <w:szCs w:val="20"/>
          <w:lang w:eastAsia="pl-PL"/>
        </w:rPr>
        <w:sym w:font="Symbol" w:char="F0B1"/>
      </w:r>
      <w:r w:rsidRPr="0007448A">
        <w:rPr>
          <w:rFonts w:ascii="Times New Roman" w:eastAsia="Times New Roman" w:hAnsi="Times New Roman" w:cs="Times New Roman"/>
          <w:sz w:val="20"/>
          <w:szCs w:val="20"/>
          <w:lang w:eastAsia="pl-PL"/>
        </w:rPr>
        <w:t xml:space="preserve"> 1%.</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 xml:space="preserve">6.4.2. </w:t>
      </w:r>
      <w:r w:rsidRPr="0007448A">
        <w:rPr>
          <w:rFonts w:ascii="Times New Roman" w:eastAsia="Times New Roman" w:hAnsi="Times New Roman" w:cs="Times New Roman"/>
          <w:sz w:val="20"/>
          <w:szCs w:val="20"/>
          <w:lang w:eastAsia="pl-PL"/>
        </w:rPr>
        <w:t>Równość poboczy</w:t>
      </w:r>
    </w:p>
    <w:p w:rsidR="0007448A" w:rsidRPr="0007448A" w:rsidRDefault="0007448A" w:rsidP="0007448A">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Nierówności podłużne i poprzeczne należy mierzyć łatą 4-metrową wg BN-68/8931-04 [2].  Maksymalny prześwit pod łatą nie może przekraczać 15 mm.</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46" w:name="_Toc428247154"/>
      <w:bookmarkStart w:id="1247" w:name="_Toc501871164"/>
      <w:r w:rsidRPr="0007448A">
        <w:rPr>
          <w:rFonts w:ascii="Times New Roman" w:eastAsia="Times New Roman" w:hAnsi="Times New Roman" w:cs="Times New Roman"/>
          <w:b/>
          <w:caps/>
          <w:kern w:val="28"/>
          <w:sz w:val="20"/>
          <w:szCs w:val="20"/>
          <w:lang w:eastAsia="pl-PL"/>
        </w:rPr>
        <w:t>7. OBMIAR ROBÓT</w:t>
      </w:r>
      <w:bookmarkEnd w:id="1246"/>
      <w:bookmarkEnd w:id="1247"/>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7.1. Ogólne zasady obmiaru robót</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zasady obmiaru robót podano w OST D-M-00.00.00 „Wymagania ogólne” pkt 7.</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7.2. Jednostka obmiarowa</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ab/>
      </w:r>
      <w:r w:rsidRPr="0007448A">
        <w:rPr>
          <w:rFonts w:ascii="Times New Roman" w:eastAsia="Times New Roman" w:hAnsi="Times New Roman" w:cs="Times New Roman"/>
          <w:sz w:val="20"/>
          <w:szCs w:val="20"/>
          <w:lang w:eastAsia="pl-PL"/>
        </w:rPr>
        <w:t>Jednostką obmiarową jest m</w:t>
      </w:r>
      <w:r w:rsidRPr="0007448A">
        <w:rPr>
          <w:rFonts w:ascii="Times New Roman" w:eastAsia="Times New Roman" w:hAnsi="Times New Roman" w:cs="Times New Roman"/>
          <w:sz w:val="20"/>
          <w:szCs w:val="20"/>
          <w:vertAlign w:val="superscript"/>
          <w:lang w:eastAsia="pl-PL"/>
        </w:rPr>
        <w:t>2</w:t>
      </w:r>
      <w:r w:rsidRPr="0007448A">
        <w:rPr>
          <w:rFonts w:ascii="Times New Roman" w:eastAsia="Times New Roman" w:hAnsi="Times New Roman" w:cs="Times New Roman"/>
          <w:sz w:val="20"/>
          <w:szCs w:val="20"/>
          <w:lang w:eastAsia="pl-PL"/>
        </w:rPr>
        <w:t xml:space="preserve"> (metr kwadratowy) wykonanych robót na poboczach. </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48" w:name="_Toc428247155"/>
      <w:bookmarkStart w:id="1249" w:name="_Toc501871165"/>
      <w:r w:rsidRPr="0007448A">
        <w:rPr>
          <w:rFonts w:ascii="Times New Roman" w:eastAsia="Times New Roman" w:hAnsi="Times New Roman" w:cs="Times New Roman"/>
          <w:b/>
          <w:caps/>
          <w:kern w:val="28"/>
          <w:sz w:val="20"/>
          <w:szCs w:val="20"/>
          <w:lang w:eastAsia="pl-PL"/>
        </w:rPr>
        <w:t>8. ODBIÓR ROBÓT</w:t>
      </w:r>
      <w:bookmarkEnd w:id="1248"/>
      <w:bookmarkEnd w:id="1249"/>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ab/>
      </w:r>
      <w:r w:rsidRPr="0007448A">
        <w:rPr>
          <w:rFonts w:ascii="Times New Roman" w:eastAsia="Times New Roman" w:hAnsi="Times New Roman" w:cs="Times New Roman"/>
          <w:sz w:val="20"/>
          <w:szCs w:val="20"/>
          <w:lang w:eastAsia="pl-PL"/>
        </w:rPr>
        <w:t>Ogólne zasady odbioru robót podano w OST D-M-00.00.00 „Wymagania ogólne” pkt 8.</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Roboty uznaje się za wykonane zgodnie z dokumentacją projektową, SST i wymaganiami Inżyniera, jeżeli wszystkie pomiary i badania z zachowaniem tolerancji wg pkt 6 dały wyniki pozytywne.</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50" w:name="_Toc428247156"/>
      <w:bookmarkStart w:id="1251" w:name="_Toc501871166"/>
      <w:r w:rsidRPr="0007448A">
        <w:rPr>
          <w:rFonts w:ascii="Times New Roman" w:eastAsia="Times New Roman" w:hAnsi="Times New Roman" w:cs="Times New Roman"/>
          <w:b/>
          <w:caps/>
          <w:kern w:val="28"/>
          <w:sz w:val="20"/>
          <w:szCs w:val="20"/>
          <w:lang w:eastAsia="pl-PL"/>
        </w:rPr>
        <w:t>9. PODSTAWA PŁATNOŚCI</w:t>
      </w:r>
      <w:bookmarkEnd w:id="1250"/>
      <w:bookmarkEnd w:id="1251"/>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9.1. Ogólne ustalenia dotyczące podstawy płatności</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ab/>
        <w:t>Ogólne ustalenia dotyczące podstawy płatności podano w OST D-M-00.00.00 „Wymagania ogólne” pkt 9.</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9.2. Cena jednostki obmiarowej</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b/>
          <w:sz w:val="20"/>
          <w:szCs w:val="20"/>
          <w:lang w:eastAsia="pl-PL"/>
        </w:rPr>
        <w:tab/>
      </w:r>
      <w:r w:rsidRPr="0007448A">
        <w:rPr>
          <w:rFonts w:ascii="Times New Roman" w:eastAsia="Times New Roman" w:hAnsi="Times New Roman" w:cs="Times New Roman"/>
          <w:sz w:val="20"/>
          <w:szCs w:val="20"/>
          <w:lang w:eastAsia="pl-PL"/>
        </w:rPr>
        <w:t>Cena wykonania 1 m</w:t>
      </w:r>
      <w:r w:rsidRPr="0007448A">
        <w:rPr>
          <w:rFonts w:ascii="Times New Roman" w:eastAsia="Times New Roman" w:hAnsi="Times New Roman" w:cs="Times New Roman"/>
          <w:sz w:val="20"/>
          <w:szCs w:val="20"/>
          <w:vertAlign w:val="superscript"/>
          <w:lang w:eastAsia="pl-PL"/>
        </w:rPr>
        <w:t>2</w:t>
      </w:r>
      <w:r w:rsidRPr="0007448A">
        <w:rPr>
          <w:rFonts w:ascii="Times New Roman" w:eastAsia="Times New Roman" w:hAnsi="Times New Roman" w:cs="Times New Roman"/>
          <w:sz w:val="20"/>
          <w:szCs w:val="20"/>
          <w:lang w:eastAsia="pl-PL"/>
        </w:rPr>
        <w:t xml:space="preserve"> robót obejmuje:</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prace pomiarowe i przygotowawcze,</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oznakowanie robót,</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ścięcie poboczy i zagęszczenie podłoża,</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odwiezienie gruntu na odkład,</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dostarczenie materiału uzupełniającego,</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rozłożenie materiału,</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zagęszczenie poboczy,</w:t>
      </w:r>
    </w:p>
    <w:p w:rsidR="0007448A" w:rsidRPr="0007448A" w:rsidRDefault="0007448A" w:rsidP="0007448A">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przeprowadzenie pomiarów i badań laboratoryjnych wymaganych w specyfikacji technicznej.</w:t>
      </w:r>
    </w:p>
    <w:p w:rsidR="0007448A" w:rsidRPr="0007448A" w:rsidRDefault="0007448A" w:rsidP="0007448A">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52" w:name="_Toc428247157"/>
      <w:bookmarkStart w:id="1253" w:name="_Toc501871167"/>
      <w:r w:rsidRPr="0007448A">
        <w:rPr>
          <w:rFonts w:ascii="Times New Roman" w:eastAsia="Times New Roman" w:hAnsi="Times New Roman" w:cs="Times New Roman"/>
          <w:b/>
          <w:caps/>
          <w:kern w:val="28"/>
          <w:sz w:val="20"/>
          <w:szCs w:val="20"/>
          <w:lang w:eastAsia="pl-PL"/>
        </w:rPr>
        <w:t>10. PRZEPISY ZWIĄZANE</w:t>
      </w:r>
      <w:bookmarkEnd w:id="1252"/>
      <w:bookmarkEnd w:id="1253"/>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10.1. Normy</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1.  PN-B-04481</w:t>
      </w:r>
      <w:r w:rsidRPr="0007448A">
        <w:rPr>
          <w:rFonts w:ascii="Times New Roman" w:eastAsia="Times New Roman" w:hAnsi="Times New Roman" w:cs="Times New Roman"/>
          <w:sz w:val="20"/>
          <w:szCs w:val="20"/>
          <w:lang w:eastAsia="pl-PL"/>
        </w:rPr>
        <w:tab/>
        <w:t xml:space="preserve">     Grunty budowlane. Badania laboratoryjne</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2.  BN-68/8931-04   Drogi samochodowe. Pomiar równości nawierzchni </w:t>
      </w:r>
      <w:proofErr w:type="spellStart"/>
      <w:r w:rsidRPr="0007448A">
        <w:rPr>
          <w:rFonts w:ascii="Times New Roman" w:eastAsia="Times New Roman" w:hAnsi="Times New Roman" w:cs="Times New Roman"/>
          <w:sz w:val="20"/>
          <w:szCs w:val="20"/>
          <w:lang w:eastAsia="pl-PL"/>
        </w:rPr>
        <w:t>planografem</w:t>
      </w:r>
      <w:proofErr w:type="spellEnd"/>
      <w:r w:rsidRPr="0007448A">
        <w:rPr>
          <w:rFonts w:ascii="Times New Roman" w:eastAsia="Times New Roman" w:hAnsi="Times New Roman" w:cs="Times New Roman"/>
          <w:sz w:val="20"/>
          <w:szCs w:val="20"/>
          <w:lang w:eastAsia="pl-PL"/>
        </w:rPr>
        <w:t xml:space="preserve"> i łatą</w:t>
      </w:r>
    </w:p>
    <w:p w:rsidR="0007448A" w:rsidRPr="0007448A" w:rsidRDefault="0007448A" w:rsidP="0007448A">
      <w:pPr>
        <w:tabs>
          <w:tab w:val="left" w:pos="1701"/>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3.  BN-77/8931-12   Oznaczenie wskaźnika zagęszczenia gruntu.</w:t>
      </w:r>
    </w:p>
    <w:p w:rsidR="0007448A" w:rsidRPr="0007448A" w:rsidRDefault="0007448A" w:rsidP="0007448A">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07448A">
        <w:rPr>
          <w:rFonts w:ascii="Times New Roman" w:eastAsia="Times New Roman" w:hAnsi="Times New Roman" w:cs="Times New Roman"/>
          <w:b/>
          <w:sz w:val="20"/>
          <w:szCs w:val="20"/>
          <w:lang w:eastAsia="pl-PL"/>
        </w:rPr>
        <w:t>10.2. Inne materiały</w:t>
      </w:r>
    </w:p>
    <w:p w:rsidR="0007448A" w:rsidRPr="0007448A" w:rsidRDefault="0007448A" w:rsidP="0007448A">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07448A">
        <w:rPr>
          <w:rFonts w:ascii="Times New Roman" w:eastAsia="Times New Roman" w:hAnsi="Times New Roman" w:cs="Times New Roman"/>
          <w:sz w:val="20"/>
          <w:szCs w:val="20"/>
          <w:lang w:eastAsia="pl-PL"/>
        </w:rPr>
        <w:t xml:space="preserve">4.  Stanisław Datka, Stanisław </w:t>
      </w:r>
      <w:proofErr w:type="spellStart"/>
      <w:r w:rsidRPr="0007448A">
        <w:rPr>
          <w:rFonts w:ascii="Times New Roman" w:eastAsia="Times New Roman" w:hAnsi="Times New Roman" w:cs="Times New Roman"/>
          <w:sz w:val="20"/>
          <w:szCs w:val="20"/>
          <w:lang w:eastAsia="pl-PL"/>
        </w:rPr>
        <w:t>Luszawski</w:t>
      </w:r>
      <w:proofErr w:type="spellEnd"/>
      <w:r w:rsidRPr="0007448A">
        <w:rPr>
          <w:rFonts w:ascii="Times New Roman" w:eastAsia="Times New Roman" w:hAnsi="Times New Roman" w:cs="Times New Roman"/>
          <w:sz w:val="20"/>
          <w:szCs w:val="20"/>
          <w:lang w:eastAsia="pl-PL"/>
        </w:rPr>
        <w:t>: Drogowe roboty ziemne.</w:t>
      </w:r>
    </w:p>
    <w:p w:rsidR="009473FE" w:rsidRDefault="009473FE">
      <w:r>
        <w:br w:type="page"/>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9473FE">
        <w:rPr>
          <w:rFonts w:ascii="Times New Roman" w:eastAsia="Times New Roman" w:hAnsi="Times New Roman" w:cs="Times New Roman"/>
          <w:sz w:val="28"/>
          <w:szCs w:val="20"/>
          <w:lang w:eastAsia="pl-PL"/>
        </w:rPr>
        <w:lastRenderedPageBreak/>
        <w:t>OGÓLNE SPECYFIKACJE TECHNICZNE</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9473FE">
        <w:rPr>
          <w:rFonts w:ascii="Times New Roman" w:eastAsia="Times New Roman" w:hAnsi="Times New Roman" w:cs="Times New Roman"/>
          <w:b/>
          <w:sz w:val="28"/>
          <w:szCs w:val="20"/>
          <w:lang w:eastAsia="pl-PL"/>
        </w:rPr>
        <w:t>D - 07.02.01</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b/>
          <w:sz w:val="27"/>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b/>
          <w:sz w:val="27"/>
          <w:szCs w:val="20"/>
          <w:lang w:eastAsia="pl-PL"/>
        </w:rPr>
      </w:pPr>
      <w:r w:rsidRPr="009473FE">
        <w:rPr>
          <w:rFonts w:ascii="Times New Roman" w:eastAsia="Times New Roman" w:hAnsi="Times New Roman" w:cs="Times New Roman"/>
          <w:b/>
          <w:sz w:val="28"/>
          <w:szCs w:val="20"/>
          <w:lang w:eastAsia="pl-PL"/>
        </w:rPr>
        <w:t>OZNAKOWANIE  PIONOWE</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9473FE" w:rsidRPr="009473FE" w:rsidRDefault="009473FE" w:rsidP="009473FE">
      <w:pPr>
        <w:tabs>
          <w:tab w:val="left" w:pos="284"/>
          <w:tab w:val="right" w:leader="dot" w:pos="8789"/>
        </w:tabs>
        <w:overflowPunct w:val="0"/>
        <w:autoSpaceDE w:val="0"/>
        <w:autoSpaceDN w:val="0"/>
        <w:adjustRightInd w:val="0"/>
        <w:spacing w:before="120" w:after="120" w:line="240" w:lineRule="auto"/>
        <w:jc w:val="center"/>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NAJWAŻNIEJSZE OZNACZENIA I SKRÓTY</w:t>
      </w:r>
    </w:p>
    <w:tbl>
      <w:tblPr>
        <w:tblW w:w="0" w:type="auto"/>
        <w:jc w:val="center"/>
        <w:tblCellMar>
          <w:left w:w="70" w:type="dxa"/>
          <w:right w:w="70" w:type="dxa"/>
        </w:tblCellMar>
        <w:tblLook w:val="04A0" w:firstRow="1" w:lastRow="0" w:firstColumn="1" w:lastColumn="0" w:noHBand="0" w:noVBand="1"/>
      </w:tblPr>
      <w:tblGrid>
        <w:gridCol w:w="810"/>
        <w:gridCol w:w="3420"/>
      </w:tblGrid>
      <w:tr w:rsidR="009473FE" w:rsidRPr="009473FE" w:rsidTr="009473FE">
        <w:trPr>
          <w:jc w:val="center"/>
        </w:trPr>
        <w:tc>
          <w:tcPr>
            <w:tcW w:w="810" w:type="dxa"/>
            <w:hideMark/>
          </w:tcPr>
          <w:p w:rsidR="009473FE" w:rsidRPr="009473FE" w:rsidRDefault="009473FE" w:rsidP="009473FE">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OST</w:t>
            </w:r>
          </w:p>
        </w:tc>
        <w:tc>
          <w:tcPr>
            <w:tcW w:w="3420" w:type="dxa"/>
            <w:hideMark/>
          </w:tcPr>
          <w:p w:rsidR="009473FE" w:rsidRPr="009473FE" w:rsidRDefault="009473FE" w:rsidP="009473FE">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ogólna specyfikacja techniczna</w:t>
            </w:r>
          </w:p>
        </w:tc>
      </w:tr>
      <w:tr w:rsidR="009473FE" w:rsidRPr="009473FE" w:rsidTr="009473FE">
        <w:trPr>
          <w:jc w:val="center"/>
        </w:trPr>
        <w:tc>
          <w:tcPr>
            <w:tcW w:w="810" w:type="dxa"/>
            <w:hideMark/>
          </w:tcPr>
          <w:p w:rsidR="009473FE" w:rsidRPr="009473FE" w:rsidRDefault="009473FE" w:rsidP="009473FE">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SST</w:t>
            </w:r>
          </w:p>
        </w:tc>
        <w:tc>
          <w:tcPr>
            <w:tcW w:w="3420" w:type="dxa"/>
            <w:hideMark/>
          </w:tcPr>
          <w:p w:rsidR="009473FE" w:rsidRPr="009473FE" w:rsidRDefault="009473FE" w:rsidP="009473FE">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szczegółowa specyfikacja techniczna</w:t>
            </w:r>
          </w:p>
        </w:tc>
      </w:tr>
    </w:tbl>
    <w:p w:rsidR="009473FE" w:rsidRPr="009473FE" w:rsidRDefault="009473FE" w:rsidP="009473FE">
      <w:pPr>
        <w:pBdr>
          <w:bottom w:val="single" w:sz="6" w:space="1" w:color="auto"/>
        </w:pBdr>
        <w:overflowPunct w:val="0"/>
        <w:autoSpaceDE w:val="0"/>
        <w:autoSpaceDN w:val="0"/>
        <w:adjustRightInd w:val="0"/>
        <w:spacing w:after="0" w:line="240" w:lineRule="auto"/>
        <w:jc w:val="both"/>
        <w:rPr>
          <w:rFonts w:ascii="Times New Roman" w:eastAsia="Times New Roman" w:hAnsi="Times New Roman" w:cs="Times New Roman"/>
          <w:sz w:val="19"/>
          <w:szCs w:val="20"/>
          <w:lang w:eastAsia="pl-PL"/>
        </w:rPr>
      </w:pPr>
    </w:p>
    <w:p w:rsidR="009473FE" w:rsidRPr="009473FE" w:rsidRDefault="009473FE" w:rsidP="009473FE">
      <w:pPr>
        <w:overflowPunct w:val="0"/>
        <w:autoSpaceDE w:val="0"/>
        <w:autoSpaceDN w:val="0"/>
        <w:adjustRightInd w:val="0"/>
        <w:spacing w:before="240" w:after="0" w:line="240" w:lineRule="auto"/>
        <w:jc w:val="center"/>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SPIS TREŚCI</w:t>
      </w:r>
    </w:p>
    <w:p w:rsidR="009473FE" w:rsidRPr="009473FE" w:rsidRDefault="009473FE" w:rsidP="009473FE">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r w:rsidRPr="009473FE">
        <w:rPr>
          <w:rFonts w:ascii="Times New Roman" w:eastAsia="Times New Roman" w:hAnsi="Times New Roman" w:cs="Times New Roman"/>
          <w:caps/>
          <w:sz w:val="20"/>
          <w:szCs w:val="20"/>
          <w:lang w:eastAsia="pl-PL"/>
        </w:rPr>
        <w:fldChar w:fldCharType="begin"/>
      </w:r>
      <w:r w:rsidRPr="009473FE">
        <w:rPr>
          <w:rFonts w:ascii="Times New Roman" w:eastAsia="Times New Roman" w:hAnsi="Times New Roman" w:cs="Times New Roman"/>
          <w:caps/>
          <w:sz w:val="20"/>
          <w:szCs w:val="20"/>
          <w:lang w:eastAsia="pl-PL"/>
        </w:rPr>
        <w:instrText xml:space="preserve"> TOC \o "1-1" \n \h \z </w:instrText>
      </w:r>
      <w:r w:rsidRPr="009473FE">
        <w:rPr>
          <w:rFonts w:ascii="Times New Roman" w:eastAsia="Times New Roman" w:hAnsi="Times New Roman" w:cs="Times New Roman"/>
          <w:caps/>
          <w:sz w:val="20"/>
          <w:szCs w:val="20"/>
          <w:lang w:eastAsia="pl-PL"/>
        </w:rPr>
        <w:fldChar w:fldCharType="separate"/>
      </w:r>
      <w:hyperlink r:id="rId194" w:anchor="_Toc501174048" w:history="1">
        <w:r w:rsidRPr="009473FE">
          <w:rPr>
            <w:rFonts w:ascii="Times New Roman" w:eastAsia="Times New Roman" w:hAnsi="Times New Roman" w:cs="Times New Roman"/>
            <w:b/>
            <w:caps/>
            <w:color w:val="0000FF"/>
            <w:sz w:val="20"/>
            <w:szCs w:val="20"/>
            <w:u w:val="single"/>
            <w:lang w:eastAsia="pl-PL"/>
          </w:rPr>
          <w:t>1. WSTĘP</w:t>
        </w:r>
      </w:hyperlink>
    </w:p>
    <w:p w:rsidR="009473FE" w:rsidRPr="009473FE" w:rsidRDefault="00FF170A" w:rsidP="009473FE">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95" w:anchor="_Toc501174049" w:history="1">
        <w:r w:rsidR="009473FE" w:rsidRPr="009473FE">
          <w:rPr>
            <w:rFonts w:ascii="Times New Roman" w:eastAsia="Times New Roman" w:hAnsi="Times New Roman" w:cs="Times New Roman"/>
            <w:b/>
            <w:caps/>
            <w:color w:val="0000FF"/>
            <w:sz w:val="20"/>
            <w:szCs w:val="20"/>
            <w:u w:val="single"/>
            <w:lang w:eastAsia="pl-PL"/>
          </w:rPr>
          <w:t>2. materiały</w:t>
        </w:r>
      </w:hyperlink>
    </w:p>
    <w:p w:rsidR="009473FE" w:rsidRPr="009473FE" w:rsidRDefault="00FF170A" w:rsidP="009473FE">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96" w:anchor="_Toc501174050" w:history="1">
        <w:r w:rsidR="009473FE" w:rsidRPr="009473FE">
          <w:rPr>
            <w:rFonts w:ascii="Times New Roman" w:eastAsia="Times New Roman" w:hAnsi="Times New Roman" w:cs="Times New Roman"/>
            <w:b/>
            <w:caps/>
            <w:color w:val="0000FF"/>
            <w:sz w:val="20"/>
            <w:szCs w:val="20"/>
            <w:u w:val="single"/>
            <w:lang w:eastAsia="pl-PL"/>
          </w:rPr>
          <w:t>3. sprzęt</w:t>
        </w:r>
      </w:hyperlink>
    </w:p>
    <w:p w:rsidR="009473FE" w:rsidRPr="009473FE" w:rsidRDefault="00FF170A" w:rsidP="009473FE">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97" w:anchor="_Toc501174051" w:history="1">
        <w:r w:rsidR="009473FE" w:rsidRPr="009473FE">
          <w:rPr>
            <w:rFonts w:ascii="Times New Roman" w:eastAsia="Times New Roman" w:hAnsi="Times New Roman" w:cs="Times New Roman"/>
            <w:b/>
            <w:caps/>
            <w:color w:val="0000FF"/>
            <w:sz w:val="20"/>
            <w:szCs w:val="20"/>
            <w:u w:val="single"/>
            <w:lang w:eastAsia="pl-PL"/>
          </w:rPr>
          <w:t>4. transport</w:t>
        </w:r>
      </w:hyperlink>
    </w:p>
    <w:p w:rsidR="009473FE" w:rsidRPr="009473FE" w:rsidRDefault="00FF170A" w:rsidP="009473FE">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98" w:anchor="_Toc501174052" w:history="1">
        <w:r w:rsidR="009473FE" w:rsidRPr="009473FE">
          <w:rPr>
            <w:rFonts w:ascii="Times New Roman" w:eastAsia="Times New Roman" w:hAnsi="Times New Roman" w:cs="Times New Roman"/>
            <w:b/>
            <w:caps/>
            <w:color w:val="0000FF"/>
            <w:sz w:val="20"/>
            <w:szCs w:val="20"/>
            <w:u w:val="single"/>
            <w:lang w:eastAsia="pl-PL"/>
          </w:rPr>
          <w:t>5. wykonanie robót</w:t>
        </w:r>
      </w:hyperlink>
    </w:p>
    <w:p w:rsidR="009473FE" w:rsidRPr="009473FE" w:rsidRDefault="00FF170A" w:rsidP="009473FE">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199" w:anchor="_Toc501174053" w:history="1">
        <w:r w:rsidR="009473FE" w:rsidRPr="009473FE">
          <w:rPr>
            <w:rFonts w:ascii="Times New Roman" w:eastAsia="Times New Roman" w:hAnsi="Times New Roman" w:cs="Times New Roman"/>
            <w:b/>
            <w:caps/>
            <w:color w:val="0000FF"/>
            <w:sz w:val="20"/>
            <w:szCs w:val="20"/>
            <w:u w:val="single"/>
            <w:lang w:eastAsia="pl-PL"/>
          </w:rPr>
          <w:t>6. kontrola jakości robót</w:t>
        </w:r>
      </w:hyperlink>
    </w:p>
    <w:p w:rsidR="009473FE" w:rsidRPr="009473FE" w:rsidRDefault="00FF170A" w:rsidP="009473FE">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00" w:anchor="_Toc501174054" w:history="1">
        <w:r w:rsidR="009473FE" w:rsidRPr="009473FE">
          <w:rPr>
            <w:rFonts w:ascii="Times New Roman" w:eastAsia="Times New Roman" w:hAnsi="Times New Roman" w:cs="Times New Roman"/>
            <w:b/>
            <w:caps/>
            <w:color w:val="0000FF"/>
            <w:sz w:val="20"/>
            <w:szCs w:val="20"/>
            <w:u w:val="single"/>
            <w:lang w:eastAsia="pl-PL"/>
          </w:rPr>
          <w:t>7. OBMIAR ROBÓT</w:t>
        </w:r>
      </w:hyperlink>
    </w:p>
    <w:p w:rsidR="009473FE" w:rsidRPr="009473FE" w:rsidRDefault="00FF170A" w:rsidP="009473FE">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01" w:anchor="_Toc501174055" w:history="1">
        <w:r w:rsidR="009473FE" w:rsidRPr="009473FE">
          <w:rPr>
            <w:rFonts w:ascii="Times New Roman" w:eastAsia="Times New Roman" w:hAnsi="Times New Roman" w:cs="Times New Roman"/>
            <w:b/>
            <w:caps/>
            <w:color w:val="0000FF"/>
            <w:sz w:val="20"/>
            <w:szCs w:val="20"/>
            <w:u w:val="single"/>
            <w:lang w:eastAsia="pl-PL"/>
          </w:rPr>
          <w:t>8. ODBIÓR ROBÓT</w:t>
        </w:r>
      </w:hyperlink>
    </w:p>
    <w:p w:rsidR="009473FE" w:rsidRPr="009473FE" w:rsidRDefault="00FF170A" w:rsidP="009473FE">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02" w:anchor="_Toc501174056" w:history="1">
        <w:r w:rsidR="009473FE" w:rsidRPr="009473FE">
          <w:rPr>
            <w:rFonts w:ascii="Times New Roman" w:eastAsia="Times New Roman" w:hAnsi="Times New Roman" w:cs="Times New Roman"/>
            <w:b/>
            <w:caps/>
            <w:color w:val="0000FF"/>
            <w:sz w:val="20"/>
            <w:szCs w:val="20"/>
            <w:u w:val="single"/>
            <w:lang w:eastAsia="pl-PL"/>
          </w:rPr>
          <w:t>9. podstawa płatności</w:t>
        </w:r>
      </w:hyperlink>
    </w:p>
    <w:p w:rsidR="009473FE" w:rsidRPr="009473FE" w:rsidRDefault="00FF170A" w:rsidP="009473FE">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03" w:anchor="_Toc501174057" w:history="1">
        <w:r w:rsidR="009473FE" w:rsidRPr="009473FE">
          <w:rPr>
            <w:rFonts w:ascii="Times New Roman" w:eastAsia="Times New Roman" w:hAnsi="Times New Roman" w:cs="Times New Roman"/>
            <w:b/>
            <w:caps/>
            <w:color w:val="0000FF"/>
            <w:sz w:val="20"/>
            <w:szCs w:val="20"/>
            <w:u w:val="single"/>
            <w:lang w:eastAsia="pl-PL"/>
          </w:rPr>
          <w:t>10. przepisy związane</w:t>
        </w:r>
      </w:hyperlink>
    </w:p>
    <w:p w:rsidR="009473FE" w:rsidRPr="009473FE" w:rsidRDefault="009473FE" w:rsidP="009473FE">
      <w:pPr>
        <w:tabs>
          <w:tab w:val="left" w:pos="284"/>
          <w:tab w:val="right" w:leader="dot" w:pos="8789"/>
        </w:tabs>
        <w:overflowPunct w:val="0"/>
        <w:autoSpaceDE w:val="0"/>
        <w:autoSpaceDN w:val="0"/>
        <w:adjustRightInd w:val="0"/>
        <w:spacing w:after="0" w:line="240" w:lineRule="auto"/>
        <w:ind w:left="90"/>
        <w:jc w:val="center"/>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fldChar w:fldCharType="end"/>
      </w:r>
    </w:p>
    <w:p w:rsidR="009473FE" w:rsidRPr="009473FE" w:rsidRDefault="009473FE" w:rsidP="009473FE">
      <w:pPr>
        <w:pBdr>
          <w:top w:val="single" w:sz="6" w:space="1" w:color="auto"/>
        </w:pBdr>
        <w:tabs>
          <w:tab w:val="left" w:pos="284"/>
          <w:tab w:val="right" w:leader="dot" w:pos="8789"/>
        </w:tabs>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9473FE" w:rsidRPr="009473FE" w:rsidRDefault="009473FE" w:rsidP="009473FE">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19"/>
          <w:szCs w:val="20"/>
          <w:lang w:eastAsia="pl-PL"/>
        </w:rPr>
      </w:pPr>
    </w:p>
    <w:p w:rsidR="009473FE" w:rsidRPr="009473FE" w:rsidRDefault="009473FE" w:rsidP="009473FE">
      <w:pPr>
        <w:spacing w:after="0" w:line="240" w:lineRule="auto"/>
        <w:rPr>
          <w:rFonts w:ascii="Times New Roman" w:eastAsia="Times New Roman" w:hAnsi="Times New Roman" w:cs="Times New Roman"/>
          <w:sz w:val="19"/>
          <w:szCs w:val="20"/>
          <w:lang w:eastAsia="pl-PL"/>
        </w:rPr>
        <w:sectPr w:rsidR="009473FE" w:rsidRPr="009473FE" w:rsidSect="006B7755">
          <w:pgSz w:w="11907" w:h="16840"/>
          <w:pgMar w:top="851" w:right="851" w:bottom="851" w:left="1134" w:header="1985" w:footer="1531" w:gutter="0"/>
          <w:cols w:space="708"/>
          <w:titlePg/>
        </w:sectPr>
      </w:pPr>
    </w:p>
    <w:p w:rsidR="009473FE" w:rsidRPr="009473FE" w:rsidRDefault="009473FE" w:rsidP="009473FE">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54" w:name="_Toc425833580"/>
      <w:bookmarkStart w:id="1255" w:name="_Toc501174048"/>
      <w:r w:rsidRPr="009473FE">
        <w:rPr>
          <w:rFonts w:ascii="Times New Roman" w:eastAsia="Times New Roman" w:hAnsi="Times New Roman" w:cs="Times New Roman"/>
          <w:b/>
          <w:caps/>
          <w:kern w:val="28"/>
          <w:sz w:val="20"/>
          <w:szCs w:val="20"/>
          <w:lang w:eastAsia="pl-PL"/>
        </w:rPr>
        <w:lastRenderedPageBreak/>
        <w:t>1. WSTĘP</w:t>
      </w:r>
      <w:bookmarkEnd w:id="1254"/>
      <w:bookmarkEnd w:id="1255"/>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1.1. Przedmiot OST</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Przedmiotem niniejszej ogólnej specyfikacji technicznej (OST) są wymagania dotyczące wykonania i odbioru oznakowania pionowego.</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1.2. Zakres stosowania OST</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Ogólna specyfikacja techniczna (OST) stanowi obowiązującą podstawę opracowania szczegółowej specyfikacji technicznej (SST) stosowanej jako dokument przetargowy i kontraktowy przy zlecaniu i realizacji robót na drogach krajowych i wojewódzkich.</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Zaleca się wykorzystanie OST przy zlecaniu robót na drogach miejskich i gminnych.</w:t>
      </w:r>
      <w:r w:rsidRPr="009473FE">
        <w:rPr>
          <w:rFonts w:ascii="Times New Roman" w:eastAsia="Times New Roman" w:hAnsi="Times New Roman" w:cs="Times New Roman"/>
          <w:sz w:val="20"/>
          <w:szCs w:val="20"/>
          <w:lang w:eastAsia="pl-PL"/>
        </w:rPr>
        <w:tab/>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1.3. Zakres robót objętych OST</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Ustalenia zawarte w niniejszej specyfikacji dotyczą zasad prowadzenia robót związanych z wykonywaniem i odbiorem oznakowania pionowego stosowanego na drogach, w postaci:</w:t>
      </w:r>
    </w:p>
    <w:p w:rsidR="009473FE" w:rsidRPr="009473FE" w:rsidRDefault="009473FE" w:rsidP="009473FE">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znaków ostrzegawczych,</w:t>
      </w:r>
    </w:p>
    <w:p w:rsidR="009473FE" w:rsidRPr="009473FE" w:rsidRDefault="009473FE" w:rsidP="009473FE">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znaków zakazu i nakazu,</w:t>
      </w:r>
    </w:p>
    <w:p w:rsidR="009473FE" w:rsidRPr="009473FE" w:rsidRDefault="009473FE" w:rsidP="009473FE">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znaków informacyjnych, kierunku, miejscowości i znaków uzupełniających.</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1.4. Określenia podstawowe</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1.4.1. </w:t>
      </w:r>
      <w:r w:rsidRPr="009473FE">
        <w:rPr>
          <w:rFonts w:ascii="Times New Roman" w:eastAsia="Times New Roman" w:hAnsi="Times New Roman" w:cs="Times New Roman"/>
          <w:sz w:val="20"/>
          <w:szCs w:val="20"/>
          <w:lang w:eastAsia="pl-PL"/>
        </w:rPr>
        <w:t>Znak pionowy - znak wykonany w postaci tarczy lub tablicy z napisami albo symbolami, zwykle umieszczony na konstrukcji wsporczej.</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1.4.2. </w:t>
      </w:r>
      <w:r w:rsidRPr="009473FE">
        <w:rPr>
          <w:rFonts w:ascii="Times New Roman" w:eastAsia="Times New Roman" w:hAnsi="Times New Roman" w:cs="Times New Roman"/>
          <w:sz w:val="20"/>
          <w:szCs w:val="20"/>
          <w:lang w:eastAsia="pl-PL"/>
        </w:rPr>
        <w:t>Tarcza znaku - element konstrukcyjny, na powierzchni którego umieszczana jest treść znaku. Tarcza może być wykonana z różnych materiałów (stal, aluminium, tworzywa syntetyczne itp.) - jako jednolita lub składana.</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1.4.3. </w:t>
      </w:r>
      <w:r w:rsidRPr="009473FE">
        <w:rPr>
          <w:rFonts w:ascii="Times New Roman" w:eastAsia="Times New Roman" w:hAnsi="Times New Roman" w:cs="Times New Roman"/>
          <w:sz w:val="20"/>
          <w:szCs w:val="20"/>
          <w:lang w:eastAsia="pl-PL"/>
        </w:rPr>
        <w:t xml:space="preserve">Lico znaku - przednia część znaku, służąca do podania treści znaku. Lico znaku może być wykonane jako malowane lub oklejane (folią odblaskową lub </w:t>
      </w:r>
      <w:proofErr w:type="spellStart"/>
      <w:r w:rsidRPr="009473FE">
        <w:rPr>
          <w:rFonts w:ascii="Times New Roman" w:eastAsia="Times New Roman" w:hAnsi="Times New Roman" w:cs="Times New Roman"/>
          <w:sz w:val="20"/>
          <w:szCs w:val="20"/>
          <w:lang w:eastAsia="pl-PL"/>
        </w:rPr>
        <w:t>nieodblaskową</w:t>
      </w:r>
      <w:proofErr w:type="spellEnd"/>
      <w:r w:rsidRPr="009473FE">
        <w:rPr>
          <w:rFonts w:ascii="Times New Roman" w:eastAsia="Times New Roman" w:hAnsi="Times New Roman" w:cs="Times New Roman"/>
          <w:sz w:val="20"/>
          <w:szCs w:val="20"/>
          <w:lang w:eastAsia="pl-PL"/>
        </w:rPr>
        <w:t>). W przypadkach szczególnych (znak z przejrzystych tworzyw syntetycznych) lico znaku może być zatopione w tarczy znaku.</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1.4.4. </w:t>
      </w:r>
      <w:r w:rsidRPr="009473FE">
        <w:rPr>
          <w:rFonts w:ascii="Times New Roman" w:eastAsia="Times New Roman" w:hAnsi="Times New Roman" w:cs="Times New Roman"/>
          <w:sz w:val="20"/>
          <w:szCs w:val="20"/>
          <w:lang w:eastAsia="pl-PL"/>
        </w:rPr>
        <w:t xml:space="preserve">Znak drogowy </w:t>
      </w:r>
      <w:proofErr w:type="spellStart"/>
      <w:r w:rsidRPr="009473FE">
        <w:rPr>
          <w:rFonts w:ascii="Times New Roman" w:eastAsia="Times New Roman" w:hAnsi="Times New Roman" w:cs="Times New Roman"/>
          <w:sz w:val="20"/>
          <w:szCs w:val="20"/>
          <w:lang w:eastAsia="pl-PL"/>
        </w:rPr>
        <w:t>nieodblaskowy</w:t>
      </w:r>
      <w:proofErr w:type="spellEnd"/>
      <w:r w:rsidRPr="009473FE">
        <w:rPr>
          <w:rFonts w:ascii="Times New Roman" w:eastAsia="Times New Roman" w:hAnsi="Times New Roman" w:cs="Times New Roman"/>
          <w:sz w:val="20"/>
          <w:szCs w:val="20"/>
          <w:lang w:eastAsia="pl-PL"/>
        </w:rPr>
        <w:t xml:space="preserve"> - znak, którego lico wykonane jest z materiałów zwykłych (lico nie wykazuje właściwości odblaskowych).</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1.4.5. </w:t>
      </w:r>
      <w:r w:rsidRPr="009473FE">
        <w:rPr>
          <w:rFonts w:ascii="Times New Roman" w:eastAsia="Times New Roman" w:hAnsi="Times New Roman" w:cs="Times New Roman"/>
          <w:sz w:val="20"/>
          <w:szCs w:val="20"/>
          <w:lang w:eastAsia="pl-PL"/>
        </w:rPr>
        <w:t xml:space="preserve">Znak drogowy odblaskowy - znak, którego lico wykazuje właściwości odblaskowe (wykonane jest z materiału o odbiciu powrotnym - </w:t>
      </w:r>
      <w:proofErr w:type="spellStart"/>
      <w:r w:rsidRPr="009473FE">
        <w:rPr>
          <w:rFonts w:ascii="Times New Roman" w:eastAsia="Times New Roman" w:hAnsi="Times New Roman" w:cs="Times New Roman"/>
          <w:sz w:val="20"/>
          <w:szCs w:val="20"/>
          <w:lang w:eastAsia="pl-PL"/>
        </w:rPr>
        <w:t>współdrożnym</w:t>
      </w:r>
      <w:proofErr w:type="spellEnd"/>
      <w:r w:rsidRPr="009473FE">
        <w:rPr>
          <w:rFonts w:ascii="Times New Roman" w:eastAsia="Times New Roman" w:hAnsi="Times New Roman" w:cs="Times New Roman"/>
          <w:sz w:val="20"/>
          <w:szCs w:val="20"/>
          <w:lang w:eastAsia="pl-PL"/>
        </w:rPr>
        <w:t>).</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1.4.6. </w:t>
      </w:r>
      <w:r w:rsidRPr="009473FE">
        <w:rPr>
          <w:rFonts w:ascii="Times New Roman" w:eastAsia="Times New Roman" w:hAnsi="Times New Roman" w:cs="Times New Roman"/>
          <w:sz w:val="20"/>
          <w:szCs w:val="20"/>
          <w:lang w:eastAsia="pl-PL"/>
        </w:rPr>
        <w:t>Konstrukcja wsporcza znaku - słup (słupy), wysięgnik, wspornik itp., na którym zamocowana jest tarcza znaku, wraz z elementami służącymi do przymocowania tarczy (śruby, zaciski itp.).</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1.4.7. </w:t>
      </w:r>
      <w:r w:rsidRPr="009473FE">
        <w:rPr>
          <w:rFonts w:ascii="Times New Roman" w:eastAsia="Times New Roman" w:hAnsi="Times New Roman" w:cs="Times New Roman"/>
          <w:sz w:val="20"/>
          <w:szCs w:val="20"/>
          <w:lang w:eastAsia="pl-PL"/>
        </w:rPr>
        <w:t>Znak drogowy prześwietlany - znak, w którym wewnętrzne źródło światła jest umieszczone pod przejrzystym licem znaku.</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1.4.8. </w:t>
      </w:r>
      <w:r w:rsidRPr="009473FE">
        <w:rPr>
          <w:rFonts w:ascii="Times New Roman" w:eastAsia="Times New Roman" w:hAnsi="Times New Roman" w:cs="Times New Roman"/>
          <w:sz w:val="20"/>
          <w:szCs w:val="20"/>
          <w:lang w:eastAsia="pl-PL"/>
        </w:rPr>
        <w:t>Znak drogowy oświetlany - znak, którego lico jest oświetlane źródłem światła umieszczonym na zewnątrz znaku.</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1.4.9. </w:t>
      </w:r>
      <w:r w:rsidRPr="009473FE">
        <w:rPr>
          <w:rFonts w:ascii="Times New Roman" w:eastAsia="Times New Roman" w:hAnsi="Times New Roman" w:cs="Times New Roman"/>
          <w:sz w:val="20"/>
          <w:szCs w:val="20"/>
          <w:lang w:eastAsia="pl-PL"/>
        </w:rPr>
        <w:t>Znak nowy - znak użytkowany (ustawiony na drodze) lub magazynowany w okresie do 3 miesięcy od daty produkcji.</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1.4.10. </w:t>
      </w:r>
      <w:r w:rsidRPr="009473FE">
        <w:rPr>
          <w:rFonts w:ascii="Times New Roman" w:eastAsia="Times New Roman" w:hAnsi="Times New Roman" w:cs="Times New Roman"/>
          <w:sz w:val="20"/>
          <w:szCs w:val="20"/>
          <w:lang w:eastAsia="pl-PL"/>
        </w:rPr>
        <w:t>Znak użytkowany - znak ustawiony na drodze lub magazynowany przez okres dłuższy niż 3 miesiące od daty produkcji.</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1.4.11. </w:t>
      </w:r>
      <w:r w:rsidRPr="009473FE">
        <w:rPr>
          <w:rFonts w:ascii="Times New Roman" w:eastAsia="Times New Roman" w:hAnsi="Times New Roman" w:cs="Times New Roman"/>
          <w:sz w:val="20"/>
          <w:szCs w:val="20"/>
          <w:lang w:eastAsia="pl-PL"/>
        </w:rPr>
        <w:t xml:space="preserve">Pozostałe określenia podstawowe są zgodne z obowiązującymi, odpowiednimi polskimi normami i z definicjami podanymi w OST D-M-00.00.00 „Wymagania ogólne” pkt 1.4. </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1.5. Ogólne wymagania dotyczące robót</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 xml:space="preserve">Ogólne wymagania dotyczące robót podano w OST D-M-00.00.00 „Wymagania ogólne” pkt 1.5. </w:t>
      </w:r>
    </w:p>
    <w:p w:rsidR="009473FE" w:rsidRPr="009473FE" w:rsidRDefault="009473FE" w:rsidP="009473FE">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56" w:name="_Toc420816681"/>
      <w:bookmarkStart w:id="1257" w:name="_Toc425833581"/>
      <w:bookmarkStart w:id="1258" w:name="_Toc501174049"/>
      <w:r w:rsidRPr="009473FE">
        <w:rPr>
          <w:rFonts w:ascii="Times New Roman" w:eastAsia="Times New Roman" w:hAnsi="Times New Roman" w:cs="Times New Roman"/>
          <w:b/>
          <w:caps/>
          <w:kern w:val="28"/>
          <w:sz w:val="20"/>
          <w:szCs w:val="20"/>
          <w:lang w:eastAsia="pl-PL"/>
        </w:rPr>
        <w:t>2. materiały</w:t>
      </w:r>
      <w:bookmarkEnd w:id="1256"/>
      <w:bookmarkEnd w:id="1257"/>
      <w:bookmarkEnd w:id="1258"/>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2.1. Ogólne wymagania dotyczące materiałów</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Ogólne wymagania dotyczące materiałów, ich pozyskiwania i składowania podano w OST D-M-00.00.00 „Wymagania ogólne” pkt 2.</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2.2. Aprobata techniczna dla materiałów</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Każdy materiał do wykonania pionowego znaku drogowego, na który nie ma normy,  musi posiadać aprobatę techniczną wydaną przez uprawnioną jednostkę. Znaki drogowe powinny mieć certyfikat bezpieczeństwa (znak „B”) nadany przez uprawnioną jednostkę.</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2.3. Materiały stosowane do fundamentów znaków</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Fundamenty dla zamocowania konstrukcji wsporczych znaków mogą być wykonywane jako:</w:t>
      </w:r>
    </w:p>
    <w:p w:rsidR="009473FE" w:rsidRPr="009473FE" w:rsidRDefault="009473FE" w:rsidP="009473FE">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lastRenderedPageBreak/>
        <w:t>prefabrykaty betonowe,</w:t>
      </w:r>
    </w:p>
    <w:p w:rsidR="009473FE" w:rsidRPr="009473FE" w:rsidRDefault="009473FE" w:rsidP="009473FE">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z betonu wykonywanego „na mokro”,</w:t>
      </w:r>
    </w:p>
    <w:p w:rsidR="009473FE" w:rsidRPr="009473FE" w:rsidRDefault="009473FE" w:rsidP="009473FE">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z betonu zbrojonego,</w:t>
      </w:r>
    </w:p>
    <w:p w:rsidR="009473FE" w:rsidRPr="009473FE" w:rsidRDefault="009473FE" w:rsidP="009473FE">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inne rozwiązania zaakceptowane przez Inżyniera.</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Klasa betonu powinna być zgodna z dokumentacją projektową. Beton powinien odpowiadać wymaganiom PN-B-06250 [1].</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2.3.1. </w:t>
      </w:r>
      <w:r w:rsidRPr="009473FE">
        <w:rPr>
          <w:rFonts w:ascii="Times New Roman" w:eastAsia="Times New Roman" w:hAnsi="Times New Roman" w:cs="Times New Roman"/>
          <w:sz w:val="20"/>
          <w:szCs w:val="20"/>
          <w:lang w:eastAsia="pl-PL"/>
        </w:rPr>
        <w:t>Cement</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Cement stosowany do betonu powinien być cementem portlandzkim klasy 32,5, odpowiadający wymaganiom PN-B-19701 [4].</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2.3.2. </w:t>
      </w:r>
      <w:r w:rsidRPr="009473FE">
        <w:rPr>
          <w:rFonts w:ascii="Times New Roman" w:eastAsia="Times New Roman" w:hAnsi="Times New Roman" w:cs="Times New Roman"/>
          <w:sz w:val="20"/>
          <w:szCs w:val="20"/>
          <w:lang w:eastAsia="pl-PL"/>
        </w:rPr>
        <w:t>Kruszywo</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Kruszywo stosowane do betonu powinno odpowiadać wymaganiom PN-B-06712 [3]. Zaleca się stosowanie kruszywa o marce nie niższej niż klasa betonu.</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2.3.3. </w:t>
      </w:r>
      <w:r w:rsidRPr="009473FE">
        <w:rPr>
          <w:rFonts w:ascii="Times New Roman" w:eastAsia="Times New Roman" w:hAnsi="Times New Roman" w:cs="Times New Roman"/>
          <w:sz w:val="20"/>
          <w:szCs w:val="20"/>
          <w:lang w:eastAsia="pl-PL"/>
        </w:rPr>
        <w:t>Woda</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Woda do betonu powinna być „odmiany 1”, zgodnie z wymaganiami normy PN-B-32250 [6].</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2.3.4. </w:t>
      </w:r>
      <w:r w:rsidRPr="009473FE">
        <w:rPr>
          <w:rFonts w:ascii="Times New Roman" w:eastAsia="Times New Roman" w:hAnsi="Times New Roman" w:cs="Times New Roman"/>
          <w:sz w:val="20"/>
          <w:szCs w:val="20"/>
          <w:lang w:eastAsia="pl-PL"/>
        </w:rPr>
        <w:t>Domieszki chemiczne</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Domieszki chemiczne do betonu powinny być stosowane jeśli przewiduje je dokumentacja projektowa, SST lub wskazania Inżyniera. Domieszki chemiczne powinny odpowiadać wymaganiom PN-B-23010 [5].</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 betonie niezbrojonym zaleca się stosować domieszki napowietrzające, a w betonie zbrojonym dodatkowo domieszki uplastyczniające lub upłynniające.</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2.3.5. </w:t>
      </w:r>
      <w:r w:rsidRPr="009473FE">
        <w:rPr>
          <w:rFonts w:ascii="Times New Roman" w:eastAsia="Times New Roman" w:hAnsi="Times New Roman" w:cs="Times New Roman"/>
          <w:sz w:val="20"/>
          <w:szCs w:val="20"/>
          <w:lang w:eastAsia="pl-PL"/>
        </w:rPr>
        <w:t>Pręty zbrojenia</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Pręty zbrojenia w fundamentach z betonu zbrojonego powinny odpowiadać wymaganiom PN-B-06251 [2].</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2.4. Konstrukcje wsporcze</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2.4.1. </w:t>
      </w:r>
      <w:r w:rsidRPr="009473FE">
        <w:rPr>
          <w:rFonts w:ascii="Times New Roman" w:eastAsia="Times New Roman" w:hAnsi="Times New Roman" w:cs="Times New Roman"/>
          <w:sz w:val="20"/>
          <w:szCs w:val="20"/>
          <w:lang w:eastAsia="pl-PL"/>
        </w:rPr>
        <w:t>Ogólne charakterystyki konstrukcji</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Konstrukcje wsporcze znaków pionowych należy wykonać zgodnie z dokumentacją projektową i SST, a w przypadku braku wystarczających ustaleń, zgodnie z propozycją Wykonawcy zaakceptowaną przez Inżyniera.</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Konstrukcje wsporcze można wykonać z ocynkowanych rur lub kątowników względnie innych kształtowników, zaakceptowanych przez Inżyniera.</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Wymiary i najważniejsze charakterystyki elementów konstrukcji wsporczej z rur i kątowników podano w tablicy 1 i 2.</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Tablica 1. Rury stalowe okrągłe bez szwu walcowane na gorąco wg PN-H-74219 [9]</w:t>
      </w:r>
    </w:p>
    <w:tbl>
      <w:tblPr>
        <w:tblW w:w="0" w:type="auto"/>
        <w:tblCellMar>
          <w:left w:w="70" w:type="dxa"/>
          <w:right w:w="70" w:type="dxa"/>
        </w:tblCellMar>
        <w:tblLook w:val="04A0" w:firstRow="1" w:lastRow="0" w:firstColumn="1" w:lastColumn="0" w:noHBand="0" w:noVBand="1"/>
      </w:tblPr>
      <w:tblGrid>
        <w:gridCol w:w="1204"/>
        <w:gridCol w:w="1843"/>
        <w:gridCol w:w="1985"/>
        <w:gridCol w:w="1241"/>
        <w:gridCol w:w="1374"/>
      </w:tblGrid>
      <w:tr w:rsidR="009473FE" w:rsidRPr="009473FE" w:rsidTr="009473FE">
        <w:tc>
          <w:tcPr>
            <w:tcW w:w="1204" w:type="dxa"/>
            <w:vMerge w:val="restart"/>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Średnica</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zewnętrzna</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mm</w:t>
            </w:r>
          </w:p>
        </w:tc>
        <w:tc>
          <w:tcPr>
            <w:tcW w:w="1843" w:type="dxa"/>
            <w:vMerge w:val="restart"/>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Grubość</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ścianki</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mm</w:t>
            </w:r>
          </w:p>
        </w:tc>
        <w:tc>
          <w:tcPr>
            <w:tcW w:w="1985" w:type="dxa"/>
            <w:vMerge w:val="restart"/>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Masa 1 m</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kg/m</w:t>
            </w:r>
          </w:p>
        </w:tc>
        <w:tc>
          <w:tcPr>
            <w:tcW w:w="2615" w:type="dxa"/>
            <w:gridSpan w:val="2"/>
            <w:tcBorders>
              <w:top w:val="single" w:sz="4" w:space="0" w:color="auto"/>
              <w:left w:val="single" w:sz="4" w:space="0" w:color="auto"/>
              <w:bottom w:val="sing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Dopuszczalne odchyłki</w:t>
            </w:r>
          </w:p>
        </w:tc>
      </w:tr>
      <w:tr w:rsidR="009473FE" w:rsidRPr="009473FE" w:rsidTr="009473FE">
        <w:tc>
          <w:tcPr>
            <w:tcW w:w="0" w:type="auto"/>
            <w:vMerge/>
            <w:tcBorders>
              <w:top w:val="single" w:sz="4" w:space="0" w:color="auto"/>
              <w:left w:val="single" w:sz="4" w:space="0" w:color="auto"/>
              <w:bottom w:val="double" w:sz="4" w:space="0" w:color="auto"/>
              <w:right w:val="single" w:sz="4" w:space="0" w:color="auto"/>
            </w:tcBorders>
            <w:vAlign w:val="center"/>
            <w:hideMark/>
          </w:tcPr>
          <w:p w:rsidR="009473FE" w:rsidRPr="009473FE" w:rsidRDefault="009473FE" w:rsidP="009473FE">
            <w:pPr>
              <w:spacing w:after="0" w:line="240" w:lineRule="auto"/>
              <w:rPr>
                <w:rFonts w:ascii="Times New Roman" w:eastAsia="Times New Roman" w:hAnsi="Times New Roman" w:cs="Times New Roman"/>
                <w:sz w:val="20"/>
                <w:szCs w:val="20"/>
                <w:lang w:eastAsia="pl-PL"/>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9473FE" w:rsidRPr="009473FE" w:rsidRDefault="009473FE" w:rsidP="009473FE">
            <w:pPr>
              <w:spacing w:after="0" w:line="240" w:lineRule="auto"/>
              <w:rPr>
                <w:rFonts w:ascii="Times New Roman" w:eastAsia="Times New Roman" w:hAnsi="Times New Roman" w:cs="Times New Roman"/>
                <w:sz w:val="20"/>
                <w:szCs w:val="20"/>
                <w:lang w:eastAsia="pl-PL"/>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9473FE" w:rsidRPr="009473FE" w:rsidRDefault="009473FE" w:rsidP="009473FE">
            <w:pPr>
              <w:spacing w:after="0" w:line="240" w:lineRule="auto"/>
              <w:rPr>
                <w:rFonts w:ascii="Times New Roman" w:eastAsia="Times New Roman" w:hAnsi="Times New Roman" w:cs="Times New Roman"/>
                <w:sz w:val="20"/>
                <w:szCs w:val="20"/>
                <w:lang w:eastAsia="pl-PL"/>
              </w:rPr>
            </w:pPr>
          </w:p>
        </w:tc>
        <w:tc>
          <w:tcPr>
            <w:tcW w:w="1241" w:type="dxa"/>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średnicy zewnętrznej</w:t>
            </w:r>
          </w:p>
        </w:tc>
        <w:tc>
          <w:tcPr>
            <w:tcW w:w="1374" w:type="dxa"/>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grubości ścianki</w:t>
            </w:r>
          </w:p>
        </w:tc>
      </w:tr>
      <w:tr w:rsidR="009473FE" w:rsidRPr="009473FE" w:rsidTr="009473FE">
        <w:tc>
          <w:tcPr>
            <w:tcW w:w="1204" w:type="dxa"/>
            <w:tcBorders>
              <w:top w:val="double" w:sz="4"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44,5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48,3</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51,0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54,0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57,0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60,3</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63,5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70,0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76,1</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82,5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88,9</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101,6</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102,0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108,0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114,0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114,3</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121,0</w:t>
            </w:r>
          </w:p>
        </w:tc>
        <w:tc>
          <w:tcPr>
            <w:tcW w:w="1843" w:type="dxa"/>
            <w:tcBorders>
              <w:top w:val="double" w:sz="4"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2,6 do 11,0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2,6 do 11,0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2,6 do 12,5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2,6 do 14,2</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2,9 do 14,2</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2,9 do 14,2</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2,9 do 16,0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2,9 do 16,0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2,9 do 20,0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3,2 do 20,0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3,2 do 34,0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3,6 do 20,0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4,0 do 12,0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3,6 do 20,0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4,0 do 14,0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3,6 do 20,0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4,0 do 16,0</w:t>
            </w:r>
          </w:p>
        </w:tc>
        <w:tc>
          <w:tcPr>
            <w:tcW w:w="1985" w:type="dxa"/>
            <w:tcBorders>
              <w:top w:val="double" w:sz="4"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2,69 do 9,09</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2,93 do 10,01</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3,10 do 11,9</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3,30 do 13,9</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3,87 do 15,0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4,11 do 16,1</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4,33 do 18,7</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4,80 do 21,3</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5,24 do 27,7</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6,26 do 30,8</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6,76 do 34,0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8,70 do 40,2</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9,67 do 26,6</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9,27 do 43,4</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10,9 do 34,5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9,83 do 46,5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11,5 do 41,4</w:t>
            </w:r>
          </w:p>
        </w:tc>
        <w:tc>
          <w:tcPr>
            <w:tcW w:w="1241" w:type="dxa"/>
            <w:tcBorders>
              <w:top w:val="double" w:sz="4"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1,25 %</w:t>
            </w:r>
          </w:p>
        </w:tc>
        <w:tc>
          <w:tcPr>
            <w:tcW w:w="1374" w:type="dxa"/>
            <w:tcBorders>
              <w:top w:val="double" w:sz="4"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15 %</w:t>
            </w:r>
          </w:p>
        </w:tc>
      </w:tr>
    </w:tbl>
    <w:p w:rsidR="009473FE" w:rsidRDefault="009473FE" w:rsidP="009473FE">
      <w:pPr>
        <w:overflowPunct w:val="0"/>
        <w:autoSpaceDE w:val="0"/>
        <w:autoSpaceDN w:val="0"/>
        <w:adjustRightInd w:val="0"/>
        <w:spacing w:before="360" w:after="12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Tablica 2. Kątowniki równoramienne wg PN-H-93401 [18]</w:t>
      </w:r>
    </w:p>
    <w:p w:rsidR="006B7755" w:rsidRPr="009473FE" w:rsidRDefault="006B7755" w:rsidP="009473FE">
      <w:pPr>
        <w:overflowPunct w:val="0"/>
        <w:autoSpaceDE w:val="0"/>
        <w:autoSpaceDN w:val="0"/>
        <w:adjustRightInd w:val="0"/>
        <w:spacing w:before="360" w:after="120" w:line="240" w:lineRule="auto"/>
        <w:jc w:val="both"/>
        <w:rPr>
          <w:rFonts w:ascii="Times New Roman" w:eastAsia="Times New Roman" w:hAnsi="Times New Roman" w:cs="Times New Roman"/>
          <w:sz w:val="20"/>
          <w:szCs w:val="20"/>
          <w:lang w:eastAsia="pl-PL"/>
        </w:rPr>
      </w:pPr>
    </w:p>
    <w:tbl>
      <w:tblPr>
        <w:tblW w:w="0" w:type="auto"/>
        <w:tblCellMar>
          <w:left w:w="70" w:type="dxa"/>
          <w:right w:w="70" w:type="dxa"/>
        </w:tblCellMar>
        <w:tblLook w:val="04A0" w:firstRow="1" w:lastRow="0" w:firstColumn="1" w:lastColumn="0" w:noHBand="0" w:noVBand="1"/>
      </w:tblPr>
      <w:tblGrid>
        <w:gridCol w:w="1204"/>
        <w:gridCol w:w="1843"/>
        <w:gridCol w:w="1985"/>
        <w:gridCol w:w="1241"/>
        <w:gridCol w:w="1374"/>
      </w:tblGrid>
      <w:tr w:rsidR="009473FE" w:rsidRPr="009473FE" w:rsidTr="009473FE">
        <w:tc>
          <w:tcPr>
            <w:tcW w:w="1204" w:type="dxa"/>
            <w:vMerge w:val="restart"/>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lastRenderedPageBreak/>
              <w:t>Wymiary</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ramion</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mm</w:t>
            </w:r>
          </w:p>
        </w:tc>
        <w:tc>
          <w:tcPr>
            <w:tcW w:w="1843" w:type="dxa"/>
            <w:vMerge w:val="restart"/>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Grubość</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ramienia</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mm</w:t>
            </w:r>
          </w:p>
        </w:tc>
        <w:tc>
          <w:tcPr>
            <w:tcW w:w="1985" w:type="dxa"/>
            <w:vMerge w:val="restart"/>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Masa 1 m</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kątownika</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kg/m</w:t>
            </w:r>
          </w:p>
        </w:tc>
        <w:tc>
          <w:tcPr>
            <w:tcW w:w="2615" w:type="dxa"/>
            <w:gridSpan w:val="2"/>
            <w:tcBorders>
              <w:top w:val="single" w:sz="4" w:space="0" w:color="auto"/>
              <w:left w:val="single" w:sz="4" w:space="0" w:color="auto"/>
              <w:bottom w:val="sing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Dopuszczalne odchyłki</w:t>
            </w:r>
          </w:p>
        </w:tc>
      </w:tr>
      <w:tr w:rsidR="009473FE" w:rsidRPr="009473FE" w:rsidTr="009473FE">
        <w:tc>
          <w:tcPr>
            <w:tcW w:w="0" w:type="auto"/>
            <w:vMerge/>
            <w:tcBorders>
              <w:top w:val="single" w:sz="4" w:space="0" w:color="auto"/>
              <w:left w:val="single" w:sz="4" w:space="0" w:color="auto"/>
              <w:bottom w:val="double" w:sz="4" w:space="0" w:color="auto"/>
              <w:right w:val="single" w:sz="4" w:space="0" w:color="auto"/>
            </w:tcBorders>
            <w:vAlign w:val="center"/>
            <w:hideMark/>
          </w:tcPr>
          <w:p w:rsidR="009473FE" w:rsidRPr="009473FE" w:rsidRDefault="009473FE" w:rsidP="009473FE">
            <w:pPr>
              <w:spacing w:after="0" w:line="240" w:lineRule="auto"/>
              <w:rPr>
                <w:rFonts w:ascii="Times New Roman" w:eastAsia="Times New Roman" w:hAnsi="Times New Roman" w:cs="Times New Roman"/>
                <w:sz w:val="20"/>
                <w:szCs w:val="20"/>
                <w:lang w:eastAsia="pl-PL"/>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9473FE" w:rsidRPr="009473FE" w:rsidRDefault="009473FE" w:rsidP="009473FE">
            <w:pPr>
              <w:spacing w:after="0" w:line="240" w:lineRule="auto"/>
              <w:rPr>
                <w:rFonts w:ascii="Times New Roman" w:eastAsia="Times New Roman" w:hAnsi="Times New Roman" w:cs="Times New Roman"/>
                <w:sz w:val="20"/>
                <w:szCs w:val="20"/>
                <w:lang w:eastAsia="pl-PL"/>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9473FE" w:rsidRPr="009473FE" w:rsidRDefault="009473FE" w:rsidP="009473FE">
            <w:pPr>
              <w:spacing w:after="0" w:line="240" w:lineRule="auto"/>
              <w:rPr>
                <w:rFonts w:ascii="Times New Roman" w:eastAsia="Times New Roman" w:hAnsi="Times New Roman" w:cs="Times New Roman"/>
                <w:sz w:val="20"/>
                <w:szCs w:val="20"/>
                <w:lang w:eastAsia="pl-PL"/>
              </w:rPr>
            </w:pPr>
          </w:p>
        </w:tc>
        <w:tc>
          <w:tcPr>
            <w:tcW w:w="1241" w:type="dxa"/>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długości ramienia</w:t>
            </w:r>
          </w:p>
        </w:tc>
        <w:tc>
          <w:tcPr>
            <w:tcW w:w="1374" w:type="dxa"/>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grubości ramion</w:t>
            </w:r>
          </w:p>
        </w:tc>
      </w:tr>
      <w:tr w:rsidR="009473FE" w:rsidRPr="009473FE" w:rsidTr="009473FE">
        <w:tc>
          <w:tcPr>
            <w:tcW w:w="1204" w:type="dxa"/>
            <w:tcBorders>
              <w:top w:val="double" w:sz="4"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40 x 40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45 x 45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50 x 50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60 x 60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65 x 65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75 x 75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80 x 80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90 x 90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100 x 100</w:t>
            </w:r>
          </w:p>
        </w:tc>
        <w:tc>
          <w:tcPr>
            <w:tcW w:w="1843" w:type="dxa"/>
            <w:tcBorders>
              <w:top w:val="double" w:sz="4" w:space="0" w:color="auto"/>
              <w:left w:val="nil"/>
              <w:bottom w:val="single" w:sz="6" w:space="0" w:color="auto"/>
              <w:right w:val="nil"/>
            </w:tcBorders>
            <w:noWrap/>
            <w:hideMark/>
          </w:tcPr>
          <w:p w:rsidR="009473FE" w:rsidRPr="009473FE" w:rsidRDefault="009473FE" w:rsidP="009473FE">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4 do 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4 do 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4 do 6</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5 do 8</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6 do 9</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5 do 9</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6 do 10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6 do 11</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8 do 12</w:t>
            </w:r>
          </w:p>
        </w:tc>
        <w:tc>
          <w:tcPr>
            <w:tcW w:w="1985" w:type="dxa"/>
            <w:tcBorders>
              <w:top w:val="double" w:sz="4" w:space="0" w:color="auto"/>
              <w:left w:val="single" w:sz="6" w:space="0" w:color="auto"/>
              <w:bottom w:val="single" w:sz="6" w:space="0" w:color="auto"/>
              <w:right w:val="nil"/>
            </w:tcBorders>
            <w:noWrap/>
            <w:hideMark/>
          </w:tcPr>
          <w:p w:rsidR="009473FE" w:rsidRPr="009473FE" w:rsidRDefault="009473FE" w:rsidP="009473FE">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2,42 do 2,97</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2,74 do 3,38</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3,06 do 4,47</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4,57 do 7,09</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5,91 do 8,62</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5,76 do 10,00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7,34 do 11,90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8,30 do 14,70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12,20 do 17,80</w:t>
            </w:r>
          </w:p>
        </w:tc>
        <w:tc>
          <w:tcPr>
            <w:tcW w:w="1241" w:type="dxa"/>
            <w:tcBorders>
              <w:top w:val="double" w:sz="4"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1</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1</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1,5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1,5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1,5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1,5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1,5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1,5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2</w:t>
            </w:r>
          </w:p>
        </w:tc>
        <w:tc>
          <w:tcPr>
            <w:tcW w:w="1374" w:type="dxa"/>
            <w:tcBorders>
              <w:top w:val="double" w:sz="4"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0,4</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0,4</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0,5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0,5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0,5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0,5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0,5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0,5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0,6</w:t>
            </w:r>
          </w:p>
        </w:tc>
      </w:tr>
    </w:tbl>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2.4.2. </w:t>
      </w:r>
      <w:r w:rsidRPr="009473FE">
        <w:rPr>
          <w:rFonts w:ascii="Times New Roman" w:eastAsia="Times New Roman" w:hAnsi="Times New Roman" w:cs="Times New Roman"/>
          <w:sz w:val="20"/>
          <w:szCs w:val="20"/>
          <w:lang w:eastAsia="pl-PL"/>
        </w:rPr>
        <w:t>Rury</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Rury powinny odpowiadać wymaganiom PN-H-74219 [9], PN-H-74220 [10] lub innej normy zaakceptowanej przez Inżyniera.</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Powierzchnia zewnętrzna i wewnętrzna rur nie powinna wykazywać wad w postaci łusek, pęknięć, zwalcowań i naderwań. Dopuszczalne są nieznaczne nierówności, pojedyncze rysy wynikające z procesu wytwarzania, mieszczące się w granicach dopuszczalnych odchyłek wymiarowych.</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Końce rur powinny być obcięte równo i prostopadle do osi rury.</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Pożądane jest, aby rury były dostarczane o długościach:</w:t>
      </w:r>
    </w:p>
    <w:p w:rsidR="009473FE" w:rsidRPr="009473FE" w:rsidRDefault="009473FE" w:rsidP="004E54EF">
      <w:pPr>
        <w:numPr>
          <w:ilvl w:val="0"/>
          <w:numId w:val="76"/>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dokładnych, zgodnych z zamówieniem; z dopuszczalną odchyłką </w:t>
      </w: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10 mm,</w:t>
      </w:r>
    </w:p>
    <w:p w:rsidR="009473FE" w:rsidRPr="009473FE" w:rsidRDefault="009473FE" w:rsidP="004E54EF">
      <w:pPr>
        <w:numPr>
          <w:ilvl w:val="0"/>
          <w:numId w:val="76"/>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wielokrotnych w stosunku do zamówionych długości dokładnych poniżej 3 m z naddatkiem 5 mm na każde cięcie i z dopuszczalną odchyłką dla całej długości wielokrotnej, jak dla długości dokładnych.</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Rury powinny być proste. Dopuszczalna miejscowa krzywizna nie powinna przekraczać 1,5 mm na 1 m długości rury.</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Rury powinny być wykonane ze stali w gatunkach dopuszczonych przez normy (np. R 55, R 65, 18G2A): PN-H-84023-07 [15], PN-H-84018 [12], PN-H-84019 [13], PN-H-84030-02 [16] lub inne normy.</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Do ocynkowania rur stosuje się gatunek cynku Raf według PN-H-82200 [11].</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Rury powinny być dostarczone bez opakowania w wiązkach lub luzem względnie w opakowaniu uzgodnionym z Zamawiającym. Rury powinny być cechowane indywidualnie (dotyczy średnic 31,8 mm i większych i grubości ścianek 3,2 mm i większych) lub na przywieszkach metalowych (dotyczy średnic i grubości mniejszych od wyżej wymienionych). Cechowanie na rurze lub przywieszce powinno co najmniej obejmować: znak wytwórcy, znak stali i numer wytopu.</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2.4.3. </w:t>
      </w:r>
      <w:r w:rsidRPr="009473FE">
        <w:rPr>
          <w:rFonts w:ascii="Times New Roman" w:eastAsia="Times New Roman" w:hAnsi="Times New Roman" w:cs="Times New Roman"/>
          <w:sz w:val="20"/>
          <w:szCs w:val="20"/>
          <w:lang w:eastAsia="pl-PL"/>
        </w:rPr>
        <w:t>Kształtowniki</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Kształtowniki powinny odpowiadać wymaganiom PN-H-93010 [17]. Powierzchnia kształtownika powinna być charakterystyczna dla procesu walcowania i wolna od wad jak widoczne łuski, pęknięcia, zwalcowania i naderwania. Dopuszczalne są usunięte wady przez szlifowanie lub dłutowanie z tym, że obrobiona powierzchnia powinna mieć łagodne wycięcia i zaokrąglone brzegi, a grubość kształtownika nie może zmniejszyć się poza dopuszczalną dolną odchyłkę wymiarową dla kształtownika.</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Kształtowniki powinny być obcięte prostopadle do osi wzdłużnej kształtownika. Powierzchnia końców kształtownika nie powinna wykazywać rzadzizn, rozwarstwień, pęknięć i śladów jamy skurczowej widocznych nie uzbrojonym okiem.</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Kształtowniki powinny być ze stali St3W lub St4W oraz mieć własności mechaniczne według PN-H-84020 [14] - tablica 3 lub innej uzgodnionej stali i normy pomiędzy Zamawiającym i wytwórcą.</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Kształtowniki mogą być dostarczone luzem lub w wiązkach z tym, że kształtowniki o masie do 25 kg/m dostarcza się tylko w wiązkach.</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Tablica 3. Podstawowe własności kształtowników według PN-H-84020 [14]</w:t>
      </w:r>
    </w:p>
    <w:tbl>
      <w:tblPr>
        <w:tblW w:w="0" w:type="auto"/>
        <w:tblCellMar>
          <w:left w:w="70" w:type="dxa"/>
          <w:right w:w="70" w:type="dxa"/>
        </w:tblCellMar>
        <w:tblLook w:val="04A0" w:firstRow="1" w:lastRow="0" w:firstColumn="1" w:lastColumn="0" w:noHBand="0" w:noVBand="1"/>
      </w:tblPr>
      <w:tblGrid>
        <w:gridCol w:w="637"/>
        <w:gridCol w:w="851"/>
        <w:gridCol w:w="850"/>
        <w:gridCol w:w="851"/>
        <w:gridCol w:w="850"/>
        <w:gridCol w:w="851"/>
        <w:gridCol w:w="850"/>
        <w:gridCol w:w="884"/>
        <w:gridCol w:w="885"/>
      </w:tblGrid>
      <w:tr w:rsidR="009473FE" w:rsidRPr="009473FE" w:rsidTr="009473FE">
        <w:tc>
          <w:tcPr>
            <w:tcW w:w="637" w:type="dxa"/>
            <w:vMerge w:val="restart"/>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Stal</w:t>
            </w:r>
          </w:p>
        </w:tc>
        <w:tc>
          <w:tcPr>
            <w:tcW w:w="5103" w:type="dxa"/>
            <w:gridSpan w:val="6"/>
            <w:tcBorders>
              <w:top w:val="single" w:sz="4" w:space="0" w:color="auto"/>
              <w:left w:val="single" w:sz="4" w:space="0" w:color="auto"/>
              <w:bottom w:val="single" w:sz="4" w:space="0" w:color="auto"/>
              <w:right w:val="single" w:sz="4" w:space="0" w:color="auto"/>
            </w:tcBorders>
            <w:noWrap/>
            <w:hideMark/>
          </w:tcPr>
          <w:p w:rsidR="009473FE" w:rsidRPr="009473FE" w:rsidRDefault="009473FE" w:rsidP="009473FE">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Granica plastyczności, </w:t>
            </w:r>
            <w:proofErr w:type="spellStart"/>
            <w:r w:rsidRPr="009473FE">
              <w:rPr>
                <w:rFonts w:ascii="Times New Roman" w:eastAsia="Times New Roman" w:hAnsi="Times New Roman" w:cs="Times New Roman"/>
                <w:sz w:val="20"/>
                <w:szCs w:val="20"/>
                <w:lang w:eastAsia="pl-PL"/>
              </w:rPr>
              <w:t>MPa</w:t>
            </w:r>
            <w:proofErr w:type="spellEnd"/>
            <w:r w:rsidRPr="009473FE">
              <w:rPr>
                <w:rFonts w:ascii="Times New Roman" w:eastAsia="Times New Roman" w:hAnsi="Times New Roman" w:cs="Times New Roman"/>
                <w:sz w:val="20"/>
                <w:szCs w:val="20"/>
                <w:lang w:eastAsia="pl-PL"/>
              </w:rPr>
              <w:t>, minimum dla wyrobów</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 grubości lub średnicy, w mm</w:t>
            </w:r>
          </w:p>
        </w:tc>
        <w:tc>
          <w:tcPr>
            <w:tcW w:w="1769" w:type="dxa"/>
            <w:gridSpan w:val="2"/>
            <w:tcBorders>
              <w:top w:val="single" w:sz="4" w:space="0" w:color="auto"/>
              <w:left w:val="single" w:sz="4" w:space="0" w:color="auto"/>
              <w:bottom w:val="sing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16"/>
                <w:szCs w:val="20"/>
                <w:lang w:eastAsia="pl-PL"/>
              </w:rPr>
              <w:t xml:space="preserve">Wytrzymałość na </w:t>
            </w:r>
            <w:proofErr w:type="spellStart"/>
            <w:r w:rsidRPr="009473FE">
              <w:rPr>
                <w:rFonts w:ascii="Times New Roman" w:eastAsia="Times New Roman" w:hAnsi="Times New Roman" w:cs="Times New Roman"/>
                <w:sz w:val="16"/>
                <w:szCs w:val="20"/>
                <w:lang w:eastAsia="pl-PL"/>
              </w:rPr>
              <w:t>roz</w:t>
            </w:r>
            <w:proofErr w:type="spellEnd"/>
            <w:r w:rsidRPr="009473FE">
              <w:rPr>
                <w:rFonts w:ascii="Times New Roman" w:eastAsia="Times New Roman" w:hAnsi="Times New Roman" w:cs="Times New Roman"/>
                <w:sz w:val="16"/>
                <w:szCs w:val="20"/>
                <w:lang w:eastAsia="pl-PL"/>
              </w:rPr>
              <w:t xml:space="preserve">-  ciąganie, </w:t>
            </w:r>
            <w:proofErr w:type="spellStart"/>
            <w:r w:rsidRPr="009473FE">
              <w:rPr>
                <w:rFonts w:ascii="Times New Roman" w:eastAsia="Times New Roman" w:hAnsi="Times New Roman" w:cs="Times New Roman"/>
                <w:sz w:val="16"/>
                <w:szCs w:val="20"/>
                <w:lang w:eastAsia="pl-PL"/>
              </w:rPr>
              <w:t>MPa</w:t>
            </w:r>
            <w:proofErr w:type="spellEnd"/>
            <w:r w:rsidRPr="009473FE">
              <w:rPr>
                <w:rFonts w:ascii="Times New Roman" w:eastAsia="Times New Roman" w:hAnsi="Times New Roman" w:cs="Times New Roman"/>
                <w:sz w:val="16"/>
                <w:szCs w:val="20"/>
                <w:lang w:eastAsia="pl-PL"/>
              </w:rPr>
              <w:t xml:space="preserve">, dla wy- </w:t>
            </w:r>
            <w:proofErr w:type="spellStart"/>
            <w:r w:rsidRPr="009473FE">
              <w:rPr>
                <w:rFonts w:ascii="Times New Roman" w:eastAsia="Times New Roman" w:hAnsi="Times New Roman" w:cs="Times New Roman"/>
                <w:sz w:val="16"/>
                <w:szCs w:val="20"/>
                <w:lang w:eastAsia="pl-PL"/>
              </w:rPr>
              <w:t>robów</w:t>
            </w:r>
            <w:proofErr w:type="spellEnd"/>
            <w:r w:rsidRPr="009473FE">
              <w:rPr>
                <w:rFonts w:ascii="Times New Roman" w:eastAsia="Times New Roman" w:hAnsi="Times New Roman" w:cs="Times New Roman"/>
                <w:sz w:val="16"/>
                <w:szCs w:val="20"/>
                <w:lang w:eastAsia="pl-PL"/>
              </w:rPr>
              <w:t xml:space="preserve"> o grub. lub </w:t>
            </w:r>
            <w:proofErr w:type="spellStart"/>
            <w:r w:rsidRPr="009473FE">
              <w:rPr>
                <w:rFonts w:ascii="Times New Roman" w:eastAsia="Times New Roman" w:hAnsi="Times New Roman" w:cs="Times New Roman"/>
                <w:sz w:val="16"/>
                <w:szCs w:val="20"/>
                <w:lang w:eastAsia="pl-PL"/>
              </w:rPr>
              <w:t>śred</w:t>
            </w:r>
            <w:proofErr w:type="spellEnd"/>
            <w:r w:rsidRPr="009473FE">
              <w:rPr>
                <w:rFonts w:ascii="Times New Roman" w:eastAsia="Times New Roman" w:hAnsi="Times New Roman" w:cs="Times New Roman"/>
                <w:sz w:val="16"/>
                <w:szCs w:val="20"/>
                <w:lang w:eastAsia="pl-PL"/>
              </w:rPr>
              <w:t>.  w mm</w:t>
            </w:r>
          </w:p>
        </w:tc>
      </w:tr>
      <w:tr w:rsidR="009473FE" w:rsidRPr="009473FE" w:rsidTr="009473FE">
        <w:tc>
          <w:tcPr>
            <w:tcW w:w="0" w:type="auto"/>
            <w:vMerge/>
            <w:tcBorders>
              <w:top w:val="single" w:sz="4" w:space="0" w:color="auto"/>
              <w:left w:val="single" w:sz="4" w:space="0" w:color="auto"/>
              <w:bottom w:val="double" w:sz="4" w:space="0" w:color="auto"/>
              <w:right w:val="single" w:sz="4" w:space="0" w:color="auto"/>
            </w:tcBorders>
            <w:vAlign w:val="center"/>
            <w:hideMark/>
          </w:tcPr>
          <w:p w:rsidR="009473FE" w:rsidRPr="009473FE" w:rsidRDefault="009473FE" w:rsidP="009473FE">
            <w:pPr>
              <w:spacing w:after="0" w:line="240" w:lineRule="auto"/>
              <w:rPr>
                <w:rFonts w:ascii="Times New Roman" w:eastAsia="Times New Roman" w:hAnsi="Times New Roman" w:cs="Times New Roman"/>
                <w:sz w:val="20"/>
                <w:szCs w:val="20"/>
                <w:lang w:eastAsia="pl-PL"/>
              </w:rPr>
            </w:pPr>
          </w:p>
        </w:tc>
        <w:tc>
          <w:tcPr>
            <w:tcW w:w="851" w:type="dxa"/>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do 40</w:t>
            </w:r>
          </w:p>
        </w:tc>
        <w:tc>
          <w:tcPr>
            <w:tcW w:w="850" w:type="dxa"/>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od 40 </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do 65</w:t>
            </w:r>
          </w:p>
        </w:tc>
        <w:tc>
          <w:tcPr>
            <w:tcW w:w="851" w:type="dxa"/>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od 65 </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do 80</w:t>
            </w:r>
          </w:p>
        </w:tc>
        <w:tc>
          <w:tcPr>
            <w:tcW w:w="850" w:type="dxa"/>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80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do 100</w:t>
            </w:r>
          </w:p>
        </w:tc>
        <w:tc>
          <w:tcPr>
            <w:tcW w:w="851" w:type="dxa"/>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100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do 150</w:t>
            </w:r>
          </w:p>
        </w:tc>
        <w:tc>
          <w:tcPr>
            <w:tcW w:w="850" w:type="dxa"/>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150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do 200</w:t>
            </w:r>
          </w:p>
        </w:tc>
        <w:tc>
          <w:tcPr>
            <w:tcW w:w="884" w:type="dxa"/>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do 100</w:t>
            </w:r>
          </w:p>
        </w:tc>
        <w:tc>
          <w:tcPr>
            <w:tcW w:w="885" w:type="dxa"/>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100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do 200</w:t>
            </w:r>
          </w:p>
        </w:tc>
      </w:tr>
      <w:tr w:rsidR="009473FE" w:rsidRPr="009473FE" w:rsidTr="009473FE">
        <w:tc>
          <w:tcPr>
            <w:tcW w:w="637" w:type="dxa"/>
            <w:tcBorders>
              <w:top w:val="double" w:sz="4" w:space="0" w:color="auto"/>
              <w:left w:val="single" w:sz="6" w:space="0" w:color="auto"/>
              <w:bottom w:val="single" w:sz="6" w:space="0" w:color="auto"/>
              <w:right w:val="nil"/>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St3W</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St4W</w:t>
            </w:r>
          </w:p>
        </w:tc>
        <w:tc>
          <w:tcPr>
            <w:tcW w:w="851" w:type="dxa"/>
            <w:tcBorders>
              <w:top w:val="double" w:sz="4"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225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265</w:t>
            </w:r>
          </w:p>
        </w:tc>
        <w:tc>
          <w:tcPr>
            <w:tcW w:w="850" w:type="dxa"/>
            <w:tcBorders>
              <w:top w:val="double" w:sz="4"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215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255</w:t>
            </w:r>
          </w:p>
        </w:tc>
        <w:tc>
          <w:tcPr>
            <w:tcW w:w="851" w:type="dxa"/>
            <w:tcBorders>
              <w:top w:val="double" w:sz="4"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205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245</w:t>
            </w:r>
          </w:p>
        </w:tc>
        <w:tc>
          <w:tcPr>
            <w:tcW w:w="850" w:type="dxa"/>
            <w:tcBorders>
              <w:top w:val="double" w:sz="4"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205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235</w:t>
            </w:r>
          </w:p>
        </w:tc>
        <w:tc>
          <w:tcPr>
            <w:tcW w:w="851" w:type="dxa"/>
            <w:tcBorders>
              <w:top w:val="double" w:sz="4"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195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225</w:t>
            </w:r>
          </w:p>
        </w:tc>
        <w:tc>
          <w:tcPr>
            <w:tcW w:w="850" w:type="dxa"/>
            <w:tcBorders>
              <w:top w:val="double" w:sz="4"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185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215</w:t>
            </w:r>
          </w:p>
        </w:tc>
        <w:tc>
          <w:tcPr>
            <w:tcW w:w="884" w:type="dxa"/>
            <w:tcBorders>
              <w:top w:val="double" w:sz="4"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360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do 490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420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do 550</w:t>
            </w:r>
          </w:p>
        </w:tc>
        <w:tc>
          <w:tcPr>
            <w:tcW w:w="885" w:type="dxa"/>
            <w:tcBorders>
              <w:top w:val="double" w:sz="4"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340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do 490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400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do 550</w:t>
            </w:r>
          </w:p>
        </w:tc>
      </w:tr>
    </w:tbl>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2.4.4. </w:t>
      </w:r>
      <w:r w:rsidRPr="009473FE">
        <w:rPr>
          <w:rFonts w:ascii="Times New Roman" w:eastAsia="Times New Roman" w:hAnsi="Times New Roman" w:cs="Times New Roman"/>
          <w:sz w:val="20"/>
          <w:szCs w:val="20"/>
          <w:lang w:eastAsia="pl-PL"/>
        </w:rPr>
        <w:t>Elektrody lub drut spawalniczy</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lastRenderedPageBreak/>
        <w:tab/>
        <w:t xml:space="preserve">Jeśli dokumentacja projektowa, SST lub Inżynier przewidują wykonanie spawanych połączeń elementów, to elektroda powinna spełniać wymagania BN-82/4131-03 [26] lub PN-M-69430 [22], względnie innej uzgodnionej normy, a drut spawalniczy powinien spełniać wymagania PN-M-69420 [21], odpowiednio dla spawania gazowego </w:t>
      </w:r>
      <w:proofErr w:type="spellStart"/>
      <w:r w:rsidRPr="009473FE">
        <w:rPr>
          <w:rFonts w:ascii="Times New Roman" w:eastAsia="Times New Roman" w:hAnsi="Times New Roman" w:cs="Times New Roman"/>
          <w:sz w:val="20"/>
          <w:szCs w:val="20"/>
          <w:lang w:eastAsia="pl-PL"/>
        </w:rPr>
        <w:t>acetylenowo-tlenowego</w:t>
      </w:r>
      <w:proofErr w:type="spellEnd"/>
      <w:r w:rsidRPr="009473FE">
        <w:rPr>
          <w:rFonts w:ascii="Times New Roman" w:eastAsia="Times New Roman" w:hAnsi="Times New Roman" w:cs="Times New Roman"/>
          <w:sz w:val="20"/>
          <w:szCs w:val="20"/>
          <w:lang w:eastAsia="pl-PL"/>
        </w:rPr>
        <w:t xml:space="preserve"> lub innego zaakceptowanego przez Inżyniera.</w:t>
      </w:r>
    </w:p>
    <w:p w:rsidR="009473FE" w:rsidRPr="009473FE" w:rsidRDefault="009473FE" w:rsidP="009473FE">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Średnica elektrody lub drutu powinna wynosić połowę grubości elementów łączonych lub 6 do 8 mm, gdy elementy łączone są grubsze niż 15 mm.</w:t>
      </w:r>
    </w:p>
    <w:p w:rsidR="009473FE" w:rsidRPr="009473FE" w:rsidRDefault="009473FE" w:rsidP="009473FE">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Powierzchnia elektrody lub drutu powinna być czysta i gładka, bez rdzy, zgorzeliny, brudu lub smarów.</w:t>
      </w:r>
    </w:p>
    <w:p w:rsidR="009473FE" w:rsidRPr="009473FE" w:rsidRDefault="009473FE" w:rsidP="009473FE">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Do każdej partii elektrod lub drutów wytwórca powinien dostarczyć zaświadczenie, w którym podane są następujące wyniki badań: oględziny zewnętrzne, sprawdzenie wymiarów, sprawdzenie składu chemicznego, sprawdzenie wytrzymałości na rozciąganie, sprawdzenie pakowania oraz stwierdzenie zgodności własności elektrod lub drutów z normą.</w:t>
      </w:r>
    </w:p>
    <w:p w:rsidR="009473FE" w:rsidRPr="009473FE" w:rsidRDefault="009473FE" w:rsidP="009473FE">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Elektrody, druty i pręty powinny być przechowywane w suchych pomieszczeniach wolnych od czynników wywołujących korozję.</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2.4.5. </w:t>
      </w:r>
      <w:r w:rsidRPr="009473FE">
        <w:rPr>
          <w:rFonts w:ascii="Times New Roman" w:eastAsia="Times New Roman" w:hAnsi="Times New Roman" w:cs="Times New Roman"/>
          <w:sz w:val="20"/>
          <w:szCs w:val="20"/>
          <w:lang w:eastAsia="pl-PL"/>
        </w:rPr>
        <w:t>Powłoki metalizacyjne cynkowe</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 przypadku zastosowania powłoki metalizacyjnej cynkowej na konstrukcjach stalowych, powinna ona być z cynku o czystości nie mniejszej niż 99,5 % i odpowiadać wymaganiom BN-89/1076-02 [25]. Minimalna grubość powłoki cynkowej powinna być zgodna z wymaganiami tablicy 4.</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Powierzchnia powłoki powinna być jednorodna pod względem ziarnistości. Nie może ona wykazywać widocznych wad jak rysy, pęknięcia, pęcherze lub odstawanie powłoki od podłoża.</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Tablica 4. Minimalna grubość powłoki metalizacyjnej cynkowej narażonej na działanie</w:t>
      </w:r>
    </w:p>
    <w:p w:rsidR="009473FE" w:rsidRPr="009473FE" w:rsidRDefault="009473FE" w:rsidP="009473FE">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 xml:space="preserve">    korozji atmosferycznej według BN-89/1076-02 [25]</w:t>
      </w:r>
    </w:p>
    <w:tbl>
      <w:tblPr>
        <w:tblW w:w="0" w:type="auto"/>
        <w:tblCellMar>
          <w:left w:w="70" w:type="dxa"/>
          <w:right w:w="70" w:type="dxa"/>
        </w:tblCellMar>
        <w:tblLook w:val="04A0" w:firstRow="1" w:lastRow="0" w:firstColumn="1" w:lastColumn="0" w:noHBand="0" w:noVBand="1"/>
      </w:tblPr>
      <w:tblGrid>
        <w:gridCol w:w="2480"/>
        <w:gridCol w:w="2515"/>
        <w:gridCol w:w="2516"/>
      </w:tblGrid>
      <w:tr w:rsidR="009473FE" w:rsidRPr="009473FE" w:rsidTr="009473FE">
        <w:tc>
          <w:tcPr>
            <w:tcW w:w="2480" w:type="dxa"/>
            <w:vMerge w:val="restart"/>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Agresywność korozyjna atmosfery</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według PN-H-04651 [8]</w:t>
            </w:r>
          </w:p>
        </w:tc>
        <w:tc>
          <w:tcPr>
            <w:tcW w:w="5031" w:type="dxa"/>
            <w:gridSpan w:val="2"/>
            <w:tcBorders>
              <w:top w:val="single" w:sz="4" w:space="0" w:color="auto"/>
              <w:left w:val="single" w:sz="4" w:space="0" w:color="auto"/>
              <w:bottom w:val="sing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Minimalna grubość powłoki,  </w:t>
            </w:r>
            <w:r w:rsidRPr="009473FE">
              <w:rPr>
                <w:rFonts w:ascii="Times New Roman" w:eastAsia="Times New Roman" w:hAnsi="Times New Roman" w:cs="Times New Roman"/>
                <w:sz w:val="20"/>
                <w:szCs w:val="20"/>
                <w:lang w:eastAsia="pl-PL"/>
              </w:rPr>
              <w:sym w:font="Symbol" w:char="F06D"/>
            </w:r>
            <w:r w:rsidRPr="009473FE">
              <w:rPr>
                <w:rFonts w:ascii="Times New Roman" w:eastAsia="Times New Roman" w:hAnsi="Times New Roman" w:cs="Times New Roman"/>
                <w:sz w:val="20"/>
                <w:szCs w:val="20"/>
                <w:lang w:eastAsia="pl-PL"/>
              </w:rPr>
              <w:t>m,</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 przy wymaganej trwałości w latach</w:t>
            </w:r>
          </w:p>
        </w:tc>
      </w:tr>
      <w:tr w:rsidR="009473FE" w:rsidRPr="009473FE" w:rsidTr="009473FE">
        <w:tc>
          <w:tcPr>
            <w:tcW w:w="0" w:type="auto"/>
            <w:vMerge/>
            <w:tcBorders>
              <w:top w:val="single" w:sz="4" w:space="0" w:color="auto"/>
              <w:left w:val="single" w:sz="4" w:space="0" w:color="auto"/>
              <w:bottom w:val="double" w:sz="4" w:space="0" w:color="auto"/>
              <w:right w:val="single" w:sz="4" w:space="0" w:color="auto"/>
            </w:tcBorders>
            <w:vAlign w:val="center"/>
            <w:hideMark/>
          </w:tcPr>
          <w:p w:rsidR="009473FE" w:rsidRPr="009473FE" w:rsidRDefault="009473FE" w:rsidP="009473FE">
            <w:pPr>
              <w:spacing w:after="0" w:line="240" w:lineRule="auto"/>
              <w:rPr>
                <w:rFonts w:ascii="Times New Roman" w:eastAsia="Times New Roman" w:hAnsi="Times New Roman" w:cs="Times New Roman"/>
                <w:sz w:val="20"/>
                <w:szCs w:val="20"/>
                <w:lang w:eastAsia="pl-PL"/>
              </w:rPr>
            </w:pPr>
          </w:p>
        </w:tc>
        <w:tc>
          <w:tcPr>
            <w:tcW w:w="2515" w:type="dxa"/>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10</w:t>
            </w:r>
          </w:p>
        </w:tc>
        <w:tc>
          <w:tcPr>
            <w:tcW w:w="2516" w:type="dxa"/>
            <w:tcBorders>
              <w:top w:val="single" w:sz="4" w:space="0" w:color="auto"/>
              <w:left w:val="single" w:sz="4" w:space="0" w:color="auto"/>
              <w:bottom w:val="double" w:sz="4" w:space="0" w:color="auto"/>
              <w:right w:val="single" w:sz="4"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20</w:t>
            </w:r>
          </w:p>
        </w:tc>
      </w:tr>
      <w:tr w:rsidR="009473FE" w:rsidRPr="009473FE" w:rsidTr="009473FE">
        <w:tc>
          <w:tcPr>
            <w:tcW w:w="2480" w:type="dxa"/>
            <w:tcBorders>
              <w:top w:val="double" w:sz="4"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Umiarkowana</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Ciężka</w:t>
            </w:r>
          </w:p>
        </w:tc>
        <w:tc>
          <w:tcPr>
            <w:tcW w:w="2515" w:type="dxa"/>
            <w:tcBorders>
              <w:top w:val="double" w:sz="4"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120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160 M</w:t>
            </w:r>
          </w:p>
        </w:tc>
        <w:tc>
          <w:tcPr>
            <w:tcW w:w="2516" w:type="dxa"/>
            <w:tcBorders>
              <w:top w:val="double" w:sz="4"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160</w:t>
            </w:r>
          </w:p>
          <w:p w:rsidR="009473FE" w:rsidRPr="009473FE" w:rsidRDefault="009473FE" w:rsidP="009473FE">
            <w:pPr>
              <w:overflowPunct w:val="0"/>
              <w:autoSpaceDE w:val="0"/>
              <w:autoSpaceDN w:val="0"/>
              <w:adjustRightInd w:val="0"/>
              <w:spacing w:after="6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200 M</w:t>
            </w:r>
          </w:p>
        </w:tc>
      </w:tr>
      <w:tr w:rsidR="009473FE" w:rsidRPr="009473FE" w:rsidTr="009473FE">
        <w:tc>
          <w:tcPr>
            <w:tcW w:w="7511" w:type="dxa"/>
            <w:gridSpan w:val="3"/>
            <w:tcBorders>
              <w:top w:val="single" w:sz="6"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M - powłoka pokryta dwoma lub większą liczbą warstw powłoki malarskiej</w:t>
            </w:r>
          </w:p>
        </w:tc>
      </w:tr>
    </w:tbl>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2.4.6. </w:t>
      </w:r>
      <w:r w:rsidRPr="009473FE">
        <w:rPr>
          <w:rFonts w:ascii="Times New Roman" w:eastAsia="Times New Roman" w:hAnsi="Times New Roman" w:cs="Times New Roman"/>
          <w:sz w:val="20"/>
          <w:szCs w:val="20"/>
          <w:lang w:eastAsia="pl-PL"/>
        </w:rPr>
        <w:t>Gwarancja producenta lub dostawcy na konstrukcję wsporczą</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Producent lub dostawca każdej konstrukcji wsporczej, a w przypadku znaków umieszczanych na innych obiektach lub konstrukcjach (wiadukty nad drogą, kładki dla pieszych, słupy latarń itp.), także elementów służących do zamocowania znaków na tym obiekcie lub konstrukcji, obowiązany jest do wydania gwarancji na okres trwałości znaku uzgodniony z odbiorcą. Przedmiotem gwarancji są właściwości techniczne konstrukcji wsporczej lub elementów mocujących oraz trwałość zabezpieczenia przeciwkorozyjnego.</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 przypadku słupków znaków pionowych ostrzegawczych, zakazu, nakazu i informacyjnych o standardowych wymiarach oraz w przypadku elementów, służących do zamocowania znaków do innych obiektów lub konstrukcji - gwarancja może być wydana dla partii dostawy. W przypadku konstrukcji wsporczej dla znaków drogowych bramowych i wysięgnikowych gwarancja jest wystawiana indywidualnie dla każdej konstrukcji wsporczej.</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2.5. Tarcza znaku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2.5.1. </w:t>
      </w:r>
      <w:r w:rsidRPr="009473FE">
        <w:rPr>
          <w:rFonts w:ascii="Times New Roman" w:eastAsia="Times New Roman" w:hAnsi="Times New Roman" w:cs="Times New Roman"/>
          <w:sz w:val="20"/>
          <w:szCs w:val="20"/>
          <w:lang w:eastAsia="pl-PL"/>
        </w:rPr>
        <w:t xml:space="preserve"> Trwałość materiałów na wpływy zewnętrzne</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Materiały użyte na lico i tarczę znaku oraz połączenie lica znaku z tarczą znaku, a także sposób wykończenia znaku, muszą wykazywać pełną odporność na oddziaływanie światła, zmian temperatury, wpływy atmosferyczne i występujące w normalnych warunkach oddziaływania chemiczne (w tym korozję elektrochemiczną) - przez cały czas trwałości znaku, określony przez wytwórcę lub dostawcę.</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2.5.2. </w:t>
      </w:r>
      <w:r w:rsidRPr="009473FE">
        <w:rPr>
          <w:rFonts w:ascii="Times New Roman" w:eastAsia="Times New Roman" w:hAnsi="Times New Roman" w:cs="Times New Roman"/>
          <w:sz w:val="20"/>
          <w:szCs w:val="20"/>
          <w:lang w:eastAsia="pl-PL"/>
        </w:rPr>
        <w:t>Warunki gwarancyjne producenta lub dostawcy znaku</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Producent lub dostawca znaku obowiązany jest przy dostawie określić, uzgodnioną z odbiorcą, trwałość znaku oraz warunki gwarancyjne dla znaku, a także udostępnić na życzenie odbiorcy:</w:t>
      </w:r>
    </w:p>
    <w:p w:rsidR="009473FE" w:rsidRPr="009473FE" w:rsidRDefault="009473FE" w:rsidP="004E54EF">
      <w:pPr>
        <w:numPr>
          <w:ilvl w:val="0"/>
          <w:numId w:val="7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instrukcję montażu znaku,</w:t>
      </w:r>
    </w:p>
    <w:p w:rsidR="009473FE" w:rsidRPr="009473FE" w:rsidRDefault="009473FE" w:rsidP="004E54EF">
      <w:pPr>
        <w:numPr>
          <w:ilvl w:val="0"/>
          <w:numId w:val="7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dane szczegółowe o ewentualnych ograniczeniach w stosowaniu znaku,</w:t>
      </w:r>
    </w:p>
    <w:p w:rsidR="009473FE" w:rsidRPr="009473FE" w:rsidRDefault="009473FE" w:rsidP="004E54EF">
      <w:pPr>
        <w:numPr>
          <w:ilvl w:val="0"/>
          <w:numId w:val="7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instrukcję utrzymania znaku.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9473FE" w:rsidRPr="009473FE" w:rsidRDefault="009473FE" w:rsidP="009473FE">
      <w:pPr>
        <w:keepNext/>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2.5.3. </w:t>
      </w:r>
      <w:r w:rsidRPr="009473FE">
        <w:rPr>
          <w:rFonts w:ascii="Times New Roman" w:eastAsia="Times New Roman" w:hAnsi="Times New Roman" w:cs="Times New Roman"/>
          <w:sz w:val="20"/>
          <w:szCs w:val="20"/>
          <w:lang w:eastAsia="pl-PL"/>
        </w:rPr>
        <w:t>Materiały do wykonania tarczy znaku</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Materiałami stosowanymi do wykonania tarczy znaku drogowego są:</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blacha stalowa,</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blacha z aluminium lub stopów z aluminium,</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lastRenderedPageBreak/>
        <w:t>inne materiały, np. sklejka wodoodporna, tworzywa syntetyczne, pod warunkiem uzyskania przez producenta aprobaty technicznej.</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2.5.4. </w:t>
      </w:r>
      <w:r w:rsidRPr="009473FE">
        <w:rPr>
          <w:rFonts w:ascii="Times New Roman" w:eastAsia="Times New Roman" w:hAnsi="Times New Roman" w:cs="Times New Roman"/>
          <w:sz w:val="20"/>
          <w:szCs w:val="20"/>
          <w:lang w:eastAsia="pl-PL"/>
        </w:rPr>
        <w:t>Tarcza znaku z blachy stalowej</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Tarcza znaku z blachy stalowej grubości co najmniej 1,0 mm powinna być zabezpieczona przed korozją obustronnie cynkowaniem ogniowym lub elektrolitycznym. Dopuszcza się stosowanie innych sposobów zabezpieczenia stalowych tarcz znaków przed korozją, np. przez metalizowanie lub pokrywanie tworzywami syntetycznymi pod warunkiem uzyskania aprobaty technicznej dla danej technologii.</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Nie dopuszcza się stosowania stalowych tarcz znaków, zabezpieczonych przed korozją jedynie farbami antykorozyjnymi.</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Krawędzie tarczy powinny być zabezpieczone przed korozją farbami ochronnymi o odpowiedniej trwałości, nie mniejszej niż przewidywany okres użytkowania znaku.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 xml:space="preserve">Wytrzymałość dla tarczy znaku z blachy stalowej nie powinna być mniejsza niż 310 </w:t>
      </w:r>
      <w:proofErr w:type="spellStart"/>
      <w:r w:rsidRPr="009473FE">
        <w:rPr>
          <w:rFonts w:ascii="Times New Roman" w:eastAsia="Times New Roman" w:hAnsi="Times New Roman" w:cs="Times New Roman"/>
          <w:sz w:val="20"/>
          <w:szCs w:val="20"/>
          <w:lang w:eastAsia="pl-PL"/>
        </w:rPr>
        <w:t>MPa</w:t>
      </w:r>
      <w:proofErr w:type="spellEnd"/>
      <w:r w:rsidRPr="009473FE">
        <w:rPr>
          <w:rFonts w:ascii="Times New Roman" w:eastAsia="Times New Roman" w:hAnsi="Times New Roman" w:cs="Times New Roman"/>
          <w:sz w:val="20"/>
          <w:szCs w:val="20"/>
          <w:lang w:eastAsia="pl-PL"/>
        </w:rPr>
        <w:t>.</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2.5.5. </w:t>
      </w:r>
      <w:r w:rsidRPr="009473FE">
        <w:rPr>
          <w:rFonts w:ascii="Times New Roman" w:eastAsia="Times New Roman" w:hAnsi="Times New Roman" w:cs="Times New Roman"/>
          <w:sz w:val="20"/>
          <w:szCs w:val="20"/>
          <w:lang w:eastAsia="pl-PL"/>
        </w:rPr>
        <w:t>Tarcza znaku z blachy aluminiowej</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Blacha z aluminium lub stopów aluminium powinna  być odporna na korozję w warunkach zasolenia.</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Wymagane grubości:</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z blachy z aluminium dla tarcz znaków wzmocnionych przetłoczeniami lub osadzonych w ramach co najmniej 1,5 mm,</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z blachy z aluminium dla tarcz płaskich co najmniej 2,0 mm.</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Powierzchnie tarczy nie przykryte folią lub farbami powinny być zabezpieczone przed korozją przy zastosowaniu farby ochronnej lub powłoki z tworzyw sztucznych.</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Wytrzymałość dla tarcz z aluminium i stopów z aluminium powinna wynosić:</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dla tarcz wzmocnionych przetłoczeniem lub osadzonych w ramach, co najmniej 155 </w:t>
      </w:r>
      <w:proofErr w:type="spellStart"/>
      <w:r w:rsidRPr="009473FE">
        <w:rPr>
          <w:rFonts w:ascii="Times New Roman" w:eastAsia="Times New Roman" w:hAnsi="Times New Roman" w:cs="Times New Roman"/>
          <w:sz w:val="20"/>
          <w:szCs w:val="20"/>
          <w:lang w:eastAsia="pl-PL"/>
        </w:rPr>
        <w:t>MPa</w:t>
      </w:r>
      <w:proofErr w:type="spellEnd"/>
      <w:r w:rsidRPr="009473FE">
        <w:rPr>
          <w:rFonts w:ascii="Times New Roman" w:eastAsia="Times New Roman" w:hAnsi="Times New Roman" w:cs="Times New Roman"/>
          <w:sz w:val="20"/>
          <w:szCs w:val="20"/>
          <w:lang w:eastAsia="pl-PL"/>
        </w:rPr>
        <w:t>,</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dla tarcz płaskich, co najmniej 200 </w:t>
      </w:r>
      <w:proofErr w:type="spellStart"/>
      <w:r w:rsidRPr="009473FE">
        <w:rPr>
          <w:rFonts w:ascii="Times New Roman" w:eastAsia="Times New Roman" w:hAnsi="Times New Roman" w:cs="Times New Roman"/>
          <w:sz w:val="20"/>
          <w:szCs w:val="20"/>
          <w:lang w:eastAsia="pl-PL"/>
        </w:rPr>
        <w:t>MPa</w:t>
      </w:r>
      <w:proofErr w:type="spellEnd"/>
      <w:r w:rsidRPr="009473FE">
        <w:rPr>
          <w:rFonts w:ascii="Times New Roman" w:eastAsia="Times New Roman" w:hAnsi="Times New Roman" w:cs="Times New Roman"/>
          <w:sz w:val="20"/>
          <w:szCs w:val="20"/>
          <w:lang w:eastAsia="pl-PL"/>
        </w:rPr>
        <w:t>.</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2.5.6. </w:t>
      </w:r>
      <w:r w:rsidRPr="009473FE">
        <w:rPr>
          <w:rFonts w:ascii="Times New Roman" w:eastAsia="Times New Roman" w:hAnsi="Times New Roman" w:cs="Times New Roman"/>
          <w:sz w:val="20"/>
          <w:szCs w:val="20"/>
          <w:lang w:eastAsia="pl-PL"/>
        </w:rPr>
        <w:t>Warunki wykonania tarczy znaku</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Tarcza znaku musi być równa i gładka - bez odkształceń płaszczyzny znaku, w tym pofałdowań, wgięć, lokalnych wgnieceń lub nierówności itp. Odchylenie płaszczyzny tarczy znaku (zwichrowanie, pofałdowanie itp.) nie może wynosić więcej niż 1,5 % największego wymiaru znaku.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Krawędzie tarczy znaku muszą być równe i nieostre. Zniekształcenia krawędzi tarczy znaku, pozostałe po tłoczeniu lub innych procesach technologicznych, którym tarcza ta (w znakach drogowych składanych - segmenty tarczy) była poddana, muszą być usunięte.</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Tarcze znaków drogowych składanych mogą być wykonane z modułowych kształtowników aluminiowych lub odpowiednio ukształtowanych segmentów stalowych. Dopuszcza się stosowanie modułowych kształtowników z tworzyw syntetycznych lub sklejki wodoodpornej, pod warunkiem uzyskania odpowiedniej aprobaty technicznej. Szczeliny między sąsiednimi segmentami znaku składanego nie mogą być większe od 0,8 mm.</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2.6. Znaki odblaskowe</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2.6.1. </w:t>
      </w:r>
      <w:r w:rsidRPr="009473FE">
        <w:rPr>
          <w:rFonts w:ascii="Times New Roman" w:eastAsia="Times New Roman" w:hAnsi="Times New Roman" w:cs="Times New Roman"/>
          <w:sz w:val="20"/>
          <w:szCs w:val="20"/>
          <w:lang w:eastAsia="pl-PL"/>
        </w:rPr>
        <w:t>Wymagania dotyczące powierzchni odblaskowej</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Znaki drogowe odblaskowe wykonuje się z zasady przez oklejenie tarczy znaku materiałem odblaskowym.</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Właściwości folii odblaskowej (odbijającej powrotnie) powinny spełniać wymagania określone w aprobacie technicznej.</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2.6.2. </w:t>
      </w:r>
      <w:r w:rsidRPr="009473FE">
        <w:rPr>
          <w:rFonts w:ascii="Times New Roman" w:eastAsia="Times New Roman" w:hAnsi="Times New Roman" w:cs="Times New Roman"/>
          <w:sz w:val="20"/>
          <w:szCs w:val="20"/>
          <w:lang w:eastAsia="pl-PL"/>
        </w:rPr>
        <w:t>Wymagania jakościowe znaku odblaskowego</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 xml:space="preserve">Folie odblaskowe użyte do wykonania lica znaku powinny wykazywać pełne związanie z tarczą znaku przez cały okres wymaganej trwałości znaku. Niedopuszczalne są lokalne </w:t>
      </w:r>
      <w:proofErr w:type="spellStart"/>
      <w:r w:rsidRPr="009473FE">
        <w:rPr>
          <w:rFonts w:ascii="Times New Roman" w:eastAsia="Times New Roman" w:hAnsi="Times New Roman" w:cs="Times New Roman"/>
          <w:sz w:val="20"/>
          <w:szCs w:val="20"/>
          <w:lang w:eastAsia="pl-PL"/>
        </w:rPr>
        <w:t>niedoklejenia</w:t>
      </w:r>
      <w:proofErr w:type="spellEnd"/>
      <w:r w:rsidRPr="009473FE">
        <w:rPr>
          <w:rFonts w:ascii="Times New Roman" w:eastAsia="Times New Roman" w:hAnsi="Times New Roman" w:cs="Times New Roman"/>
          <w:sz w:val="20"/>
          <w:szCs w:val="20"/>
          <w:lang w:eastAsia="pl-PL"/>
        </w:rPr>
        <w:t>, odklejania, złuszczenia lub odstawanie folii na krawędziach tarczy znaku oraz na jego powierzchni.</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Sposób połączenia folii z powierzchnią tarczy znaku powinien uniemożliwiać jej odłączenie od tarczy bez jej zniszczenia.</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Przy malowaniu lub klejeniu symboli lub obrzeży znaków na folii odblaskowej, technologia malowania lub klejenia oraz stosowane w tym celu materiały powinny być uzgodnione z producentem folii.</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Okres trwałości znaku wykonanego przy użyciu folii odblaskowych powinien wynosić od 7 do 10 lat, w zależności od rodzaju materiału.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Powierzchnia lica znaku powinna być równa i gładka, nie mogą na niej występować lokalne nierówności i pofałdowania. Niedopuszczalne jest występowanie jakichkolwiek ognisk korozji, zarówno na powierzchni jak i na obrzeżach tarczy znaku.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Dokładność rysunku znaku powinna być taka, aby wady konturów znaku, które mogą powstać przy nanoszeniu farby na odblaskową powierzchnię znaku, nie były większe niż:</w:t>
      </w:r>
    </w:p>
    <w:p w:rsidR="009473FE" w:rsidRPr="009473FE" w:rsidRDefault="009473FE" w:rsidP="004E54EF">
      <w:pPr>
        <w:numPr>
          <w:ilvl w:val="0"/>
          <w:numId w:val="76"/>
        </w:numPr>
        <w:overflowPunct w:val="0"/>
        <w:autoSpaceDE w:val="0"/>
        <w:autoSpaceDN w:val="0"/>
        <w:adjustRightInd w:val="0"/>
        <w:spacing w:after="0" w:line="240" w:lineRule="auto"/>
        <w:ind w:left="0" w:firstLine="0"/>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 mm dla znaków małych i średnich,</w:t>
      </w:r>
    </w:p>
    <w:p w:rsidR="009473FE" w:rsidRPr="009473FE" w:rsidRDefault="009473FE" w:rsidP="004E54EF">
      <w:pPr>
        <w:numPr>
          <w:ilvl w:val="0"/>
          <w:numId w:val="76"/>
        </w:numPr>
        <w:overflowPunct w:val="0"/>
        <w:autoSpaceDE w:val="0"/>
        <w:autoSpaceDN w:val="0"/>
        <w:adjustRightInd w:val="0"/>
        <w:spacing w:after="0" w:line="240" w:lineRule="auto"/>
        <w:ind w:left="0" w:firstLine="0"/>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3 mm dla znaków dużych i wielkich.</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Powstałe zacieki przy nanoszeniu farby na odblaskową część znaku nie powinny być większe w każdym kierunku niż:</w:t>
      </w:r>
    </w:p>
    <w:p w:rsidR="009473FE" w:rsidRPr="009473FE" w:rsidRDefault="009473FE" w:rsidP="004E54EF">
      <w:pPr>
        <w:numPr>
          <w:ilvl w:val="0"/>
          <w:numId w:val="76"/>
        </w:numPr>
        <w:overflowPunct w:val="0"/>
        <w:autoSpaceDE w:val="0"/>
        <w:autoSpaceDN w:val="0"/>
        <w:adjustRightInd w:val="0"/>
        <w:spacing w:after="0" w:line="240" w:lineRule="auto"/>
        <w:ind w:left="0" w:firstLine="0"/>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 mm dla znaków małych i średnich,</w:t>
      </w:r>
    </w:p>
    <w:p w:rsidR="009473FE" w:rsidRPr="009473FE" w:rsidRDefault="009473FE" w:rsidP="004E54EF">
      <w:pPr>
        <w:numPr>
          <w:ilvl w:val="0"/>
          <w:numId w:val="76"/>
        </w:numPr>
        <w:overflowPunct w:val="0"/>
        <w:autoSpaceDE w:val="0"/>
        <w:autoSpaceDN w:val="0"/>
        <w:adjustRightInd w:val="0"/>
        <w:spacing w:after="0" w:line="240" w:lineRule="auto"/>
        <w:ind w:left="0" w:firstLine="0"/>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3 mm dla znaków dużych i wielkich.</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lastRenderedPageBreak/>
        <w:tab/>
        <w:t>W znakach nowych na każdym z fragmentów powierzchni znaku o wymiarach 4 x 4 cm nie może występować więcej niż 0,7 lokalnych usterek (załamania, pęcherzyki) o wymiarach nie większych niż 1 mm w każdym kierunku. Niedopuszczalne jest występowanie jakichkolwiek zarysowań powierzchni znaku.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 znakach użytkowanych na każdym z fragmentów powierzchni znaku o wymiarach 4 x 4 cm dopuszcza się do 2 usterek jak wyżej, o wymiarach nie większych niż 1 mm w każdym kierunku. Na powierzchni tej dopuszcza się do 3 zarysowań o szerokości nie większej niż 0,8 mm i całkowitej długości nie większej niż 10 cm. Na całkowitej długości znaku dopuszcza się nie więcej niż 5 rys szerokości nie większej niż 0,8 mm i długości przekraczającej 10 cm - pod warunkiem, że zarysowania te nie zniekształcają treści znaku.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 znakach użytkowanych dopuszcza się również lokalne uszkodzenie folii o powierzchni nie przekraczającej 6 mm</w:t>
      </w:r>
      <w:r w:rsidRPr="009473FE">
        <w:rPr>
          <w:rFonts w:ascii="Times New Roman" w:eastAsia="Times New Roman" w:hAnsi="Times New Roman" w:cs="Times New Roman"/>
          <w:sz w:val="20"/>
          <w:szCs w:val="20"/>
          <w:vertAlign w:val="superscript"/>
          <w:lang w:eastAsia="pl-PL"/>
        </w:rPr>
        <w:t>2</w:t>
      </w:r>
      <w:r w:rsidRPr="009473FE">
        <w:rPr>
          <w:rFonts w:ascii="Times New Roman" w:eastAsia="Times New Roman" w:hAnsi="Times New Roman" w:cs="Times New Roman"/>
          <w:sz w:val="20"/>
          <w:szCs w:val="20"/>
          <w:lang w:eastAsia="pl-PL"/>
        </w:rPr>
        <w:t xml:space="preserve"> każde - w liczbie nie większej niż pięć na powierzchni znaku małego lub średniego, oraz o powierzchni nie przekraczającej 8 mm</w:t>
      </w:r>
      <w:r w:rsidRPr="009473FE">
        <w:rPr>
          <w:rFonts w:ascii="Times New Roman" w:eastAsia="Times New Roman" w:hAnsi="Times New Roman" w:cs="Times New Roman"/>
          <w:sz w:val="20"/>
          <w:szCs w:val="20"/>
          <w:vertAlign w:val="superscript"/>
          <w:lang w:eastAsia="pl-PL"/>
        </w:rPr>
        <w:t>2</w:t>
      </w:r>
      <w:r w:rsidRPr="009473FE">
        <w:rPr>
          <w:rFonts w:ascii="Times New Roman" w:eastAsia="Times New Roman" w:hAnsi="Times New Roman" w:cs="Times New Roman"/>
          <w:sz w:val="20"/>
          <w:szCs w:val="20"/>
          <w:lang w:eastAsia="pl-PL"/>
        </w:rPr>
        <w:t xml:space="preserve"> każde - w liczbie nie większej niż 8 na każdym z fragmentów powierzchni znaku dużego lub wielkiego (włączając znaki informacyjne) o wymiarach 1200 x 1200 mm.</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Uszkodzenia folii nie mogą zniekształcać treści znaku - w przypadku występowania takiego zniekształcenia znak musi być bezzwłocznie wymieniony.</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 znakach nowych niedopuszczalne jest występowanie jakichkolwiek rys, sięgających przez warstwę folii do powierzchni tarczy znaku. W znakach użytkowanych istnienie takich rys jest dopuszczalne pod warunkiem, że występujące w ich otoczeniu ogniska korozyjne nie przekroczą wielkości określonych poniżej.</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 znakach użytkowanych dopuszczalne jest występowanie po wymaganym okresie gwarancyjnym, co najwyżej dwóch lokalnych ognisk korozji o wymiarach nie przekraczających 2,0 mm w każdym kierunku na powierzchni każdego z fragmentów znaku o wymiarach 4 x 4 cm. W znakach nowych oraz w znakach znajdujących się w okresie wymaganej gwarancji żadna korozja tarczy znaku nie może występować.</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Wymagana jest taka wytrzymałość połączenia folii odblaskowej z tarczą znaku, by po zgięciu tarczy o 90</w:t>
      </w:r>
      <w:r w:rsidRPr="009473FE">
        <w:rPr>
          <w:rFonts w:ascii="Times New Roman" w:eastAsia="Times New Roman" w:hAnsi="Times New Roman" w:cs="Times New Roman"/>
          <w:sz w:val="20"/>
          <w:szCs w:val="20"/>
          <w:vertAlign w:val="superscript"/>
          <w:lang w:eastAsia="pl-PL"/>
        </w:rPr>
        <w:t>o</w:t>
      </w:r>
      <w:r w:rsidRPr="009473FE">
        <w:rPr>
          <w:rFonts w:ascii="Times New Roman" w:eastAsia="Times New Roman" w:hAnsi="Times New Roman" w:cs="Times New Roman"/>
          <w:sz w:val="20"/>
          <w:szCs w:val="20"/>
          <w:lang w:eastAsia="pl-PL"/>
        </w:rPr>
        <w:t xml:space="preserve"> przy promieniu łuku zgięcia do 10 mm w żadnym miejscu nie uległo ono zniszczeniu.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 xml:space="preserve">Tylna strona tarczy znaków odblaskowych musi być zabezpieczona matową farbą </w:t>
      </w:r>
      <w:proofErr w:type="spellStart"/>
      <w:r w:rsidRPr="009473FE">
        <w:rPr>
          <w:rFonts w:ascii="Times New Roman" w:eastAsia="Times New Roman" w:hAnsi="Times New Roman" w:cs="Times New Roman"/>
          <w:sz w:val="20"/>
          <w:szCs w:val="20"/>
          <w:lang w:eastAsia="pl-PL"/>
        </w:rPr>
        <w:t>nieodblaskową</w:t>
      </w:r>
      <w:proofErr w:type="spellEnd"/>
      <w:r w:rsidRPr="009473FE">
        <w:rPr>
          <w:rFonts w:ascii="Times New Roman" w:eastAsia="Times New Roman" w:hAnsi="Times New Roman" w:cs="Times New Roman"/>
          <w:sz w:val="20"/>
          <w:szCs w:val="20"/>
          <w:lang w:eastAsia="pl-PL"/>
        </w:rPr>
        <w:t xml:space="preserve"> barwy ciemno-szarej (szarej naturalnej) o współczynniku luminancji 0,08 do 0,10 - według wzorca stanowiącego załącznik do „Instrukcji o znakach drogowych pionowych” [28]. Grubość powłoki farby nie może być mniejsza od 20 </w:t>
      </w:r>
      <w:r w:rsidRPr="009473FE">
        <w:rPr>
          <w:rFonts w:ascii="Times New Roman" w:eastAsia="Times New Roman" w:hAnsi="Times New Roman" w:cs="Times New Roman"/>
          <w:sz w:val="20"/>
          <w:szCs w:val="20"/>
          <w:lang w:eastAsia="pl-PL"/>
        </w:rPr>
        <w:sym w:font="Symbol" w:char="F06D"/>
      </w:r>
      <w:r w:rsidRPr="009473FE">
        <w:rPr>
          <w:rFonts w:ascii="Times New Roman" w:eastAsia="Times New Roman" w:hAnsi="Times New Roman" w:cs="Times New Roman"/>
          <w:sz w:val="20"/>
          <w:szCs w:val="20"/>
          <w:lang w:eastAsia="pl-PL"/>
        </w:rPr>
        <w:t>m. Gdy tarcza znaku jest wykonana z aluminium lub ze stali cynkowanej ogniowo i cynkowanie to jest wykonywane po ukształtowaniu tarczy - jej krawędzie mogą pozostać niezabezpieczone farbą ochronną.</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 xml:space="preserve">2.7. Znaki </w:t>
      </w:r>
      <w:proofErr w:type="spellStart"/>
      <w:r w:rsidRPr="009473FE">
        <w:rPr>
          <w:rFonts w:ascii="Times New Roman" w:eastAsia="Times New Roman" w:hAnsi="Times New Roman" w:cs="Times New Roman"/>
          <w:b/>
          <w:sz w:val="20"/>
          <w:szCs w:val="20"/>
          <w:lang w:eastAsia="pl-PL"/>
        </w:rPr>
        <w:t>nieodblaskowe</w:t>
      </w:r>
      <w:proofErr w:type="spellEnd"/>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2.7.1. </w:t>
      </w:r>
      <w:r w:rsidRPr="009473FE">
        <w:rPr>
          <w:rFonts w:ascii="Times New Roman" w:eastAsia="Times New Roman" w:hAnsi="Times New Roman" w:cs="Times New Roman"/>
          <w:sz w:val="20"/>
          <w:szCs w:val="20"/>
          <w:lang w:eastAsia="pl-PL"/>
        </w:rPr>
        <w:t xml:space="preserve">Wymagania dotyczące powierzchni i barwy znaku </w:t>
      </w:r>
      <w:proofErr w:type="spellStart"/>
      <w:r w:rsidRPr="009473FE">
        <w:rPr>
          <w:rFonts w:ascii="Times New Roman" w:eastAsia="Times New Roman" w:hAnsi="Times New Roman" w:cs="Times New Roman"/>
          <w:sz w:val="20"/>
          <w:szCs w:val="20"/>
          <w:lang w:eastAsia="pl-PL"/>
        </w:rPr>
        <w:t>nieodblaskowego</w:t>
      </w:r>
      <w:proofErr w:type="spellEnd"/>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 xml:space="preserve">Znaki </w:t>
      </w:r>
      <w:proofErr w:type="spellStart"/>
      <w:r w:rsidRPr="009473FE">
        <w:rPr>
          <w:rFonts w:ascii="Times New Roman" w:eastAsia="Times New Roman" w:hAnsi="Times New Roman" w:cs="Times New Roman"/>
          <w:sz w:val="20"/>
          <w:szCs w:val="20"/>
          <w:lang w:eastAsia="pl-PL"/>
        </w:rPr>
        <w:t>nieodblaskowe</w:t>
      </w:r>
      <w:proofErr w:type="spellEnd"/>
      <w:r w:rsidRPr="009473FE">
        <w:rPr>
          <w:rFonts w:ascii="Times New Roman" w:eastAsia="Times New Roman" w:hAnsi="Times New Roman" w:cs="Times New Roman"/>
          <w:sz w:val="20"/>
          <w:szCs w:val="20"/>
          <w:lang w:eastAsia="pl-PL"/>
        </w:rPr>
        <w:t xml:space="preserve"> (znaki </w:t>
      </w:r>
      <w:proofErr w:type="spellStart"/>
      <w:r w:rsidRPr="009473FE">
        <w:rPr>
          <w:rFonts w:ascii="Times New Roman" w:eastAsia="Times New Roman" w:hAnsi="Times New Roman" w:cs="Times New Roman"/>
          <w:sz w:val="20"/>
          <w:szCs w:val="20"/>
          <w:lang w:eastAsia="pl-PL"/>
        </w:rPr>
        <w:t>nieodblaskowe</w:t>
      </w:r>
      <w:proofErr w:type="spellEnd"/>
      <w:r w:rsidRPr="009473FE">
        <w:rPr>
          <w:rFonts w:ascii="Times New Roman" w:eastAsia="Times New Roman" w:hAnsi="Times New Roman" w:cs="Times New Roman"/>
          <w:sz w:val="20"/>
          <w:szCs w:val="20"/>
          <w:lang w:eastAsia="pl-PL"/>
        </w:rPr>
        <w:t xml:space="preserve"> zwykłe) mogą być wykonane jako malowane lub oklejane folią, z materiałów nie wykazujących odbicia powrotnego (</w:t>
      </w:r>
      <w:proofErr w:type="spellStart"/>
      <w:r w:rsidRPr="009473FE">
        <w:rPr>
          <w:rFonts w:ascii="Times New Roman" w:eastAsia="Times New Roman" w:hAnsi="Times New Roman" w:cs="Times New Roman"/>
          <w:sz w:val="20"/>
          <w:szCs w:val="20"/>
          <w:lang w:eastAsia="pl-PL"/>
        </w:rPr>
        <w:t>współdrożnego</w:t>
      </w:r>
      <w:proofErr w:type="spellEnd"/>
      <w:r w:rsidRPr="009473FE">
        <w:rPr>
          <w:rFonts w:ascii="Times New Roman" w:eastAsia="Times New Roman" w:hAnsi="Times New Roman" w:cs="Times New Roman"/>
          <w:sz w:val="20"/>
          <w:szCs w:val="20"/>
          <w:lang w:eastAsia="pl-PL"/>
        </w:rPr>
        <w:t xml:space="preserve">). Nie dopuszcza się używania na znaki drogowe </w:t>
      </w:r>
      <w:proofErr w:type="spellStart"/>
      <w:r w:rsidRPr="009473FE">
        <w:rPr>
          <w:rFonts w:ascii="Times New Roman" w:eastAsia="Times New Roman" w:hAnsi="Times New Roman" w:cs="Times New Roman"/>
          <w:sz w:val="20"/>
          <w:szCs w:val="20"/>
          <w:lang w:eastAsia="pl-PL"/>
        </w:rPr>
        <w:t>nieodblaskowe</w:t>
      </w:r>
      <w:proofErr w:type="spellEnd"/>
      <w:r w:rsidRPr="009473FE">
        <w:rPr>
          <w:rFonts w:ascii="Times New Roman" w:eastAsia="Times New Roman" w:hAnsi="Times New Roman" w:cs="Times New Roman"/>
          <w:sz w:val="20"/>
          <w:szCs w:val="20"/>
          <w:lang w:eastAsia="pl-PL"/>
        </w:rPr>
        <w:t xml:space="preserve"> (zwykłe) materiałów fluorescencyjnych.</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2.7.2. </w:t>
      </w:r>
      <w:r w:rsidRPr="009473FE">
        <w:rPr>
          <w:rFonts w:ascii="Times New Roman" w:eastAsia="Times New Roman" w:hAnsi="Times New Roman" w:cs="Times New Roman"/>
          <w:sz w:val="20"/>
          <w:szCs w:val="20"/>
          <w:lang w:eastAsia="pl-PL"/>
        </w:rPr>
        <w:t xml:space="preserve">Warunki podstawowe dla farb i folii </w:t>
      </w:r>
      <w:proofErr w:type="spellStart"/>
      <w:r w:rsidRPr="009473FE">
        <w:rPr>
          <w:rFonts w:ascii="Times New Roman" w:eastAsia="Times New Roman" w:hAnsi="Times New Roman" w:cs="Times New Roman"/>
          <w:sz w:val="20"/>
          <w:szCs w:val="20"/>
          <w:lang w:eastAsia="pl-PL"/>
        </w:rPr>
        <w:t>nieodblaskowych</w:t>
      </w:r>
      <w:proofErr w:type="spellEnd"/>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 xml:space="preserve">Folie i farby użyte do wykonania znaku muszą wykazywać pełne związanie z podłożem (powierzchnią tarczy znaku) przez cały czas wymaganej trwałości znaku. Niedopuszczalne są w szczególności lokalne </w:t>
      </w:r>
      <w:proofErr w:type="spellStart"/>
      <w:r w:rsidRPr="009473FE">
        <w:rPr>
          <w:rFonts w:ascii="Times New Roman" w:eastAsia="Times New Roman" w:hAnsi="Times New Roman" w:cs="Times New Roman"/>
          <w:sz w:val="20"/>
          <w:szCs w:val="20"/>
          <w:lang w:eastAsia="pl-PL"/>
        </w:rPr>
        <w:t>niedoklejenia</w:t>
      </w:r>
      <w:proofErr w:type="spellEnd"/>
      <w:r w:rsidRPr="009473FE">
        <w:rPr>
          <w:rFonts w:ascii="Times New Roman" w:eastAsia="Times New Roman" w:hAnsi="Times New Roman" w:cs="Times New Roman"/>
          <w:sz w:val="20"/>
          <w:szCs w:val="20"/>
          <w:lang w:eastAsia="pl-PL"/>
        </w:rPr>
        <w:t>, odklejenia, pęcherze, złuszczenia lub odstawanie farby lub folii na krawędziach lica znaku oraz na jego powierzchni.</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2.7.3. </w:t>
      </w:r>
      <w:r w:rsidRPr="009473FE">
        <w:rPr>
          <w:rFonts w:ascii="Times New Roman" w:eastAsia="Times New Roman" w:hAnsi="Times New Roman" w:cs="Times New Roman"/>
          <w:sz w:val="20"/>
          <w:szCs w:val="20"/>
          <w:lang w:eastAsia="pl-PL"/>
        </w:rPr>
        <w:t xml:space="preserve">Warunki dodatkowe dla farb </w:t>
      </w:r>
      <w:proofErr w:type="spellStart"/>
      <w:r w:rsidRPr="009473FE">
        <w:rPr>
          <w:rFonts w:ascii="Times New Roman" w:eastAsia="Times New Roman" w:hAnsi="Times New Roman" w:cs="Times New Roman"/>
          <w:sz w:val="20"/>
          <w:szCs w:val="20"/>
          <w:lang w:eastAsia="pl-PL"/>
        </w:rPr>
        <w:t>nieodblaskowych</w:t>
      </w:r>
      <w:proofErr w:type="spellEnd"/>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Powierzchnia farby na licu znaku nowego musi być jednolita - bez lokalnych szczelin lub pęknięć. Niedopuszczalne są lokalne nierówności farby oraz cząstki mechaniczne zatopione w warstwie farby.</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 xml:space="preserve">Grubość farby lica znaku nie może być mniejsza od 50 </w:t>
      </w:r>
      <w:r w:rsidRPr="009473FE">
        <w:rPr>
          <w:rFonts w:ascii="Times New Roman" w:eastAsia="Times New Roman" w:hAnsi="Times New Roman" w:cs="Times New Roman"/>
          <w:sz w:val="20"/>
          <w:szCs w:val="20"/>
          <w:lang w:eastAsia="pl-PL"/>
        </w:rPr>
        <w:sym w:font="Symbol" w:char="F06D"/>
      </w:r>
      <w:r w:rsidRPr="009473FE">
        <w:rPr>
          <w:rFonts w:ascii="Times New Roman" w:eastAsia="Times New Roman" w:hAnsi="Times New Roman" w:cs="Times New Roman"/>
          <w:sz w:val="20"/>
          <w:szCs w:val="20"/>
          <w:lang w:eastAsia="pl-PL"/>
        </w:rPr>
        <w:t xml:space="preserve">m. Grubość farby na tylnej stronie znaku nie może być mniejsza od 20 </w:t>
      </w:r>
      <w:r w:rsidRPr="009473FE">
        <w:rPr>
          <w:rFonts w:ascii="Times New Roman" w:eastAsia="Times New Roman" w:hAnsi="Times New Roman" w:cs="Times New Roman"/>
          <w:sz w:val="20"/>
          <w:szCs w:val="20"/>
          <w:lang w:eastAsia="pl-PL"/>
        </w:rPr>
        <w:sym w:font="Symbol" w:char="F06D"/>
      </w:r>
      <w:r w:rsidRPr="009473FE">
        <w:rPr>
          <w:rFonts w:ascii="Times New Roman" w:eastAsia="Times New Roman" w:hAnsi="Times New Roman" w:cs="Times New Roman"/>
          <w:sz w:val="20"/>
          <w:szCs w:val="20"/>
          <w:lang w:eastAsia="pl-PL"/>
        </w:rPr>
        <w:t>m.</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2.7.4. </w:t>
      </w:r>
      <w:r w:rsidRPr="009473FE">
        <w:rPr>
          <w:rFonts w:ascii="Times New Roman" w:eastAsia="Times New Roman" w:hAnsi="Times New Roman" w:cs="Times New Roman"/>
          <w:sz w:val="20"/>
          <w:szCs w:val="20"/>
          <w:lang w:eastAsia="pl-PL"/>
        </w:rPr>
        <w:t xml:space="preserve">Warunki dodatkowe dla folii </w:t>
      </w:r>
      <w:proofErr w:type="spellStart"/>
      <w:r w:rsidRPr="009473FE">
        <w:rPr>
          <w:rFonts w:ascii="Times New Roman" w:eastAsia="Times New Roman" w:hAnsi="Times New Roman" w:cs="Times New Roman"/>
          <w:sz w:val="20"/>
          <w:szCs w:val="20"/>
          <w:lang w:eastAsia="pl-PL"/>
        </w:rPr>
        <w:t>nieodblaskowych</w:t>
      </w:r>
      <w:proofErr w:type="spellEnd"/>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Sposób połączenia folii z powierzchnią tarczy znaku powinien uniemożliwiać jej odklejenie od podłoża bez jej zniszczenia.</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Krawędzie folii na obrzeżach tarczy znaku, jak również krawędzie folii, symboli, napisów, obramowań itp. muszą być tak wykonane i zabezpieczone, by zapewniona była integralność znaku przez pełen okres jego trwałości.</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2.7.5. </w:t>
      </w:r>
      <w:r w:rsidRPr="009473FE">
        <w:rPr>
          <w:rFonts w:ascii="Times New Roman" w:eastAsia="Times New Roman" w:hAnsi="Times New Roman" w:cs="Times New Roman"/>
          <w:sz w:val="20"/>
          <w:szCs w:val="20"/>
          <w:lang w:eastAsia="pl-PL"/>
        </w:rPr>
        <w:t>Wymagania jakościowe dla znaków malowanych</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Powierzchnia lica znaków drogowych malowanych musi być równa i gładka; niedopuszczalne jest występowanie na nim jakichkolwiek fragmentów nie pokrytych farbą. Struktura powierzchniowa warstwy farby nie może sprzyjać osadzaniu na niej zanieczyszczeń lub cząstek kurzu.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 znakach nowych na każdym z fragmentów powierzchni znaku o wymiarach 4 x 4 cm nie może występować więcej niż jedna lokalna usterka w postaci zarysowań o szerokości nie większej od 0,8 mm i długości nie większej niż 8 mm. Niedopuszczalne jest występowanie jakichkolwiek innych usterek, w tym pęcherzyków, rozległych zarysowań, wyczuwalnych nierówności farby - na powierzchni tarczy znaku. Niedopuszczalne jest występowanie jakichkolwiek ognisk korozji na licu znaku lub na tylnej stronie tarczy znaku.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 xml:space="preserve">W znakach użytkowanych w okresie wymaganej trwałości znaku na każdym z fragmentów powierzchni znaku o wymiarach 4 x 4 cm dopuszcza się do trzech usterek o charakterze wskazanym wyżej oraz do jednej powierzchniowej usterki lokalnej (pęcherzyki itp.) o wymiarach nie większych od 2 mm. Na całkowitej powierzchni znaku dopuszcza się nie </w:t>
      </w:r>
      <w:r w:rsidRPr="009473FE">
        <w:rPr>
          <w:rFonts w:ascii="Times New Roman" w:eastAsia="Times New Roman" w:hAnsi="Times New Roman" w:cs="Times New Roman"/>
          <w:sz w:val="20"/>
          <w:szCs w:val="20"/>
          <w:lang w:eastAsia="pl-PL"/>
        </w:rPr>
        <w:lastRenderedPageBreak/>
        <w:t>więcej niż 8 zarysowań szerokości nie większej niż 0,5 mm i długości nie przekraczającej 8 cm, jeżeli ich głębokość nie sięga do podłoża lub nie więcej niż 5 zarysowań o długości przekraczającej 10 mm, lecz nie większej od 10 cm, jeżeli ich głębokość sięga do podłoża oraz do pięciu ognisk korozji o wymiarach nie przekraczających 4 mm w każdym kierunku w znakach małych i średnich lub 6 mm w znakach dużych i wielkich - pod warunkiem, że te zarysowania lub ogniska korozji nie zniekształcają treści znaku.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Wady w postaci nierówności konturów  rysunku znaku, które mogą powstać przy nanoszeniu farby na lico znaku, nie mogą przekraczać 1 mm dla znaków małych i średnich oraz 2 mm dla znaków dużych i wielkich.</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Niedopuszczalne jest występowanie zacieków o wymiarach większych niż 2 mm w znakach małych i średnich oraz 3 mm w znakach dużych i wielkich w każdym kierunku.</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2.7.6. </w:t>
      </w:r>
      <w:r w:rsidRPr="009473FE">
        <w:rPr>
          <w:rFonts w:ascii="Times New Roman" w:eastAsia="Times New Roman" w:hAnsi="Times New Roman" w:cs="Times New Roman"/>
          <w:sz w:val="20"/>
          <w:szCs w:val="20"/>
          <w:lang w:eastAsia="pl-PL"/>
        </w:rPr>
        <w:t>Wymagania jakościowe dla znaków oklejanych</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Powierzchnia tarczy znaku oklejanego musi być równa i gładka; nie mogą na niej występować lokalne nierówności i pofałdowania.</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 znakach nowych na każdym z fragmentów powierzchni znaku o wymiarach 4 x 4 cm nie może występować więcej niż 0,7 lokalnych usterek (niewielkie zarysowania o długości nie większej niż 8 mm itp.) o wymiarach nie większych niż 1 mm w każdym kierunku. Niedopuszczalne jest występowanie jakichkolwiek rozległych zarysowań oraz pojedynczych rys dłuższych od 8 mm na powierzchni znaku.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 znakach użytkowanych w okresie wymaganej trwałości znaku na każdym z fragmentów powierzchni znaku o wymiarach 4 x 4 cm dopuszcza się do 2 lokalnych usterek jak wyżej, o wymiarach nie większych od 2 mm w każdym kierunku. Na każdym z tych fragmentów dopuszcza się do 3 zarysowań o szerokości nie większej niż 0,8 mm i całkowitej długości nie większej niż 10 cm. Na całkowitej powierzchni znaku dopuszcza się nie więcej niż 5 zarysowań szerokości nie większej niż 0,8 mm i długości przekraczającej 10 cm lecz nie większej od 20 cm - pod warunkiem, że zarysowania te nie zniekształcają treści znaku.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 znakach użytkowanych w okresie wymaganej trwałości dopuszcza się również lokalne odklejenia folii o powierzchni nie przekraczającej 8 mm</w:t>
      </w:r>
      <w:r w:rsidRPr="009473FE">
        <w:rPr>
          <w:rFonts w:ascii="Times New Roman" w:eastAsia="Times New Roman" w:hAnsi="Times New Roman" w:cs="Times New Roman"/>
          <w:sz w:val="20"/>
          <w:szCs w:val="20"/>
          <w:vertAlign w:val="superscript"/>
          <w:lang w:eastAsia="pl-PL"/>
        </w:rPr>
        <w:t>2</w:t>
      </w:r>
      <w:r w:rsidRPr="009473FE">
        <w:rPr>
          <w:rFonts w:ascii="Times New Roman" w:eastAsia="Times New Roman" w:hAnsi="Times New Roman" w:cs="Times New Roman"/>
          <w:sz w:val="20"/>
          <w:szCs w:val="20"/>
          <w:lang w:eastAsia="pl-PL"/>
        </w:rPr>
        <w:t xml:space="preserve"> każde - w liczbie nie większej niż pięć na powierzchni znaku małego lub średniego, oraz o powierzchni nie przekraczającej 10 mm</w:t>
      </w:r>
      <w:r w:rsidRPr="009473FE">
        <w:rPr>
          <w:rFonts w:ascii="Times New Roman" w:eastAsia="Times New Roman" w:hAnsi="Times New Roman" w:cs="Times New Roman"/>
          <w:sz w:val="20"/>
          <w:szCs w:val="20"/>
          <w:vertAlign w:val="superscript"/>
          <w:lang w:eastAsia="pl-PL"/>
        </w:rPr>
        <w:t>2</w:t>
      </w:r>
      <w:r w:rsidRPr="009473FE">
        <w:rPr>
          <w:rFonts w:ascii="Times New Roman" w:eastAsia="Times New Roman" w:hAnsi="Times New Roman" w:cs="Times New Roman"/>
          <w:sz w:val="20"/>
          <w:szCs w:val="20"/>
          <w:lang w:eastAsia="pl-PL"/>
        </w:rPr>
        <w:t xml:space="preserve"> każde w liczbie nie większej niż 8 na każdym z fragmentów powierzchni znaku dużego lub wielkiego (włączając znaki informacyjne) o wymiarach       1200 x 1200 mm lub na całkowitej powierzchni znaku, jeżeli powierzchnia ta jest mniejsza od 1,44 m</w:t>
      </w:r>
      <w:r w:rsidRPr="009473FE">
        <w:rPr>
          <w:rFonts w:ascii="Times New Roman" w:eastAsia="Times New Roman" w:hAnsi="Times New Roman" w:cs="Times New Roman"/>
          <w:sz w:val="20"/>
          <w:szCs w:val="20"/>
          <w:vertAlign w:val="superscript"/>
          <w:lang w:eastAsia="pl-PL"/>
        </w:rPr>
        <w:t>2</w:t>
      </w:r>
      <w:r w:rsidRPr="009473FE">
        <w:rPr>
          <w:rFonts w:ascii="Times New Roman" w:eastAsia="Times New Roman" w:hAnsi="Times New Roman" w:cs="Times New Roman"/>
          <w:sz w:val="20"/>
          <w:szCs w:val="20"/>
          <w:lang w:eastAsia="pl-PL"/>
        </w:rPr>
        <w:t>.</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Zarysowania i oderwania folii nie mogą zniekształcać treści znaku - w przypadku występowania takiego zniekształcenia znak musi być bezzwłocznie wymieniony.</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 znakach nowych niedopuszczalne jest występowanie jakichkolwiek zarysowań, sięgających przez warstwę folii do powierzchni tarczy znaku. W znakach użytkowanych istnienie takich rys jest dopuszczalne pod warunkiem, że występujące w ich otoczeniu ogniska korozyjne nie przekroczą wielkości określonych w dalszym ciągu.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Zachowana musi być co najmniej identyczna dokładność rysunku znaku, jak dla znaków malowanych (pkt 2.7.5).</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 xml:space="preserve">W znakach nowych folia nie może wykazywać żadnych znamion </w:t>
      </w:r>
      <w:proofErr w:type="spellStart"/>
      <w:r w:rsidRPr="009473FE">
        <w:rPr>
          <w:rFonts w:ascii="Times New Roman" w:eastAsia="Times New Roman" w:hAnsi="Times New Roman" w:cs="Times New Roman"/>
          <w:sz w:val="20"/>
          <w:szCs w:val="20"/>
          <w:lang w:eastAsia="pl-PL"/>
        </w:rPr>
        <w:t>odklejeń</w:t>
      </w:r>
      <w:proofErr w:type="spellEnd"/>
      <w:r w:rsidRPr="009473FE">
        <w:rPr>
          <w:rFonts w:ascii="Times New Roman" w:eastAsia="Times New Roman" w:hAnsi="Times New Roman" w:cs="Times New Roman"/>
          <w:sz w:val="20"/>
          <w:szCs w:val="20"/>
          <w:lang w:eastAsia="pl-PL"/>
        </w:rPr>
        <w:t>, rozwarstwień, zanieczyszczeń itp. między poszczególnymi warstwami folii lub licem i tarczą znaku. Niedopuszczalne jest występowanie jakichkolwiek ognisk korozji zarówno na powierzchni jak i na obrzeżach tarczy znaku.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 xml:space="preserve">W znakach użytkowanych dopuszczalne jest występowanie po okresie wymaganej gwarancji co najwyżej dwóch lokalnych ognisk korozji o wymiarach nie przekraczających 2,0 mm w każdym kierunku na powierzchni każdego  fragmentu znaku o wymiarach  4 x 4 cm. </w:t>
      </w:r>
    </w:p>
    <w:p w:rsidR="009473FE" w:rsidRPr="009473FE" w:rsidRDefault="009473FE" w:rsidP="009473FE">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W znakach nowych oraz w znakach znajdujących się w okresie wymaganej gwarancji nie może występować żadna korozja tarczy znaku.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Wymagana jest taka wytrzymałość połączenia folii z tarczą znaku, by po zgięciu tarczy o 90</w:t>
      </w:r>
      <w:r w:rsidRPr="009473FE">
        <w:rPr>
          <w:rFonts w:ascii="Times New Roman" w:eastAsia="Times New Roman" w:hAnsi="Times New Roman" w:cs="Times New Roman"/>
          <w:sz w:val="20"/>
          <w:szCs w:val="20"/>
          <w:vertAlign w:val="superscript"/>
          <w:lang w:eastAsia="pl-PL"/>
        </w:rPr>
        <w:t>o</w:t>
      </w:r>
      <w:r w:rsidRPr="009473FE">
        <w:rPr>
          <w:rFonts w:ascii="Times New Roman" w:eastAsia="Times New Roman" w:hAnsi="Times New Roman" w:cs="Times New Roman"/>
          <w:sz w:val="20"/>
          <w:szCs w:val="20"/>
          <w:lang w:eastAsia="pl-PL"/>
        </w:rPr>
        <w:t xml:space="preserve"> przy promieniu łuku zgięcia do 15 mm w żadnym miejscu nie uległo ono zniszczeniu.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Zabronione jest stosowanie folii, które mogą być bez całkowitego zniszczenia odklejone od tarczy znaku lub od innej folii, na której zostały naklejone.</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2.7.7. </w:t>
      </w:r>
      <w:r w:rsidRPr="009473FE">
        <w:rPr>
          <w:rFonts w:ascii="Times New Roman" w:eastAsia="Times New Roman" w:hAnsi="Times New Roman" w:cs="Times New Roman"/>
          <w:sz w:val="20"/>
          <w:szCs w:val="20"/>
          <w:lang w:eastAsia="pl-PL"/>
        </w:rPr>
        <w:t xml:space="preserve">Tylna strona znaków </w:t>
      </w:r>
      <w:proofErr w:type="spellStart"/>
      <w:r w:rsidRPr="009473FE">
        <w:rPr>
          <w:rFonts w:ascii="Times New Roman" w:eastAsia="Times New Roman" w:hAnsi="Times New Roman" w:cs="Times New Roman"/>
          <w:sz w:val="20"/>
          <w:szCs w:val="20"/>
          <w:lang w:eastAsia="pl-PL"/>
        </w:rPr>
        <w:t>nieodblaskowych</w:t>
      </w:r>
      <w:proofErr w:type="spellEnd"/>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 xml:space="preserve">Tylna strona tarczy znaków musi być zabezpieczona matową farbą </w:t>
      </w:r>
      <w:proofErr w:type="spellStart"/>
      <w:r w:rsidRPr="009473FE">
        <w:rPr>
          <w:rFonts w:ascii="Times New Roman" w:eastAsia="Times New Roman" w:hAnsi="Times New Roman" w:cs="Times New Roman"/>
          <w:sz w:val="20"/>
          <w:szCs w:val="20"/>
          <w:lang w:eastAsia="pl-PL"/>
        </w:rPr>
        <w:t>nieodblaskową</w:t>
      </w:r>
      <w:proofErr w:type="spellEnd"/>
      <w:r w:rsidRPr="009473FE">
        <w:rPr>
          <w:rFonts w:ascii="Times New Roman" w:eastAsia="Times New Roman" w:hAnsi="Times New Roman" w:cs="Times New Roman"/>
          <w:sz w:val="20"/>
          <w:szCs w:val="20"/>
          <w:lang w:eastAsia="pl-PL"/>
        </w:rPr>
        <w:t xml:space="preserve"> barwy ciemno-szarej (szarej neutralnej) o współczynniku luminancji 0,08 do 0,10 - według wzorca stanowiącego załącznik do „Instrukcji o znakach drogowych pionowych” [28]. Grubość powłoki farby nie może być mniejsza od 20 </w:t>
      </w:r>
      <w:r w:rsidRPr="009473FE">
        <w:rPr>
          <w:rFonts w:ascii="Times New Roman" w:eastAsia="Times New Roman" w:hAnsi="Times New Roman" w:cs="Times New Roman"/>
          <w:sz w:val="20"/>
          <w:szCs w:val="20"/>
          <w:lang w:eastAsia="pl-PL"/>
        </w:rPr>
        <w:sym w:font="Symbol" w:char="F06D"/>
      </w:r>
      <w:r w:rsidRPr="009473FE">
        <w:rPr>
          <w:rFonts w:ascii="Times New Roman" w:eastAsia="Times New Roman" w:hAnsi="Times New Roman" w:cs="Times New Roman"/>
          <w:sz w:val="20"/>
          <w:szCs w:val="20"/>
          <w:lang w:eastAsia="pl-PL"/>
        </w:rPr>
        <w:t>m. Gdy tarcza znaku jest wykonana z aluminium lub ze stali cynkowanej ogniowo i cynkowanie to jest wykonywane po ukształtowaniu tarczy - jej krawędzie mogą pozostać niezabezpieczone farbą ochronną. W przypadkach wycinania tarczy znaku z blachy stalowej cynkowanej powierzchniowo - krawędzie tarczy należy zabezpieczyć odpowiednią powłoką przeciwkorozyjną.</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2.8. Znaki prześwietlane</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2.8.1. </w:t>
      </w:r>
      <w:r w:rsidRPr="009473FE">
        <w:rPr>
          <w:rFonts w:ascii="Times New Roman" w:eastAsia="Times New Roman" w:hAnsi="Times New Roman" w:cs="Times New Roman"/>
          <w:sz w:val="20"/>
          <w:szCs w:val="20"/>
          <w:lang w:eastAsia="pl-PL"/>
        </w:rPr>
        <w:t>Wymagania ogólne dotyczące znaków prześwietlanych</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Znaki drogowe prześwietlane wykonuje się jako urządzenia, których integralnym składnikiem jest oprawa oświetleniowa wbudowana w znak - osłonięta licem znaku z materiału przepuszczającego światło.</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Oprawa oświetleniowa wbudowana w znak musi być oznaczona znakiem bezpieczeństwa „B” wydanym przez uprawnioną jednostkę.</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Znak drogowy prześwietlany musi mieć umieszczone w sposób trwały oznaczenia przewidziane na tabliczce znamionowej według ustalenia punktu 5, a ponadto oznaczenie oprawy: a) napięcia znamionowego zasilania, b) rodzaju prądu, c) liczby typu i mocy znamionowej źródeł światła, d) symbolu klasy ochronności elektrycznej oprawy wbudowanej w znak, e) symbolu IP stopnia ochrony odporności na wnikanie wilgoci i ciał obcych.</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lastRenderedPageBreak/>
        <w:tab/>
        <w:t xml:space="preserve">Równość i gładkość powierzchni znaku i dokładność rysunku znaku dla znaków prześwietlanych należy przyjmować jak dla znaków </w:t>
      </w:r>
      <w:proofErr w:type="spellStart"/>
      <w:r w:rsidRPr="009473FE">
        <w:rPr>
          <w:rFonts w:ascii="Times New Roman" w:eastAsia="Times New Roman" w:hAnsi="Times New Roman" w:cs="Times New Roman"/>
          <w:sz w:val="20"/>
          <w:szCs w:val="20"/>
          <w:lang w:eastAsia="pl-PL"/>
        </w:rPr>
        <w:t>nieodblaskowych</w:t>
      </w:r>
      <w:proofErr w:type="spellEnd"/>
      <w:r w:rsidRPr="009473FE">
        <w:rPr>
          <w:rFonts w:ascii="Times New Roman" w:eastAsia="Times New Roman" w:hAnsi="Times New Roman" w:cs="Times New Roman"/>
          <w:sz w:val="20"/>
          <w:szCs w:val="20"/>
          <w:lang w:eastAsia="pl-PL"/>
        </w:rPr>
        <w:t xml:space="preserve"> (pkt 2.7).</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2.8.2. </w:t>
      </w:r>
      <w:r w:rsidRPr="009473FE">
        <w:rPr>
          <w:rFonts w:ascii="Times New Roman" w:eastAsia="Times New Roman" w:hAnsi="Times New Roman" w:cs="Times New Roman"/>
          <w:sz w:val="20"/>
          <w:szCs w:val="20"/>
          <w:lang w:eastAsia="pl-PL"/>
        </w:rPr>
        <w:t>Lico znaku prześwietlanego</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Lico znaku powinno być tak wykonane, aby nie występowały niedokładności w postaci pęcherzy, pęknięć itp. Niedopuszczalne są lokalne nierówności oraz cząstki mechaniczne zatopione w warstwie prześwietlanej.</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2.9. Znaki oświetlane</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2.9.1. </w:t>
      </w:r>
      <w:r w:rsidRPr="009473FE">
        <w:rPr>
          <w:rFonts w:ascii="Times New Roman" w:eastAsia="Times New Roman" w:hAnsi="Times New Roman" w:cs="Times New Roman"/>
          <w:sz w:val="20"/>
          <w:szCs w:val="20"/>
          <w:lang w:eastAsia="pl-PL"/>
        </w:rPr>
        <w:t>Wymagania ogólne dotyczące znaków oświetlanych</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 xml:space="preserve">Znaki drogowe oświetlane wykonuje się jak znaki </w:t>
      </w:r>
      <w:proofErr w:type="spellStart"/>
      <w:r w:rsidRPr="009473FE">
        <w:rPr>
          <w:rFonts w:ascii="Times New Roman" w:eastAsia="Times New Roman" w:hAnsi="Times New Roman" w:cs="Times New Roman"/>
          <w:sz w:val="20"/>
          <w:szCs w:val="20"/>
          <w:lang w:eastAsia="pl-PL"/>
        </w:rPr>
        <w:t>nieodblaskowe</w:t>
      </w:r>
      <w:proofErr w:type="spellEnd"/>
      <w:r w:rsidRPr="009473FE">
        <w:rPr>
          <w:rFonts w:ascii="Times New Roman" w:eastAsia="Times New Roman" w:hAnsi="Times New Roman" w:cs="Times New Roman"/>
          <w:sz w:val="20"/>
          <w:szCs w:val="20"/>
          <w:lang w:eastAsia="pl-PL"/>
        </w:rPr>
        <w:t>. Ze znakiem sprzężona jest w sposób sztywny oprawa oświetleniowa, oświetlająca w nocy lico znaku. Oprawa umieszczona jest na zewnątrz znaku.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Jeśli dokumentacja projektowa lub SST przewiduje wykonanie znaku z materiałów odblaskowych, znak musi spełniać dodatkowo wymagania określone w punkcie 2.6.</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Oprawa oświetleniowa znaku musi być oznaczona znakiem bezpieczeństwa „B” wydanym przez uprawnioną jednostkę.</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Oznaczenia na tabliczce znamionowej oprawy muszą spełniać wymagania określone w punkcie 2.8.1.</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2.9.2. </w:t>
      </w:r>
      <w:r w:rsidRPr="009473FE">
        <w:rPr>
          <w:rFonts w:ascii="Times New Roman" w:eastAsia="Times New Roman" w:hAnsi="Times New Roman" w:cs="Times New Roman"/>
          <w:sz w:val="20"/>
          <w:szCs w:val="20"/>
          <w:lang w:eastAsia="pl-PL"/>
        </w:rPr>
        <w:t>Rodzaj powierzchni znaku</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 xml:space="preserve">Wymagania dotyczące powierzchni znaku ustala się jak dla znaków </w:t>
      </w:r>
      <w:proofErr w:type="spellStart"/>
      <w:r w:rsidRPr="009473FE">
        <w:rPr>
          <w:rFonts w:ascii="Times New Roman" w:eastAsia="Times New Roman" w:hAnsi="Times New Roman" w:cs="Times New Roman"/>
          <w:sz w:val="20"/>
          <w:szCs w:val="20"/>
          <w:lang w:eastAsia="pl-PL"/>
        </w:rPr>
        <w:t>nieodblaskowych</w:t>
      </w:r>
      <w:proofErr w:type="spellEnd"/>
      <w:r w:rsidRPr="009473FE">
        <w:rPr>
          <w:rFonts w:ascii="Times New Roman" w:eastAsia="Times New Roman" w:hAnsi="Times New Roman" w:cs="Times New Roman"/>
          <w:sz w:val="20"/>
          <w:szCs w:val="20"/>
          <w:lang w:eastAsia="pl-PL"/>
        </w:rPr>
        <w:t xml:space="preserve"> (pkt 2.7), a w przypadku wykonania znaku z materiałów odblaskowych - jak dla znaków odblaskowych (pkt 2.6).</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 xml:space="preserve">Warunki wykonania lica znaku ustala się odpowiednio jak dla znaków </w:t>
      </w:r>
      <w:proofErr w:type="spellStart"/>
      <w:r w:rsidRPr="009473FE">
        <w:rPr>
          <w:rFonts w:ascii="Times New Roman" w:eastAsia="Times New Roman" w:hAnsi="Times New Roman" w:cs="Times New Roman"/>
          <w:sz w:val="20"/>
          <w:szCs w:val="20"/>
          <w:lang w:eastAsia="pl-PL"/>
        </w:rPr>
        <w:t>nieodblaskowycnh</w:t>
      </w:r>
      <w:proofErr w:type="spellEnd"/>
      <w:r w:rsidRPr="009473FE">
        <w:rPr>
          <w:rFonts w:ascii="Times New Roman" w:eastAsia="Times New Roman" w:hAnsi="Times New Roman" w:cs="Times New Roman"/>
          <w:sz w:val="20"/>
          <w:szCs w:val="20"/>
          <w:lang w:eastAsia="pl-PL"/>
        </w:rPr>
        <w:t xml:space="preserve"> (pkt 2.7).</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2.10. Znaki emaliowane</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Znaki drogowe emaliowane mogą być stosowane pod warunkiem uzyskania aprobaty technicznej. Trwałość znaku emaliowanego, w tym również trwałość jego barwy nie może być mniejsza od 15 lat.</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2.11. Materiały do montażu znaków</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Wszystkie ocynkowane łączniki metalowe przewidywane do mocowania między sobą elementów konstrukcji wsporczych znaków jak śruby, listwy, wkręty, nakrętki itp. powinny być czyste, gładkie, bez pęknięć, naderwań, rozwarstwień i wypukłych karbów.</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Łączniki mogą być dostarczane w pudełkach tekturowych, pojemnikach blaszanych lub paletach, w zależności od ich wielkości.</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2.12. Przechowywanie i składowanie materiałów</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Cement stosowany do wykonania fundamentów dla pionowych znaków drogowych powinien być przechowywany zgodnie z BN-88/6731-08 [27].</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Kruszywo do betonu należy przechowywać w warunkach zabezpieczających je przed zanieczyszczeniem oraz zmieszaniem z kruszywami innych klas.</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Prefabrykaty betonowe powinny być składowane na wyrównanym, utwardzonym i odwodnionym podłożu. Prefabrykaty należy układać na podkładach z zachowaniem prześwitu minimum 10 cm między podłożem a prefabrykatem.</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Znaki powinny być przechowywane w pomieszczeniach suchych, z dala od materiałów działających korodująco i w warunkach zabezpieczających przed uszkodzeniami.</w:t>
      </w:r>
    </w:p>
    <w:p w:rsidR="009473FE" w:rsidRPr="009473FE" w:rsidRDefault="009473FE" w:rsidP="009473FE">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59" w:name="_Toc425833582"/>
      <w:bookmarkStart w:id="1260" w:name="_Toc501174050"/>
      <w:r w:rsidRPr="009473FE">
        <w:rPr>
          <w:rFonts w:ascii="Times New Roman" w:eastAsia="Times New Roman" w:hAnsi="Times New Roman" w:cs="Times New Roman"/>
          <w:b/>
          <w:caps/>
          <w:kern w:val="28"/>
          <w:sz w:val="20"/>
          <w:szCs w:val="20"/>
          <w:lang w:eastAsia="pl-PL"/>
        </w:rPr>
        <w:t>3. sprzęt</w:t>
      </w:r>
      <w:bookmarkEnd w:id="1259"/>
      <w:bookmarkEnd w:id="1260"/>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3.1. Ogólne wymagania dotyczące sprzętu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Ogólne wymagania dotyczące sprzętu podano w OST D-M-00.00.00 „Wymagania ogólne” pkt 3.</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3.2. Sprzęt do wykonania oznakowania pionowego</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Wykonawca przystępujący do wykonania oznakowania pionowego powinien wykazać się możliwością korzystania z następującego sprzętu:</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koparek kołowych, np. 0,15 m</w:t>
      </w:r>
      <w:r w:rsidRPr="009473FE">
        <w:rPr>
          <w:rFonts w:ascii="Times New Roman" w:eastAsia="Times New Roman" w:hAnsi="Times New Roman" w:cs="Times New Roman"/>
          <w:sz w:val="20"/>
          <w:szCs w:val="20"/>
          <w:vertAlign w:val="superscript"/>
          <w:lang w:eastAsia="pl-PL"/>
        </w:rPr>
        <w:t>3</w:t>
      </w:r>
      <w:r w:rsidRPr="009473FE">
        <w:rPr>
          <w:rFonts w:ascii="Times New Roman" w:eastAsia="Times New Roman" w:hAnsi="Times New Roman" w:cs="Times New Roman"/>
          <w:sz w:val="20"/>
          <w:szCs w:val="20"/>
          <w:lang w:eastAsia="pl-PL"/>
        </w:rPr>
        <w:t xml:space="preserve"> lub koparek gąsienicowych, np. 0,25 m</w:t>
      </w:r>
      <w:r w:rsidRPr="009473FE">
        <w:rPr>
          <w:rFonts w:ascii="Times New Roman" w:eastAsia="Times New Roman" w:hAnsi="Times New Roman" w:cs="Times New Roman"/>
          <w:sz w:val="20"/>
          <w:szCs w:val="20"/>
          <w:vertAlign w:val="superscript"/>
          <w:lang w:eastAsia="pl-PL"/>
        </w:rPr>
        <w:t>3</w:t>
      </w:r>
      <w:r w:rsidRPr="009473FE">
        <w:rPr>
          <w:rFonts w:ascii="Times New Roman" w:eastAsia="Times New Roman" w:hAnsi="Times New Roman" w:cs="Times New Roman"/>
          <w:sz w:val="20"/>
          <w:szCs w:val="20"/>
          <w:lang w:eastAsia="pl-PL"/>
        </w:rPr>
        <w:t>,</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żurawi samochodowych o udźwigu do 4 t,</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ewentualnie wiertnic do wykonywania dołów pod słupki w gruncie spoistym,</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betoniarek przewoźnych do wykonywania fundamentów betonowych „na mokro”,</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środków transportowych do przewozu materiałów,</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przewoźnych zbiorników na wodę,</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sprzętu spawalniczego, itp.</w:t>
      </w:r>
    </w:p>
    <w:p w:rsidR="009473FE" w:rsidRPr="009473FE" w:rsidRDefault="009473FE" w:rsidP="009473FE">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61" w:name="_Toc425833583"/>
      <w:bookmarkStart w:id="1262" w:name="_Toc501174051"/>
      <w:r w:rsidRPr="009473FE">
        <w:rPr>
          <w:rFonts w:ascii="Times New Roman" w:eastAsia="Times New Roman" w:hAnsi="Times New Roman" w:cs="Times New Roman"/>
          <w:b/>
          <w:caps/>
          <w:kern w:val="28"/>
          <w:sz w:val="20"/>
          <w:szCs w:val="20"/>
          <w:lang w:eastAsia="pl-PL"/>
        </w:rPr>
        <w:t>4. transport</w:t>
      </w:r>
      <w:bookmarkEnd w:id="1261"/>
      <w:bookmarkEnd w:id="1262"/>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4.1. Ogólne wymagania dotyczące transportu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Ogólne wymagania dotyczące transportu podano w OST D-M-00.00.00 „Wymagania ogólne” pkt 4.</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lastRenderedPageBreak/>
        <w:t>4.2. Transport materiałów do pionowego oznakowania dróg</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Transport cementu powinien odbywać się  zgodnie z BN-88/6731-08 [27].</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Transport kruszywa  powinien odbywać się  zgodnie z PN-B-06712 [3].</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Prefabrykaty betonowe - do zamocowania konstrukcji wsporczych znaków, powinny być przewożone środkami transportowymi w warunkach zabezpieczających je przed uszkodzeniami. Rozmieszczenie prefabrykatów na środkach transportu powinno być symetryczne.</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Transport znaków, konstrukcji wsporczych i sprzętu (uchwyty, śruby, nakrętki itp.) powinien się odbywać środkami transportowymi w sposób uniemożliwiający ich przesuwanie się w czasie transportu i uszkadzanie.</w:t>
      </w:r>
    </w:p>
    <w:p w:rsidR="009473FE" w:rsidRPr="009473FE" w:rsidRDefault="009473FE" w:rsidP="009473FE">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63" w:name="_Toc425833584"/>
      <w:bookmarkStart w:id="1264" w:name="_Toc501174052"/>
      <w:r w:rsidRPr="009473FE">
        <w:rPr>
          <w:rFonts w:ascii="Times New Roman" w:eastAsia="Times New Roman" w:hAnsi="Times New Roman" w:cs="Times New Roman"/>
          <w:b/>
          <w:caps/>
          <w:kern w:val="28"/>
          <w:sz w:val="20"/>
          <w:szCs w:val="20"/>
          <w:lang w:eastAsia="pl-PL"/>
        </w:rPr>
        <w:t>5. wykonanie robót</w:t>
      </w:r>
      <w:bookmarkEnd w:id="1263"/>
      <w:bookmarkEnd w:id="1264"/>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5.1. Ogólne zasady wykonywania robót</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Ogólne zasady wykonywania robót podano w OST D-M-00.00.00 „Wymagania ogólne” pkt 5.</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5.2. Roboty przygotowawcze</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Przed przystąpieniem do robót należy wyznaczyć:</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lokalizację znaku, tj. jego </w:t>
      </w:r>
      <w:proofErr w:type="spellStart"/>
      <w:r w:rsidRPr="009473FE">
        <w:rPr>
          <w:rFonts w:ascii="Times New Roman" w:eastAsia="Times New Roman" w:hAnsi="Times New Roman" w:cs="Times New Roman"/>
          <w:sz w:val="20"/>
          <w:szCs w:val="20"/>
          <w:lang w:eastAsia="pl-PL"/>
        </w:rPr>
        <w:t>pikietaż</w:t>
      </w:r>
      <w:proofErr w:type="spellEnd"/>
      <w:r w:rsidRPr="009473FE">
        <w:rPr>
          <w:rFonts w:ascii="Times New Roman" w:eastAsia="Times New Roman" w:hAnsi="Times New Roman" w:cs="Times New Roman"/>
          <w:sz w:val="20"/>
          <w:szCs w:val="20"/>
          <w:lang w:eastAsia="pl-PL"/>
        </w:rPr>
        <w:t xml:space="preserve"> oraz odległość od krawędzi jezdni, krawędzi pobocza umocnionego lub pasa awaryjnego postoju,</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wysokość zamocowania znaku na konstrukcji wsporczej.</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Punkty stabilizujące miejsca ustawienia znaków należy zabezpieczyć w taki sposób, aby w czasie trwania i odbioru robót istniała możliwość sprawdzenia lokalizacji znaków.</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Lokalizacja i wysokość zamocowania znaku powinny być zgodne z dokumentacją projektową.</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5.3. Wykonanie wykopów i fundamentów dla konstrukcji wsporczych znaków</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Sposób wykonania wykopu pod fundament znaku pionowego powinien być dostosowany do głębokości wykopu, rodzaju gruntu i posiadanego sprzętu. Wymiary wykopu powinny być zgodne z dokumentacją projektową lub wskazaniami Inżyniera.</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Wykopy fundamentowe powinny być wykonane w takim okresie, aby po ich zakończeniu można było przystąpić natychmiast do wykonania w nich robót fundamentowych.</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5.3.1. </w:t>
      </w:r>
      <w:r w:rsidRPr="009473FE">
        <w:rPr>
          <w:rFonts w:ascii="Times New Roman" w:eastAsia="Times New Roman" w:hAnsi="Times New Roman" w:cs="Times New Roman"/>
          <w:sz w:val="20"/>
          <w:szCs w:val="20"/>
          <w:lang w:eastAsia="pl-PL"/>
        </w:rPr>
        <w:t>Prefabrykaty betonowe</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Dno wykopu przed ułożeniem prefabrykatu należy wyrównać i zagęścić. Wolne przestrzenie między ścianami gruntu i prefabrykatem należy wypełnić materiałem kamiennym, np. klińcem i dokładnie zagęścić ubijakami ręcznymi.</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Jeżeli znak jest zlokalizowany na poboczu drogi, to górna powierzchnia prefabrykatu powinna być równa z powierzchnią pobocza lub być wyniesiona nad tę powierzchnię nie więcej niż 0,03 m.</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5.3.2. </w:t>
      </w:r>
      <w:r w:rsidRPr="009473FE">
        <w:rPr>
          <w:rFonts w:ascii="Times New Roman" w:eastAsia="Times New Roman" w:hAnsi="Times New Roman" w:cs="Times New Roman"/>
          <w:sz w:val="20"/>
          <w:szCs w:val="20"/>
          <w:lang w:eastAsia="pl-PL"/>
        </w:rPr>
        <w:t>Fundamenty z betonu i betonu zbrojonego</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Wykopy pod fundamenty konstrukcji wsporczych dla zamocowania znaków wielkowymiarowych (znak kierunku i miejscowości), wykonywane z betonu „na mokro” lub z betonu zbrojonego należy wykonać zgodnie z PN-S-02205 [24].</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 xml:space="preserve">Posadowienie fundamentów w wykopach otwartych bądź rozpartych należy wykonywać zgodnie z dokumentacją projektową, SST lub wskazaniami Inżyniera. Wykopy należy zabezpieczyć przed napływem wód opadowych przez wyprofilowanie terenu ze spadkiem umożliwiającym łatwy odpływ wody poza teren przylegający do wykopu. Dno wykopu powinno być wyrównane z dokładnością </w:t>
      </w: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2 cm.</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Przy naruszonej strukturze gruntu rodzimego, grunt należy usunąć i miejsce wypełnić do spodu fundamentu betonem klasy B 15. Płaszczyzny boczne fundamentów stykające się z gruntem należy zabezpieczyć izolacją, np. emulsją kationową. Po wykonaniu fundamentu wykop należy zasypać warstwami grubości 20 cm z dokładnym zagęszczeniem gruntu.</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5.4. Tolerancje ustawienia znaku pionowego</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Konstrukcje wsporcze znaków - słupki, słupy, wysięgniki, konstrukcje dla tablic wielkowymiarowych, powinny być wykonane zgodnie z dokumentacją pionową i  SST.</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Dopuszczalne tolerancje ustawienia znaku:</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odchyłka od pionu, nie więcej niż </w:t>
      </w: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1 %,</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odchyłka w wysokości umieszczenia znaku, nie więcej niż </w:t>
      </w: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2 cm,</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odchyłka w odległości ustawienia znaku od krawędzi jezdni utwardzonego pobocza lub pasa awaryjnego postoju, nie więcej niż </w:t>
      </w: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5 cm, przy zachowaniu minimalnej odległości umieszczenia znaku zgodnie z Instrukcją o znakach drogowych pionowych [28].</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5.5. Wykonanie spawanych złącz elementów metalowych</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Złącza spawane elementów metalowych powinny odpowiadać wymaganiom PN-M-69011 [20].</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 xml:space="preserve">Wytrzymałość zmęczeniowa spoin powinna wynosić od 19 do 32 </w:t>
      </w:r>
      <w:proofErr w:type="spellStart"/>
      <w:r w:rsidRPr="009473FE">
        <w:rPr>
          <w:rFonts w:ascii="Times New Roman" w:eastAsia="Times New Roman" w:hAnsi="Times New Roman" w:cs="Times New Roman"/>
          <w:sz w:val="20"/>
          <w:szCs w:val="20"/>
          <w:lang w:eastAsia="pl-PL"/>
        </w:rPr>
        <w:t>MPa</w:t>
      </w:r>
      <w:proofErr w:type="spellEnd"/>
      <w:r w:rsidRPr="009473FE">
        <w:rPr>
          <w:rFonts w:ascii="Times New Roman" w:eastAsia="Times New Roman" w:hAnsi="Times New Roman" w:cs="Times New Roman"/>
          <w:sz w:val="20"/>
          <w:szCs w:val="20"/>
          <w:lang w:eastAsia="pl-PL"/>
        </w:rPr>
        <w:t xml:space="preserve">. Odchyłki wymiarów spoin nie powinny przekraczać </w:t>
      </w: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0,5 mm dla spoiny grubości do 6 mm i </w:t>
      </w:r>
      <w:r w:rsidRPr="009473FE">
        <w:rPr>
          <w:rFonts w:ascii="Times New Roman" w:eastAsia="Times New Roman" w:hAnsi="Times New Roman" w:cs="Times New Roman"/>
          <w:sz w:val="20"/>
          <w:szCs w:val="20"/>
          <w:lang w:eastAsia="pl-PL"/>
        </w:rPr>
        <w:sym w:font="Symbol" w:char="F0B1"/>
      </w:r>
      <w:r w:rsidRPr="009473FE">
        <w:rPr>
          <w:rFonts w:ascii="Times New Roman" w:eastAsia="Times New Roman" w:hAnsi="Times New Roman" w:cs="Times New Roman"/>
          <w:sz w:val="20"/>
          <w:szCs w:val="20"/>
          <w:lang w:eastAsia="pl-PL"/>
        </w:rPr>
        <w:t xml:space="preserve"> 1,0 mm dla spoiny o grubości powyżej 6 mm.</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Odstęp w złączach zakładkowych i nakładkowych, pomiędzy przylegającymi do siebie płaszczyznami nie powinien być większy niż 1 mm.</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lastRenderedPageBreak/>
        <w:tab/>
        <w:t>Złącza spawane nie powinny mieć wad większych niż podane w tablicy 5. Inżynier może dopuścić wady większe niż podane w tablicy jeśli uzna, że nie mają one zasadniczego wpływu na cechy eksploatacyjne znaku pionowego.</w:t>
      </w:r>
    </w:p>
    <w:p w:rsidR="009473FE" w:rsidRPr="009473FE" w:rsidRDefault="009473FE" w:rsidP="009473FE">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Tablica 5. Dopuszczalne wymiary wad w złączach spawanych, wg PN-M-69775 [23]</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3755"/>
        <w:gridCol w:w="3755"/>
      </w:tblGrid>
      <w:tr w:rsidR="009473FE" w:rsidRPr="009473FE" w:rsidTr="009473FE">
        <w:tc>
          <w:tcPr>
            <w:tcW w:w="3755" w:type="dxa"/>
            <w:tcBorders>
              <w:top w:val="single" w:sz="6" w:space="0" w:color="auto"/>
              <w:left w:val="single" w:sz="6" w:space="0" w:color="auto"/>
              <w:bottom w:val="double" w:sz="6" w:space="0" w:color="auto"/>
              <w:right w:val="single" w:sz="6" w:space="0" w:color="auto"/>
            </w:tcBorders>
            <w:noWrap/>
            <w:hideMark/>
          </w:tcPr>
          <w:p w:rsidR="009473FE" w:rsidRPr="009473FE" w:rsidRDefault="009473FE" w:rsidP="009473FE">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Rodzaj wady</w:t>
            </w:r>
          </w:p>
        </w:tc>
        <w:tc>
          <w:tcPr>
            <w:tcW w:w="3755" w:type="dxa"/>
            <w:tcBorders>
              <w:top w:val="single" w:sz="6" w:space="0" w:color="auto"/>
              <w:left w:val="single" w:sz="6" w:space="0" w:color="auto"/>
              <w:bottom w:val="double" w:sz="6" w:space="0" w:color="auto"/>
              <w:right w:val="single" w:sz="6" w:space="0" w:color="auto"/>
            </w:tcBorders>
            <w:noWrap/>
            <w:hideMark/>
          </w:tcPr>
          <w:p w:rsidR="009473FE" w:rsidRPr="009473FE" w:rsidRDefault="009473FE" w:rsidP="009473FE">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Dopuszczalny wymiar wady,   mm</w:t>
            </w:r>
          </w:p>
        </w:tc>
      </w:tr>
      <w:tr w:rsidR="009473FE" w:rsidRPr="009473FE" w:rsidTr="009473FE">
        <w:tc>
          <w:tcPr>
            <w:tcW w:w="3755" w:type="dxa"/>
            <w:tcBorders>
              <w:top w:val="nil"/>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Brak przetopu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Podtopienie lica spoiny</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Porowatość spoiny</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Krater w spoinie</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Wklęśnięcie lica spoiny</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Uszkodzenie mechaniczne spoiny</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Różnica wysokości sąsiednich wgłębień               i wypukłości lica spoiny</w:t>
            </w:r>
          </w:p>
        </w:tc>
        <w:tc>
          <w:tcPr>
            <w:tcW w:w="3755" w:type="dxa"/>
            <w:tcBorders>
              <w:top w:val="nil"/>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3,0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1,5</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1,0</w:t>
            </w: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6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3,0</w:t>
            </w:r>
          </w:p>
        </w:tc>
      </w:tr>
    </w:tbl>
    <w:p w:rsidR="009473FE" w:rsidRPr="009473FE" w:rsidRDefault="009473FE" w:rsidP="009473FE">
      <w:pPr>
        <w:keepNext/>
        <w:overflowPunct w:val="0"/>
        <w:autoSpaceDE w:val="0"/>
        <w:autoSpaceDN w:val="0"/>
        <w:adjustRightInd w:val="0"/>
        <w:spacing w:before="24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5.6. Konstrukcje wsporcze</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5.6.1. </w:t>
      </w:r>
      <w:r w:rsidRPr="009473FE">
        <w:rPr>
          <w:rFonts w:ascii="Times New Roman" w:eastAsia="Times New Roman" w:hAnsi="Times New Roman" w:cs="Times New Roman"/>
          <w:sz w:val="20"/>
          <w:szCs w:val="20"/>
          <w:lang w:eastAsia="pl-PL"/>
        </w:rPr>
        <w:t>Zabezpieczenie konstrukcji wsporczej przed najechaniem</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Konstrukcje wsporcze znaków drogowych bramowych lub wysięgnikowych jedno lub dwustronnych, jak również konstrukcje wsporcze znaków tablicowych bocznych o powierzchni większej od 4,5 m</w:t>
      </w:r>
      <w:r w:rsidRPr="009473FE">
        <w:rPr>
          <w:rFonts w:ascii="Times New Roman" w:eastAsia="Times New Roman" w:hAnsi="Times New Roman" w:cs="Times New Roman"/>
          <w:sz w:val="20"/>
          <w:szCs w:val="20"/>
          <w:vertAlign w:val="superscript"/>
          <w:lang w:eastAsia="pl-PL"/>
        </w:rPr>
        <w:t>2</w:t>
      </w:r>
      <w:r w:rsidRPr="009473FE">
        <w:rPr>
          <w:rFonts w:ascii="Times New Roman" w:eastAsia="Times New Roman" w:hAnsi="Times New Roman" w:cs="Times New Roman"/>
          <w:sz w:val="20"/>
          <w:szCs w:val="20"/>
          <w:lang w:eastAsia="pl-PL"/>
        </w:rPr>
        <w:t xml:space="preserve">, gdy występuje możliwość bezpośredniego najechania na nie przez pojazd - muszą być zabezpieczone odpowiednio umieszczonymi barierami ochronnymi lub innego rodzaju urządzeniami ochronnymi lub </w:t>
      </w:r>
      <w:proofErr w:type="spellStart"/>
      <w:r w:rsidRPr="009473FE">
        <w:rPr>
          <w:rFonts w:ascii="Times New Roman" w:eastAsia="Times New Roman" w:hAnsi="Times New Roman" w:cs="Times New Roman"/>
          <w:sz w:val="20"/>
          <w:szCs w:val="20"/>
          <w:lang w:eastAsia="pl-PL"/>
        </w:rPr>
        <w:t>przeciwdestrukcyjnymi</w:t>
      </w:r>
      <w:proofErr w:type="spellEnd"/>
      <w:r w:rsidRPr="009473FE">
        <w:rPr>
          <w:rFonts w:ascii="Times New Roman" w:eastAsia="Times New Roman" w:hAnsi="Times New Roman" w:cs="Times New Roman"/>
          <w:sz w:val="20"/>
          <w:szCs w:val="20"/>
          <w:lang w:eastAsia="pl-PL"/>
        </w:rPr>
        <w:t>, zgodnie z dokumentacją projektową, SST lub wskazaniami Inżyniera. Podobne zabezpieczenie należy stosować w przypadku innych konstrukcji wsporczych, gdy najechanie na nie w większym stopniu zagraża bezpieczeństwu użytkowników pojazdów, niż najechanie pojazdu na barierę, jeśli przewiduje to dokumentacja projektowa, SST lub Inżynier.</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5.6.2. </w:t>
      </w:r>
      <w:r w:rsidRPr="009473FE">
        <w:rPr>
          <w:rFonts w:ascii="Times New Roman" w:eastAsia="Times New Roman" w:hAnsi="Times New Roman" w:cs="Times New Roman"/>
          <w:sz w:val="20"/>
          <w:szCs w:val="20"/>
          <w:lang w:eastAsia="pl-PL"/>
        </w:rPr>
        <w:t xml:space="preserve">Łatwo </w:t>
      </w:r>
      <w:proofErr w:type="spellStart"/>
      <w:r w:rsidRPr="009473FE">
        <w:rPr>
          <w:rFonts w:ascii="Times New Roman" w:eastAsia="Times New Roman" w:hAnsi="Times New Roman" w:cs="Times New Roman"/>
          <w:sz w:val="20"/>
          <w:szCs w:val="20"/>
          <w:lang w:eastAsia="pl-PL"/>
        </w:rPr>
        <w:t>zrywalne</w:t>
      </w:r>
      <w:proofErr w:type="spellEnd"/>
      <w:r w:rsidRPr="009473FE">
        <w:rPr>
          <w:rFonts w:ascii="Times New Roman" w:eastAsia="Times New Roman" w:hAnsi="Times New Roman" w:cs="Times New Roman"/>
          <w:sz w:val="20"/>
          <w:szCs w:val="20"/>
          <w:lang w:eastAsia="pl-PL"/>
        </w:rPr>
        <w:t xml:space="preserve"> złącza konstrukcji wsporczej</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 xml:space="preserve">W przypadku konstrukcji wsporczych, nie osłoniętych barierami ochronnymi - zaleca się stosowanie łatwo </w:t>
      </w:r>
      <w:proofErr w:type="spellStart"/>
      <w:r w:rsidRPr="009473FE">
        <w:rPr>
          <w:rFonts w:ascii="Times New Roman" w:eastAsia="Times New Roman" w:hAnsi="Times New Roman" w:cs="Times New Roman"/>
          <w:sz w:val="20"/>
          <w:szCs w:val="20"/>
          <w:lang w:eastAsia="pl-PL"/>
        </w:rPr>
        <w:t>zrywalnych</w:t>
      </w:r>
      <w:proofErr w:type="spellEnd"/>
      <w:r w:rsidRPr="009473FE">
        <w:rPr>
          <w:rFonts w:ascii="Times New Roman" w:eastAsia="Times New Roman" w:hAnsi="Times New Roman" w:cs="Times New Roman"/>
          <w:sz w:val="20"/>
          <w:szCs w:val="20"/>
          <w:lang w:eastAsia="pl-PL"/>
        </w:rPr>
        <w:t xml:space="preserve"> lub łatwo rozłączalnych przekrojów, złączy lub przegubów o odpowiednio bezpiecznej konstrukcji, umieszczonych na wysokości od 0,15 do 0,20 m nad powierzchnią terenu.</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 szczególności - zaleca się stosowanie takich przekrojów, złączy lub przegubów w konstrukcjach wsporczych nie osłoniętych barierami ochronnymi, które znajdują się na obszarach zwiększonego zagrożenia kolizyjnego (ostrza rozgałęzień dróg łącznikowych, zewnętrzna strona łuków drogi itp.).</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 xml:space="preserve">Łatwo </w:t>
      </w:r>
      <w:proofErr w:type="spellStart"/>
      <w:r w:rsidRPr="009473FE">
        <w:rPr>
          <w:rFonts w:ascii="Times New Roman" w:eastAsia="Times New Roman" w:hAnsi="Times New Roman" w:cs="Times New Roman"/>
          <w:sz w:val="20"/>
          <w:szCs w:val="20"/>
          <w:lang w:eastAsia="pl-PL"/>
        </w:rPr>
        <w:t>zrywalne</w:t>
      </w:r>
      <w:proofErr w:type="spellEnd"/>
      <w:r w:rsidRPr="009473FE">
        <w:rPr>
          <w:rFonts w:ascii="Times New Roman" w:eastAsia="Times New Roman" w:hAnsi="Times New Roman" w:cs="Times New Roman"/>
          <w:sz w:val="20"/>
          <w:szCs w:val="20"/>
          <w:lang w:eastAsia="pl-PL"/>
        </w:rPr>
        <w:t xml:space="preserve"> lub łatwo rozłączalne złącza, przekroje lub przeguby powinny być tak skonstruowane i umieszczone, by znak wraz z konstrukcją wsporczą po zerwaniu nie przewracał się na jezdnię. Wysokość części konstrukcji wsporczej, pozostałej po odłączeniu górnej jej części od fundamentu, nie może być większa od 0,25 m.</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5.6.3.  </w:t>
      </w:r>
      <w:r w:rsidRPr="009473FE">
        <w:rPr>
          <w:rFonts w:ascii="Times New Roman" w:eastAsia="Times New Roman" w:hAnsi="Times New Roman" w:cs="Times New Roman"/>
          <w:sz w:val="20"/>
          <w:szCs w:val="20"/>
          <w:lang w:eastAsia="pl-PL"/>
        </w:rPr>
        <w:t>Zapobieganie   zagrożeniu   użytkowników   drogi   i   terenu   przyległego   -   przez  konstrukcję wsporczą</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Konstrukcja wsporcza znaku musi być wykonana w sposób ograniczający zagrożenie użytkowników pojazdów samochodowych oraz innych użytkowników drogi i terenu do niej przyległego przy najechaniu przez pojazd na znak. Konstrukcja wsporcza znaku musi zapewnić możliwość łatwej naprawy po najechaniu przez pojazdy lub innego rodzaju uszkodzenia znaku.</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5.6.4. </w:t>
      </w:r>
      <w:r w:rsidRPr="009473FE">
        <w:rPr>
          <w:rFonts w:ascii="Times New Roman" w:eastAsia="Times New Roman" w:hAnsi="Times New Roman" w:cs="Times New Roman"/>
          <w:sz w:val="20"/>
          <w:szCs w:val="20"/>
          <w:lang w:eastAsia="pl-PL"/>
        </w:rPr>
        <w:t>Tablicowe znaki drogowe na dwóch słupach lub podporach</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 xml:space="preserve">Przy stosowaniu tablicowych znaków drogowych (drogowskazów tablicowych, tablic </w:t>
      </w:r>
      <w:proofErr w:type="spellStart"/>
      <w:r w:rsidRPr="009473FE">
        <w:rPr>
          <w:rFonts w:ascii="Times New Roman" w:eastAsia="Times New Roman" w:hAnsi="Times New Roman" w:cs="Times New Roman"/>
          <w:sz w:val="20"/>
          <w:szCs w:val="20"/>
          <w:lang w:eastAsia="pl-PL"/>
        </w:rPr>
        <w:t>przeddrogowskazowych</w:t>
      </w:r>
      <w:proofErr w:type="spellEnd"/>
      <w:r w:rsidRPr="009473FE">
        <w:rPr>
          <w:rFonts w:ascii="Times New Roman" w:eastAsia="Times New Roman" w:hAnsi="Times New Roman" w:cs="Times New Roman"/>
          <w:sz w:val="20"/>
          <w:szCs w:val="20"/>
          <w:lang w:eastAsia="pl-PL"/>
        </w:rPr>
        <w:t>, tablic szlaku drogowego, tablic objazdów itp.) umieszczanych na dwóch słupach lub podporach - odległość między tymi słupami lub podporami, mierzona prostopadle do przewidywanego kierunku najechania przez pojazd, nie może być mniejsza od 1,75 m. Przy stosowaniu większej liczby słupów niż dwa - odległość między nimi może być mniejsza.</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5.6.5. </w:t>
      </w:r>
      <w:r w:rsidRPr="009473FE">
        <w:rPr>
          <w:rFonts w:ascii="Times New Roman" w:eastAsia="Times New Roman" w:hAnsi="Times New Roman" w:cs="Times New Roman"/>
          <w:sz w:val="20"/>
          <w:szCs w:val="20"/>
          <w:lang w:eastAsia="pl-PL"/>
        </w:rPr>
        <w:t>Poziom górnej powierzchni fundamentu</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Przy zamocowaniu konstrukcji wsporczej znaku w fundamencie betonowym lub innym podobnym - pożądane jest, by górna część fundamentu pokrywała się z powierzchnią pobocza, pasa dzielącego itp. lub była nad tę powierzchnię wyniesiona nie więcej niż              0,03 m. W przypadku konstrukcji wsporczych, znajdujących się poza koroną drogi, górna część fundamentu powinna być wyniesiona nad powierzchnię terenu nie więcej niż 0,15 m.</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5.6.6. </w:t>
      </w:r>
      <w:r w:rsidRPr="009473FE">
        <w:rPr>
          <w:rFonts w:ascii="Times New Roman" w:eastAsia="Times New Roman" w:hAnsi="Times New Roman" w:cs="Times New Roman"/>
          <w:sz w:val="20"/>
          <w:szCs w:val="20"/>
          <w:lang w:eastAsia="pl-PL"/>
        </w:rPr>
        <w:t>Barwa konstrukcji wsporczej</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Konstrukcje wsporcze znaków drogowych pionowych muszą mieć barwę szarą neutralną z tym, że dopuszcza się barwę naturalną pokryć cynkowanych. Zabrania się stosowania pokryć konstrukcji wsporczych o jaskrawej barwie - z wyjątkiem przypadków, gdy jest to wymagane odrębnymi przepisami, wytycznymi lub warunkami technicznymi.</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5.7. Połączenie tarczy znaku z konstrukcją wsporczą</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Tarcza znaku musi być zamocowana do konstrukcji wsporczej w sposób uniemożliwiający jej przesunięcie lub obrót.</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lastRenderedPageBreak/>
        <w:tab/>
        <w:t>Materiał i sposób wykonania połączenia tarczy znaku z konstrukcją wsporczą musi umożliwiać, przy użyciu odpowiednich narzędzi, odłączenie tarczy znaku od tej konstrukcji przez cały okres użytkowania znaku.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Na drogach i obszarach, na których występują częste przypadki dewastacji znaków, zaleca się stosowanie elementów złącznych o konstrukcji uniemożliwiającej lub znacznie utrudniającej ich rozłączenie przez osoby niepowołane.</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Tarcza znaku składanego musi wykazywać pełną integralność podczas najechania przez pojazd w każdych warunkach kolizji. W szczególności - żaden z segmentów lub elementów tarczy nie może się od niej odłączać w sposób powodujący narażenie kogokolwiek na niebezpieczeństwo lub szkodę.</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Nie dopuszcza się zamocowania znaku do konstrukcji wsporczej w sposób wymagający bezpośredniego przeprowadzenia śrub mocujących przez lico znaku.</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5.8. Trwałość wykonania znaku pionowego</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Znak drogowy pionowy musi być wykonany w sposób trwały, zapewniający pełną czytelność przedstawionego na nim symbolu lub napisu w całym okresie jego użytkowania, przy czym wpływy zewnętrzne działające na znak, nie mogą powodować zniekształcenia treści znaku.</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5.9. Urządzenia elektryczne na konstrukcji wsporczej</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Przy umieszczaniu na konstrukcji wsporczej znaku drogowego jakichkolwiek urządzeń elektrycznych - obowiązują zasady oznaczania i zabezpieczania tych urządzeń, określone w odpowiednich przepisach i zaleceniach dotyczących urządzeń elektroenergetycznych.</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5.10. Źródło światła znaku prześwietlanego i znaku oświetlanego</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Źródło światła należy wykonać zgodnie z ustaleniami dokumentacji projektowej, SST lub wskazaniami Inżyniera, jako:</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lampy fluorescencyjne barwy dziennej lub chłodno białej,</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wysokoprężne lampy rtęciowe o poprawionym współczynniku oddawania barw,</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lampy </w:t>
      </w:r>
      <w:proofErr w:type="spellStart"/>
      <w:r w:rsidRPr="009473FE">
        <w:rPr>
          <w:rFonts w:ascii="Times New Roman" w:eastAsia="Times New Roman" w:hAnsi="Times New Roman" w:cs="Times New Roman"/>
          <w:sz w:val="20"/>
          <w:szCs w:val="20"/>
          <w:lang w:eastAsia="pl-PL"/>
        </w:rPr>
        <w:t>metalo</w:t>
      </w:r>
      <w:proofErr w:type="spellEnd"/>
      <w:r w:rsidRPr="009473FE">
        <w:rPr>
          <w:rFonts w:ascii="Times New Roman" w:eastAsia="Times New Roman" w:hAnsi="Times New Roman" w:cs="Times New Roman"/>
          <w:sz w:val="20"/>
          <w:szCs w:val="20"/>
          <w:lang w:eastAsia="pl-PL"/>
        </w:rPr>
        <w:t>-halogenowe.</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5.11. Warunki dla oprawy oświetleniowej znaku prześwietlanego</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Oprawa wbudowana w znak powinna spełniać wymagania PN-E-06314 [7] z następującymi uzupełnieniami i zmianami:</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sposób połączeń lica znaku z tarczą znaku w formie komory, w którą wbudowana jest oprawa, powinien zastąpić stopień IP-53 ochrony od wpływu czynników zewnętrznych,</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komora statecznika powinna zapewnić co najmniej stopień ochrony IP-23,</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sprawność świetlna układu nie powinna być mniejsza niż 0,4,</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karta katalogowa może nie zawierać krzywych rozsyłu światłości, wykresów sprawności i izoluks,</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w oznaczeniu musi być podany rok produkcji.</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5.12. Warunki dla oprawy oświetleniowej znaku oświetlanego</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Oprawa oświetlająca znak powinna spełniać wymagania PN-E-06314 [7] z następującymi uzupełnieniami i zmianami:</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oprawa powinna być zbudowana jako zamknięta, o stopniu ochrony IP-53 dla komory lampowej i co najmniej IP-23 dla komory statecznika,</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dla opraw zawieszanych na wysokości poniżej 2,5 m klosz oprawy powinien być wykonany z materiałów odpornych na uszkodzenia mechaniczne,</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karta katalogowa oprawy może nie zawierać wykresu światłości i wykresu sprawności,</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w oznaczeniu oprawy musi być podany rok produkcji.</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Oprawa oświetleniowa stanowiąca integralną część znaku oświetlanego umieszczana jest przed licem znaku i musi być sztywno i trwale związana z tarczą znaku.</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5.13. Tabliczka znamionowa znaku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Każdy wykonany znak drogowy oraz każda konstrukcja wsporcza musi mieć tabliczkę znamionową z:</w:t>
      </w:r>
    </w:p>
    <w:p w:rsidR="009473FE" w:rsidRPr="009473FE" w:rsidRDefault="009473FE" w:rsidP="004E54EF">
      <w:pPr>
        <w:numPr>
          <w:ilvl w:val="0"/>
          <w:numId w:val="78"/>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nazwą, marką fabryczną lub innym oznaczeniem umożliwiającym identyfikację wytwórcy lub dostawcy,</w:t>
      </w:r>
    </w:p>
    <w:p w:rsidR="009473FE" w:rsidRPr="009473FE" w:rsidRDefault="009473FE" w:rsidP="004E54EF">
      <w:pPr>
        <w:numPr>
          <w:ilvl w:val="0"/>
          <w:numId w:val="78"/>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datą produkcji,</w:t>
      </w:r>
    </w:p>
    <w:p w:rsidR="009473FE" w:rsidRPr="009473FE" w:rsidRDefault="009473FE" w:rsidP="004E54EF">
      <w:pPr>
        <w:numPr>
          <w:ilvl w:val="0"/>
          <w:numId w:val="78"/>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oznaczeniem dotyczącym materiału lica znaku,</w:t>
      </w:r>
    </w:p>
    <w:p w:rsidR="009473FE" w:rsidRPr="009473FE" w:rsidRDefault="009473FE" w:rsidP="004E54EF">
      <w:pPr>
        <w:numPr>
          <w:ilvl w:val="0"/>
          <w:numId w:val="78"/>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datą ustawienia znaku.</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Zaleca się, aby tabliczka znamionowa konstrukcji wsporczych zawierała również miesiąc i rok wymaganego przeglądu technicznego.</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Napisy na tabliczce znamionowej muszą być wykonane w sposób trwały i wyraźny, czytelny w normalnych warunkach przez cały okres użytkowania znaku.</w:t>
      </w:r>
    </w:p>
    <w:p w:rsidR="009473FE" w:rsidRPr="009473FE" w:rsidRDefault="009473FE" w:rsidP="009473FE">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65" w:name="_Toc425833585"/>
      <w:bookmarkStart w:id="1266" w:name="_Toc501174053"/>
      <w:r w:rsidRPr="009473FE">
        <w:rPr>
          <w:rFonts w:ascii="Times New Roman" w:eastAsia="Times New Roman" w:hAnsi="Times New Roman" w:cs="Times New Roman"/>
          <w:b/>
          <w:caps/>
          <w:kern w:val="28"/>
          <w:sz w:val="20"/>
          <w:szCs w:val="20"/>
          <w:lang w:eastAsia="pl-PL"/>
        </w:rPr>
        <w:t>6. kontrola jakości robót</w:t>
      </w:r>
      <w:bookmarkEnd w:id="1265"/>
      <w:bookmarkEnd w:id="1266"/>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6.1. Ogólne zasady kontroli jakości robót</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Ogólne zasady kontroli jakości robót podano w OST D-M-00.00.00 „Wymagania ogólne” pkt 6.</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lastRenderedPageBreak/>
        <w:t>6.2. Badania materiałów do wykonania fundamentów betonowych</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Wykonawca powinien przeprowadzić badania materiałów do wykonania fundamentów betonowych „na mokro”. Uwzględniając nieskomplikowany charakter robót fundamentowych, na wniosek Wykonawcy, Inżynier może zwolnić go z potrzeby wykonania badań materiałów dla tych robót.</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6.3. Badania w czasie wykonywania robót</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6.3.1. </w:t>
      </w:r>
      <w:r w:rsidRPr="009473FE">
        <w:rPr>
          <w:rFonts w:ascii="Times New Roman" w:eastAsia="Times New Roman" w:hAnsi="Times New Roman" w:cs="Times New Roman"/>
          <w:sz w:val="20"/>
          <w:szCs w:val="20"/>
          <w:lang w:eastAsia="pl-PL"/>
        </w:rPr>
        <w:t>Badania materiałów w czasie wykonywania robót</w:t>
      </w: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Wszystkie materiały dostarczone na budowę z aprobatą techniczną lub z deklaracją zgodności wydaną przez producenta powinny być sprawdzone w zakresie powierzchni wyrobu i jego wymiarów.</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Częstotliwość badań i ocena ich wyników powinna być zgodna z ustaleniami tablicy 6.</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Tablica 6. Częstotliwość badań przy sprawdzeniu powierzchni i wymiarów wyrobów</w:t>
      </w:r>
    </w:p>
    <w:p w:rsidR="009473FE" w:rsidRPr="009473FE" w:rsidRDefault="009473FE" w:rsidP="009473FE">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                   dostarczonych przez producentów</w:t>
      </w:r>
    </w:p>
    <w:tbl>
      <w:tblPr>
        <w:tblW w:w="0" w:type="auto"/>
        <w:tblInd w:w="16" w:type="dxa"/>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1417"/>
        <w:gridCol w:w="1505"/>
        <w:gridCol w:w="2748"/>
        <w:gridCol w:w="1417"/>
      </w:tblGrid>
      <w:tr w:rsidR="009473FE" w:rsidRPr="009473FE" w:rsidTr="009473FE">
        <w:tc>
          <w:tcPr>
            <w:tcW w:w="496" w:type="dxa"/>
            <w:tcBorders>
              <w:top w:val="single" w:sz="6" w:space="0" w:color="auto"/>
              <w:left w:val="single" w:sz="6" w:space="0" w:color="auto"/>
              <w:bottom w:val="double" w:sz="6" w:space="0" w:color="auto"/>
              <w:right w:val="nil"/>
            </w:tcBorders>
            <w:noWrap/>
            <w:hideMark/>
          </w:tcPr>
          <w:p w:rsidR="009473FE" w:rsidRPr="009473FE" w:rsidRDefault="009473FE" w:rsidP="009473FE">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Lp.</w:t>
            </w:r>
          </w:p>
        </w:tc>
        <w:tc>
          <w:tcPr>
            <w:tcW w:w="1417" w:type="dxa"/>
            <w:tcBorders>
              <w:top w:val="single" w:sz="6" w:space="0" w:color="auto"/>
              <w:left w:val="single" w:sz="6" w:space="0" w:color="auto"/>
              <w:bottom w:val="double" w:sz="6" w:space="0" w:color="auto"/>
              <w:right w:val="single" w:sz="6" w:space="0" w:color="auto"/>
            </w:tcBorders>
            <w:noWrap/>
            <w:hideMark/>
          </w:tcPr>
          <w:p w:rsidR="009473FE" w:rsidRPr="009473FE" w:rsidRDefault="009473FE" w:rsidP="009473FE">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Rodzaj badania</w:t>
            </w:r>
          </w:p>
        </w:tc>
        <w:tc>
          <w:tcPr>
            <w:tcW w:w="1505" w:type="dxa"/>
            <w:tcBorders>
              <w:top w:val="single" w:sz="6" w:space="0" w:color="auto"/>
              <w:left w:val="nil"/>
              <w:bottom w:val="double" w:sz="6" w:space="0" w:color="auto"/>
              <w:right w:val="nil"/>
            </w:tcBorders>
            <w:noWrap/>
            <w:hideMark/>
          </w:tcPr>
          <w:p w:rsidR="009473FE" w:rsidRPr="009473FE" w:rsidRDefault="009473FE" w:rsidP="009473FE">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Liczba badań</w:t>
            </w:r>
          </w:p>
        </w:tc>
        <w:tc>
          <w:tcPr>
            <w:tcW w:w="2748" w:type="dxa"/>
            <w:tcBorders>
              <w:top w:val="single" w:sz="6" w:space="0" w:color="auto"/>
              <w:left w:val="single" w:sz="6" w:space="0" w:color="auto"/>
              <w:bottom w:val="double" w:sz="6" w:space="0" w:color="auto"/>
              <w:right w:val="single" w:sz="6" w:space="0" w:color="auto"/>
            </w:tcBorders>
            <w:noWrap/>
            <w:hideMark/>
          </w:tcPr>
          <w:p w:rsidR="009473FE" w:rsidRPr="009473FE" w:rsidRDefault="009473FE" w:rsidP="009473FE">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Opis badań</w:t>
            </w:r>
          </w:p>
        </w:tc>
        <w:tc>
          <w:tcPr>
            <w:tcW w:w="1417" w:type="dxa"/>
            <w:tcBorders>
              <w:top w:val="single" w:sz="6" w:space="0" w:color="auto"/>
              <w:left w:val="nil"/>
              <w:bottom w:val="double" w:sz="6" w:space="0" w:color="auto"/>
              <w:right w:val="single" w:sz="6" w:space="0" w:color="auto"/>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Ocena wyników badań</w:t>
            </w:r>
          </w:p>
        </w:tc>
      </w:tr>
      <w:tr w:rsidR="009473FE" w:rsidRPr="009473FE" w:rsidTr="009473FE">
        <w:tc>
          <w:tcPr>
            <w:tcW w:w="496" w:type="dxa"/>
            <w:tcBorders>
              <w:top w:val="nil"/>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w:t>
            </w:r>
          </w:p>
        </w:tc>
        <w:tc>
          <w:tcPr>
            <w:tcW w:w="1417" w:type="dxa"/>
            <w:tcBorders>
              <w:top w:val="nil"/>
              <w:left w:val="nil"/>
              <w:bottom w:val="nil"/>
              <w:right w:val="single" w:sz="6" w:space="0" w:color="auto"/>
            </w:tcBorders>
            <w:noWrap/>
            <w:hideMark/>
          </w:tcPr>
          <w:p w:rsidR="009473FE" w:rsidRPr="009473FE" w:rsidRDefault="009473FE" w:rsidP="009473FE">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Sprawdzenie powierzchni</w:t>
            </w:r>
          </w:p>
        </w:tc>
        <w:tc>
          <w:tcPr>
            <w:tcW w:w="1505" w:type="dxa"/>
            <w:vMerge w:val="restart"/>
            <w:tcBorders>
              <w:top w:val="nil"/>
              <w:left w:val="nil"/>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before="120" w:after="12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od 5 do 10 badań z wybranych losowo elementów w każdej dostarczonej partii wyrobów liczącej do 1000 elementów</w:t>
            </w:r>
          </w:p>
        </w:tc>
        <w:tc>
          <w:tcPr>
            <w:tcW w:w="2748" w:type="dxa"/>
            <w:tcBorders>
              <w:top w:val="nil"/>
              <w:left w:val="nil"/>
              <w:bottom w:val="nil"/>
              <w:right w:val="single" w:sz="6" w:space="0" w:color="auto"/>
            </w:tcBorders>
            <w:noWrap/>
            <w:hideMark/>
          </w:tcPr>
          <w:p w:rsidR="009473FE" w:rsidRPr="009473FE" w:rsidRDefault="009473FE" w:rsidP="009473FE">
            <w:pPr>
              <w:overflowPunct w:val="0"/>
              <w:autoSpaceDE w:val="0"/>
              <w:autoSpaceDN w:val="0"/>
              <w:adjustRightInd w:val="0"/>
              <w:spacing w:before="60"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Powierzchnię zbadać nieuzbrojonym okiem. Do ew. sprawdzenia głębokości wad użyć dostępnych narzędzi (np. liniałów z czujnikiem, suwmiarek, mikrometrów itp.</w:t>
            </w:r>
          </w:p>
        </w:tc>
        <w:tc>
          <w:tcPr>
            <w:tcW w:w="1417" w:type="dxa"/>
            <w:vMerge w:val="restart"/>
            <w:tcBorders>
              <w:top w:val="nil"/>
              <w:left w:val="nil"/>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before="120" w:after="12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Wyniki badań powinny być zgodne z wymaganiami punktu 2</w:t>
            </w:r>
          </w:p>
        </w:tc>
      </w:tr>
      <w:tr w:rsidR="009473FE" w:rsidRPr="009473FE" w:rsidTr="009473FE">
        <w:tc>
          <w:tcPr>
            <w:tcW w:w="496" w:type="dxa"/>
            <w:tcBorders>
              <w:top w:val="nil"/>
              <w:left w:val="single" w:sz="6" w:space="0" w:color="auto"/>
              <w:bottom w:val="single" w:sz="6" w:space="0" w:color="auto"/>
              <w:right w:val="nil"/>
            </w:tcBorders>
            <w:noWrap/>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w:t>
            </w:r>
          </w:p>
        </w:tc>
        <w:tc>
          <w:tcPr>
            <w:tcW w:w="1417" w:type="dxa"/>
            <w:tcBorders>
              <w:top w:val="single" w:sz="6"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Sprawdzenie wymiarów</w:t>
            </w:r>
          </w:p>
        </w:tc>
        <w:tc>
          <w:tcPr>
            <w:tcW w:w="0" w:type="auto"/>
            <w:vMerge/>
            <w:tcBorders>
              <w:top w:val="nil"/>
              <w:left w:val="nil"/>
              <w:bottom w:val="single" w:sz="6" w:space="0" w:color="auto"/>
              <w:right w:val="single" w:sz="6" w:space="0" w:color="auto"/>
            </w:tcBorders>
            <w:vAlign w:val="center"/>
            <w:hideMark/>
          </w:tcPr>
          <w:p w:rsidR="009473FE" w:rsidRPr="009473FE" w:rsidRDefault="009473FE" w:rsidP="009473FE">
            <w:pPr>
              <w:spacing w:after="0" w:line="240" w:lineRule="auto"/>
              <w:rPr>
                <w:rFonts w:ascii="Times New Roman" w:eastAsia="Times New Roman" w:hAnsi="Times New Roman" w:cs="Times New Roman"/>
                <w:sz w:val="20"/>
                <w:szCs w:val="20"/>
                <w:lang w:eastAsia="pl-PL"/>
              </w:rPr>
            </w:pPr>
          </w:p>
        </w:tc>
        <w:tc>
          <w:tcPr>
            <w:tcW w:w="2748" w:type="dxa"/>
            <w:tcBorders>
              <w:top w:val="single" w:sz="6" w:space="0" w:color="auto"/>
              <w:left w:val="single" w:sz="6" w:space="0" w:color="auto"/>
              <w:bottom w:val="single" w:sz="6" w:space="0" w:color="auto"/>
              <w:right w:val="single" w:sz="6" w:space="0" w:color="auto"/>
            </w:tcBorders>
            <w:noWrap/>
            <w:hideMark/>
          </w:tcPr>
          <w:p w:rsidR="009473FE" w:rsidRPr="009473FE" w:rsidRDefault="009473FE" w:rsidP="009473FE">
            <w:pPr>
              <w:overflowPunct w:val="0"/>
              <w:autoSpaceDE w:val="0"/>
              <w:autoSpaceDN w:val="0"/>
              <w:adjustRightInd w:val="0"/>
              <w:spacing w:after="6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Przeprowadzić uniwersalnymi przyrządami pomiarowymi lub sprawdzianami (np. liniałami, przymiarami itp.)</w:t>
            </w:r>
          </w:p>
        </w:tc>
        <w:tc>
          <w:tcPr>
            <w:tcW w:w="0" w:type="auto"/>
            <w:vMerge/>
            <w:tcBorders>
              <w:top w:val="nil"/>
              <w:left w:val="nil"/>
              <w:bottom w:val="single" w:sz="6" w:space="0" w:color="auto"/>
              <w:right w:val="single" w:sz="6" w:space="0" w:color="auto"/>
            </w:tcBorders>
            <w:vAlign w:val="center"/>
            <w:hideMark/>
          </w:tcPr>
          <w:p w:rsidR="009473FE" w:rsidRPr="009473FE" w:rsidRDefault="009473FE" w:rsidP="009473FE">
            <w:pPr>
              <w:spacing w:after="0" w:line="240" w:lineRule="auto"/>
              <w:rPr>
                <w:rFonts w:ascii="Times New Roman" w:eastAsia="Times New Roman" w:hAnsi="Times New Roman" w:cs="Times New Roman"/>
                <w:sz w:val="20"/>
                <w:szCs w:val="20"/>
                <w:lang w:eastAsia="pl-PL"/>
              </w:rPr>
            </w:pPr>
          </w:p>
        </w:tc>
      </w:tr>
    </w:tbl>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 xml:space="preserve">W przypadkach budzących wątpliwości można zlecić uprawnionej jednostce zbadanie właściwości dostarczonych wyrobów i materiałów w zakresie wymagań podanych w punkcie 2.  </w:t>
      </w:r>
    </w:p>
    <w:p w:rsidR="009473FE" w:rsidRPr="009473FE" w:rsidRDefault="009473FE" w:rsidP="009473FE">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b/>
          <w:sz w:val="20"/>
          <w:szCs w:val="20"/>
          <w:lang w:eastAsia="pl-PL"/>
        </w:rPr>
        <w:t xml:space="preserve">6.3.2. </w:t>
      </w:r>
      <w:r w:rsidRPr="009473FE">
        <w:rPr>
          <w:rFonts w:ascii="Times New Roman" w:eastAsia="Times New Roman" w:hAnsi="Times New Roman" w:cs="Times New Roman"/>
          <w:sz w:val="20"/>
          <w:szCs w:val="20"/>
          <w:lang w:eastAsia="pl-PL"/>
        </w:rPr>
        <w:t>Kontrola w czasie wykonywania robót</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 czasie wykonywania robót należy sprawdzać:</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zgodność wykonania znaków pionowych z dokumentacją projektową (lokalizacja, wymiary, wysokość zamocowania znaków),</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zachowanie dopuszczalnych odchyłek wymiarów, zgodnie z punktem 2 i 5,</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prawidłowość wykonania wykopów pod konstrukcje wsporcze, zgodnie z punktem 5.3,</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poprawność wykonania fundamentów pod słupki zgodnie z punktem 5.3,</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poprawność ustawienia słupków i konstrukcji wsporczych, zgodnie z punktem 5.4.</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W przypadku wykonania spawanych złącz elementów konstrukcji wsporczych:</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przed oględzinami, spoinę i przylegające do niej elementy łączone  (od 10 do 20 mm z każdej strony) należy dokładnie oczyścić z zanieczyszczeń utrudniających prowadzenie obserwacji i pomiarów,</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oględziny złączy należy przeprowadzić wizualnie z ewentualnym użyciem lupy o powiększeniu od 2 do 4 razy; do pomiarów spoin powinny być stosowane wzorniki, przymiary oraz uniwersalne spoinomierze,</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w przypadkach wątpliwych można zlecić uprawnionej jednostce zbadanie wytrzymałości zmęczeniowej spoin, zgodnie z PN-M-06515 [18],</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złącza o wadach większych niż dopuszczalne, określone w punkcie 5.5, powinny być naprawione powtórnym spawaniem.</w:t>
      </w:r>
    </w:p>
    <w:p w:rsidR="009473FE" w:rsidRPr="009473FE" w:rsidRDefault="009473FE" w:rsidP="009473FE">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67" w:name="_Toc425562419"/>
      <w:bookmarkStart w:id="1268" w:name="_Toc425833586"/>
      <w:bookmarkStart w:id="1269" w:name="_Toc501174054"/>
      <w:r w:rsidRPr="009473FE">
        <w:rPr>
          <w:rFonts w:ascii="Times New Roman" w:eastAsia="Times New Roman" w:hAnsi="Times New Roman" w:cs="Times New Roman"/>
          <w:b/>
          <w:caps/>
          <w:kern w:val="28"/>
          <w:sz w:val="20"/>
          <w:szCs w:val="20"/>
          <w:lang w:eastAsia="pl-PL"/>
        </w:rPr>
        <w:t>7. OBMIAR ROBÓT</w:t>
      </w:r>
      <w:bookmarkEnd w:id="1267"/>
      <w:bookmarkEnd w:id="1268"/>
      <w:bookmarkEnd w:id="1269"/>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7.1. Ogólne zasady obmiaru robót</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Ogólne zasady obmiaru robót podano w OST D-M-00.00.00 „Wymagania ogólne” pkt 7.</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7.2. Jednostka obmiarowa</w:t>
      </w:r>
    </w:p>
    <w:p w:rsidR="009473FE" w:rsidRPr="009473FE" w:rsidRDefault="009473FE" w:rsidP="009473FE">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Jednostkami obmiarowymi są:</w:t>
      </w:r>
    </w:p>
    <w:p w:rsidR="009473FE" w:rsidRPr="009473FE" w:rsidRDefault="009473FE" w:rsidP="004E54EF">
      <w:pPr>
        <w:numPr>
          <w:ilvl w:val="0"/>
          <w:numId w:val="7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szt. (sztuka), dla znaków konwencjonalnych oraz konstrukcji wsporczych,</w:t>
      </w:r>
    </w:p>
    <w:p w:rsidR="009473FE" w:rsidRPr="009473FE" w:rsidRDefault="009473FE" w:rsidP="004E54EF">
      <w:pPr>
        <w:numPr>
          <w:ilvl w:val="0"/>
          <w:numId w:val="7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m</w:t>
      </w:r>
      <w:r w:rsidRPr="009473FE">
        <w:rPr>
          <w:rFonts w:ascii="Times New Roman" w:eastAsia="Times New Roman" w:hAnsi="Times New Roman" w:cs="Times New Roman"/>
          <w:sz w:val="20"/>
          <w:szCs w:val="20"/>
          <w:vertAlign w:val="superscript"/>
          <w:lang w:eastAsia="pl-PL"/>
        </w:rPr>
        <w:t>2</w:t>
      </w:r>
      <w:r w:rsidRPr="009473FE">
        <w:rPr>
          <w:rFonts w:ascii="Times New Roman" w:eastAsia="Times New Roman" w:hAnsi="Times New Roman" w:cs="Times New Roman"/>
          <w:sz w:val="20"/>
          <w:szCs w:val="20"/>
          <w:lang w:eastAsia="pl-PL"/>
        </w:rPr>
        <w:t xml:space="preserve"> (metr kwadratowy) powierzchni tablic dla znaków pozostałych.</w:t>
      </w:r>
    </w:p>
    <w:p w:rsidR="009473FE" w:rsidRPr="009473FE" w:rsidRDefault="009473FE" w:rsidP="009473FE">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70" w:name="_Toc425562420"/>
      <w:bookmarkStart w:id="1271" w:name="_Toc425833587"/>
      <w:bookmarkStart w:id="1272" w:name="_Toc501174055"/>
      <w:r w:rsidRPr="009473FE">
        <w:rPr>
          <w:rFonts w:ascii="Times New Roman" w:eastAsia="Times New Roman" w:hAnsi="Times New Roman" w:cs="Times New Roman"/>
          <w:b/>
          <w:caps/>
          <w:kern w:val="28"/>
          <w:sz w:val="20"/>
          <w:szCs w:val="20"/>
          <w:lang w:eastAsia="pl-PL"/>
        </w:rPr>
        <w:t>8. ODBIÓR ROBÓT</w:t>
      </w:r>
      <w:bookmarkEnd w:id="1270"/>
      <w:bookmarkEnd w:id="1271"/>
      <w:bookmarkEnd w:id="1272"/>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8.1. Ogólne zasady odbioru robót</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Ogólne zasady odbioru robót podano w OST D-M-00.00.00 „Wymagania ogólne” pkt 8.</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lastRenderedPageBreak/>
        <w:tab/>
        <w:t>Roboty uznaje się za wykonane zgodnie z dokumentacją projektową, SST i wymaganiami Inżyniera, jeżeli wszystkie pomiary i badania z zachowaniem tolerancji wg pkt 6, dały wyniki pozytywne.</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8.2. Odbiór ostateczny</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Odbiór robót oznakowania pionowego dokonywany jest na zasadzie odbioru ostatecznego.</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Odbiór ostateczny powinien być dokonany po całkowitym zakończeniu robót, na podstawie wyników pomiarów i badań jakościowych określonych w punktach 2 i 5.</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8.3. Odbiór pogwarancyjny</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Odbioru pogwarancyjnego należy dokonać po upływie okresu gwarancyjnego, ustalonego w SST.</w:t>
      </w:r>
    </w:p>
    <w:p w:rsidR="009473FE" w:rsidRPr="009473FE" w:rsidRDefault="009473FE" w:rsidP="009473FE">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73" w:name="_Toc425833588"/>
      <w:bookmarkStart w:id="1274" w:name="_Toc501174056"/>
      <w:r w:rsidRPr="009473FE">
        <w:rPr>
          <w:rFonts w:ascii="Times New Roman" w:eastAsia="Times New Roman" w:hAnsi="Times New Roman" w:cs="Times New Roman"/>
          <w:b/>
          <w:caps/>
          <w:kern w:val="28"/>
          <w:sz w:val="20"/>
          <w:szCs w:val="20"/>
          <w:lang w:eastAsia="pl-PL"/>
        </w:rPr>
        <w:t>9. podstawa płatności</w:t>
      </w:r>
      <w:bookmarkEnd w:id="1273"/>
      <w:bookmarkEnd w:id="1274"/>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9.1. Ogólne ustalenia dotyczące podstawy płatności</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Ogólne ustalenia dotyczące podstawy płatności podano w OST D-M-00.00.00 „Wymagania ogólne” pkt 9.</w:t>
      </w: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9.2. Cena jednostki obmiarowej</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ab/>
        <w:t>Cena wykonania jednostki obmiarowej oznakowania pionowego obejmuje:</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prace pomiarowe i roboty przygotowawcze,</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wykonanie fundamentów</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dostarczenie i ustawienie konstrukcji wsporczych,</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zamocowanie tarcz znaków drogowych,</w:t>
      </w:r>
    </w:p>
    <w:p w:rsidR="009473FE" w:rsidRPr="009473FE" w:rsidRDefault="009473FE" w:rsidP="004E54EF">
      <w:pPr>
        <w:numPr>
          <w:ilvl w:val="0"/>
          <w:numId w:val="76"/>
        </w:num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przeprowadzenie pomiarów i badań wymaganych w specyfikacji technicznej.</w:t>
      </w:r>
    </w:p>
    <w:p w:rsidR="009473FE" w:rsidRPr="009473FE" w:rsidRDefault="009473FE" w:rsidP="009473FE">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75" w:name="_Toc425833589"/>
      <w:bookmarkStart w:id="1276" w:name="_Toc501174057"/>
      <w:r w:rsidRPr="009473FE">
        <w:rPr>
          <w:rFonts w:ascii="Times New Roman" w:eastAsia="Times New Roman" w:hAnsi="Times New Roman" w:cs="Times New Roman"/>
          <w:b/>
          <w:caps/>
          <w:kern w:val="28"/>
          <w:sz w:val="20"/>
          <w:szCs w:val="20"/>
          <w:lang w:eastAsia="pl-PL"/>
        </w:rPr>
        <w:t>10. przepisy związane</w:t>
      </w:r>
      <w:bookmarkEnd w:id="1275"/>
      <w:bookmarkEnd w:id="1276"/>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t>10.1. Normy</w:t>
      </w:r>
    </w:p>
    <w:tbl>
      <w:tblPr>
        <w:tblW w:w="0" w:type="auto"/>
        <w:tblCellMar>
          <w:left w:w="70" w:type="dxa"/>
          <w:right w:w="70" w:type="dxa"/>
        </w:tblCellMar>
        <w:tblLook w:val="04A0" w:firstRow="1" w:lastRow="0" w:firstColumn="1" w:lastColumn="0" w:noHBand="0" w:noVBand="1"/>
      </w:tblPr>
      <w:tblGrid>
        <w:gridCol w:w="637"/>
        <w:gridCol w:w="1560"/>
        <w:gridCol w:w="6584"/>
      </w:tblGrid>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  1.</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PN-B-06250</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Beton zwykły</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  2.</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PN-B-06251</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Roboty betonowe i żelbetowe. Wymagania techniczne</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  3.</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PN-B-06712</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Kruszywa mineralne do betonu zwykłego</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pl-PL"/>
              </w:rPr>
            </w:pPr>
            <w:r w:rsidRPr="009473FE">
              <w:rPr>
                <w:rFonts w:ascii="Times New Roman" w:eastAsia="Times New Roman" w:hAnsi="Times New Roman" w:cs="Times New Roman"/>
                <w:sz w:val="20"/>
                <w:szCs w:val="20"/>
                <w:lang w:eastAsia="pl-PL"/>
              </w:rPr>
              <w:t xml:space="preserve">  </w:t>
            </w:r>
            <w:r w:rsidRPr="009473FE">
              <w:rPr>
                <w:rFonts w:ascii="Times New Roman" w:eastAsia="Times New Roman" w:hAnsi="Times New Roman" w:cs="Times New Roman"/>
                <w:sz w:val="20"/>
                <w:szCs w:val="20"/>
                <w:lang w:val="en-US" w:eastAsia="pl-PL"/>
              </w:rPr>
              <w:t>4.</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val="en-US" w:eastAsia="pl-PL"/>
              </w:rPr>
            </w:pPr>
            <w:r w:rsidRPr="009473FE">
              <w:rPr>
                <w:rFonts w:ascii="Times New Roman" w:eastAsia="Times New Roman" w:hAnsi="Times New Roman" w:cs="Times New Roman"/>
                <w:sz w:val="20"/>
                <w:szCs w:val="20"/>
                <w:lang w:val="en-US" w:eastAsia="pl-PL"/>
              </w:rPr>
              <w:t>PN-B-19701</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Cement. Cement powszechnego użytku. Skład, wymagania  i ocena zgodności</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  5.</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PN-B-23010</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Domieszki do betonu. Klasyfikacja i określenia</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  6.</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PN-B-32250</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Materiały budowlane. Woda do betonów i zapraw</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  7.</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PN-E-06314</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Elektryczne oprawy oświetlenia zewnętrznego</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  8.</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PN-H-04651</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Ochrona przed korozją. Klasyfikacja i określenie agresywności korozyjnej środowiska</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  9.</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PN-H-74219</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Rury stalowe bez szwu walcowane na gorąco ogólnego zastosowania</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10.</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PN-H-74220</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Rury stalowe bez szwu ciągnione i walcowane na zimno ogólnego przeznaczenia</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11.</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PN-H-82200</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Cynk</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12.</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PN-H-84018</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Stal niskostopowa o podwyższonej wytrzymałości. Gatunki</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13.</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PN-H-84019</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Stal niestopowa do utwardzania powierzchniowego i ulepszania cieplnego. Gatunki</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14.</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PN-H-84020</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Stal niestopowa konstrukcyjna ogólnego przeznaczenia. Gatunki</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15.</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PN-H-84023-07</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Stal określonego zastosowania. Stal na rury. Gatunki</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16.</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PN-H-84030-02</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Stal stopowa konstrukcyjna. Stal do nawęglania. Gatunki</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17.</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PN-H-93010</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Stal. Kształtowniki walcowane na gorąco</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18.</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PN-H-93401</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Stal walcowana. Kątowniki równoramienne</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19.</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PN-M-06515</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Dźwignice. Ogólne zasady projektowania stalowych ustrojów nośnych</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 xml:space="preserve">20. </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PN-M-69011</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Spawalnictwo. Złącza spawane w konstrukcjach spawanych. Podział i wymagania</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21.</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PN-M-69420</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Spawalnictwo. Druty lite do spawania i napawania stali</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22.</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PN-M-69430</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Spawalnictwo. Elektrody stalowe otulone do spawania i napawania. Ogólne wymagania i badania</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23.</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PN-M-69775</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Spawalnictwo. Wadliwość złączy spawanych. Oznaczanie klasy wadliwości na podstawie oględzin zewnętrznych</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24.</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PN-S-02205</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Drogi samochodowe. Roboty ziemne. Wymagania i badania</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25.</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BN-89/1076-02</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Ochrona przed korozją. Powłoki metalizacyjne cynkowe i aluminiowe na konstrukcjach stalowych i żeliwnych. Wymagania i badania</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26.</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BN-82/4131-03</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Spawalnictwo. Pręty i elektrody ze stopów stellitowych i pręty z żeliw wysokochromowych do napawania</w:t>
            </w:r>
          </w:p>
        </w:tc>
      </w:tr>
      <w:tr w:rsidR="009473FE" w:rsidRPr="009473FE" w:rsidTr="009473FE">
        <w:tc>
          <w:tcPr>
            <w:tcW w:w="637" w:type="dxa"/>
            <w:hideMark/>
          </w:tcPr>
          <w:p w:rsidR="009473FE" w:rsidRPr="009473FE" w:rsidRDefault="009473FE" w:rsidP="009473FE">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27.</w:t>
            </w:r>
          </w:p>
        </w:tc>
        <w:tc>
          <w:tcPr>
            <w:tcW w:w="1560" w:type="dxa"/>
            <w:hideMark/>
          </w:tcPr>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BN-88/6731-08</w:t>
            </w:r>
          </w:p>
        </w:tc>
        <w:tc>
          <w:tcPr>
            <w:tcW w:w="6584" w:type="dxa"/>
            <w:hideMark/>
          </w:tcPr>
          <w:p w:rsidR="009473FE" w:rsidRPr="009473FE" w:rsidRDefault="009473FE" w:rsidP="009473FE">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Cement. Transport i przechowywanie.</w:t>
            </w:r>
          </w:p>
        </w:tc>
      </w:tr>
    </w:tbl>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9473FE" w:rsidRPr="009473FE" w:rsidRDefault="009473FE" w:rsidP="009473FE">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9473FE">
        <w:rPr>
          <w:rFonts w:ascii="Times New Roman" w:eastAsia="Times New Roman" w:hAnsi="Times New Roman" w:cs="Times New Roman"/>
          <w:b/>
          <w:sz w:val="20"/>
          <w:szCs w:val="20"/>
          <w:lang w:eastAsia="pl-PL"/>
        </w:rPr>
        <w:lastRenderedPageBreak/>
        <w:t>10.2. Inne dokumenty</w:t>
      </w:r>
    </w:p>
    <w:p w:rsidR="009473FE" w:rsidRPr="009473FE" w:rsidRDefault="009473FE" w:rsidP="004E54EF">
      <w:pPr>
        <w:numPr>
          <w:ilvl w:val="0"/>
          <w:numId w:val="8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9473FE">
        <w:rPr>
          <w:rFonts w:ascii="Times New Roman" w:eastAsia="Times New Roman" w:hAnsi="Times New Roman" w:cs="Times New Roman"/>
          <w:sz w:val="20"/>
          <w:szCs w:val="20"/>
          <w:lang w:eastAsia="pl-PL"/>
        </w:rPr>
        <w:t>Instrukcja o znakach drogowych pionowych. Tom I. Zasady stosowania znaków i urządzeń bezpieczeństwa ruchu. Zał. nr 1 do zarządzenia Ministra Transportu i Gospodarki Morskiej z dnia 3 marca 1994 r. (Monitor Polski Nr 16, poz. 120).</w:t>
      </w:r>
    </w:p>
    <w:p w:rsidR="009473FE" w:rsidRPr="009473FE" w:rsidRDefault="009473FE" w:rsidP="009473FE">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556829" w:rsidRDefault="00556829">
      <w:r>
        <w:br w:type="page"/>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556829">
        <w:rPr>
          <w:rFonts w:ascii="Times New Roman" w:eastAsia="Times New Roman" w:hAnsi="Times New Roman" w:cs="Times New Roman"/>
          <w:sz w:val="28"/>
          <w:szCs w:val="20"/>
          <w:lang w:eastAsia="pl-PL"/>
        </w:rPr>
        <w:lastRenderedPageBreak/>
        <w:t>OGÓLNE SPECYFIKACJE TECHNICZNE</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556829">
        <w:rPr>
          <w:rFonts w:ascii="Times New Roman" w:eastAsia="Times New Roman" w:hAnsi="Times New Roman" w:cs="Times New Roman"/>
          <w:b/>
          <w:sz w:val="28"/>
          <w:szCs w:val="20"/>
          <w:lang w:eastAsia="pl-PL"/>
        </w:rPr>
        <w:t>D - 08.07.01a</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7"/>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556829">
        <w:rPr>
          <w:rFonts w:ascii="Times New Roman" w:eastAsia="Times New Roman" w:hAnsi="Times New Roman" w:cs="Times New Roman"/>
          <w:b/>
          <w:sz w:val="28"/>
          <w:szCs w:val="20"/>
          <w:lang w:eastAsia="pl-PL"/>
        </w:rPr>
        <w:t xml:space="preserve"> PROGI  ZWALNIAJĄCE</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556829">
        <w:rPr>
          <w:rFonts w:ascii="Times New Roman" w:eastAsia="Times New Roman" w:hAnsi="Times New Roman" w:cs="Times New Roman"/>
          <w:b/>
          <w:sz w:val="28"/>
          <w:szCs w:val="20"/>
          <w:lang w:eastAsia="pl-PL"/>
        </w:rPr>
        <w:t>NA  JEZDNIACH</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556829" w:rsidRPr="00556829" w:rsidRDefault="00556829" w:rsidP="00556829">
      <w:pPr>
        <w:pBdr>
          <w:top w:val="single" w:sz="6" w:space="1" w:color="auto"/>
        </w:pBdr>
        <w:tabs>
          <w:tab w:val="left" w:pos="284"/>
          <w:tab w:val="right" w:leader="dot" w:pos="8789"/>
        </w:tabs>
        <w:overflowPunct w:val="0"/>
        <w:autoSpaceDE w:val="0"/>
        <w:autoSpaceDN w:val="0"/>
        <w:adjustRightInd w:val="0"/>
        <w:spacing w:before="120" w:after="120" w:line="240" w:lineRule="auto"/>
        <w:jc w:val="center"/>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NAJWAŻNIEJSZE OZNACZENIA I SKRÓTY</w:t>
      </w:r>
    </w:p>
    <w:p w:rsidR="00556829" w:rsidRPr="00556829" w:rsidRDefault="00556829" w:rsidP="00556829">
      <w:pPr>
        <w:pBdr>
          <w:top w:val="single" w:sz="6" w:space="1" w:color="auto"/>
        </w:pBdr>
        <w:tabs>
          <w:tab w:val="left" w:pos="284"/>
          <w:tab w:val="right" w:leader="dot" w:pos="8789"/>
        </w:tabs>
        <w:overflowPunct w:val="0"/>
        <w:autoSpaceDE w:val="0"/>
        <w:autoSpaceDN w:val="0"/>
        <w:adjustRightInd w:val="0"/>
        <w:spacing w:before="120" w:after="120" w:line="240" w:lineRule="auto"/>
        <w:jc w:val="center"/>
        <w:rPr>
          <w:rFonts w:ascii="Times New Roman" w:eastAsia="Times New Roman" w:hAnsi="Times New Roman" w:cs="Times New Roman"/>
          <w:b/>
          <w:sz w:val="20"/>
          <w:szCs w:val="20"/>
          <w:lang w:eastAsia="pl-PL"/>
        </w:rPr>
      </w:pPr>
    </w:p>
    <w:tbl>
      <w:tblPr>
        <w:tblW w:w="0" w:type="auto"/>
        <w:jc w:val="center"/>
        <w:tblCellMar>
          <w:left w:w="70" w:type="dxa"/>
          <w:right w:w="70" w:type="dxa"/>
        </w:tblCellMar>
        <w:tblLook w:val="04A0" w:firstRow="1" w:lastRow="0" w:firstColumn="1" w:lastColumn="0" w:noHBand="0" w:noVBand="1"/>
      </w:tblPr>
      <w:tblGrid>
        <w:gridCol w:w="1134"/>
        <w:gridCol w:w="4394"/>
      </w:tblGrid>
      <w:tr w:rsidR="00556829" w:rsidRPr="00556829" w:rsidTr="00556829">
        <w:trPr>
          <w:jc w:val="center"/>
        </w:trPr>
        <w:tc>
          <w:tcPr>
            <w:tcW w:w="1134" w:type="dxa"/>
            <w:hideMark/>
          </w:tcPr>
          <w:p w:rsidR="00556829" w:rsidRPr="00556829" w:rsidRDefault="00556829" w:rsidP="00556829">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OST</w:t>
            </w:r>
          </w:p>
        </w:tc>
        <w:tc>
          <w:tcPr>
            <w:tcW w:w="4394" w:type="dxa"/>
            <w:hideMark/>
          </w:tcPr>
          <w:p w:rsidR="00556829" w:rsidRPr="00556829" w:rsidRDefault="00556829" w:rsidP="00556829">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ogólna specyfikacja techniczna</w:t>
            </w:r>
          </w:p>
        </w:tc>
      </w:tr>
      <w:tr w:rsidR="00556829" w:rsidRPr="00556829" w:rsidTr="00556829">
        <w:trPr>
          <w:jc w:val="center"/>
        </w:trPr>
        <w:tc>
          <w:tcPr>
            <w:tcW w:w="1134" w:type="dxa"/>
            <w:hideMark/>
          </w:tcPr>
          <w:p w:rsidR="00556829" w:rsidRPr="00556829" w:rsidRDefault="00556829" w:rsidP="00556829">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SST</w:t>
            </w:r>
          </w:p>
        </w:tc>
        <w:tc>
          <w:tcPr>
            <w:tcW w:w="4394" w:type="dxa"/>
            <w:hideMark/>
          </w:tcPr>
          <w:p w:rsidR="00556829" w:rsidRPr="00556829" w:rsidRDefault="00556829" w:rsidP="00556829">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szczegółowa specyfikacja techniczna</w:t>
            </w:r>
          </w:p>
        </w:tc>
      </w:tr>
      <w:tr w:rsidR="00556829" w:rsidRPr="00556829" w:rsidTr="00556829">
        <w:trPr>
          <w:jc w:val="center"/>
        </w:trPr>
        <w:tc>
          <w:tcPr>
            <w:tcW w:w="1134" w:type="dxa"/>
            <w:hideMark/>
          </w:tcPr>
          <w:p w:rsidR="00556829" w:rsidRPr="00556829" w:rsidRDefault="00556829" w:rsidP="00556829">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GDDP</w:t>
            </w:r>
          </w:p>
        </w:tc>
        <w:tc>
          <w:tcPr>
            <w:tcW w:w="4394" w:type="dxa"/>
            <w:hideMark/>
          </w:tcPr>
          <w:p w:rsidR="00556829" w:rsidRPr="00556829" w:rsidRDefault="00556829" w:rsidP="00556829">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Generalna Dyrekcja Dróg Publicznych</w:t>
            </w:r>
          </w:p>
        </w:tc>
      </w:tr>
      <w:tr w:rsidR="00556829" w:rsidRPr="00556829" w:rsidTr="00556829">
        <w:trPr>
          <w:jc w:val="center"/>
        </w:trPr>
        <w:tc>
          <w:tcPr>
            <w:tcW w:w="1134" w:type="dxa"/>
            <w:hideMark/>
          </w:tcPr>
          <w:p w:rsidR="00556829" w:rsidRPr="00556829" w:rsidRDefault="00556829" w:rsidP="00556829">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proofErr w:type="spellStart"/>
            <w:r w:rsidRPr="00556829">
              <w:rPr>
                <w:rFonts w:ascii="Times New Roman" w:eastAsia="Times New Roman" w:hAnsi="Times New Roman" w:cs="Times New Roman"/>
                <w:sz w:val="20"/>
                <w:szCs w:val="20"/>
                <w:lang w:eastAsia="pl-PL"/>
              </w:rPr>
              <w:t>GDDKiA</w:t>
            </w:r>
            <w:proofErr w:type="spellEnd"/>
          </w:p>
        </w:tc>
        <w:tc>
          <w:tcPr>
            <w:tcW w:w="4394" w:type="dxa"/>
            <w:hideMark/>
          </w:tcPr>
          <w:p w:rsidR="00556829" w:rsidRPr="00556829" w:rsidRDefault="00556829" w:rsidP="00556829">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Generalna Dyrekcja Dróg Krajowych i Autostrad</w:t>
            </w:r>
          </w:p>
        </w:tc>
      </w:tr>
      <w:tr w:rsidR="00556829" w:rsidRPr="00556829" w:rsidTr="00556829">
        <w:trPr>
          <w:jc w:val="center"/>
        </w:trPr>
        <w:tc>
          <w:tcPr>
            <w:tcW w:w="1134" w:type="dxa"/>
            <w:hideMark/>
          </w:tcPr>
          <w:p w:rsidR="00556829" w:rsidRPr="00556829" w:rsidRDefault="00556829" w:rsidP="00556829">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proofErr w:type="spellStart"/>
            <w:r w:rsidRPr="00556829">
              <w:rPr>
                <w:rFonts w:ascii="Times New Roman" w:eastAsia="Times New Roman" w:hAnsi="Times New Roman" w:cs="Times New Roman"/>
                <w:sz w:val="20"/>
                <w:szCs w:val="20"/>
                <w:lang w:eastAsia="pl-PL"/>
              </w:rPr>
              <w:t>IBDiM</w:t>
            </w:r>
            <w:proofErr w:type="spellEnd"/>
          </w:p>
        </w:tc>
        <w:tc>
          <w:tcPr>
            <w:tcW w:w="4394" w:type="dxa"/>
            <w:hideMark/>
          </w:tcPr>
          <w:p w:rsidR="00556829" w:rsidRPr="00556829" w:rsidRDefault="00556829" w:rsidP="00556829">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Instytut Badawczy Dróg i Mostów</w:t>
            </w:r>
          </w:p>
        </w:tc>
      </w:tr>
    </w:tbl>
    <w:p w:rsidR="00556829" w:rsidRPr="00556829" w:rsidRDefault="00556829" w:rsidP="00556829">
      <w:pPr>
        <w:pBdr>
          <w:bottom w:val="single" w:sz="6" w:space="1" w:color="auto"/>
        </w:pBdr>
        <w:overflowPunct w:val="0"/>
        <w:autoSpaceDE w:val="0"/>
        <w:autoSpaceDN w:val="0"/>
        <w:adjustRightInd w:val="0"/>
        <w:spacing w:after="0" w:line="240" w:lineRule="auto"/>
        <w:jc w:val="both"/>
        <w:rPr>
          <w:rFonts w:ascii="Times New Roman" w:eastAsia="Times New Roman" w:hAnsi="Times New Roman" w:cs="Times New Roman"/>
          <w:sz w:val="19"/>
          <w:szCs w:val="20"/>
          <w:lang w:eastAsia="pl-PL"/>
        </w:rPr>
      </w:pPr>
    </w:p>
    <w:p w:rsidR="00556829" w:rsidRPr="00556829" w:rsidRDefault="00556829" w:rsidP="00556829">
      <w:pPr>
        <w:overflowPunct w:val="0"/>
        <w:autoSpaceDE w:val="0"/>
        <w:autoSpaceDN w:val="0"/>
        <w:adjustRightInd w:val="0"/>
        <w:spacing w:before="240" w:after="0" w:line="240" w:lineRule="auto"/>
        <w:jc w:val="center"/>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SPIS TREŚCI</w:t>
      </w:r>
    </w:p>
    <w:p w:rsidR="00556829" w:rsidRPr="00556829" w:rsidRDefault="00556829" w:rsidP="00556829">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r w:rsidRPr="00556829">
        <w:rPr>
          <w:rFonts w:ascii="Times New Roman" w:eastAsia="Times New Roman" w:hAnsi="Times New Roman" w:cs="Times New Roman"/>
          <w:caps/>
          <w:sz w:val="20"/>
          <w:szCs w:val="20"/>
          <w:lang w:eastAsia="pl-PL"/>
        </w:rPr>
        <w:fldChar w:fldCharType="begin"/>
      </w:r>
      <w:r w:rsidRPr="00556829">
        <w:rPr>
          <w:rFonts w:ascii="Times New Roman" w:eastAsia="Times New Roman" w:hAnsi="Times New Roman" w:cs="Times New Roman"/>
          <w:caps/>
          <w:sz w:val="20"/>
          <w:szCs w:val="20"/>
          <w:lang w:eastAsia="pl-PL"/>
        </w:rPr>
        <w:instrText xml:space="preserve"> TOC \o "1-1" \n \h \z </w:instrText>
      </w:r>
      <w:r w:rsidRPr="00556829">
        <w:rPr>
          <w:rFonts w:ascii="Times New Roman" w:eastAsia="Times New Roman" w:hAnsi="Times New Roman" w:cs="Times New Roman"/>
          <w:caps/>
          <w:sz w:val="20"/>
          <w:szCs w:val="20"/>
          <w:lang w:eastAsia="pl-PL"/>
        </w:rPr>
        <w:fldChar w:fldCharType="separate"/>
      </w:r>
      <w:hyperlink r:id="rId204" w:anchor="_Toc22624334" w:history="1">
        <w:r w:rsidRPr="00556829">
          <w:rPr>
            <w:rFonts w:ascii="Times New Roman" w:eastAsia="Times New Roman" w:hAnsi="Times New Roman" w:cs="Times New Roman"/>
            <w:b/>
            <w:caps/>
            <w:color w:val="0000FF"/>
            <w:sz w:val="20"/>
            <w:szCs w:val="20"/>
            <w:u w:val="single"/>
            <w:lang w:eastAsia="pl-PL"/>
          </w:rPr>
          <w:t>1. WSTĘP</w:t>
        </w:r>
      </w:hyperlink>
    </w:p>
    <w:p w:rsidR="00556829" w:rsidRPr="00556829" w:rsidRDefault="00FF170A" w:rsidP="00556829">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05" w:anchor="_Toc22624335" w:history="1">
        <w:r w:rsidR="00556829" w:rsidRPr="00556829">
          <w:rPr>
            <w:rFonts w:ascii="Times New Roman" w:eastAsia="Times New Roman" w:hAnsi="Times New Roman" w:cs="Times New Roman"/>
            <w:b/>
            <w:caps/>
            <w:color w:val="0000FF"/>
            <w:sz w:val="20"/>
            <w:szCs w:val="20"/>
            <w:u w:val="single"/>
            <w:lang w:eastAsia="pl-PL"/>
          </w:rPr>
          <w:t>2. materiały</w:t>
        </w:r>
      </w:hyperlink>
    </w:p>
    <w:p w:rsidR="00556829" w:rsidRPr="00556829" w:rsidRDefault="00FF170A" w:rsidP="00556829">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06" w:anchor="_Toc22624336" w:history="1">
        <w:r w:rsidR="00556829" w:rsidRPr="00556829">
          <w:rPr>
            <w:rFonts w:ascii="Times New Roman" w:eastAsia="Times New Roman" w:hAnsi="Times New Roman" w:cs="Times New Roman"/>
            <w:b/>
            <w:caps/>
            <w:color w:val="0000FF"/>
            <w:sz w:val="20"/>
            <w:szCs w:val="20"/>
            <w:u w:val="single"/>
            <w:lang w:eastAsia="pl-PL"/>
          </w:rPr>
          <w:t>3. sprzęt</w:t>
        </w:r>
      </w:hyperlink>
    </w:p>
    <w:p w:rsidR="00556829" w:rsidRPr="00556829" w:rsidRDefault="00FF170A" w:rsidP="00556829">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07" w:anchor="_Toc22624337" w:history="1">
        <w:r w:rsidR="00556829" w:rsidRPr="00556829">
          <w:rPr>
            <w:rFonts w:ascii="Times New Roman" w:eastAsia="Times New Roman" w:hAnsi="Times New Roman" w:cs="Times New Roman"/>
            <w:b/>
            <w:caps/>
            <w:color w:val="0000FF"/>
            <w:sz w:val="20"/>
            <w:szCs w:val="20"/>
            <w:u w:val="single"/>
            <w:lang w:eastAsia="pl-PL"/>
          </w:rPr>
          <w:t>4. transport</w:t>
        </w:r>
      </w:hyperlink>
    </w:p>
    <w:p w:rsidR="00556829" w:rsidRPr="00556829" w:rsidRDefault="00FF170A" w:rsidP="00556829">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08" w:anchor="_Toc22624338" w:history="1">
        <w:r w:rsidR="00556829" w:rsidRPr="00556829">
          <w:rPr>
            <w:rFonts w:ascii="Times New Roman" w:eastAsia="Times New Roman" w:hAnsi="Times New Roman" w:cs="Times New Roman"/>
            <w:b/>
            <w:caps/>
            <w:color w:val="0000FF"/>
            <w:sz w:val="20"/>
            <w:szCs w:val="20"/>
            <w:u w:val="single"/>
            <w:lang w:eastAsia="pl-PL"/>
          </w:rPr>
          <w:t>5. wykonanie robót</w:t>
        </w:r>
      </w:hyperlink>
    </w:p>
    <w:p w:rsidR="00556829" w:rsidRPr="00556829" w:rsidRDefault="00FF170A" w:rsidP="00556829">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09" w:anchor="_Toc22624339" w:history="1">
        <w:r w:rsidR="00556829" w:rsidRPr="00556829">
          <w:rPr>
            <w:rFonts w:ascii="Times New Roman" w:eastAsia="Times New Roman" w:hAnsi="Times New Roman" w:cs="Times New Roman"/>
            <w:b/>
            <w:caps/>
            <w:color w:val="0000FF"/>
            <w:sz w:val="20"/>
            <w:szCs w:val="20"/>
            <w:u w:val="single"/>
            <w:lang w:eastAsia="pl-PL"/>
          </w:rPr>
          <w:t>6. kontrola jakości robót</w:t>
        </w:r>
      </w:hyperlink>
    </w:p>
    <w:p w:rsidR="00556829" w:rsidRPr="00556829" w:rsidRDefault="00FF170A" w:rsidP="00556829">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10" w:anchor="_Toc22624340" w:history="1">
        <w:r w:rsidR="00556829" w:rsidRPr="00556829">
          <w:rPr>
            <w:rFonts w:ascii="Times New Roman" w:eastAsia="Times New Roman" w:hAnsi="Times New Roman" w:cs="Times New Roman"/>
            <w:b/>
            <w:caps/>
            <w:color w:val="0000FF"/>
            <w:sz w:val="20"/>
            <w:szCs w:val="20"/>
            <w:u w:val="single"/>
            <w:lang w:eastAsia="pl-PL"/>
          </w:rPr>
          <w:t>7. obmiar robót</w:t>
        </w:r>
      </w:hyperlink>
    </w:p>
    <w:p w:rsidR="00556829" w:rsidRPr="00556829" w:rsidRDefault="00FF170A" w:rsidP="00556829">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11" w:anchor="_Toc22624341" w:history="1">
        <w:r w:rsidR="00556829" w:rsidRPr="00556829">
          <w:rPr>
            <w:rFonts w:ascii="Times New Roman" w:eastAsia="Times New Roman" w:hAnsi="Times New Roman" w:cs="Times New Roman"/>
            <w:b/>
            <w:caps/>
            <w:color w:val="0000FF"/>
            <w:sz w:val="20"/>
            <w:szCs w:val="20"/>
            <w:u w:val="single"/>
            <w:lang w:eastAsia="pl-PL"/>
          </w:rPr>
          <w:t>8. odbiór robót</w:t>
        </w:r>
      </w:hyperlink>
    </w:p>
    <w:p w:rsidR="00556829" w:rsidRPr="00556829" w:rsidRDefault="00FF170A" w:rsidP="00556829">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12" w:anchor="_Toc22624342" w:history="1">
        <w:r w:rsidR="00556829" w:rsidRPr="00556829">
          <w:rPr>
            <w:rFonts w:ascii="Times New Roman" w:eastAsia="Times New Roman" w:hAnsi="Times New Roman" w:cs="Times New Roman"/>
            <w:b/>
            <w:caps/>
            <w:color w:val="0000FF"/>
            <w:sz w:val="20"/>
            <w:szCs w:val="20"/>
            <w:u w:val="single"/>
            <w:lang w:eastAsia="pl-PL"/>
          </w:rPr>
          <w:t>9. podstawa płatności</w:t>
        </w:r>
      </w:hyperlink>
    </w:p>
    <w:p w:rsidR="00556829" w:rsidRPr="00556829" w:rsidRDefault="00FF170A" w:rsidP="00556829">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13" w:anchor="_Toc22624343" w:history="1">
        <w:r w:rsidR="00556829" w:rsidRPr="00556829">
          <w:rPr>
            <w:rFonts w:ascii="Times New Roman" w:eastAsia="Times New Roman" w:hAnsi="Times New Roman" w:cs="Times New Roman"/>
            <w:b/>
            <w:caps/>
            <w:color w:val="0000FF"/>
            <w:sz w:val="20"/>
            <w:szCs w:val="20"/>
            <w:u w:val="single"/>
            <w:lang w:eastAsia="pl-PL"/>
          </w:rPr>
          <w:t>10. przepisy związane</w:t>
        </w:r>
      </w:hyperlink>
    </w:p>
    <w:p w:rsidR="00556829" w:rsidRPr="00556829" w:rsidRDefault="00FF170A" w:rsidP="00556829">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14" w:anchor="_Toc22624344" w:history="1">
        <w:r w:rsidR="00556829" w:rsidRPr="00556829">
          <w:rPr>
            <w:rFonts w:ascii="Times New Roman" w:eastAsia="Times New Roman" w:hAnsi="Times New Roman" w:cs="Times New Roman"/>
            <w:b/>
            <w:caps/>
            <w:color w:val="0000FF"/>
            <w:sz w:val="20"/>
            <w:szCs w:val="20"/>
            <w:u w:val="single"/>
            <w:lang w:eastAsia="pl-PL"/>
          </w:rPr>
          <w:t>ZAŁĄCZNIKI</w:t>
        </w:r>
      </w:hyperlink>
    </w:p>
    <w:p w:rsidR="00556829" w:rsidRPr="00556829" w:rsidRDefault="00556829" w:rsidP="00556829">
      <w:pPr>
        <w:tabs>
          <w:tab w:val="left" w:pos="284"/>
          <w:tab w:val="right" w:leader="dot" w:pos="8789"/>
        </w:tabs>
        <w:overflowPunct w:val="0"/>
        <w:autoSpaceDE w:val="0"/>
        <w:autoSpaceDN w:val="0"/>
        <w:adjustRightInd w:val="0"/>
        <w:spacing w:after="0" w:line="240" w:lineRule="auto"/>
        <w:ind w:left="90"/>
        <w:jc w:val="center"/>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fldChar w:fldCharType="end"/>
      </w:r>
    </w:p>
    <w:p w:rsidR="00556829" w:rsidRPr="00556829" w:rsidRDefault="00556829" w:rsidP="00556829">
      <w:pPr>
        <w:pBdr>
          <w:top w:val="single" w:sz="6" w:space="1" w:color="auto"/>
        </w:pBdr>
        <w:tabs>
          <w:tab w:val="left" w:pos="284"/>
          <w:tab w:val="right" w:leader="dot" w:pos="8789"/>
        </w:tabs>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77" w:name="_Toc18217002"/>
      <w:bookmarkStart w:id="1278" w:name="_Toc22624334"/>
      <w:r w:rsidRPr="00556829">
        <w:rPr>
          <w:rFonts w:ascii="Times New Roman" w:eastAsia="Times New Roman" w:hAnsi="Times New Roman" w:cs="Times New Roman"/>
          <w:b/>
          <w:caps/>
          <w:kern w:val="28"/>
          <w:sz w:val="20"/>
          <w:szCs w:val="20"/>
          <w:lang w:eastAsia="pl-PL"/>
        </w:rPr>
        <w:t>1. WSTĘP</w:t>
      </w:r>
      <w:bookmarkEnd w:id="1277"/>
      <w:bookmarkEnd w:id="1278"/>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1.1. Przedmiot OST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Przedmiotem niniejszej ogólnej specyfikacji technicznej (OST) są wymagania dotyczące wykonania i odbioru robót związanych z wykonywaniem progów zwalniających na jezdniach.</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1.2. Zakres stosowania OST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Ogólna specyfikacja techniczna (OST) stanowi podstawę opracowania szczegółowej specyfikacji technicznej (SST) stosowanej jako dokument przetargowy i kontraktowy przy zlecaniu i realizacji robót na drogach i ulicach położonych na obszarach zabudowanych.</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1.3. Zakres robót objętych OST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Ustalenia zawarte w niniejszej specyfikacji dotyczą zasad prowadzenia robót związanych z wykonywaniem i odbiorem progów zwalniających wypukłych na jezdniach.</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Progi zwalniające stosuje się na:</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obszarach zabudowanych dróg i ulic lokalnych (L) oraz dojazdowych (D), a wyjątkowo - innych dróg publicznych,</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drogach i ulicach niepublicznych (wewnętrznych), np. na osiedlach mieszkaniowych,</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ciągach pieszo-jezdnych, parkingach i dojazdach do nich,</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terenach zamkniętych (np. zakładów przemysłowych, ośrodków akademickich),</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innych miejscach ustalonych w wytycznych stosowania progów zwalniających [23].</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1.4. Określenia podstawowe</w:t>
      </w:r>
    </w:p>
    <w:p w:rsidR="00556829" w:rsidRPr="00556829" w:rsidRDefault="00556829" w:rsidP="00556829">
      <w:pPr>
        <w:tabs>
          <w:tab w:val="left" w:pos="567"/>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1.4.1.</w:t>
      </w:r>
      <w:r w:rsidRPr="00556829">
        <w:rPr>
          <w:rFonts w:ascii="Times New Roman" w:eastAsia="Times New Roman" w:hAnsi="Times New Roman" w:cs="Times New Roman"/>
          <w:sz w:val="20"/>
          <w:szCs w:val="20"/>
          <w:lang w:eastAsia="pl-PL"/>
        </w:rPr>
        <w:tab/>
        <w:t>Próg zwalniający - urządzenie bezpieczeństwa ruchu drogowego, wykonane zwykle w formie wygarbienia, wymuszające zmniejszenie prędkości.</w:t>
      </w:r>
    </w:p>
    <w:p w:rsidR="00556829" w:rsidRPr="00556829" w:rsidRDefault="00556829" w:rsidP="00556829">
      <w:pPr>
        <w:tabs>
          <w:tab w:val="left" w:pos="567"/>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1.4.2.</w:t>
      </w:r>
      <w:r w:rsidRPr="00556829">
        <w:rPr>
          <w:rFonts w:ascii="Times New Roman" w:eastAsia="Times New Roman" w:hAnsi="Times New Roman" w:cs="Times New Roman"/>
          <w:b/>
          <w:sz w:val="20"/>
          <w:szCs w:val="20"/>
          <w:lang w:eastAsia="pl-PL"/>
        </w:rPr>
        <w:tab/>
      </w:r>
      <w:r w:rsidRPr="00556829">
        <w:rPr>
          <w:rFonts w:ascii="Times New Roman" w:eastAsia="Times New Roman" w:hAnsi="Times New Roman" w:cs="Times New Roman"/>
          <w:sz w:val="20"/>
          <w:szCs w:val="20"/>
          <w:lang w:eastAsia="pl-PL"/>
        </w:rPr>
        <w:t>Próg zwalniający liniowy - próg, obejmujący całą szerokość jezdni (zał. 2, rys. 1a, 1b). Progi te mogą być wykonane jako listwowe lub płytowe.</w:t>
      </w:r>
    </w:p>
    <w:p w:rsidR="00556829" w:rsidRPr="00556829" w:rsidRDefault="00556829" w:rsidP="00556829">
      <w:pPr>
        <w:tabs>
          <w:tab w:val="left" w:pos="567"/>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1.4.3.</w:t>
      </w:r>
      <w:r w:rsidRPr="00556829">
        <w:rPr>
          <w:rFonts w:ascii="Times New Roman" w:eastAsia="Times New Roman" w:hAnsi="Times New Roman" w:cs="Times New Roman"/>
          <w:sz w:val="20"/>
          <w:szCs w:val="20"/>
          <w:lang w:eastAsia="pl-PL"/>
        </w:rPr>
        <w:tab/>
        <w:t>Próg zwalniający wyspowy - próg wykonany w formie wysp, umieszczonych na jezdni (zał. 2, rys. 1c, 1d). Progi te mogą być wykonane jako trapezowe lub łukowe.</w:t>
      </w:r>
    </w:p>
    <w:p w:rsidR="00556829" w:rsidRPr="00556829" w:rsidRDefault="00556829" w:rsidP="00556829">
      <w:pPr>
        <w:tabs>
          <w:tab w:val="left" w:pos="567"/>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lastRenderedPageBreak/>
        <w:t>1.4.4.</w:t>
      </w:r>
      <w:r w:rsidRPr="00556829">
        <w:rPr>
          <w:rFonts w:ascii="Times New Roman" w:eastAsia="Times New Roman" w:hAnsi="Times New Roman" w:cs="Times New Roman"/>
          <w:sz w:val="20"/>
          <w:szCs w:val="20"/>
          <w:lang w:eastAsia="pl-PL"/>
        </w:rPr>
        <w:tab/>
        <w:t xml:space="preserve"> Próg zwalniający listwowy - próg wykonany z elementu listwowego (jednolitego lub składanego z segmentów), ułożonego i zamocowanego na jezdni lub wbudowanego w nią (zał. 2, rys. 1a).</w:t>
      </w:r>
    </w:p>
    <w:p w:rsidR="00556829" w:rsidRPr="00556829" w:rsidRDefault="00556829" w:rsidP="00556829">
      <w:pPr>
        <w:tabs>
          <w:tab w:val="left" w:pos="567"/>
          <w:tab w:val="left" w:pos="883"/>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1.4.5.</w:t>
      </w:r>
      <w:r w:rsidRPr="00556829">
        <w:rPr>
          <w:rFonts w:ascii="Times New Roman" w:eastAsia="Times New Roman" w:hAnsi="Times New Roman" w:cs="Times New Roman"/>
          <w:sz w:val="20"/>
          <w:szCs w:val="20"/>
          <w:lang w:eastAsia="pl-PL"/>
        </w:rPr>
        <w:tab/>
        <w:t>Próg zwalniający płytowy - próg, wykonany w formie płyty poprzez odpowiednie ukształtowanie nawierzchni jezdni lub ułożenie i zamocowanie na niej odpowiednich elementów (zał. 2, rys. 1b).</w:t>
      </w:r>
    </w:p>
    <w:p w:rsidR="00556829" w:rsidRPr="00556829" w:rsidRDefault="00556829" w:rsidP="00556829">
      <w:pPr>
        <w:tabs>
          <w:tab w:val="left" w:pos="567"/>
          <w:tab w:val="left" w:pos="883"/>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1.4.6.</w:t>
      </w:r>
      <w:r w:rsidRPr="00556829">
        <w:rPr>
          <w:rFonts w:ascii="Times New Roman" w:eastAsia="Times New Roman" w:hAnsi="Times New Roman" w:cs="Times New Roman"/>
          <w:sz w:val="20"/>
          <w:szCs w:val="20"/>
          <w:lang w:eastAsia="pl-PL"/>
        </w:rPr>
        <w:tab/>
        <w:t xml:space="preserve">Próg o zmniejszonej szerokości (próg skrócony) - próg liniowy, nie zajmujący całej szerokości ulicy, ze względu na potrzeby odwodnieniowe, np. zachowania ścieku wzdłuż krawężnika (zał. 2, rys. 2).  </w:t>
      </w:r>
    </w:p>
    <w:p w:rsidR="00556829" w:rsidRPr="00556829" w:rsidRDefault="00556829" w:rsidP="00556829">
      <w:pPr>
        <w:tabs>
          <w:tab w:val="left" w:pos="567"/>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1.4.7.</w:t>
      </w:r>
      <w:r w:rsidRPr="00556829">
        <w:rPr>
          <w:rFonts w:ascii="Times New Roman" w:eastAsia="Times New Roman" w:hAnsi="Times New Roman" w:cs="Times New Roman"/>
          <w:sz w:val="20"/>
          <w:szCs w:val="20"/>
          <w:lang w:eastAsia="pl-PL"/>
        </w:rPr>
        <w:tab/>
        <w:t xml:space="preserve"> Próg zwalniający podrzutowy - próg o małej długości i stromej płaszczyźnie najazdowej, powodujący przy najechaniu silny podrzut pojazdu.</w:t>
      </w:r>
    </w:p>
    <w:p w:rsidR="00556829" w:rsidRPr="00556829" w:rsidRDefault="00556829" w:rsidP="00556829">
      <w:pPr>
        <w:tabs>
          <w:tab w:val="left" w:pos="567"/>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bCs/>
          <w:sz w:val="20"/>
          <w:szCs w:val="20"/>
          <w:lang w:eastAsia="pl-PL"/>
        </w:rPr>
        <w:t>1.4.8.</w:t>
      </w:r>
      <w:r w:rsidRPr="00556829">
        <w:rPr>
          <w:rFonts w:ascii="Times New Roman" w:eastAsia="Times New Roman" w:hAnsi="Times New Roman" w:cs="Times New Roman"/>
          <w:sz w:val="20"/>
          <w:szCs w:val="20"/>
          <w:lang w:eastAsia="pl-PL"/>
        </w:rPr>
        <w:tab/>
        <w:t>Długość progu - wymiar progu równoległy do osi jezdni.</w:t>
      </w:r>
    </w:p>
    <w:p w:rsidR="00556829" w:rsidRPr="00556829" w:rsidRDefault="00556829" w:rsidP="00556829">
      <w:pPr>
        <w:tabs>
          <w:tab w:val="left" w:pos="567"/>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bCs/>
          <w:sz w:val="20"/>
          <w:szCs w:val="20"/>
          <w:lang w:eastAsia="pl-PL"/>
        </w:rPr>
        <w:t>1.4.9.</w:t>
      </w:r>
      <w:r w:rsidRPr="00556829">
        <w:rPr>
          <w:rFonts w:ascii="Times New Roman" w:eastAsia="Times New Roman" w:hAnsi="Times New Roman" w:cs="Times New Roman"/>
          <w:sz w:val="20"/>
          <w:szCs w:val="20"/>
          <w:lang w:eastAsia="pl-PL"/>
        </w:rPr>
        <w:tab/>
        <w:t>Szerokość progu - wymiar progu prostopadły do osi jezdni w miejscu jego umieszczenia.</w:t>
      </w:r>
    </w:p>
    <w:p w:rsidR="00556829" w:rsidRPr="00556829" w:rsidRDefault="00556829" w:rsidP="00556829">
      <w:pPr>
        <w:tabs>
          <w:tab w:val="left" w:pos="567"/>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bCs/>
          <w:sz w:val="20"/>
          <w:szCs w:val="20"/>
          <w:lang w:eastAsia="pl-PL"/>
        </w:rPr>
        <w:t>1.4.10.</w:t>
      </w:r>
      <w:r w:rsidRPr="00556829">
        <w:rPr>
          <w:rFonts w:ascii="Times New Roman" w:eastAsia="Times New Roman" w:hAnsi="Times New Roman" w:cs="Times New Roman"/>
          <w:sz w:val="20"/>
          <w:szCs w:val="20"/>
          <w:lang w:eastAsia="pl-PL"/>
        </w:rPr>
        <w:t xml:space="preserve"> Wysokość progu - wymiar progu mierzony prostopadle do nawierzchni jezdni.</w:t>
      </w:r>
    </w:p>
    <w:p w:rsidR="00556829" w:rsidRPr="00556829" w:rsidRDefault="00556829" w:rsidP="00556829">
      <w:pPr>
        <w:tabs>
          <w:tab w:val="left" w:pos="567"/>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bCs/>
          <w:sz w:val="20"/>
          <w:szCs w:val="20"/>
          <w:lang w:eastAsia="pl-PL"/>
        </w:rPr>
        <w:t>1.4.11.</w:t>
      </w:r>
      <w:r w:rsidRPr="00556829">
        <w:rPr>
          <w:rFonts w:ascii="Times New Roman" w:eastAsia="Times New Roman" w:hAnsi="Times New Roman" w:cs="Times New Roman"/>
          <w:sz w:val="20"/>
          <w:szCs w:val="20"/>
          <w:lang w:eastAsia="pl-PL"/>
        </w:rPr>
        <w:t xml:space="preserve"> Nachylenie powierzchni najazdowej (zjazdowej) progu - nachylenie ukośnej lub łukowej powierzchni progu od strony najazdu (zjazdu), mierzone jako stosunek jej wysokości do długości.</w:t>
      </w:r>
    </w:p>
    <w:p w:rsidR="00556829" w:rsidRPr="00556829" w:rsidRDefault="00556829" w:rsidP="00556829">
      <w:pPr>
        <w:tabs>
          <w:tab w:val="left" w:pos="567"/>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bCs/>
          <w:sz w:val="20"/>
          <w:szCs w:val="20"/>
          <w:lang w:eastAsia="pl-PL"/>
        </w:rPr>
        <w:t>1.4.12.</w:t>
      </w:r>
      <w:r w:rsidRPr="00556829">
        <w:rPr>
          <w:rFonts w:ascii="Times New Roman" w:eastAsia="Times New Roman" w:hAnsi="Times New Roman" w:cs="Times New Roman"/>
          <w:sz w:val="20"/>
          <w:szCs w:val="20"/>
          <w:lang w:eastAsia="pl-PL"/>
        </w:rPr>
        <w:t xml:space="preserve"> Graniczna prędkość przejazdu przez próg - najwyższa prędkość, przy której samochód osobowy średniej wielkości (o masie 950 - 1050 kg) może przejechać przez próg bez wyraźnych niedogodności ruchu oraz bez zagrożenia bezpieczeństwa ruchu.</w:t>
      </w:r>
    </w:p>
    <w:p w:rsidR="00556829" w:rsidRPr="00556829" w:rsidRDefault="00556829" w:rsidP="00556829">
      <w:pPr>
        <w:tabs>
          <w:tab w:val="left" w:pos="567"/>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bCs/>
          <w:sz w:val="20"/>
          <w:szCs w:val="20"/>
          <w:lang w:eastAsia="pl-PL"/>
        </w:rPr>
        <w:t>1.4.13.</w:t>
      </w:r>
      <w:r w:rsidRPr="00556829">
        <w:rPr>
          <w:rFonts w:ascii="Times New Roman" w:eastAsia="Times New Roman" w:hAnsi="Times New Roman" w:cs="Times New Roman"/>
          <w:sz w:val="20"/>
          <w:szCs w:val="20"/>
          <w:lang w:eastAsia="pl-PL"/>
        </w:rPr>
        <w:t xml:space="preserve"> Typ progu zwalniającego - kształt progu uzależniony od prędkości przejazdu przez próg. Rozróżnia się trzy typy progów:</w:t>
      </w:r>
    </w:p>
    <w:p w:rsidR="00556829" w:rsidRPr="00556829" w:rsidRDefault="00556829" w:rsidP="00556829">
      <w:pPr>
        <w:tabs>
          <w:tab w:val="left" w:pos="567"/>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1. typ 1, dla prędkości przejazdu </w:t>
      </w:r>
      <w:r w:rsidRPr="00556829">
        <w:rPr>
          <w:rFonts w:ascii="Times New Roman" w:eastAsia="Times New Roman" w:hAnsi="Times New Roman" w:cs="Times New Roman"/>
          <w:sz w:val="20"/>
          <w:szCs w:val="20"/>
          <w:lang w:eastAsia="pl-PL"/>
        </w:rPr>
        <w:sym w:font="Symbol" w:char="F0A3"/>
      </w:r>
      <w:r w:rsidRPr="00556829">
        <w:rPr>
          <w:rFonts w:ascii="Times New Roman" w:eastAsia="Times New Roman" w:hAnsi="Times New Roman" w:cs="Times New Roman"/>
          <w:sz w:val="20"/>
          <w:szCs w:val="20"/>
          <w:lang w:eastAsia="pl-PL"/>
        </w:rPr>
        <w:t xml:space="preserve"> 25-30 km/h (zał. 3, rys. 1):</w:t>
      </w:r>
    </w:p>
    <w:p w:rsidR="00556829" w:rsidRPr="00556829" w:rsidRDefault="00556829" w:rsidP="004E54EF">
      <w:pPr>
        <w:numPr>
          <w:ilvl w:val="0"/>
          <w:numId w:val="81"/>
        </w:numPr>
        <w:tabs>
          <w:tab w:val="left" w:pos="567"/>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listwowy dług. 3,7 m; wys. 0,10 m, kształt wycinka koła o R = 17,2 m,</w:t>
      </w:r>
    </w:p>
    <w:p w:rsidR="00556829" w:rsidRPr="00556829" w:rsidRDefault="00556829" w:rsidP="004E54EF">
      <w:pPr>
        <w:numPr>
          <w:ilvl w:val="0"/>
          <w:numId w:val="81"/>
        </w:numPr>
        <w:tabs>
          <w:tab w:val="left" w:pos="567"/>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płytowy z powierzchniami najazdowymi łukowymi (1A</w:t>
      </w:r>
      <w:r w:rsidRPr="00556829">
        <w:rPr>
          <w:rFonts w:ascii="Times New Roman" w:eastAsia="Times New Roman" w:hAnsi="Times New Roman" w:cs="Times New Roman"/>
          <w:sz w:val="20"/>
          <w:szCs w:val="20"/>
          <w:vertAlign w:val="subscript"/>
          <w:lang w:eastAsia="pl-PL"/>
        </w:rPr>
        <w:t>1</w:t>
      </w:r>
      <w:r w:rsidRPr="00556829">
        <w:rPr>
          <w:rFonts w:ascii="Times New Roman" w:eastAsia="Times New Roman" w:hAnsi="Times New Roman" w:cs="Times New Roman"/>
          <w:sz w:val="20"/>
          <w:szCs w:val="20"/>
          <w:lang w:eastAsia="pl-PL"/>
        </w:rPr>
        <w:t xml:space="preserve">), dług. </w:t>
      </w:r>
      <w:r w:rsidRPr="00556829">
        <w:rPr>
          <w:rFonts w:ascii="Times New Roman" w:eastAsia="Times New Roman" w:hAnsi="Times New Roman" w:cs="Times New Roman"/>
          <w:sz w:val="20"/>
          <w:szCs w:val="20"/>
          <w:lang w:eastAsia="pl-PL"/>
        </w:rPr>
        <w:sym w:font="Symbol" w:char="F0B3"/>
      </w:r>
      <w:r w:rsidRPr="00556829">
        <w:rPr>
          <w:rFonts w:ascii="Times New Roman" w:eastAsia="Times New Roman" w:hAnsi="Times New Roman" w:cs="Times New Roman"/>
          <w:sz w:val="20"/>
          <w:szCs w:val="20"/>
          <w:lang w:eastAsia="pl-PL"/>
        </w:rPr>
        <w:t xml:space="preserve"> 5,0 m, wys. 0,10 m,</w:t>
      </w:r>
    </w:p>
    <w:p w:rsidR="00556829" w:rsidRPr="00556829" w:rsidRDefault="00556829" w:rsidP="004E54EF">
      <w:pPr>
        <w:numPr>
          <w:ilvl w:val="0"/>
          <w:numId w:val="81"/>
        </w:numPr>
        <w:tabs>
          <w:tab w:val="left" w:pos="567"/>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płytowy z powierzchniami najazdowymi ukośnymi (1A</w:t>
      </w:r>
      <w:r w:rsidRPr="00556829">
        <w:rPr>
          <w:rFonts w:ascii="Times New Roman" w:eastAsia="Times New Roman" w:hAnsi="Times New Roman" w:cs="Times New Roman"/>
          <w:sz w:val="20"/>
          <w:szCs w:val="20"/>
          <w:vertAlign w:val="subscript"/>
          <w:lang w:eastAsia="pl-PL"/>
        </w:rPr>
        <w:t>2</w:t>
      </w:r>
      <w:r w:rsidRPr="00556829">
        <w:rPr>
          <w:rFonts w:ascii="Times New Roman" w:eastAsia="Times New Roman" w:hAnsi="Times New Roman" w:cs="Times New Roman"/>
          <w:sz w:val="20"/>
          <w:szCs w:val="20"/>
          <w:lang w:eastAsia="pl-PL"/>
        </w:rPr>
        <w:t xml:space="preserve">), dług. </w:t>
      </w:r>
      <w:r w:rsidRPr="00556829">
        <w:rPr>
          <w:rFonts w:ascii="Times New Roman" w:eastAsia="Times New Roman" w:hAnsi="Times New Roman" w:cs="Times New Roman"/>
          <w:sz w:val="20"/>
          <w:szCs w:val="20"/>
          <w:lang w:eastAsia="pl-PL"/>
        </w:rPr>
        <w:sym w:font="Symbol" w:char="F0B3"/>
      </w:r>
      <w:r w:rsidRPr="00556829">
        <w:rPr>
          <w:rFonts w:ascii="Times New Roman" w:eastAsia="Times New Roman" w:hAnsi="Times New Roman" w:cs="Times New Roman"/>
          <w:sz w:val="20"/>
          <w:szCs w:val="20"/>
          <w:lang w:eastAsia="pl-PL"/>
        </w:rPr>
        <w:t xml:space="preserve"> 4,0 m, wys. 0,10 m.</w:t>
      </w:r>
    </w:p>
    <w:p w:rsidR="00556829" w:rsidRPr="00556829" w:rsidRDefault="00556829" w:rsidP="00556829">
      <w:pPr>
        <w:tabs>
          <w:tab w:val="left" w:pos="567"/>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2. typ 2, dla prędkości przejazdu </w:t>
      </w:r>
      <w:r w:rsidRPr="00556829">
        <w:rPr>
          <w:rFonts w:ascii="Times New Roman" w:eastAsia="Times New Roman" w:hAnsi="Times New Roman" w:cs="Times New Roman"/>
          <w:sz w:val="20"/>
          <w:szCs w:val="20"/>
          <w:lang w:eastAsia="pl-PL"/>
        </w:rPr>
        <w:sym w:font="Symbol" w:char="F0A3"/>
      </w:r>
      <w:r w:rsidRPr="00556829">
        <w:rPr>
          <w:rFonts w:ascii="Times New Roman" w:eastAsia="Times New Roman" w:hAnsi="Times New Roman" w:cs="Times New Roman"/>
          <w:sz w:val="20"/>
          <w:szCs w:val="20"/>
          <w:lang w:eastAsia="pl-PL"/>
        </w:rPr>
        <w:t xml:space="preserve"> 18-20 km/h (zał. 3, rys. 2):</w:t>
      </w:r>
    </w:p>
    <w:p w:rsidR="00556829" w:rsidRPr="00556829" w:rsidRDefault="00556829" w:rsidP="00556829">
      <w:pPr>
        <w:tabs>
          <w:tab w:val="left" w:pos="567"/>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dług. 1,5 m, wys. 0,07 m, kształt wycinka koła o R = 4,1 m</w:t>
      </w:r>
    </w:p>
    <w:p w:rsidR="00556829" w:rsidRPr="00556829" w:rsidRDefault="00556829" w:rsidP="004E54EF">
      <w:pPr>
        <w:numPr>
          <w:ilvl w:val="0"/>
          <w:numId w:val="82"/>
        </w:numPr>
        <w:tabs>
          <w:tab w:val="left" w:pos="567"/>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próg podrzutowy, dla prędkości przejazdu </w:t>
      </w:r>
      <w:r w:rsidRPr="00556829">
        <w:rPr>
          <w:rFonts w:ascii="Times New Roman" w:eastAsia="Times New Roman" w:hAnsi="Times New Roman" w:cs="Times New Roman"/>
          <w:sz w:val="20"/>
          <w:szCs w:val="20"/>
          <w:lang w:eastAsia="pl-PL"/>
        </w:rPr>
        <w:sym w:font="Symbol" w:char="F0A3"/>
      </w:r>
      <w:r w:rsidRPr="00556829">
        <w:rPr>
          <w:rFonts w:ascii="Times New Roman" w:eastAsia="Times New Roman" w:hAnsi="Times New Roman" w:cs="Times New Roman"/>
          <w:sz w:val="20"/>
          <w:szCs w:val="20"/>
          <w:lang w:eastAsia="pl-PL"/>
        </w:rPr>
        <w:t xml:space="preserve"> 10-15 km/h (zał. 6)</w:t>
      </w:r>
    </w:p>
    <w:p w:rsidR="00556829" w:rsidRPr="00556829" w:rsidRDefault="00556829" w:rsidP="00556829">
      <w:pPr>
        <w:tabs>
          <w:tab w:val="left" w:pos="567"/>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 xml:space="preserve">dług. 0,30 </w:t>
      </w:r>
      <w:r w:rsidRPr="00556829">
        <w:rPr>
          <w:rFonts w:ascii="Times New Roman" w:eastAsia="Times New Roman" w:hAnsi="Times New Roman" w:cs="Times New Roman"/>
          <w:sz w:val="20"/>
          <w:szCs w:val="20"/>
          <w:lang w:eastAsia="pl-PL"/>
        </w:rPr>
        <w:sym w:font="Symbol" w:char="F0B8"/>
      </w:r>
      <w:r w:rsidRPr="00556829">
        <w:rPr>
          <w:rFonts w:ascii="Times New Roman" w:eastAsia="Times New Roman" w:hAnsi="Times New Roman" w:cs="Times New Roman"/>
          <w:sz w:val="20"/>
          <w:szCs w:val="20"/>
          <w:lang w:eastAsia="pl-PL"/>
        </w:rPr>
        <w:t xml:space="preserve"> 1,0 m,  wys. 0,05 </w:t>
      </w:r>
      <w:r w:rsidRPr="00556829">
        <w:rPr>
          <w:rFonts w:ascii="Times New Roman" w:eastAsia="Times New Roman" w:hAnsi="Times New Roman" w:cs="Times New Roman"/>
          <w:sz w:val="20"/>
          <w:szCs w:val="20"/>
          <w:lang w:eastAsia="pl-PL"/>
        </w:rPr>
        <w:sym w:font="Symbol" w:char="F0B8"/>
      </w:r>
      <w:r w:rsidRPr="00556829">
        <w:rPr>
          <w:rFonts w:ascii="Times New Roman" w:eastAsia="Times New Roman" w:hAnsi="Times New Roman" w:cs="Times New Roman"/>
          <w:sz w:val="20"/>
          <w:szCs w:val="20"/>
          <w:lang w:eastAsia="pl-PL"/>
        </w:rPr>
        <w:t xml:space="preserve"> 0,10 m.</w:t>
      </w:r>
    </w:p>
    <w:p w:rsidR="00556829" w:rsidRPr="00556829" w:rsidRDefault="00556829" w:rsidP="00556829">
      <w:pPr>
        <w:tabs>
          <w:tab w:val="left" w:pos="567"/>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1.4.14. </w:t>
      </w:r>
      <w:r w:rsidRPr="00556829">
        <w:rPr>
          <w:rFonts w:ascii="Times New Roman" w:eastAsia="Times New Roman" w:hAnsi="Times New Roman" w:cs="Times New Roman"/>
          <w:sz w:val="20"/>
          <w:szCs w:val="20"/>
          <w:lang w:eastAsia="pl-PL"/>
        </w:rPr>
        <w:t>Pozostałe określenia podstawowe są zgodne z obowiązującymi, odpowiednimi polskimi normami i z definicjami podanymi w OST  D-M-00.00.00 „Wymagania ogólne” [7] pkt 1.4.</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1.5. Ogólne wymagania dotyczące robót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wymagania dotyczące robót podano w OST   D-M-00.00.00 „Wymagania ogólne” [7] pkt 1.5.</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79" w:name="_Toc485450211"/>
      <w:bookmarkStart w:id="1280" w:name="_Toc485608031"/>
      <w:bookmarkStart w:id="1281" w:name="_Toc504453010"/>
      <w:bookmarkStart w:id="1282" w:name="_Toc18217003"/>
      <w:bookmarkStart w:id="1283" w:name="_Toc22624335"/>
      <w:r w:rsidRPr="00556829">
        <w:rPr>
          <w:rFonts w:ascii="Times New Roman" w:eastAsia="Times New Roman" w:hAnsi="Times New Roman" w:cs="Times New Roman"/>
          <w:b/>
          <w:caps/>
          <w:kern w:val="28"/>
          <w:sz w:val="20"/>
          <w:szCs w:val="20"/>
          <w:lang w:eastAsia="pl-PL"/>
        </w:rPr>
        <w:t>2. materiały</w:t>
      </w:r>
      <w:bookmarkEnd w:id="1279"/>
      <w:bookmarkEnd w:id="1280"/>
      <w:bookmarkEnd w:id="1281"/>
      <w:bookmarkEnd w:id="1282"/>
      <w:bookmarkEnd w:id="1283"/>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2.1. Ogólne wymagania dotyczące materiałów</w:t>
      </w:r>
    </w:p>
    <w:p w:rsidR="00556829" w:rsidRPr="00556829" w:rsidRDefault="00556829" w:rsidP="00556829">
      <w:pPr>
        <w:tabs>
          <w:tab w:val="left" w:pos="567"/>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wymagania dotyczące materiałów, ich pozyskiwania i składowania, podano w OST   D-M-00.00.00 „Wymagania ogólne” [7] pkt 2.</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2.2. Materiały do wykonania progu zwalniającego</w:t>
      </w:r>
    </w:p>
    <w:p w:rsidR="00556829" w:rsidRPr="00556829" w:rsidRDefault="00556829" w:rsidP="004E54EF">
      <w:pPr>
        <w:numPr>
          <w:ilvl w:val="0"/>
          <w:numId w:val="83"/>
        </w:numPr>
        <w:overflowPunct w:val="0"/>
        <w:autoSpaceDE w:val="0"/>
        <w:autoSpaceDN w:val="0"/>
        <w:adjustRightInd w:val="0"/>
        <w:spacing w:after="12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Zgodność materiałów do wykonania progu z dokumentacją projektową</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Materiały do wykonania progu zwalniającego powinny być zgodne z ustaleniami dokumentacji projektowej lub SST, nawiązującymi do określonej konstrukcji progu.</w:t>
      </w:r>
    </w:p>
    <w:p w:rsidR="00556829" w:rsidRPr="00556829" w:rsidRDefault="00556829" w:rsidP="004E54EF">
      <w:pPr>
        <w:numPr>
          <w:ilvl w:val="0"/>
          <w:numId w:val="84"/>
        </w:numPr>
        <w:overflowPunct w:val="0"/>
        <w:autoSpaceDE w:val="0"/>
        <w:autoSpaceDN w:val="0"/>
        <w:adjustRightInd w:val="0"/>
        <w:spacing w:before="120" w:after="12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Materiały do wykonania progów zwalniających z nawierzchni drogowych</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Materiały do wykonania progów zwalniających z nawierzchni drogowych, wymienionych poniżej, powinny odpowiadać wymaganiom określonym w załączniku 5; lp. 1-9:</w:t>
      </w:r>
    </w:p>
    <w:p w:rsidR="00556829" w:rsidRPr="00556829" w:rsidRDefault="00556829" w:rsidP="004E54EF">
      <w:pPr>
        <w:numPr>
          <w:ilvl w:val="0"/>
          <w:numId w:val="8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betonowej kostki brukowej,</w:t>
      </w:r>
    </w:p>
    <w:p w:rsidR="00556829" w:rsidRPr="00556829" w:rsidRDefault="00556829" w:rsidP="004E54EF">
      <w:pPr>
        <w:numPr>
          <w:ilvl w:val="0"/>
          <w:numId w:val="8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klinkierowa,</w:t>
      </w:r>
    </w:p>
    <w:p w:rsidR="00556829" w:rsidRPr="00556829" w:rsidRDefault="00556829" w:rsidP="004E54EF">
      <w:pPr>
        <w:numPr>
          <w:ilvl w:val="0"/>
          <w:numId w:val="8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kostki kamiennej,</w:t>
      </w:r>
    </w:p>
    <w:p w:rsidR="00556829" w:rsidRPr="00556829" w:rsidRDefault="00556829" w:rsidP="004E54EF">
      <w:pPr>
        <w:numPr>
          <w:ilvl w:val="0"/>
          <w:numId w:val="8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płyt betonowych (np. sześciokątnych),</w:t>
      </w:r>
    </w:p>
    <w:p w:rsidR="00556829" w:rsidRPr="00556829" w:rsidRDefault="00556829" w:rsidP="004E54EF">
      <w:pPr>
        <w:numPr>
          <w:ilvl w:val="0"/>
          <w:numId w:val="8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asfaltu lanego,</w:t>
      </w:r>
    </w:p>
    <w:p w:rsidR="00556829" w:rsidRPr="00556829" w:rsidRDefault="00556829" w:rsidP="004E54EF">
      <w:pPr>
        <w:numPr>
          <w:ilvl w:val="0"/>
          <w:numId w:val="8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mieszanek mineralno-asfaltowych „na zimno”,</w:t>
      </w:r>
    </w:p>
    <w:p w:rsidR="00556829" w:rsidRPr="00556829" w:rsidRDefault="00556829" w:rsidP="004E54EF">
      <w:pPr>
        <w:numPr>
          <w:ilvl w:val="0"/>
          <w:numId w:val="8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betonu asfaltowego,</w:t>
      </w:r>
    </w:p>
    <w:p w:rsidR="00556829" w:rsidRPr="00556829" w:rsidRDefault="00556829" w:rsidP="004E54EF">
      <w:pPr>
        <w:numPr>
          <w:ilvl w:val="0"/>
          <w:numId w:val="8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betonu cementowego,</w:t>
      </w:r>
    </w:p>
    <w:p w:rsidR="00556829" w:rsidRPr="00556829" w:rsidRDefault="00556829" w:rsidP="004E54EF">
      <w:pPr>
        <w:numPr>
          <w:ilvl w:val="0"/>
          <w:numId w:val="8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progu mieszana, z różnych materiałów.</w:t>
      </w:r>
    </w:p>
    <w:p w:rsidR="00556829" w:rsidRPr="00556829" w:rsidRDefault="00556829" w:rsidP="004E54EF">
      <w:pPr>
        <w:numPr>
          <w:ilvl w:val="0"/>
          <w:numId w:val="86"/>
        </w:numPr>
        <w:overflowPunct w:val="0"/>
        <w:autoSpaceDE w:val="0"/>
        <w:autoSpaceDN w:val="0"/>
        <w:adjustRightInd w:val="0"/>
        <w:spacing w:before="120" w:after="12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Materiały do wykonania progu z prefabrykatów betonowych i żelbetowych</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Kształt i wymiary elementów prefabrykowanych z betonu lub żelbetu do wykonania progu powinny być zgodne z aprobatą techniczną i katalogiem producenta.</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lastRenderedPageBreak/>
        <w:tab/>
        <w:t>Odchyłki wymiarów prefabrykatów powinny odpowiadać wymaganiom określonym w aprobacie technicznej.</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Powierzchnie elementów powinny być bez rys, pęknięć i ubytków betonu. Krawędzie elementów powinny być równe i proste. Dopuszczalne wady oraz uszkodzenia powierzchni i krawędzi elementów nie powinny przekraczać wartości podanych w aprobacie technicznej lub w przypadku niepełnych danych w BN-80/6775-03/01 [6].</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Dostarczone prefabrykaty powinny obejmować zestaw niezbędny do zmontowania kompletnego progu zwalniającego, zawierający elementy najazdowe, środkowe, zjazdowe i ew. skrajne, zgodnie z ustaleniami dokumentacji projektowej lub SST.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Elementy progu mogą być składowane na otwartej przestrzeni, na podłożu wyrównanym i odwodnionym, przy czym elementy poszczególnych typów należy układać oddzielnie z ewentualnym zastosowaniem podkładek.</w:t>
      </w:r>
    </w:p>
    <w:p w:rsidR="00556829" w:rsidRPr="00556829" w:rsidRDefault="00556829" w:rsidP="00556829">
      <w:pPr>
        <w:overflowPunct w:val="0"/>
        <w:autoSpaceDE w:val="0"/>
        <w:autoSpaceDN w:val="0"/>
        <w:adjustRightInd w:val="0"/>
        <w:spacing w:before="120" w:after="120" w:line="240" w:lineRule="auto"/>
        <w:ind w:left="567" w:hanging="567"/>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2.2.4. </w:t>
      </w:r>
      <w:r w:rsidRPr="00556829">
        <w:rPr>
          <w:rFonts w:ascii="Times New Roman" w:eastAsia="Times New Roman" w:hAnsi="Times New Roman" w:cs="Times New Roman"/>
          <w:sz w:val="20"/>
          <w:szCs w:val="20"/>
          <w:lang w:eastAsia="pl-PL"/>
        </w:rPr>
        <w:t>Materiały do wykonania progu z gotowych wyrobów, produkowanych z różnych tworzyw</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 xml:space="preserve">Materiały do wykonania progu z gotowych wyrobów, produkowanych z różnych tworzyw sztucznych, mieszanek gumowych, materiałów termoplastycznych itp. powinny być zgodne z aprobatą techniczną </w:t>
      </w:r>
      <w:proofErr w:type="spellStart"/>
      <w:r w:rsidRPr="00556829">
        <w:rPr>
          <w:rFonts w:ascii="Times New Roman" w:eastAsia="Times New Roman" w:hAnsi="Times New Roman" w:cs="Times New Roman"/>
          <w:sz w:val="20"/>
          <w:szCs w:val="20"/>
          <w:lang w:eastAsia="pl-PL"/>
        </w:rPr>
        <w:t>IBDiM</w:t>
      </w:r>
      <w:proofErr w:type="spellEnd"/>
      <w:r w:rsidRPr="00556829">
        <w:rPr>
          <w:rFonts w:ascii="Times New Roman" w:eastAsia="Times New Roman" w:hAnsi="Times New Roman" w:cs="Times New Roman"/>
          <w:sz w:val="20"/>
          <w:szCs w:val="20"/>
          <w:lang w:eastAsia="pl-PL"/>
        </w:rPr>
        <w:t>, wydaną dla określonego typu progu (przykład progu podrzutowego przedstawiono w zał. 6)</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Dostarczony próg powinien być kompletny, obejmujący wszystkie elementy składowe progu: najazdowe, środkowe, zjazdowe i skrajne oraz materiały mocujące je do nawierzchni, np. śruby i kołki rozporowe. W przypadku produkowania elementów progu w różnych kolorach (np. w kolorze czarnym, żółtym, białym, czerwonym) dostawa musi objąć wystarczającą liczbę poszczególnych elementów, niezbędną do przemiennego skonstruowania progu, zgodnego z dokumentacją projektową, SST lub instrukcją producenta.</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Elementy progu powinny odpowiadać wymaganiom określonym w aprobacie technicznej, a w przypadku braku wystarczających ustaleń, powinny mieć charakterystyki zgodne z tablicą 1.</w:t>
      </w:r>
    </w:p>
    <w:p w:rsidR="00556829" w:rsidRPr="00556829" w:rsidRDefault="00556829" w:rsidP="00556829">
      <w:pPr>
        <w:overflowPunct w:val="0"/>
        <w:autoSpaceDE w:val="0"/>
        <w:autoSpaceDN w:val="0"/>
        <w:adjustRightInd w:val="0"/>
        <w:spacing w:before="120" w:after="120" w:line="240" w:lineRule="auto"/>
        <w:ind w:left="992" w:hanging="992"/>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Tablica 1. Dopuszczalne wady wyglądu zewnętrznego elementów progu zwalniającego z tworzyw</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507"/>
        <w:gridCol w:w="3507"/>
      </w:tblGrid>
      <w:tr w:rsidR="00556829" w:rsidRPr="00556829" w:rsidTr="00556829">
        <w:tc>
          <w:tcPr>
            <w:tcW w:w="496"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before="120" w:after="12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Lp.</w:t>
            </w:r>
          </w:p>
        </w:tc>
        <w:tc>
          <w:tcPr>
            <w:tcW w:w="3507"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before="120" w:after="12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Właściwości </w:t>
            </w:r>
          </w:p>
        </w:tc>
        <w:tc>
          <w:tcPr>
            <w:tcW w:w="3507"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before="120" w:after="12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Wymagania</w:t>
            </w:r>
          </w:p>
        </w:tc>
      </w:tr>
      <w:tr w:rsidR="00556829" w:rsidRPr="00556829" w:rsidTr="00556829">
        <w:tc>
          <w:tcPr>
            <w:tcW w:w="496" w:type="dxa"/>
            <w:tcBorders>
              <w:top w:val="nil"/>
              <w:left w:val="single" w:sz="6" w:space="0" w:color="auto"/>
              <w:bottom w:val="nil"/>
              <w:right w:val="nil"/>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w:t>
            </w:r>
          </w:p>
        </w:tc>
        <w:tc>
          <w:tcPr>
            <w:tcW w:w="3507" w:type="dxa"/>
            <w:tcBorders>
              <w:top w:val="nil"/>
              <w:left w:val="single" w:sz="6" w:space="0" w:color="auto"/>
              <w:bottom w:val="nil"/>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Wygląd powierzchni zewnętrznej</w:t>
            </w:r>
          </w:p>
        </w:tc>
        <w:tc>
          <w:tcPr>
            <w:tcW w:w="3507" w:type="dxa"/>
            <w:tcBorders>
              <w:top w:val="nil"/>
              <w:left w:val="nil"/>
              <w:bottom w:val="nil"/>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Powierzchnia jednolita, bez uszkodzeń, barwa elementu jednolita</w:t>
            </w:r>
          </w:p>
        </w:tc>
      </w:tr>
      <w:tr w:rsidR="00556829" w:rsidRPr="00556829" w:rsidTr="00556829">
        <w:tc>
          <w:tcPr>
            <w:tcW w:w="496" w:type="dxa"/>
            <w:tcBorders>
              <w:top w:val="nil"/>
              <w:left w:val="single" w:sz="6" w:space="0" w:color="auto"/>
              <w:bottom w:val="nil"/>
              <w:right w:val="nil"/>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2</w:t>
            </w:r>
          </w:p>
        </w:tc>
        <w:tc>
          <w:tcPr>
            <w:tcW w:w="3507" w:type="dxa"/>
            <w:tcBorders>
              <w:top w:val="nil"/>
              <w:left w:val="single" w:sz="6" w:space="0" w:color="auto"/>
              <w:bottom w:val="nil"/>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Uszkodzenia powierzchni</w:t>
            </w:r>
          </w:p>
        </w:tc>
        <w:tc>
          <w:tcPr>
            <w:tcW w:w="3507" w:type="dxa"/>
            <w:tcBorders>
              <w:top w:val="nil"/>
              <w:left w:val="nil"/>
              <w:bottom w:val="nil"/>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Nierówności i braki materiału nie większe niż 2 mm</w:t>
            </w:r>
          </w:p>
        </w:tc>
      </w:tr>
      <w:tr w:rsidR="00556829" w:rsidRPr="00556829" w:rsidTr="00556829">
        <w:tc>
          <w:tcPr>
            <w:tcW w:w="496" w:type="dxa"/>
            <w:tcBorders>
              <w:top w:val="nil"/>
              <w:left w:val="single" w:sz="6" w:space="0" w:color="auto"/>
              <w:bottom w:val="nil"/>
              <w:right w:val="nil"/>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3</w:t>
            </w:r>
          </w:p>
        </w:tc>
        <w:tc>
          <w:tcPr>
            <w:tcW w:w="3507" w:type="dxa"/>
            <w:tcBorders>
              <w:top w:val="nil"/>
              <w:left w:val="single" w:sz="6" w:space="0" w:color="auto"/>
              <w:bottom w:val="nil"/>
              <w:right w:val="single" w:sz="6" w:space="0" w:color="auto"/>
            </w:tcBorders>
            <w:noWrap/>
            <w:hideMark/>
          </w:tcPr>
          <w:p w:rsidR="00556829" w:rsidRPr="00556829" w:rsidRDefault="00556829" w:rsidP="00556829">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Dopuszczalne odchyłki wymiarów </w:t>
            </w:r>
            <w:proofErr w:type="spellStart"/>
            <w:r w:rsidRPr="00556829">
              <w:rPr>
                <w:rFonts w:ascii="Times New Roman" w:eastAsia="Times New Roman" w:hAnsi="Times New Roman" w:cs="Times New Roman"/>
                <w:sz w:val="20"/>
                <w:szCs w:val="20"/>
                <w:lang w:eastAsia="pl-PL"/>
              </w:rPr>
              <w:t>ele-mentu</w:t>
            </w:r>
            <w:proofErr w:type="spellEnd"/>
            <w:r w:rsidRPr="00556829">
              <w:rPr>
                <w:rFonts w:ascii="Times New Roman" w:eastAsia="Times New Roman" w:hAnsi="Times New Roman" w:cs="Times New Roman"/>
                <w:sz w:val="20"/>
                <w:szCs w:val="20"/>
                <w:lang w:eastAsia="pl-PL"/>
              </w:rPr>
              <w:t>:</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długości i szerokości</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wysokości</w:t>
            </w:r>
          </w:p>
        </w:tc>
        <w:tc>
          <w:tcPr>
            <w:tcW w:w="3507" w:type="dxa"/>
            <w:tcBorders>
              <w:top w:val="nil"/>
              <w:left w:val="nil"/>
              <w:bottom w:val="nil"/>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 xml:space="preserve"> 5 mm</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 xml:space="preserve"> 2 mm</w:t>
            </w:r>
          </w:p>
        </w:tc>
      </w:tr>
      <w:tr w:rsidR="00556829" w:rsidRPr="00556829" w:rsidTr="00556829">
        <w:tc>
          <w:tcPr>
            <w:tcW w:w="496" w:type="dxa"/>
            <w:tcBorders>
              <w:top w:val="nil"/>
              <w:left w:val="single" w:sz="6" w:space="0" w:color="auto"/>
              <w:bottom w:val="single" w:sz="6" w:space="0" w:color="auto"/>
              <w:right w:val="nil"/>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4</w:t>
            </w:r>
          </w:p>
        </w:tc>
        <w:tc>
          <w:tcPr>
            <w:tcW w:w="3507"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Dopuszczalne odchyłki od deklarowanej masy elementu</w:t>
            </w:r>
          </w:p>
        </w:tc>
        <w:tc>
          <w:tcPr>
            <w:tcW w:w="3507" w:type="dxa"/>
            <w:tcBorders>
              <w:top w:val="nil"/>
              <w:left w:val="nil"/>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 xml:space="preserve"> 0,1 </w:t>
            </w:r>
            <w:r w:rsidRPr="00556829">
              <w:rPr>
                <w:rFonts w:ascii="Times New Roman" w:eastAsia="Times New Roman" w:hAnsi="Times New Roman" w:cs="Times New Roman"/>
                <w:sz w:val="20"/>
                <w:szCs w:val="20"/>
                <w:lang w:eastAsia="pl-PL"/>
              </w:rPr>
              <w:sym w:font="Symbol" w:char="F0B8"/>
            </w:r>
            <w:r w:rsidRPr="00556829">
              <w:rPr>
                <w:rFonts w:ascii="Times New Roman" w:eastAsia="Times New Roman" w:hAnsi="Times New Roman" w:cs="Times New Roman"/>
                <w:sz w:val="20"/>
                <w:szCs w:val="20"/>
                <w:lang w:eastAsia="pl-PL"/>
              </w:rPr>
              <w:t xml:space="preserve"> 0,3 kg</w:t>
            </w:r>
          </w:p>
        </w:tc>
      </w:tr>
    </w:tbl>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Elementy progów, dostarczane z zasady na paletach, mogą być składowane na nich - pod wiatami, w magazynach lub na otwartej przestrzeni, jednowarstwowo.</w:t>
      </w:r>
    </w:p>
    <w:p w:rsidR="00556829" w:rsidRPr="00556829" w:rsidRDefault="00556829" w:rsidP="004E54EF">
      <w:pPr>
        <w:numPr>
          <w:ilvl w:val="0"/>
          <w:numId w:val="87"/>
        </w:numPr>
        <w:overflowPunct w:val="0"/>
        <w:autoSpaceDE w:val="0"/>
        <w:autoSpaceDN w:val="0"/>
        <w:adjustRightInd w:val="0"/>
        <w:spacing w:before="120" w:after="12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Materiały do warstwy wyrównującej</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Wykonywanie progu zwalniającego na istniejącej jezdni, w niektórych przypadkach progów z nawierzchni, wymaga warstwy wyrównującej istniejącą nawierzchnię do wypukłego kształtu progu.</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Materiały do warstwy wyrównującej powinny być zgodne z dokumentacją projektową lub SST względnie zaproponowane przez Wykonawcę do akceptacji Inżyniera, przy nawiązaniu do materiału istniejącej podbudowy, jako:</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kruszywo stabilizowane mechanicznie, odpowiadające wymaganiom OST D-04.04.00</w:t>
      </w:r>
      <w:r w:rsidRPr="00556829">
        <w:rPr>
          <w:rFonts w:ascii="Times New Roman" w:eastAsia="Times New Roman" w:hAnsi="Times New Roman" w:cs="Times New Roman"/>
          <w:sz w:val="20"/>
          <w:szCs w:val="20"/>
          <w:lang w:eastAsia="pl-PL"/>
        </w:rPr>
        <w:sym w:font="Symbol" w:char="F0B8"/>
      </w:r>
      <w:r w:rsidRPr="00556829">
        <w:rPr>
          <w:rFonts w:ascii="Times New Roman" w:eastAsia="Times New Roman" w:hAnsi="Times New Roman" w:cs="Times New Roman"/>
          <w:sz w:val="20"/>
          <w:szCs w:val="20"/>
          <w:lang w:eastAsia="pl-PL"/>
        </w:rPr>
        <w:t>04.04.03 [9],</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chudy beton, odpowiadający wymaganiom OST D-04.06.01 [11],</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warstwa z betonu cementowego, odpowiadająca wymaganiom PN-S-96014:1997 [4],</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kruszywo stabilizowane spoiwami hydraulicznymi, odpowiadające wymaganiom OST D-04.05.00</w:t>
      </w:r>
      <w:r w:rsidRPr="00556829">
        <w:rPr>
          <w:rFonts w:ascii="Times New Roman" w:eastAsia="Times New Roman" w:hAnsi="Times New Roman" w:cs="Times New Roman"/>
          <w:sz w:val="20"/>
          <w:szCs w:val="20"/>
          <w:lang w:eastAsia="pl-PL"/>
        </w:rPr>
        <w:sym w:font="Symbol" w:char="F0B8"/>
      </w:r>
      <w:r w:rsidRPr="00556829">
        <w:rPr>
          <w:rFonts w:ascii="Times New Roman" w:eastAsia="Times New Roman" w:hAnsi="Times New Roman" w:cs="Times New Roman"/>
          <w:sz w:val="20"/>
          <w:szCs w:val="20"/>
          <w:lang w:eastAsia="pl-PL"/>
        </w:rPr>
        <w:t>04.05.04 [10],</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asfalt lany, odpowiadający wymaganiom OST D-05.03.07 [17],</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inne rodzaje warstw wyrównujących, odpowiadające wymaganiom OST, norm, wytycznych lub indywidualnie opracowanych SST zaakceptowanych przez Inżyniera.</w:t>
      </w:r>
    </w:p>
    <w:p w:rsidR="00556829" w:rsidRPr="00556829" w:rsidRDefault="00556829" w:rsidP="00556829">
      <w:pPr>
        <w:overflowPunct w:val="0"/>
        <w:autoSpaceDE w:val="0"/>
        <w:autoSpaceDN w:val="0"/>
        <w:adjustRightInd w:val="0"/>
        <w:spacing w:after="0" w:line="240" w:lineRule="auto"/>
        <w:ind w:left="283"/>
        <w:jc w:val="both"/>
        <w:rPr>
          <w:rFonts w:ascii="Times New Roman" w:eastAsia="Times New Roman" w:hAnsi="Times New Roman" w:cs="Times New Roman"/>
          <w:sz w:val="20"/>
          <w:szCs w:val="20"/>
          <w:lang w:eastAsia="pl-PL"/>
        </w:rPr>
      </w:pPr>
    </w:p>
    <w:p w:rsidR="00556829" w:rsidRPr="00556829" w:rsidRDefault="00556829" w:rsidP="004E54EF">
      <w:pPr>
        <w:numPr>
          <w:ilvl w:val="0"/>
          <w:numId w:val="88"/>
        </w:numPr>
        <w:overflowPunct w:val="0"/>
        <w:autoSpaceDE w:val="0"/>
        <w:autoSpaceDN w:val="0"/>
        <w:adjustRightInd w:val="0"/>
        <w:spacing w:after="12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Materiały na podsypkę i do wypełnienia spoin</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Jeśli dokumentacja projektowa lub SST przewiduje podsypkę pod nawierzchnią progu, to materiały do jej wykonania powinny być zgodne z wymaganiami określonymi przez te dokumenty, a w przypadku niepełnych danych, powinny być zgodne z poniższymi wskazaniami:</w:t>
      </w:r>
    </w:p>
    <w:p w:rsidR="00556829" w:rsidRPr="00556829" w:rsidRDefault="00556829" w:rsidP="004E54EF">
      <w:pPr>
        <w:numPr>
          <w:ilvl w:val="0"/>
          <w:numId w:val="8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podsypka cementowo-piaskowa</w:t>
      </w:r>
    </w:p>
    <w:p w:rsidR="00556829" w:rsidRPr="00556829" w:rsidRDefault="00556829" w:rsidP="004E54EF">
      <w:pPr>
        <w:numPr>
          <w:ilvl w:val="0"/>
          <w:numId w:val="90"/>
        </w:numPr>
        <w:overflowPunct w:val="0"/>
        <w:autoSpaceDE w:val="0"/>
        <w:autoSpaceDN w:val="0"/>
        <w:adjustRightInd w:val="0"/>
        <w:spacing w:after="0" w:line="240" w:lineRule="auto"/>
        <w:ind w:left="567" w:hanging="283"/>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mieszanka cementu i piasku w stosunku 1:4 z piasku naturalnego spełniającego wymagania dla gatunku 1 wg PN-B-11113:1996 [1], cementu powszechnego użytku spełniającego wymagania PN-B-19701:1997 [2] i wody odmiany 1 odpowiadającej wymaganiom PN-B-32250:1988 [3],</w:t>
      </w:r>
    </w:p>
    <w:p w:rsidR="00556829" w:rsidRPr="00556829" w:rsidRDefault="00556829" w:rsidP="004E54EF">
      <w:pPr>
        <w:numPr>
          <w:ilvl w:val="0"/>
          <w:numId w:val="8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wypełnienie spoin w nawierzchniach kostkowych na podsypce cementowo-piaskowej</w:t>
      </w:r>
    </w:p>
    <w:p w:rsidR="00556829" w:rsidRPr="00556829" w:rsidRDefault="00556829" w:rsidP="004E54EF">
      <w:pPr>
        <w:numPr>
          <w:ilvl w:val="0"/>
          <w:numId w:val="90"/>
        </w:numPr>
        <w:overflowPunct w:val="0"/>
        <w:autoSpaceDE w:val="0"/>
        <w:autoSpaceDN w:val="0"/>
        <w:adjustRightInd w:val="0"/>
        <w:spacing w:after="0" w:line="240" w:lineRule="auto"/>
        <w:ind w:left="284" w:firstLine="0"/>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zaprawa cementowo-piaskowa 1:4, spełniająca wymagania wg </w:t>
      </w:r>
      <w:proofErr w:type="spellStart"/>
      <w:r w:rsidRPr="00556829">
        <w:rPr>
          <w:rFonts w:ascii="Times New Roman" w:eastAsia="Times New Roman" w:hAnsi="Times New Roman" w:cs="Times New Roman"/>
          <w:sz w:val="20"/>
          <w:szCs w:val="20"/>
          <w:lang w:eastAsia="pl-PL"/>
        </w:rPr>
        <w:t>pktu</w:t>
      </w:r>
      <w:proofErr w:type="spellEnd"/>
      <w:r w:rsidRPr="00556829">
        <w:rPr>
          <w:rFonts w:ascii="Times New Roman" w:eastAsia="Times New Roman" w:hAnsi="Times New Roman" w:cs="Times New Roman"/>
          <w:sz w:val="20"/>
          <w:szCs w:val="20"/>
          <w:lang w:eastAsia="pl-PL"/>
        </w:rPr>
        <w:t xml:space="preserve"> a).</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lastRenderedPageBreak/>
        <w:tab/>
        <w:t>Składowanie piasku, nie przeznaczonego do bezpośredniego wbudowania po dostarczeniu na budowę, powinno odbywać się na podłożu równym, utwardzonym i dobrze odwodnionym, przy zabezpieczeniu go przed zanieczyszczeniem i zmieszaniem z innymi materiałami kamiennymi.</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Przechowywanie cementu powinno być zgodne z BN-88/6731-08 [5].</w:t>
      </w:r>
    </w:p>
    <w:p w:rsidR="00556829" w:rsidRPr="00556829" w:rsidRDefault="00556829" w:rsidP="004E54EF">
      <w:pPr>
        <w:numPr>
          <w:ilvl w:val="0"/>
          <w:numId w:val="9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Materiały do oznakowania poziomego progu</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Jeśli dokumentacja projektowa lub SST nie przewiduje inaczej, to materiały do poziomego oznakowania progu z nawierzchni drogowych i prefabrykatów betonowych i żelbetowych powinny odpowiadać wymaganiom OST D-07.01.01 [20].</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Rodzaj wybranego materiału do poziomego znakowania dróg (np. farby do znakowania cienkowarstwowego, masy chemoutwardzalne, masy termoplastyczne, punktowe elementy odblaskowe, kulki szklane odblaskowe) powinien być zaakceptowany przez Inżyniera.</w:t>
      </w:r>
    </w:p>
    <w:p w:rsidR="00556829" w:rsidRPr="00556829" w:rsidRDefault="00556829" w:rsidP="004E54EF">
      <w:pPr>
        <w:numPr>
          <w:ilvl w:val="0"/>
          <w:numId w:val="92"/>
        </w:numPr>
        <w:overflowPunct w:val="0"/>
        <w:autoSpaceDE w:val="0"/>
        <w:autoSpaceDN w:val="0"/>
        <w:adjustRightInd w:val="0"/>
        <w:spacing w:before="120" w:after="12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Materiały do oznakowania pionowego progu</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Materiały do oznakowania pionowego progu powinny odpowiadać wymaganiom OST D-07.02.01 [21].</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84" w:name="_Toc421940498"/>
      <w:bookmarkStart w:id="1285" w:name="_Toc18217004"/>
      <w:bookmarkStart w:id="1286" w:name="_Toc22624336"/>
      <w:r w:rsidRPr="00556829">
        <w:rPr>
          <w:rFonts w:ascii="Times New Roman" w:eastAsia="Times New Roman" w:hAnsi="Times New Roman" w:cs="Times New Roman"/>
          <w:b/>
          <w:caps/>
          <w:kern w:val="28"/>
          <w:sz w:val="20"/>
          <w:szCs w:val="20"/>
          <w:lang w:eastAsia="pl-PL"/>
        </w:rPr>
        <w:t>3. sprzęt</w:t>
      </w:r>
      <w:bookmarkEnd w:id="1284"/>
      <w:bookmarkEnd w:id="1285"/>
      <w:bookmarkEnd w:id="1286"/>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3.1. Ogólne wymagania dotyczące sprzętu</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wymagania dotyczące sprzętu podano w OST D-M-00.00.00 „Wymagania ogólne” [7] pkt 3.</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 xml:space="preserve">3.2. Sprzęt do wykonania progów zwalniających  </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 xml:space="preserve"> Wykonawca przystępujący do wykonania progów zwalniających, powinien wykazać się możliwością korzystania:</w:t>
      </w:r>
    </w:p>
    <w:p w:rsidR="00556829" w:rsidRPr="00556829" w:rsidRDefault="00556829" w:rsidP="004E54EF">
      <w:pPr>
        <w:numPr>
          <w:ilvl w:val="0"/>
          <w:numId w:val="9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 przypadku progów z nawierzchni drogowych i przy wykonaniu warstwy wyrównawczej - ze sprzętu odpowiadającego wymaganiom określonym w zał. 5, lp. 1</w:t>
      </w:r>
      <w:r w:rsidRPr="00556829">
        <w:rPr>
          <w:rFonts w:ascii="Times New Roman" w:eastAsia="Times New Roman" w:hAnsi="Times New Roman" w:cs="Times New Roman"/>
          <w:sz w:val="20"/>
          <w:szCs w:val="20"/>
          <w:lang w:eastAsia="pl-PL"/>
        </w:rPr>
        <w:sym w:font="Symbol" w:char="F0B8"/>
      </w:r>
      <w:r w:rsidRPr="00556829">
        <w:rPr>
          <w:rFonts w:ascii="Times New Roman" w:eastAsia="Times New Roman" w:hAnsi="Times New Roman" w:cs="Times New Roman"/>
          <w:sz w:val="20"/>
          <w:szCs w:val="20"/>
          <w:lang w:eastAsia="pl-PL"/>
        </w:rPr>
        <w:t xml:space="preserve">10 oraz w </w:t>
      </w:r>
      <w:proofErr w:type="spellStart"/>
      <w:r w:rsidRPr="00556829">
        <w:rPr>
          <w:rFonts w:ascii="Times New Roman" w:eastAsia="Times New Roman" w:hAnsi="Times New Roman" w:cs="Times New Roman"/>
          <w:sz w:val="20"/>
          <w:szCs w:val="20"/>
          <w:lang w:eastAsia="pl-PL"/>
        </w:rPr>
        <w:t>pkcie</w:t>
      </w:r>
      <w:proofErr w:type="spellEnd"/>
      <w:r w:rsidRPr="00556829">
        <w:rPr>
          <w:rFonts w:ascii="Times New Roman" w:eastAsia="Times New Roman" w:hAnsi="Times New Roman" w:cs="Times New Roman"/>
          <w:sz w:val="20"/>
          <w:szCs w:val="20"/>
          <w:lang w:eastAsia="pl-PL"/>
        </w:rPr>
        <w:t xml:space="preserve"> 2.4.5,</w:t>
      </w:r>
    </w:p>
    <w:p w:rsidR="00556829" w:rsidRPr="00556829" w:rsidRDefault="00556829" w:rsidP="004E54EF">
      <w:pPr>
        <w:numPr>
          <w:ilvl w:val="0"/>
          <w:numId w:val="9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 przypadku progów z gotowych wyrobów z tworzyw sztucznych - z drobnego sprzętu pomocniczego do ręcznego przymocowania progu do jezdni, według wymagań określonych w aprobacie technicznej lub instrukcji producenta.</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87" w:name="_Toc421940499"/>
      <w:bookmarkStart w:id="1288" w:name="_Toc18217005"/>
      <w:bookmarkStart w:id="1289" w:name="_Toc22624337"/>
      <w:r w:rsidRPr="00556829">
        <w:rPr>
          <w:rFonts w:ascii="Times New Roman" w:eastAsia="Times New Roman" w:hAnsi="Times New Roman" w:cs="Times New Roman"/>
          <w:b/>
          <w:caps/>
          <w:kern w:val="28"/>
          <w:sz w:val="20"/>
          <w:szCs w:val="20"/>
          <w:lang w:eastAsia="pl-PL"/>
        </w:rPr>
        <w:t>4. transport</w:t>
      </w:r>
      <w:bookmarkEnd w:id="1287"/>
      <w:bookmarkEnd w:id="1288"/>
      <w:bookmarkEnd w:id="1289"/>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4.1. Ogólne wymagania dotyczące transportu</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wymagania dotyczące transportu podano w OST D-M-00.00.00 „Wymagania ogólne” [7] pkt 4.</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4.2. Transport materiałów do wykonania progów zwalniających</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 xml:space="preserve"> Transport materiałów do wykonania progów zwalniających:</w:t>
      </w:r>
    </w:p>
    <w:p w:rsidR="00556829" w:rsidRPr="00556829" w:rsidRDefault="00556829" w:rsidP="004E54EF">
      <w:pPr>
        <w:numPr>
          <w:ilvl w:val="0"/>
          <w:numId w:val="9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z nawierzchni drogowych i przy wykonaniu warstwy wyrównawczej powinien odpowiadać wymaganiom określonym w zał. 5, lp. 1</w:t>
      </w:r>
      <w:r w:rsidRPr="00556829">
        <w:rPr>
          <w:rFonts w:ascii="Times New Roman" w:eastAsia="Times New Roman" w:hAnsi="Times New Roman" w:cs="Times New Roman"/>
          <w:sz w:val="20"/>
          <w:szCs w:val="20"/>
          <w:lang w:eastAsia="pl-PL"/>
        </w:rPr>
        <w:sym w:font="Symbol" w:char="F0B8"/>
      </w:r>
      <w:r w:rsidRPr="00556829">
        <w:rPr>
          <w:rFonts w:ascii="Times New Roman" w:eastAsia="Times New Roman" w:hAnsi="Times New Roman" w:cs="Times New Roman"/>
          <w:sz w:val="20"/>
          <w:szCs w:val="20"/>
          <w:lang w:eastAsia="pl-PL"/>
        </w:rPr>
        <w:t xml:space="preserve">10 oraz w </w:t>
      </w:r>
      <w:proofErr w:type="spellStart"/>
      <w:r w:rsidRPr="00556829">
        <w:rPr>
          <w:rFonts w:ascii="Times New Roman" w:eastAsia="Times New Roman" w:hAnsi="Times New Roman" w:cs="Times New Roman"/>
          <w:sz w:val="20"/>
          <w:szCs w:val="20"/>
          <w:lang w:eastAsia="pl-PL"/>
        </w:rPr>
        <w:t>pkcie</w:t>
      </w:r>
      <w:proofErr w:type="spellEnd"/>
      <w:r w:rsidRPr="00556829">
        <w:rPr>
          <w:rFonts w:ascii="Times New Roman" w:eastAsia="Times New Roman" w:hAnsi="Times New Roman" w:cs="Times New Roman"/>
          <w:sz w:val="20"/>
          <w:szCs w:val="20"/>
          <w:lang w:eastAsia="pl-PL"/>
        </w:rPr>
        <w:t xml:space="preserve"> 2.4.5,</w:t>
      </w:r>
    </w:p>
    <w:p w:rsidR="00556829" w:rsidRPr="00556829" w:rsidRDefault="00556829" w:rsidP="004E54EF">
      <w:pPr>
        <w:numPr>
          <w:ilvl w:val="0"/>
          <w:numId w:val="9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z gotowych wyrobów z tworzyw sztucznych powinien odpowiadać wymaganiom określonym w aprobacie technicznej (zazwyczaj może odbywać się dowolnym środkiem transportu, z wyrobami ułożonymi na paletach).</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Piasek można przewozić dowolnym środkiem transportu w warunkach zabezpieczających go przed zanieczyszczeniem i zmieszaniem z innymi materiałami.</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Cement należy przewozić zgodnie z postanowieniami BN-88/6731-08 [5].</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90" w:name="_Toc421940500"/>
      <w:bookmarkStart w:id="1291" w:name="_Toc18217006"/>
      <w:bookmarkStart w:id="1292" w:name="_Toc22624338"/>
      <w:r w:rsidRPr="00556829">
        <w:rPr>
          <w:rFonts w:ascii="Times New Roman" w:eastAsia="Times New Roman" w:hAnsi="Times New Roman" w:cs="Times New Roman"/>
          <w:b/>
          <w:caps/>
          <w:kern w:val="28"/>
          <w:sz w:val="20"/>
          <w:szCs w:val="20"/>
          <w:lang w:eastAsia="pl-PL"/>
        </w:rPr>
        <w:t>5. wykonanie robót</w:t>
      </w:r>
      <w:bookmarkEnd w:id="1290"/>
      <w:bookmarkEnd w:id="1291"/>
      <w:bookmarkEnd w:id="1292"/>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5.1. Ogólne zasady wykonania robót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zasady wykonania robót podano w OST D-M-00.00.00 „Wymagania ogólne” [7] pkt 5.</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5.2. Zasady wykonywania progu zwalniającego</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Konstrukcja progu zwalniającego powinna być zgodna z dokumentacją projektową lub SST.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Próg zwalniający może być wykonany:</w:t>
      </w:r>
    </w:p>
    <w:p w:rsidR="00556829" w:rsidRPr="00556829" w:rsidRDefault="00556829" w:rsidP="004E54EF">
      <w:pPr>
        <w:numPr>
          <w:ilvl w:val="0"/>
          <w:numId w:val="96"/>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razem z budową nawierzchni ulicy lub drogi,</w:t>
      </w:r>
    </w:p>
    <w:p w:rsidR="00556829" w:rsidRPr="00556829" w:rsidRDefault="00556829" w:rsidP="004E54EF">
      <w:pPr>
        <w:numPr>
          <w:ilvl w:val="0"/>
          <w:numId w:val="96"/>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osobno, po wybudowaniu nawierzchni ulicy lub drogi.</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Wykonanie progu razem z budową nawierzchni ulicy lub drogi, wymaga odpowiedniego ukształtowania ulepszonego podłoża lub podbudowy (przykłady pokazano w załączniku 7).</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Wykonanie progu osobno, na istniejącej nawierzchni, występuje częściej, obejmując:</w:t>
      </w:r>
    </w:p>
    <w:p w:rsidR="00556829" w:rsidRPr="00556829" w:rsidRDefault="00556829" w:rsidP="004E54EF">
      <w:pPr>
        <w:numPr>
          <w:ilvl w:val="0"/>
          <w:numId w:val="9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rozebranie istniejącej nawierzchni,</w:t>
      </w:r>
    </w:p>
    <w:p w:rsidR="00556829" w:rsidRPr="00556829" w:rsidRDefault="00556829" w:rsidP="004E54EF">
      <w:pPr>
        <w:numPr>
          <w:ilvl w:val="0"/>
          <w:numId w:val="9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ew. wykonanie warstwy wyrównującej,</w:t>
      </w:r>
    </w:p>
    <w:p w:rsidR="00556829" w:rsidRPr="00556829" w:rsidRDefault="00556829" w:rsidP="004E54EF">
      <w:pPr>
        <w:numPr>
          <w:ilvl w:val="0"/>
          <w:numId w:val="9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ew. wykonanie podsypki,</w:t>
      </w:r>
    </w:p>
    <w:p w:rsidR="00556829" w:rsidRPr="00556829" w:rsidRDefault="00556829" w:rsidP="004E54EF">
      <w:pPr>
        <w:numPr>
          <w:ilvl w:val="0"/>
          <w:numId w:val="9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ułożenie nawierzchni z czynnościami pomocniczymi, jak ubicie, wałowanie, wypełnienie spoin, profilowanie itp.,</w:t>
      </w:r>
    </w:p>
    <w:p w:rsidR="00556829" w:rsidRPr="00556829" w:rsidRDefault="00556829" w:rsidP="004E54EF">
      <w:pPr>
        <w:numPr>
          <w:ilvl w:val="0"/>
          <w:numId w:val="9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ew. pielęgnacja nawierzchni progu.</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Próg należy wykonać w taki sposób, aby:</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nie był utrudniony przepływ wody wzdłuż ścieków </w:t>
      </w:r>
      <w:proofErr w:type="spellStart"/>
      <w:r w:rsidRPr="00556829">
        <w:rPr>
          <w:rFonts w:ascii="Times New Roman" w:eastAsia="Times New Roman" w:hAnsi="Times New Roman" w:cs="Times New Roman"/>
          <w:sz w:val="20"/>
          <w:szCs w:val="20"/>
          <w:lang w:eastAsia="pl-PL"/>
        </w:rPr>
        <w:t>przykrawężnikowych</w:t>
      </w:r>
      <w:proofErr w:type="spellEnd"/>
      <w:r w:rsidRPr="00556829">
        <w:rPr>
          <w:rFonts w:ascii="Times New Roman" w:eastAsia="Times New Roman" w:hAnsi="Times New Roman" w:cs="Times New Roman"/>
          <w:sz w:val="20"/>
          <w:szCs w:val="20"/>
          <w:lang w:eastAsia="pl-PL"/>
        </w:rPr>
        <w:t>,</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wykluczone było powstawanie kałuży wody lub tafli lodu przed i za progiem,</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nie był ograniczony dostęp do urządzeń znajdujących się w jezdni lub pod nią (np. studzienek ściekowych, rewizyjnych),</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lastRenderedPageBreak/>
        <w:t>był odpowiednio oznakowany i oświetlony.</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5.3. Roboty przygotowawcze</w:t>
      </w:r>
    </w:p>
    <w:p w:rsidR="00556829" w:rsidRPr="00556829" w:rsidRDefault="00556829" w:rsidP="004E54EF">
      <w:pPr>
        <w:numPr>
          <w:ilvl w:val="0"/>
          <w:numId w:val="98"/>
        </w:numPr>
        <w:overflowPunct w:val="0"/>
        <w:autoSpaceDE w:val="0"/>
        <w:autoSpaceDN w:val="0"/>
        <w:adjustRightInd w:val="0"/>
        <w:spacing w:after="12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Rozbiórka nawierzchni</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Jeśli dokumentacja projektowa lub SST przewiduje rozebranie istniejącej nawierzchni, to roboty te powinny obejmować wyznaczenie powierzchni przeznaczonej do rozbiórki, rozkucie i zerwanie nawierzchni, ew. przesortowanie materiału uzyskanego z rozbiórki w celu ponownego jej użycia lub załadowania i wywiezienia oraz wyrównanie podłoża i uporządkowanie terenu rozbiórki.</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Wykonanie rozbiórki nawierzchni powinno odpowiadać wymaganiom OST D-01.02.04 „Rozbiórka elementów dróg, ogrodzeń i przepustów”, zawartej w zeszycie OST D-01.00.00 [8].</w:t>
      </w:r>
    </w:p>
    <w:p w:rsidR="00556829" w:rsidRPr="00556829" w:rsidRDefault="00556829" w:rsidP="004E54EF">
      <w:pPr>
        <w:numPr>
          <w:ilvl w:val="0"/>
          <w:numId w:val="99"/>
        </w:numPr>
        <w:overflowPunct w:val="0"/>
        <w:autoSpaceDE w:val="0"/>
        <w:autoSpaceDN w:val="0"/>
        <w:adjustRightInd w:val="0"/>
        <w:spacing w:before="120" w:after="12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Warstwa wyrównująca i podsypka</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Jeżeli dokumentacja projektowa lub SST przewiduje wykonanie warstwy wyrównującej i/lub podsypki, to powinny one odpowiadać wymaganiom wymienionych dokumentów, a w przypadku niepełnych danych powinny być zaproponowane przez Wykonawcę do akceptacji Inżyniera, przy nawiązaniu do rodzaju materiału istniejącej podbudowy.</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Warstwa wyrównująca może być wykonana z:</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kruszywa stabilizowanego mechanicznie, odpowiadając wymaganiom OST D-04.04.00</w:t>
      </w:r>
      <w:r w:rsidRPr="00556829">
        <w:rPr>
          <w:rFonts w:ascii="Times New Roman" w:eastAsia="Times New Roman" w:hAnsi="Times New Roman" w:cs="Times New Roman"/>
          <w:sz w:val="20"/>
          <w:szCs w:val="20"/>
          <w:lang w:eastAsia="pl-PL"/>
        </w:rPr>
        <w:sym w:font="Symbol" w:char="F0B8"/>
      </w:r>
      <w:r w:rsidRPr="00556829">
        <w:rPr>
          <w:rFonts w:ascii="Times New Roman" w:eastAsia="Times New Roman" w:hAnsi="Times New Roman" w:cs="Times New Roman"/>
          <w:sz w:val="20"/>
          <w:szCs w:val="20"/>
          <w:lang w:eastAsia="pl-PL"/>
        </w:rPr>
        <w:t>04.04.03 [9],</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chudego betonu, odpowiadając wymaganiom OST D-04.06.01 [11],</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betonu cementowego, odpowiadając wymaganiom PN-S-96014:1997 [4],</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kruszywa stabilizowanego spoiwami hydraulicznymi, odpowiadając wymaganiom OST D-04.05.00</w:t>
      </w:r>
      <w:r w:rsidRPr="00556829">
        <w:rPr>
          <w:rFonts w:ascii="Times New Roman" w:eastAsia="Times New Roman" w:hAnsi="Times New Roman" w:cs="Times New Roman"/>
          <w:sz w:val="20"/>
          <w:szCs w:val="20"/>
          <w:lang w:eastAsia="pl-PL"/>
        </w:rPr>
        <w:sym w:font="Symbol" w:char="F0B8"/>
      </w:r>
      <w:r w:rsidRPr="00556829">
        <w:rPr>
          <w:rFonts w:ascii="Times New Roman" w:eastAsia="Times New Roman" w:hAnsi="Times New Roman" w:cs="Times New Roman"/>
          <w:sz w:val="20"/>
          <w:szCs w:val="20"/>
          <w:lang w:eastAsia="pl-PL"/>
        </w:rPr>
        <w:t>04.05.04 [10],</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asfaltu lanego, odpowiadając wymaganiom OST D-05.03.07 [17],</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innych rodzajów materiałów odpowiadając wymaganiom właściwych OST, norm, wytycznych lub indywidualnie opracowanych SST, zaakceptowanych przez Inżyniera.</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Podsypka cementowo-piaskowa powinna mieć grubość po zagęszczeniu 3</w:t>
      </w:r>
      <w:r w:rsidRPr="00556829">
        <w:rPr>
          <w:rFonts w:ascii="Times New Roman" w:eastAsia="Times New Roman" w:hAnsi="Times New Roman" w:cs="Times New Roman"/>
          <w:sz w:val="20"/>
          <w:szCs w:val="20"/>
          <w:lang w:eastAsia="pl-PL"/>
        </w:rPr>
        <w:sym w:font="Symbol" w:char="F0B8"/>
      </w:r>
      <w:r w:rsidRPr="00556829">
        <w:rPr>
          <w:rFonts w:ascii="Times New Roman" w:eastAsia="Times New Roman" w:hAnsi="Times New Roman" w:cs="Times New Roman"/>
          <w:sz w:val="20"/>
          <w:szCs w:val="20"/>
          <w:lang w:eastAsia="pl-PL"/>
        </w:rPr>
        <w:t xml:space="preserve">5 cm, jeśli dokumentacja projektowa lub SST nie przewiduje inaczej, a dopuszczalne odchyłki od przyjętej grubości nie powinny przekraczać </w:t>
      </w: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 xml:space="preserve"> 1 cm. Wymagania dla materiałów na podsypkę powinny być zgodne z </w:t>
      </w:r>
      <w:proofErr w:type="spellStart"/>
      <w:r w:rsidRPr="00556829">
        <w:rPr>
          <w:rFonts w:ascii="Times New Roman" w:eastAsia="Times New Roman" w:hAnsi="Times New Roman" w:cs="Times New Roman"/>
          <w:sz w:val="20"/>
          <w:szCs w:val="20"/>
          <w:lang w:eastAsia="pl-PL"/>
        </w:rPr>
        <w:t>pktem</w:t>
      </w:r>
      <w:proofErr w:type="spellEnd"/>
      <w:r w:rsidRPr="00556829">
        <w:rPr>
          <w:rFonts w:ascii="Times New Roman" w:eastAsia="Times New Roman" w:hAnsi="Times New Roman" w:cs="Times New Roman"/>
          <w:sz w:val="20"/>
          <w:szCs w:val="20"/>
          <w:lang w:eastAsia="pl-PL"/>
        </w:rPr>
        <w:t xml:space="preserve"> 2.4.6. Podsypkę cementowo-piaskową przygotowuje się w betoniarkach, a następnie rozściela się na uprzednio zwilżonej podbudowie. W praktyce, wilgotność układanej podsypki powinna być taka, aby po ściśnięciu podsypki w dłoni, podsypka nie rozsypywała się i nie było na dłoni śladów wody, a po naciśnięciu palcami podsypka rozsypywała się. Rozścielona podsypka powinna być wyprofilowana i zagęszczona w stanie wilgotnym, np. zagęszczarkami wibracyjnymi. Całkowite ubicie nawierzchni i wypełnienie spoin zaprawą musi być zakończone przed rozpoczęciem wiązania cementu w podsypce.</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5.4. Próg zwalniający z nawierzchni drogowych</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Sposób wykonania progu zwalniającego z nawierzchni drogowych powinien być zgodny z ustaleniami dokumentacji projektowej lub SST, a w przypadku niepełnych danych, zaproponowany przez Wykonawcę do akceptacji Inżyniera po przedstawieniu:</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kształtu i wymiarów progu (np. wg zał. 3),</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rodzaju nawierzchni (np. wg zał. 5).</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Sposób wykonania progu zwalniającego z:</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 z betonowej kostki brukowej, powinien odpowiadać wymaganiom OST D-05.03.23a [19],</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 klinkierowej, powinien odpowiadać wymaganiom OST D-05.03.02 [13],</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 z kostki kamiennej, powinien odpowiadać wymaganiom OST D-05.03.01 [12],</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 z płyt betonowych (np. sześciokątnych), powinien odpowiadać wymaganiom OST D-05.03.03 [14],</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asfaltu lanego, powinien odpowiadać wymaganiom OST D-05.03.07 [17],</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mieszanek mineralno-asfaltowych „na zimno”, powinien odpowiadać wymaganiom OST D-05.03.06 [16],</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betonu asfaltowego, powinien odpowiadać wymaganiom OST D-05.03.05 [15],</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betonu cementowego, powinien odpowiadać wymaganiom OST D-05.03.14 [18],</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materiałów mieszanych (różnych) lub materiałów innych, powinna odpowiadać wymaganiom właściwych OST, norm, wytycznych lub indywidualnie opracowanych SST, zaakceptowanych przez Inżyniera.</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 xml:space="preserve">W przypadku wykonywania nawierzchni z kostek, spoiny należy wypełnić zaprawą cementowo-piaskową, spełniającą wymagania </w:t>
      </w:r>
      <w:proofErr w:type="spellStart"/>
      <w:r w:rsidRPr="00556829">
        <w:rPr>
          <w:rFonts w:ascii="Times New Roman" w:eastAsia="Times New Roman" w:hAnsi="Times New Roman" w:cs="Times New Roman"/>
          <w:sz w:val="20"/>
          <w:szCs w:val="20"/>
          <w:lang w:eastAsia="pl-PL"/>
        </w:rPr>
        <w:t>pktu</w:t>
      </w:r>
      <w:proofErr w:type="spellEnd"/>
      <w:r w:rsidRPr="00556829">
        <w:rPr>
          <w:rFonts w:ascii="Times New Roman" w:eastAsia="Times New Roman" w:hAnsi="Times New Roman" w:cs="Times New Roman"/>
          <w:sz w:val="20"/>
          <w:szCs w:val="20"/>
          <w:lang w:eastAsia="pl-PL"/>
        </w:rPr>
        <w:t xml:space="preserve"> 2.4.6.</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5.5. Próg zwalniający z prefabrykatów betonowych lub żelbetowych</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 xml:space="preserve">Wykonanie progu z prefabrykatów betonowych lub żelbetowych powinno być zgodne z ustaleniami dokumentacji projektowej lub SST. Materiały do wykonania progu powinny odpowiadać wymaganiom określonym w </w:t>
      </w:r>
      <w:proofErr w:type="spellStart"/>
      <w:r w:rsidRPr="00556829">
        <w:rPr>
          <w:rFonts w:ascii="Times New Roman" w:eastAsia="Times New Roman" w:hAnsi="Times New Roman" w:cs="Times New Roman"/>
          <w:sz w:val="20"/>
          <w:szCs w:val="20"/>
          <w:lang w:eastAsia="pl-PL"/>
        </w:rPr>
        <w:t>pkcie</w:t>
      </w:r>
      <w:proofErr w:type="spellEnd"/>
      <w:r w:rsidRPr="00556829">
        <w:rPr>
          <w:rFonts w:ascii="Times New Roman" w:eastAsia="Times New Roman" w:hAnsi="Times New Roman" w:cs="Times New Roman"/>
          <w:sz w:val="20"/>
          <w:szCs w:val="20"/>
          <w:lang w:eastAsia="pl-PL"/>
        </w:rPr>
        <w:t xml:space="preserve"> 2.2.3.</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Montaż progu powinien być wykonany przez przeszkolony personel Wykonawcy. Montaż progu musi być zgodny z instrukcją montażu producenta i ew. aprobatą techniczną, ze zwróceniem uwagi na:</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stosowanie właściwej kolejności montażu poszczególnych prefabrykatów,</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połączenie sąsiednich elementów w sposób uniemożliwiający wzajemne przesunięcie się tych elementów względem siebie i względem nawierzchni jezdni.</w:t>
      </w:r>
    </w:p>
    <w:p w:rsidR="00556829" w:rsidRPr="00556829" w:rsidRDefault="00556829" w:rsidP="00556829">
      <w:pPr>
        <w:keepNext/>
        <w:overflowPunct w:val="0"/>
        <w:autoSpaceDE w:val="0"/>
        <w:autoSpaceDN w:val="0"/>
        <w:adjustRightInd w:val="0"/>
        <w:spacing w:before="120" w:after="120" w:line="240" w:lineRule="auto"/>
        <w:ind w:left="426" w:hanging="426"/>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lastRenderedPageBreak/>
        <w:t>5.6. Próg zwalniający z gotowych wyrobów produkowanych z różnych tworzyw sztucznych</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 xml:space="preserve">Sposób wykonania progu z gotowych wyrobów powinien być zgodny z dokumentacją projektową, SST i aprobatą techniczną. Materiały do wykonania progu powinny odpowiadać wymaganiom określonym w </w:t>
      </w:r>
      <w:proofErr w:type="spellStart"/>
      <w:r w:rsidRPr="00556829">
        <w:rPr>
          <w:rFonts w:ascii="Times New Roman" w:eastAsia="Times New Roman" w:hAnsi="Times New Roman" w:cs="Times New Roman"/>
          <w:sz w:val="20"/>
          <w:szCs w:val="20"/>
          <w:lang w:eastAsia="pl-PL"/>
        </w:rPr>
        <w:t>pkcie</w:t>
      </w:r>
      <w:proofErr w:type="spellEnd"/>
      <w:r w:rsidRPr="00556829">
        <w:rPr>
          <w:rFonts w:ascii="Times New Roman" w:eastAsia="Times New Roman" w:hAnsi="Times New Roman" w:cs="Times New Roman"/>
          <w:sz w:val="20"/>
          <w:szCs w:val="20"/>
          <w:lang w:eastAsia="pl-PL"/>
        </w:rPr>
        <w:t xml:space="preserve"> 2.2.4 (przykład progu podrzutowego przedstawiono w zał. 6).</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Montaż progu powinien być wykonany przez przeszkolony personel Wykonawcy, według instrukcji montażu producenta i ew. aprobaty technicznej, ze zwróceniem uwagi na:</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stosowanie właściwej kolejności montażu poszczególnych elementów (skrajnych, środkowych, najazdowych, bocznych itp.),</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przemienne montowanie elementów progów dostarczonych w różnych kolorach (np. białych i żółtych lub czerwonych i czarnych),</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zastosowanie profilu stalowego (np. rury ocynkowanej) pod progiem, w kierunku poprzecznym do osi jezdni (jeśli jest przewidziany do wzmocnienia i usztywnienia progu),</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dostosowanie wymiaru progu do szerokości jezdni, z nieutrudnionym przepływem wody wzdłuż ścieków </w:t>
      </w:r>
      <w:proofErr w:type="spellStart"/>
      <w:r w:rsidRPr="00556829">
        <w:rPr>
          <w:rFonts w:ascii="Times New Roman" w:eastAsia="Times New Roman" w:hAnsi="Times New Roman" w:cs="Times New Roman"/>
          <w:sz w:val="20"/>
          <w:szCs w:val="20"/>
          <w:lang w:eastAsia="pl-PL"/>
        </w:rPr>
        <w:t>przykrawężnikowych</w:t>
      </w:r>
      <w:proofErr w:type="spellEnd"/>
      <w:r w:rsidRPr="00556829">
        <w:rPr>
          <w:rFonts w:ascii="Times New Roman" w:eastAsia="Times New Roman" w:hAnsi="Times New Roman" w:cs="Times New Roman"/>
          <w:sz w:val="20"/>
          <w:szCs w:val="20"/>
          <w:lang w:eastAsia="pl-PL"/>
        </w:rPr>
        <w:t>,</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przymocowanie progu do nawierzchni jezdni, np. za pomocą wkrętów kotwiących i kołków rozporowych (przykład pokazano w zał. 6, rys. 4).</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5.7. Oznakowanie progu</w:t>
      </w:r>
    </w:p>
    <w:p w:rsidR="00556829" w:rsidRPr="00556829" w:rsidRDefault="00556829" w:rsidP="00556829">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5.7.1. </w:t>
      </w:r>
      <w:r w:rsidRPr="00556829">
        <w:rPr>
          <w:rFonts w:ascii="Times New Roman" w:eastAsia="Times New Roman" w:hAnsi="Times New Roman" w:cs="Times New Roman"/>
          <w:sz w:val="20"/>
          <w:szCs w:val="20"/>
          <w:lang w:eastAsia="pl-PL"/>
        </w:rPr>
        <w:t>Oznakowanie poziome progu</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Oznakowanie poziome progu z nawierzchni drogowych i prefabrykatów powinno być zgodne z dokumentacją projektową lub SST, a w przypadku niepełnych danych, zaproponowane przez Wykonawcę do akceptacji Inżyniera, na podstawie np. załącznika 1, pkt 11 i załącznika 4, rys. 2.</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 xml:space="preserve">Materiały do wykonania oznakowania poziomego progu powinny odpowiadać wymaganiom </w:t>
      </w:r>
      <w:proofErr w:type="spellStart"/>
      <w:r w:rsidRPr="00556829">
        <w:rPr>
          <w:rFonts w:ascii="Times New Roman" w:eastAsia="Times New Roman" w:hAnsi="Times New Roman" w:cs="Times New Roman"/>
          <w:sz w:val="20"/>
          <w:szCs w:val="20"/>
          <w:lang w:eastAsia="pl-PL"/>
        </w:rPr>
        <w:t>pktu</w:t>
      </w:r>
      <w:proofErr w:type="spellEnd"/>
      <w:r w:rsidRPr="00556829">
        <w:rPr>
          <w:rFonts w:ascii="Times New Roman" w:eastAsia="Times New Roman" w:hAnsi="Times New Roman" w:cs="Times New Roman"/>
          <w:sz w:val="20"/>
          <w:szCs w:val="20"/>
          <w:lang w:eastAsia="pl-PL"/>
        </w:rPr>
        <w:t xml:space="preserve"> 2.4.7.</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Sposób wykonania oznakowania poziomego progu powinien odpowiadać wymaganiom   OST D-07.01.01 [20].</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Próg zwalniający z gotowych wyrobów produkowanych z różnych tworzyw sztucznych może być oznakowany przez przemienne układanie gotowych elementów progu o różnych kolorach, np. czarnych i żółtych, po zaakceptowaniu przez Inżyniera.</w:t>
      </w:r>
    </w:p>
    <w:p w:rsidR="00556829" w:rsidRPr="00556829" w:rsidRDefault="00556829" w:rsidP="004E54EF">
      <w:pPr>
        <w:numPr>
          <w:ilvl w:val="0"/>
          <w:numId w:val="100"/>
        </w:numPr>
        <w:overflowPunct w:val="0"/>
        <w:autoSpaceDE w:val="0"/>
        <w:autoSpaceDN w:val="0"/>
        <w:adjustRightInd w:val="0"/>
        <w:spacing w:before="120" w:after="12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Oznakowanie pionowe progu</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Oznakowanie pionowe progu powinno być zgodne z dokumentacją projektową lub SST i projektem organizacji ruchu. Przykład oznakowania pionowego progu, na podstawie zaleceń „Tymczasowych wytycznych stosowania progów zwalniających” [23], podano w załączniku 1, pkt 10 i załączniku 4, rys. 1.</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 xml:space="preserve">Materiały do wykonania oznakowania pionowego progu powinny odpowiadać wymaganiom </w:t>
      </w:r>
      <w:proofErr w:type="spellStart"/>
      <w:r w:rsidRPr="00556829">
        <w:rPr>
          <w:rFonts w:ascii="Times New Roman" w:eastAsia="Times New Roman" w:hAnsi="Times New Roman" w:cs="Times New Roman"/>
          <w:sz w:val="20"/>
          <w:szCs w:val="20"/>
          <w:lang w:eastAsia="pl-PL"/>
        </w:rPr>
        <w:t>pktu</w:t>
      </w:r>
      <w:proofErr w:type="spellEnd"/>
      <w:r w:rsidRPr="00556829">
        <w:rPr>
          <w:rFonts w:ascii="Times New Roman" w:eastAsia="Times New Roman" w:hAnsi="Times New Roman" w:cs="Times New Roman"/>
          <w:sz w:val="20"/>
          <w:szCs w:val="20"/>
          <w:lang w:eastAsia="pl-PL"/>
        </w:rPr>
        <w:t xml:space="preserve"> 2.4.8. </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Sposób wykonania oznakowania pionowego progu powinien odpowiadać wymaganiom OST D-07.02.01 [21].</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Ze względu na konieczność skoordynowania oznakowania pionowego progu z oznakowaniem pionowym całej ulicy lub jej fragmentu, zaleca się traktować te roboty jako towarzyszące, ujęte w osobnych pozycjach kosztorysowych (niż próg).</w:t>
      </w:r>
    </w:p>
    <w:p w:rsidR="00556829" w:rsidRPr="00556829" w:rsidRDefault="00556829" w:rsidP="004E54EF">
      <w:pPr>
        <w:numPr>
          <w:ilvl w:val="0"/>
          <w:numId w:val="101"/>
        </w:numPr>
        <w:overflowPunct w:val="0"/>
        <w:autoSpaceDE w:val="0"/>
        <w:autoSpaceDN w:val="0"/>
        <w:adjustRightInd w:val="0"/>
        <w:spacing w:before="120" w:after="12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Oświetlenie progu</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Tymczasowe wytyczne [23] wymagają oświetlenia progów od zmroku do świtu w warunkach niedostatecznej widoczności (patrz: zał. 1 pkt 12).</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 przypadkach braku istniejącego oświetlenia ulicznego, oświetlenie progu należy wykonać na podstawie indywidualnej dokumentacji projektowej, przy ujęciu tych robót w osobnych pozycjach kosztorysowych. Przy opracowywaniu dokumentacji projektowej oświetlenia można korzystać z wymagań OST D-07.07.01 [22].</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93" w:name="_Toc485450215"/>
      <w:bookmarkStart w:id="1294" w:name="_Toc485608035"/>
      <w:bookmarkStart w:id="1295" w:name="_Toc504453014"/>
      <w:bookmarkStart w:id="1296" w:name="_Toc18217007"/>
      <w:bookmarkStart w:id="1297" w:name="_Toc22624339"/>
      <w:r w:rsidRPr="00556829">
        <w:rPr>
          <w:rFonts w:ascii="Times New Roman" w:eastAsia="Times New Roman" w:hAnsi="Times New Roman" w:cs="Times New Roman"/>
          <w:b/>
          <w:caps/>
          <w:kern w:val="28"/>
          <w:sz w:val="20"/>
          <w:szCs w:val="20"/>
          <w:lang w:eastAsia="pl-PL"/>
        </w:rPr>
        <w:t>6. kontrola jakości robót</w:t>
      </w:r>
      <w:bookmarkEnd w:id="1293"/>
      <w:bookmarkEnd w:id="1294"/>
      <w:bookmarkEnd w:id="1295"/>
      <w:bookmarkEnd w:id="1296"/>
      <w:bookmarkEnd w:id="1297"/>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6.1. Ogólne zasady kontroli jakości robót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zasady kontroli jakości robót podano w OST D-M-00.00.00 „Wymagania ogólne” [7] pkt 6.</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6.2. Badania przed przystąpieniem do robót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Przed przystąpieniem do robót Wykonawca powinien:</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uzyskać wymagane dokumenty, dopuszczające wyroby budowlane do obrotu i powszechnego stosowania (certyfikaty na znak bezpieczeństwa, aprobaty techniczne, certyfikaty zgodności, deklaracje zgodności, ew. badania materiałów wykonane przez dostawców itp.),</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wykonać badania właściwości materiałów przeznaczonych do wykonania robót, określone w </w:t>
      </w:r>
      <w:proofErr w:type="spellStart"/>
      <w:r w:rsidRPr="00556829">
        <w:rPr>
          <w:rFonts w:ascii="Times New Roman" w:eastAsia="Times New Roman" w:hAnsi="Times New Roman" w:cs="Times New Roman"/>
          <w:sz w:val="20"/>
          <w:szCs w:val="20"/>
          <w:lang w:eastAsia="pl-PL"/>
        </w:rPr>
        <w:t>pkcie</w:t>
      </w:r>
      <w:proofErr w:type="spellEnd"/>
      <w:r w:rsidRPr="00556829">
        <w:rPr>
          <w:rFonts w:ascii="Times New Roman" w:eastAsia="Times New Roman" w:hAnsi="Times New Roman" w:cs="Times New Roman"/>
          <w:sz w:val="20"/>
          <w:szCs w:val="20"/>
          <w:lang w:eastAsia="pl-PL"/>
        </w:rPr>
        <w:t xml:space="preserve"> 2,</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sprawdzić cechy zewnętrzne gotowych materiałów z tworzyw i prefabrykowanych.</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Wszystkie dokumenty oraz wyniki badań Wykonawca przedstawia Inżynierowi do akceptacji.</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6.3. Badania w czasie robót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 xml:space="preserve">   Częstotliwość oraz zakres badań i pomiarów, które należy wykonać w czasie robót podaje tablica 2.</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lastRenderedPageBreak/>
        <w:t>6.4. Badania wykonanych robót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Po zakończeniu robót należy sprawdzić wizualnie:</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konstrukcję, wygląd zewnętrzny i kompletność wykonania progu,</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ukształtowanie wysokościowe progu,</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możliwość przepływu wody przy progu, wzdłuż krawężników ulicznych,</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brak zagłębień przed i za progiem, w których powstawałyby kałuże wody lub tafle lodu,</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kompletność oznakowania poziomego i pionowego,</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zgodność oświetlenia progu z wymaganiami przepisów (patrz pkt 5.7.3).</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Tablica 2. Częstotliwość oraz zakres badań i pomiarów w czasie robót</w:t>
      </w:r>
    </w:p>
    <w:tbl>
      <w:tblPr>
        <w:tblW w:w="0" w:type="auto"/>
        <w:tblCellMar>
          <w:left w:w="70" w:type="dxa"/>
          <w:right w:w="70" w:type="dxa"/>
        </w:tblCellMar>
        <w:tblLook w:val="04A0" w:firstRow="1" w:lastRow="0" w:firstColumn="1" w:lastColumn="0" w:noHBand="0" w:noVBand="1"/>
      </w:tblPr>
      <w:tblGrid>
        <w:gridCol w:w="496"/>
        <w:gridCol w:w="3543"/>
        <w:gridCol w:w="1843"/>
        <w:gridCol w:w="1625"/>
      </w:tblGrid>
      <w:tr w:rsidR="00556829" w:rsidRPr="00556829" w:rsidTr="00556829">
        <w:tc>
          <w:tcPr>
            <w:tcW w:w="496" w:type="dxa"/>
            <w:tcBorders>
              <w:top w:val="single" w:sz="6" w:space="0" w:color="auto"/>
              <w:left w:val="single" w:sz="6" w:space="0" w:color="auto"/>
              <w:bottom w:val="double" w:sz="6" w:space="0" w:color="auto"/>
              <w:right w:val="nil"/>
            </w:tcBorders>
            <w:noWrap/>
            <w:hideMark/>
          </w:tcPr>
          <w:p w:rsidR="00556829" w:rsidRPr="00556829" w:rsidRDefault="00556829" w:rsidP="00556829">
            <w:pPr>
              <w:overflowPunct w:val="0"/>
              <w:autoSpaceDE w:val="0"/>
              <w:autoSpaceDN w:val="0"/>
              <w:adjustRightInd w:val="0"/>
              <w:spacing w:before="18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Lp.</w:t>
            </w:r>
          </w:p>
        </w:tc>
        <w:tc>
          <w:tcPr>
            <w:tcW w:w="3543"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before="18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Wyszczególnienie badań i pomiarów</w:t>
            </w:r>
          </w:p>
        </w:tc>
        <w:tc>
          <w:tcPr>
            <w:tcW w:w="1843"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before="18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Częstotliwość badań</w:t>
            </w:r>
          </w:p>
        </w:tc>
        <w:tc>
          <w:tcPr>
            <w:tcW w:w="1625"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Wartości dopuszczalne</w:t>
            </w:r>
          </w:p>
        </w:tc>
      </w:tr>
      <w:tr w:rsidR="00556829" w:rsidRPr="00556829" w:rsidTr="00556829">
        <w:tc>
          <w:tcPr>
            <w:tcW w:w="496" w:type="dxa"/>
            <w:tcBorders>
              <w:top w:val="nil"/>
              <w:left w:val="single" w:sz="6" w:space="0" w:color="auto"/>
              <w:bottom w:val="nil"/>
              <w:right w:val="nil"/>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w:t>
            </w:r>
          </w:p>
        </w:tc>
        <w:tc>
          <w:tcPr>
            <w:tcW w:w="3543"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Sprawdzenie ew. robót rozbiórkowych nawierzchni (wizualna ocena komplet-</w:t>
            </w:r>
            <w:proofErr w:type="spellStart"/>
            <w:r w:rsidRPr="00556829">
              <w:rPr>
                <w:rFonts w:ascii="Times New Roman" w:eastAsia="Times New Roman" w:hAnsi="Times New Roman" w:cs="Times New Roman"/>
                <w:sz w:val="20"/>
                <w:szCs w:val="20"/>
                <w:lang w:eastAsia="pl-PL"/>
              </w:rPr>
              <w:t>ności</w:t>
            </w:r>
            <w:proofErr w:type="spellEnd"/>
            <w:r w:rsidRPr="00556829">
              <w:rPr>
                <w:rFonts w:ascii="Times New Roman" w:eastAsia="Times New Roman" w:hAnsi="Times New Roman" w:cs="Times New Roman"/>
                <w:sz w:val="20"/>
                <w:szCs w:val="20"/>
                <w:lang w:eastAsia="pl-PL"/>
              </w:rPr>
              <w:t xml:space="preserve"> wykonanych robót)</w:t>
            </w:r>
          </w:p>
        </w:tc>
        <w:tc>
          <w:tcPr>
            <w:tcW w:w="1843"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 raz na próg</w:t>
            </w:r>
          </w:p>
        </w:tc>
        <w:tc>
          <w:tcPr>
            <w:tcW w:w="1625"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t>
            </w:r>
          </w:p>
        </w:tc>
      </w:tr>
      <w:tr w:rsidR="00556829" w:rsidRPr="00556829" w:rsidTr="00556829">
        <w:tc>
          <w:tcPr>
            <w:tcW w:w="496" w:type="dxa"/>
            <w:tcBorders>
              <w:top w:val="single" w:sz="6" w:space="0" w:color="auto"/>
              <w:left w:val="single" w:sz="6" w:space="0" w:color="auto"/>
              <w:bottom w:val="nil"/>
              <w:right w:val="nil"/>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2</w:t>
            </w:r>
          </w:p>
        </w:tc>
        <w:tc>
          <w:tcPr>
            <w:tcW w:w="35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Sprawdzenie warstwy wyrównującej (przymiarem liniowym)</w:t>
            </w:r>
          </w:p>
        </w:tc>
        <w:tc>
          <w:tcPr>
            <w:tcW w:w="18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 raz na próg</w:t>
            </w:r>
          </w:p>
        </w:tc>
        <w:tc>
          <w:tcPr>
            <w:tcW w:w="1625"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Odchyłki od projektowanej grubości  </w:t>
            </w: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1 cm</w:t>
            </w:r>
          </w:p>
        </w:tc>
      </w:tr>
      <w:tr w:rsidR="00556829" w:rsidRPr="00556829" w:rsidTr="00556829">
        <w:tc>
          <w:tcPr>
            <w:tcW w:w="496" w:type="dxa"/>
            <w:tcBorders>
              <w:top w:val="single" w:sz="6" w:space="0" w:color="auto"/>
              <w:left w:val="single" w:sz="6" w:space="0" w:color="auto"/>
              <w:bottom w:val="single" w:sz="6" w:space="0" w:color="auto"/>
              <w:right w:val="nil"/>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3</w:t>
            </w:r>
          </w:p>
        </w:tc>
        <w:tc>
          <w:tcPr>
            <w:tcW w:w="35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Sprawdzenie podsypki </w:t>
            </w:r>
          </w:p>
          <w:p w:rsidR="00556829" w:rsidRPr="00556829" w:rsidRDefault="00556829" w:rsidP="00556829">
            <w:pPr>
              <w:overflowPunct w:val="0"/>
              <w:autoSpaceDE w:val="0"/>
              <w:autoSpaceDN w:val="0"/>
              <w:adjustRightInd w:val="0"/>
              <w:spacing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(przymiarem liniowym)</w:t>
            </w:r>
          </w:p>
        </w:tc>
        <w:tc>
          <w:tcPr>
            <w:tcW w:w="18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 raz na próg</w:t>
            </w:r>
          </w:p>
        </w:tc>
        <w:tc>
          <w:tcPr>
            <w:tcW w:w="1625" w:type="dxa"/>
            <w:tcBorders>
              <w:top w:val="single" w:sz="6" w:space="0" w:color="auto"/>
              <w:left w:val="single" w:sz="6" w:space="0" w:color="auto"/>
              <w:bottom w:val="nil"/>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jw.</w:t>
            </w:r>
          </w:p>
        </w:tc>
      </w:tr>
      <w:tr w:rsidR="00556829" w:rsidRPr="00556829" w:rsidTr="00556829">
        <w:tc>
          <w:tcPr>
            <w:tcW w:w="496" w:type="dxa"/>
            <w:tcBorders>
              <w:top w:val="nil"/>
              <w:left w:val="single" w:sz="6" w:space="0" w:color="auto"/>
              <w:bottom w:val="nil"/>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4</w:t>
            </w:r>
          </w:p>
        </w:tc>
        <w:tc>
          <w:tcPr>
            <w:tcW w:w="3543" w:type="dxa"/>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Badanie wykonania nawierzchni progu lub montażu progu</w:t>
            </w:r>
          </w:p>
        </w:tc>
        <w:tc>
          <w:tcPr>
            <w:tcW w:w="1843" w:type="dxa"/>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1625" w:type="dxa"/>
            <w:tcBorders>
              <w:top w:val="single" w:sz="6" w:space="0" w:color="auto"/>
              <w:left w:val="nil"/>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r>
      <w:tr w:rsidR="00556829" w:rsidRPr="00556829" w:rsidTr="00556829">
        <w:tc>
          <w:tcPr>
            <w:tcW w:w="496" w:type="dxa"/>
            <w:tcBorders>
              <w:top w:val="nil"/>
              <w:left w:val="single" w:sz="6" w:space="0" w:color="auto"/>
              <w:bottom w:val="nil"/>
              <w:right w:val="nil"/>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35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4E54EF">
            <w:pPr>
              <w:numPr>
                <w:ilvl w:val="0"/>
                <w:numId w:val="102"/>
              </w:num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zgodność z dokumentacją projektową</w:t>
            </w:r>
          </w:p>
        </w:tc>
        <w:tc>
          <w:tcPr>
            <w:tcW w:w="18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Ocena ciągła</w:t>
            </w:r>
          </w:p>
        </w:tc>
        <w:tc>
          <w:tcPr>
            <w:tcW w:w="1625"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t>
            </w:r>
          </w:p>
        </w:tc>
      </w:tr>
      <w:tr w:rsidR="00556829" w:rsidRPr="00556829" w:rsidTr="00556829">
        <w:tc>
          <w:tcPr>
            <w:tcW w:w="496" w:type="dxa"/>
            <w:tcBorders>
              <w:top w:val="nil"/>
              <w:left w:val="single" w:sz="6" w:space="0" w:color="auto"/>
              <w:bottom w:val="nil"/>
              <w:right w:val="nil"/>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35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4E54EF">
            <w:pPr>
              <w:numPr>
                <w:ilvl w:val="0"/>
                <w:numId w:val="102"/>
              </w:numPr>
              <w:overflowPunct w:val="0"/>
              <w:autoSpaceDE w:val="0"/>
              <w:autoSpaceDN w:val="0"/>
              <w:adjustRightInd w:val="0"/>
              <w:spacing w:before="60" w:after="0" w:line="240" w:lineRule="auto"/>
              <w:ind w:left="284" w:hanging="284"/>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położenie progu w planie (sprawdzenie geodezyjne)</w:t>
            </w:r>
          </w:p>
        </w:tc>
        <w:tc>
          <w:tcPr>
            <w:tcW w:w="18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 punktach charak-</w:t>
            </w:r>
            <w:proofErr w:type="spellStart"/>
            <w:r w:rsidRPr="00556829">
              <w:rPr>
                <w:rFonts w:ascii="Times New Roman" w:eastAsia="Times New Roman" w:hAnsi="Times New Roman" w:cs="Times New Roman"/>
                <w:sz w:val="20"/>
                <w:szCs w:val="20"/>
                <w:lang w:eastAsia="pl-PL"/>
              </w:rPr>
              <w:t>terystycznych</w:t>
            </w:r>
            <w:proofErr w:type="spellEnd"/>
            <w:r w:rsidRPr="00556829">
              <w:rPr>
                <w:rFonts w:ascii="Times New Roman" w:eastAsia="Times New Roman" w:hAnsi="Times New Roman" w:cs="Times New Roman"/>
                <w:sz w:val="20"/>
                <w:szCs w:val="20"/>
                <w:lang w:eastAsia="pl-PL"/>
              </w:rPr>
              <w:t xml:space="preserve"> progu</w:t>
            </w:r>
          </w:p>
        </w:tc>
        <w:tc>
          <w:tcPr>
            <w:tcW w:w="1625"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Przesunięcie od osi </w:t>
            </w:r>
            <w:proofErr w:type="spellStart"/>
            <w:r w:rsidRPr="00556829">
              <w:rPr>
                <w:rFonts w:ascii="Times New Roman" w:eastAsia="Times New Roman" w:hAnsi="Times New Roman" w:cs="Times New Roman"/>
                <w:sz w:val="20"/>
                <w:szCs w:val="20"/>
                <w:lang w:eastAsia="pl-PL"/>
              </w:rPr>
              <w:t>projektowa-nej</w:t>
            </w:r>
            <w:proofErr w:type="spellEnd"/>
            <w:r w:rsidRPr="00556829">
              <w:rPr>
                <w:rFonts w:ascii="Times New Roman" w:eastAsia="Times New Roman" w:hAnsi="Times New Roman" w:cs="Times New Roman"/>
                <w:sz w:val="20"/>
                <w:szCs w:val="20"/>
                <w:lang w:eastAsia="pl-PL"/>
              </w:rPr>
              <w:t xml:space="preserve"> do 5 cm</w:t>
            </w:r>
          </w:p>
        </w:tc>
      </w:tr>
      <w:tr w:rsidR="00556829" w:rsidRPr="00556829" w:rsidTr="00556829">
        <w:tc>
          <w:tcPr>
            <w:tcW w:w="496" w:type="dxa"/>
            <w:tcBorders>
              <w:top w:val="nil"/>
              <w:left w:val="single" w:sz="6" w:space="0" w:color="auto"/>
              <w:bottom w:val="nil"/>
              <w:right w:val="nil"/>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35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4E54EF">
            <w:pPr>
              <w:numPr>
                <w:ilvl w:val="0"/>
                <w:numId w:val="102"/>
              </w:numPr>
              <w:overflowPunct w:val="0"/>
              <w:autoSpaceDE w:val="0"/>
              <w:autoSpaceDN w:val="0"/>
              <w:adjustRightInd w:val="0"/>
              <w:spacing w:before="60" w:after="6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rzędne wysokościowe (pomierzone niwelacyjnie lub przymiarem linio-</w:t>
            </w:r>
            <w:proofErr w:type="spellStart"/>
            <w:r w:rsidRPr="00556829">
              <w:rPr>
                <w:rFonts w:ascii="Times New Roman" w:eastAsia="Times New Roman" w:hAnsi="Times New Roman" w:cs="Times New Roman"/>
                <w:sz w:val="20"/>
                <w:szCs w:val="20"/>
                <w:lang w:eastAsia="pl-PL"/>
              </w:rPr>
              <w:t>wym</w:t>
            </w:r>
            <w:proofErr w:type="spellEnd"/>
            <w:r w:rsidRPr="00556829">
              <w:rPr>
                <w:rFonts w:ascii="Times New Roman" w:eastAsia="Times New Roman" w:hAnsi="Times New Roman" w:cs="Times New Roman"/>
                <w:sz w:val="20"/>
                <w:szCs w:val="20"/>
                <w:lang w:eastAsia="pl-PL"/>
              </w:rPr>
              <w:t xml:space="preserve"> z poziomnicą)</w:t>
            </w:r>
          </w:p>
        </w:tc>
        <w:tc>
          <w:tcPr>
            <w:tcW w:w="18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 dwóch punktach progu</w:t>
            </w:r>
          </w:p>
        </w:tc>
        <w:tc>
          <w:tcPr>
            <w:tcW w:w="1625"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Odchylenia </w:t>
            </w: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1 cm</w:t>
            </w:r>
          </w:p>
        </w:tc>
      </w:tr>
      <w:tr w:rsidR="00556829" w:rsidRPr="00556829" w:rsidTr="00556829">
        <w:tc>
          <w:tcPr>
            <w:tcW w:w="496" w:type="dxa"/>
            <w:tcBorders>
              <w:top w:val="nil"/>
              <w:left w:val="single" w:sz="6" w:space="0" w:color="auto"/>
              <w:bottom w:val="nil"/>
              <w:right w:val="nil"/>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35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4E54EF">
            <w:pPr>
              <w:numPr>
                <w:ilvl w:val="0"/>
                <w:numId w:val="102"/>
              </w:numPr>
              <w:overflowPunct w:val="0"/>
              <w:autoSpaceDE w:val="0"/>
              <w:autoSpaceDN w:val="0"/>
              <w:adjustRightInd w:val="0"/>
              <w:spacing w:before="60" w:after="6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równość profilu podłużnego i pop-rzecznego (kształtu progu) (pomie-</w:t>
            </w:r>
            <w:proofErr w:type="spellStart"/>
            <w:r w:rsidRPr="00556829">
              <w:rPr>
                <w:rFonts w:ascii="Times New Roman" w:eastAsia="Times New Roman" w:hAnsi="Times New Roman" w:cs="Times New Roman"/>
                <w:sz w:val="20"/>
                <w:szCs w:val="20"/>
                <w:lang w:eastAsia="pl-PL"/>
              </w:rPr>
              <w:t>rzone</w:t>
            </w:r>
            <w:proofErr w:type="spellEnd"/>
            <w:r w:rsidRPr="00556829">
              <w:rPr>
                <w:rFonts w:ascii="Times New Roman" w:eastAsia="Times New Roman" w:hAnsi="Times New Roman" w:cs="Times New Roman"/>
                <w:sz w:val="20"/>
                <w:szCs w:val="20"/>
                <w:lang w:eastAsia="pl-PL"/>
              </w:rPr>
              <w:t xml:space="preserve"> niwelacyjnie lub przymiarem   z poziomnicą)</w:t>
            </w:r>
          </w:p>
        </w:tc>
        <w:tc>
          <w:tcPr>
            <w:tcW w:w="18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jw.</w:t>
            </w:r>
          </w:p>
        </w:tc>
        <w:tc>
          <w:tcPr>
            <w:tcW w:w="1625"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Nierówności do        8 mm</w:t>
            </w:r>
          </w:p>
        </w:tc>
      </w:tr>
      <w:tr w:rsidR="00556829" w:rsidRPr="00556829" w:rsidTr="00556829">
        <w:tc>
          <w:tcPr>
            <w:tcW w:w="496" w:type="dxa"/>
            <w:tcBorders>
              <w:top w:val="nil"/>
              <w:left w:val="single" w:sz="6" w:space="0" w:color="auto"/>
              <w:bottom w:val="nil"/>
              <w:right w:val="nil"/>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35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4E54EF">
            <w:pPr>
              <w:numPr>
                <w:ilvl w:val="0"/>
                <w:numId w:val="102"/>
              </w:num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sposób wykonania nawierzchni progu</w:t>
            </w:r>
          </w:p>
        </w:tc>
        <w:tc>
          <w:tcPr>
            <w:tcW w:w="18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wg </w:t>
            </w:r>
            <w:proofErr w:type="spellStart"/>
            <w:r w:rsidRPr="00556829">
              <w:rPr>
                <w:rFonts w:ascii="Times New Roman" w:eastAsia="Times New Roman" w:hAnsi="Times New Roman" w:cs="Times New Roman"/>
                <w:sz w:val="20"/>
                <w:szCs w:val="20"/>
                <w:lang w:eastAsia="pl-PL"/>
              </w:rPr>
              <w:t>pktu</w:t>
            </w:r>
            <w:proofErr w:type="spellEnd"/>
            <w:r w:rsidRPr="00556829">
              <w:rPr>
                <w:rFonts w:ascii="Times New Roman" w:eastAsia="Times New Roman" w:hAnsi="Times New Roman" w:cs="Times New Roman"/>
                <w:sz w:val="20"/>
                <w:szCs w:val="20"/>
                <w:lang w:eastAsia="pl-PL"/>
              </w:rPr>
              <w:t xml:space="preserve"> 5.4</w:t>
            </w:r>
          </w:p>
        </w:tc>
        <w:tc>
          <w:tcPr>
            <w:tcW w:w="1625"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wg </w:t>
            </w:r>
            <w:proofErr w:type="spellStart"/>
            <w:r w:rsidRPr="00556829">
              <w:rPr>
                <w:rFonts w:ascii="Times New Roman" w:eastAsia="Times New Roman" w:hAnsi="Times New Roman" w:cs="Times New Roman"/>
                <w:sz w:val="20"/>
                <w:szCs w:val="20"/>
                <w:lang w:eastAsia="pl-PL"/>
              </w:rPr>
              <w:t>pktu</w:t>
            </w:r>
            <w:proofErr w:type="spellEnd"/>
            <w:r w:rsidRPr="00556829">
              <w:rPr>
                <w:rFonts w:ascii="Times New Roman" w:eastAsia="Times New Roman" w:hAnsi="Times New Roman" w:cs="Times New Roman"/>
                <w:sz w:val="20"/>
                <w:szCs w:val="20"/>
                <w:lang w:eastAsia="pl-PL"/>
              </w:rPr>
              <w:t xml:space="preserve"> 5.4</w:t>
            </w:r>
          </w:p>
        </w:tc>
      </w:tr>
      <w:tr w:rsidR="00556829" w:rsidRPr="00556829" w:rsidTr="00556829">
        <w:tc>
          <w:tcPr>
            <w:tcW w:w="496" w:type="dxa"/>
            <w:tcBorders>
              <w:top w:val="nil"/>
              <w:left w:val="single" w:sz="6" w:space="0" w:color="auto"/>
              <w:bottom w:val="nil"/>
              <w:right w:val="nil"/>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35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4E54EF">
            <w:pPr>
              <w:numPr>
                <w:ilvl w:val="0"/>
                <w:numId w:val="102"/>
              </w:numPr>
              <w:overflowPunct w:val="0"/>
              <w:autoSpaceDE w:val="0"/>
              <w:autoSpaceDN w:val="0"/>
              <w:adjustRightInd w:val="0"/>
              <w:spacing w:before="60" w:after="6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sposób wykonania progu z </w:t>
            </w:r>
            <w:proofErr w:type="spellStart"/>
            <w:r w:rsidRPr="00556829">
              <w:rPr>
                <w:rFonts w:ascii="Times New Roman" w:eastAsia="Times New Roman" w:hAnsi="Times New Roman" w:cs="Times New Roman"/>
                <w:sz w:val="20"/>
                <w:szCs w:val="20"/>
                <w:lang w:eastAsia="pl-PL"/>
              </w:rPr>
              <w:t>prefabry</w:t>
            </w:r>
            <w:proofErr w:type="spellEnd"/>
            <w:r w:rsidRPr="00556829">
              <w:rPr>
                <w:rFonts w:ascii="Times New Roman" w:eastAsia="Times New Roman" w:hAnsi="Times New Roman" w:cs="Times New Roman"/>
                <w:sz w:val="20"/>
                <w:szCs w:val="20"/>
                <w:lang w:eastAsia="pl-PL"/>
              </w:rPr>
              <w:t>-katów betonowych lub żelbetowych</w:t>
            </w:r>
          </w:p>
        </w:tc>
        <w:tc>
          <w:tcPr>
            <w:tcW w:w="18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wg </w:t>
            </w:r>
            <w:proofErr w:type="spellStart"/>
            <w:r w:rsidRPr="00556829">
              <w:rPr>
                <w:rFonts w:ascii="Times New Roman" w:eastAsia="Times New Roman" w:hAnsi="Times New Roman" w:cs="Times New Roman"/>
                <w:sz w:val="20"/>
                <w:szCs w:val="20"/>
                <w:lang w:eastAsia="pl-PL"/>
              </w:rPr>
              <w:t>pktu</w:t>
            </w:r>
            <w:proofErr w:type="spellEnd"/>
            <w:r w:rsidRPr="00556829">
              <w:rPr>
                <w:rFonts w:ascii="Times New Roman" w:eastAsia="Times New Roman" w:hAnsi="Times New Roman" w:cs="Times New Roman"/>
                <w:sz w:val="20"/>
                <w:szCs w:val="20"/>
                <w:lang w:eastAsia="pl-PL"/>
              </w:rPr>
              <w:t xml:space="preserve"> 5.5</w:t>
            </w:r>
          </w:p>
        </w:tc>
        <w:tc>
          <w:tcPr>
            <w:tcW w:w="1625"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t>
            </w:r>
          </w:p>
        </w:tc>
      </w:tr>
      <w:tr w:rsidR="00556829" w:rsidRPr="00556829" w:rsidTr="00556829">
        <w:tc>
          <w:tcPr>
            <w:tcW w:w="496" w:type="dxa"/>
            <w:tcBorders>
              <w:top w:val="nil"/>
              <w:left w:val="single" w:sz="6" w:space="0" w:color="auto"/>
              <w:bottom w:val="single" w:sz="6" w:space="0" w:color="auto"/>
              <w:right w:val="nil"/>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35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4E54EF">
            <w:pPr>
              <w:numPr>
                <w:ilvl w:val="0"/>
                <w:numId w:val="102"/>
              </w:numPr>
              <w:overflowPunct w:val="0"/>
              <w:autoSpaceDE w:val="0"/>
              <w:autoSpaceDN w:val="0"/>
              <w:adjustRightInd w:val="0"/>
              <w:spacing w:before="60" w:after="6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sposób montażu progu z gotowych wyrobów z tworzyw sztucznych</w:t>
            </w:r>
          </w:p>
        </w:tc>
        <w:tc>
          <w:tcPr>
            <w:tcW w:w="18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wg </w:t>
            </w:r>
            <w:proofErr w:type="spellStart"/>
            <w:r w:rsidRPr="00556829">
              <w:rPr>
                <w:rFonts w:ascii="Times New Roman" w:eastAsia="Times New Roman" w:hAnsi="Times New Roman" w:cs="Times New Roman"/>
                <w:sz w:val="20"/>
                <w:szCs w:val="20"/>
                <w:lang w:eastAsia="pl-PL"/>
              </w:rPr>
              <w:t>pktu</w:t>
            </w:r>
            <w:proofErr w:type="spellEnd"/>
            <w:r w:rsidRPr="00556829">
              <w:rPr>
                <w:rFonts w:ascii="Times New Roman" w:eastAsia="Times New Roman" w:hAnsi="Times New Roman" w:cs="Times New Roman"/>
                <w:sz w:val="20"/>
                <w:szCs w:val="20"/>
                <w:lang w:eastAsia="pl-PL"/>
              </w:rPr>
              <w:t xml:space="preserve"> 5.6</w:t>
            </w:r>
          </w:p>
        </w:tc>
        <w:tc>
          <w:tcPr>
            <w:tcW w:w="1625"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t>
            </w:r>
          </w:p>
        </w:tc>
      </w:tr>
      <w:tr w:rsidR="00556829" w:rsidRPr="00556829" w:rsidTr="00556829">
        <w:tc>
          <w:tcPr>
            <w:tcW w:w="496"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5</w:t>
            </w:r>
          </w:p>
        </w:tc>
        <w:tc>
          <w:tcPr>
            <w:tcW w:w="3543"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Oznakowanie poziome progu</w:t>
            </w:r>
          </w:p>
        </w:tc>
        <w:tc>
          <w:tcPr>
            <w:tcW w:w="1843"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wg D-07.01.01 [20]</w:t>
            </w:r>
          </w:p>
        </w:tc>
        <w:tc>
          <w:tcPr>
            <w:tcW w:w="1625"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t>
            </w:r>
          </w:p>
        </w:tc>
      </w:tr>
      <w:tr w:rsidR="00556829" w:rsidRPr="00556829" w:rsidTr="00556829">
        <w:tc>
          <w:tcPr>
            <w:tcW w:w="496"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6</w:t>
            </w:r>
          </w:p>
        </w:tc>
        <w:tc>
          <w:tcPr>
            <w:tcW w:w="35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Oznakowanie pionowe progu</w:t>
            </w:r>
          </w:p>
        </w:tc>
        <w:tc>
          <w:tcPr>
            <w:tcW w:w="18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wg D-07.02.01 [21]</w:t>
            </w:r>
          </w:p>
        </w:tc>
        <w:tc>
          <w:tcPr>
            <w:tcW w:w="1625"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t>
            </w:r>
          </w:p>
        </w:tc>
      </w:tr>
      <w:tr w:rsidR="00556829" w:rsidRPr="00556829" w:rsidTr="00556829">
        <w:tc>
          <w:tcPr>
            <w:tcW w:w="496"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7</w:t>
            </w:r>
          </w:p>
        </w:tc>
        <w:tc>
          <w:tcPr>
            <w:tcW w:w="35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Oświetlenie progu</w:t>
            </w:r>
          </w:p>
        </w:tc>
        <w:tc>
          <w:tcPr>
            <w:tcW w:w="184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wg pkt 5.7.3 </w:t>
            </w:r>
          </w:p>
          <w:p w:rsidR="00556829" w:rsidRPr="00556829" w:rsidRDefault="00556829" w:rsidP="00556829">
            <w:pPr>
              <w:overflowPunct w:val="0"/>
              <w:autoSpaceDE w:val="0"/>
              <w:autoSpaceDN w:val="0"/>
              <w:adjustRightInd w:val="0"/>
              <w:spacing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i D-07.07.01 [22]</w:t>
            </w:r>
          </w:p>
        </w:tc>
        <w:tc>
          <w:tcPr>
            <w:tcW w:w="1625"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t>
            </w:r>
          </w:p>
        </w:tc>
      </w:tr>
    </w:tbl>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298" w:name="_Toc485450216"/>
      <w:bookmarkStart w:id="1299" w:name="_Toc485608036"/>
      <w:bookmarkStart w:id="1300" w:name="_Toc504453015"/>
      <w:bookmarkStart w:id="1301" w:name="_Toc18217008"/>
      <w:bookmarkStart w:id="1302" w:name="_Toc22624340"/>
      <w:r w:rsidRPr="00556829">
        <w:rPr>
          <w:rFonts w:ascii="Times New Roman" w:eastAsia="Times New Roman" w:hAnsi="Times New Roman" w:cs="Times New Roman"/>
          <w:b/>
          <w:caps/>
          <w:kern w:val="28"/>
          <w:sz w:val="20"/>
          <w:szCs w:val="20"/>
          <w:lang w:eastAsia="pl-PL"/>
        </w:rPr>
        <w:t>7. obmiar robót</w:t>
      </w:r>
      <w:bookmarkEnd w:id="1298"/>
      <w:bookmarkEnd w:id="1299"/>
      <w:bookmarkEnd w:id="1300"/>
      <w:bookmarkEnd w:id="1301"/>
      <w:bookmarkEnd w:id="1302"/>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7.1. Ogólne zasady obmiaru robót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zasady obmiaru  robót podano w OST D-M-00.00.00 „Wymagania ogólne” [7] pkt 7.</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7.2. Jednostka obmiarowa</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Jednostką obmiarową jest m</w:t>
      </w:r>
      <w:r w:rsidRPr="00556829">
        <w:rPr>
          <w:rFonts w:ascii="Times New Roman" w:eastAsia="Times New Roman" w:hAnsi="Times New Roman" w:cs="Times New Roman"/>
          <w:sz w:val="20"/>
          <w:szCs w:val="20"/>
          <w:vertAlign w:val="superscript"/>
          <w:lang w:eastAsia="pl-PL"/>
        </w:rPr>
        <w:t>2</w:t>
      </w:r>
      <w:r w:rsidRPr="00556829">
        <w:rPr>
          <w:rFonts w:ascii="Times New Roman" w:eastAsia="Times New Roman" w:hAnsi="Times New Roman" w:cs="Times New Roman"/>
          <w:sz w:val="20"/>
          <w:szCs w:val="20"/>
          <w:lang w:eastAsia="pl-PL"/>
        </w:rPr>
        <w:t xml:space="preserve">  (metr kwadratowy) wykonanego progu zwalniającego.</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303" w:name="_Toc485450217"/>
      <w:bookmarkStart w:id="1304" w:name="_Toc485608037"/>
      <w:bookmarkStart w:id="1305" w:name="_Toc504453016"/>
      <w:bookmarkStart w:id="1306" w:name="_Toc18217009"/>
      <w:bookmarkStart w:id="1307" w:name="_Toc22624341"/>
      <w:r w:rsidRPr="00556829">
        <w:rPr>
          <w:rFonts w:ascii="Times New Roman" w:eastAsia="Times New Roman" w:hAnsi="Times New Roman" w:cs="Times New Roman"/>
          <w:b/>
          <w:caps/>
          <w:kern w:val="28"/>
          <w:sz w:val="20"/>
          <w:szCs w:val="20"/>
          <w:lang w:eastAsia="pl-PL"/>
        </w:rPr>
        <w:lastRenderedPageBreak/>
        <w:t>8. odbiór robót</w:t>
      </w:r>
      <w:bookmarkEnd w:id="1303"/>
      <w:bookmarkEnd w:id="1304"/>
      <w:bookmarkEnd w:id="1305"/>
      <w:bookmarkEnd w:id="1306"/>
      <w:bookmarkEnd w:id="1307"/>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8.1. Ogólne zasady odbioru robót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zasady odbioru  robót podano w OST D-M-00.00.00 „Wymagania ogólne” [7] pkt 8.</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Roboty uznaje się za wykonane zgodnie z dokumentacją projektową, SST i wymaganiami Inżyniera, jeśli wszystkie pomiary i badania z zachowaniem tolerancji według pkt  6 dały wyniki pozytywne.</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8.2. Odbiór robót zanikających i ulegających zakryciu</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Odbiorowi robót zanikających i ulegających zakryciu podlegają:</w:t>
      </w:r>
    </w:p>
    <w:p w:rsidR="00556829" w:rsidRPr="00556829" w:rsidRDefault="00556829" w:rsidP="004E54EF">
      <w:pPr>
        <w:numPr>
          <w:ilvl w:val="0"/>
          <w:numId w:val="103"/>
        </w:num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ew. rozbiórka istniejącej nawierzchni,</w:t>
      </w:r>
    </w:p>
    <w:p w:rsidR="00556829" w:rsidRPr="00556829" w:rsidRDefault="00556829" w:rsidP="004E54EF">
      <w:pPr>
        <w:numPr>
          <w:ilvl w:val="0"/>
          <w:numId w:val="10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ew. warstwa wyrównująca i/lub podsypka.</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308" w:name="_Toc485450218"/>
      <w:bookmarkStart w:id="1309" w:name="_Toc485608038"/>
      <w:bookmarkStart w:id="1310" w:name="_Toc504453017"/>
      <w:bookmarkStart w:id="1311" w:name="_Toc18217010"/>
      <w:bookmarkStart w:id="1312" w:name="_Toc22624342"/>
      <w:r w:rsidRPr="00556829">
        <w:rPr>
          <w:rFonts w:ascii="Times New Roman" w:eastAsia="Times New Roman" w:hAnsi="Times New Roman" w:cs="Times New Roman"/>
          <w:b/>
          <w:caps/>
          <w:kern w:val="28"/>
          <w:sz w:val="20"/>
          <w:szCs w:val="20"/>
          <w:lang w:eastAsia="pl-PL"/>
        </w:rPr>
        <w:t>9. podstawa płatności</w:t>
      </w:r>
      <w:bookmarkEnd w:id="1308"/>
      <w:bookmarkEnd w:id="1309"/>
      <w:bookmarkEnd w:id="1310"/>
      <w:bookmarkEnd w:id="1311"/>
      <w:bookmarkEnd w:id="1312"/>
    </w:p>
    <w:p w:rsidR="00556829" w:rsidRPr="00556829" w:rsidRDefault="00556829" w:rsidP="00556829">
      <w:pPr>
        <w:keepNext/>
        <w:numPr>
          <w:ilvl w:val="12"/>
          <w:numId w:val="0"/>
        </w:numPr>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9.1. Ogólne ustalenia dotyczące podstawy płatności</w:t>
      </w:r>
    </w:p>
    <w:p w:rsidR="00556829" w:rsidRPr="00556829" w:rsidRDefault="00556829" w:rsidP="00556829">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ustalenia dotyczące podstawy płatności podano w OST D-M-00.00.00 „Wymagania ogólne” [7] pkt 9.</w:t>
      </w:r>
    </w:p>
    <w:p w:rsidR="00556829" w:rsidRPr="00556829" w:rsidRDefault="00556829" w:rsidP="00556829">
      <w:pPr>
        <w:keepNext/>
        <w:numPr>
          <w:ilvl w:val="12"/>
          <w:numId w:val="0"/>
        </w:numPr>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9.2. Cena jednostki obmiarowej</w:t>
      </w:r>
    </w:p>
    <w:p w:rsidR="00556829" w:rsidRPr="00556829" w:rsidRDefault="00556829" w:rsidP="00556829">
      <w:pPr>
        <w:numPr>
          <w:ilvl w:val="12"/>
          <w:numId w:val="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Cena wykonania 1 m</w:t>
      </w:r>
      <w:r w:rsidRPr="00556829">
        <w:rPr>
          <w:rFonts w:ascii="Times New Roman" w:eastAsia="Times New Roman" w:hAnsi="Times New Roman" w:cs="Times New Roman"/>
          <w:sz w:val="20"/>
          <w:szCs w:val="20"/>
          <w:vertAlign w:val="superscript"/>
          <w:lang w:eastAsia="pl-PL"/>
        </w:rPr>
        <w:t>2</w:t>
      </w:r>
      <w:r w:rsidRPr="00556829">
        <w:rPr>
          <w:rFonts w:ascii="Times New Roman" w:eastAsia="Times New Roman" w:hAnsi="Times New Roman" w:cs="Times New Roman"/>
          <w:sz w:val="20"/>
          <w:szCs w:val="20"/>
          <w:lang w:eastAsia="pl-PL"/>
        </w:rPr>
        <w:t xml:space="preserve"> progu obejmuje:</w:t>
      </w:r>
    </w:p>
    <w:p w:rsidR="00556829" w:rsidRPr="00556829" w:rsidRDefault="00556829" w:rsidP="004E54EF">
      <w:pPr>
        <w:numPr>
          <w:ilvl w:val="0"/>
          <w:numId w:val="10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prace pomiarowe i roboty przygotowawcze,</w:t>
      </w:r>
    </w:p>
    <w:p w:rsidR="00556829" w:rsidRPr="00556829" w:rsidRDefault="00556829" w:rsidP="004E54EF">
      <w:pPr>
        <w:numPr>
          <w:ilvl w:val="0"/>
          <w:numId w:val="10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oznakowanie robót,</w:t>
      </w:r>
    </w:p>
    <w:p w:rsidR="00556829" w:rsidRPr="00556829" w:rsidRDefault="00556829" w:rsidP="004E54EF">
      <w:pPr>
        <w:numPr>
          <w:ilvl w:val="0"/>
          <w:numId w:val="10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przygotowanie podłoża,</w:t>
      </w:r>
    </w:p>
    <w:p w:rsidR="00556829" w:rsidRPr="00556829" w:rsidRDefault="00556829" w:rsidP="004E54EF">
      <w:pPr>
        <w:numPr>
          <w:ilvl w:val="0"/>
          <w:numId w:val="10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dostarczenie materiałów,</w:t>
      </w:r>
    </w:p>
    <w:p w:rsidR="00556829" w:rsidRPr="00556829" w:rsidRDefault="00556829" w:rsidP="004E54EF">
      <w:pPr>
        <w:numPr>
          <w:ilvl w:val="0"/>
          <w:numId w:val="10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ew. rozebranie istniejącej nawierzchni,</w:t>
      </w:r>
    </w:p>
    <w:p w:rsidR="00556829" w:rsidRPr="00556829" w:rsidRDefault="00556829" w:rsidP="004E54EF">
      <w:pPr>
        <w:numPr>
          <w:ilvl w:val="0"/>
          <w:numId w:val="10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ew. wykonanie warstwy wyrównującej i/lub podsypki,</w:t>
      </w:r>
    </w:p>
    <w:p w:rsidR="00556829" w:rsidRPr="00556829" w:rsidRDefault="00556829" w:rsidP="004E54EF">
      <w:pPr>
        <w:numPr>
          <w:ilvl w:val="0"/>
          <w:numId w:val="10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ułożenie kompletnej konstrukcji (nawierzchni) progu z wszystkimi czynnościami pomocniczymi,</w:t>
      </w:r>
    </w:p>
    <w:p w:rsidR="00556829" w:rsidRPr="00556829" w:rsidRDefault="00556829" w:rsidP="004E54EF">
      <w:pPr>
        <w:numPr>
          <w:ilvl w:val="0"/>
          <w:numId w:val="10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oznakowanie poziome progu,</w:t>
      </w:r>
    </w:p>
    <w:p w:rsidR="00556829" w:rsidRPr="00556829" w:rsidRDefault="00556829" w:rsidP="004E54EF">
      <w:pPr>
        <w:numPr>
          <w:ilvl w:val="0"/>
          <w:numId w:val="10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przeprowadzenie badań i pomiarów wymaganych w specyfikacji technicznej,</w:t>
      </w:r>
    </w:p>
    <w:p w:rsidR="00556829" w:rsidRPr="00556829" w:rsidRDefault="00556829" w:rsidP="004E54EF">
      <w:pPr>
        <w:numPr>
          <w:ilvl w:val="0"/>
          <w:numId w:val="10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odwiezienie sprzętu.</w:t>
      </w:r>
    </w:p>
    <w:p w:rsidR="00556829" w:rsidRPr="00556829" w:rsidRDefault="00556829" w:rsidP="00556829">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Cena wykonania 1 m</w:t>
      </w:r>
      <w:r w:rsidRPr="00556829">
        <w:rPr>
          <w:rFonts w:ascii="Times New Roman" w:eastAsia="Times New Roman" w:hAnsi="Times New Roman" w:cs="Times New Roman"/>
          <w:sz w:val="20"/>
          <w:szCs w:val="20"/>
          <w:vertAlign w:val="superscript"/>
          <w:lang w:eastAsia="pl-PL"/>
        </w:rPr>
        <w:t>2</w:t>
      </w:r>
      <w:r w:rsidRPr="00556829">
        <w:rPr>
          <w:rFonts w:ascii="Times New Roman" w:eastAsia="Times New Roman" w:hAnsi="Times New Roman" w:cs="Times New Roman"/>
          <w:sz w:val="20"/>
          <w:szCs w:val="20"/>
          <w:lang w:eastAsia="pl-PL"/>
        </w:rPr>
        <w:t xml:space="preserve"> progu zwalniającego nie obejmuje robót towarzyszących (np. podbudowy, oznakowania pionowego, oświetlenia), które powinny być ujęte w innych pozycjach kosztorysowych.</w:t>
      </w:r>
    </w:p>
    <w:p w:rsidR="00556829" w:rsidRPr="00556829" w:rsidRDefault="00556829" w:rsidP="00556829">
      <w:pPr>
        <w:keepNext/>
        <w:keepLines/>
        <w:numPr>
          <w:ilvl w:val="12"/>
          <w:numId w:val="0"/>
        </w:numPr>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313" w:name="_Toc485450219"/>
      <w:bookmarkStart w:id="1314" w:name="_Toc485608039"/>
      <w:bookmarkStart w:id="1315" w:name="_Toc504453018"/>
      <w:bookmarkStart w:id="1316" w:name="_Toc18217011"/>
      <w:bookmarkStart w:id="1317" w:name="_Toc22624343"/>
      <w:r w:rsidRPr="00556829">
        <w:rPr>
          <w:rFonts w:ascii="Times New Roman" w:eastAsia="Times New Roman" w:hAnsi="Times New Roman" w:cs="Times New Roman"/>
          <w:b/>
          <w:caps/>
          <w:kern w:val="28"/>
          <w:sz w:val="20"/>
          <w:szCs w:val="20"/>
          <w:lang w:eastAsia="pl-PL"/>
        </w:rPr>
        <w:t>10. przepisy związane</w:t>
      </w:r>
      <w:bookmarkEnd w:id="1313"/>
      <w:bookmarkEnd w:id="1314"/>
      <w:bookmarkEnd w:id="1315"/>
      <w:bookmarkEnd w:id="1316"/>
      <w:bookmarkEnd w:id="1317"/>
    </w:p>
    <w:p w:rsidR="00556829" w:rsidRPr="00556829" w:rsidRDefault="00556829" w:rsidP="00556829">
      <w:pPr>
        <w:keepNext/>
        <w:numPr>
          <w:ilvl w:val="12"/>
          <w:numId w:val="0"/>
        </w:numPr>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10.1. Polskie Normy</w:t>
      </w:r>
    </w:p>
    <w:tbl>
      <w:tblPr>
        <w:tblW w:w="0" w:type="auto"/>
        <w:tblCellMar>
          <w:left w:w="70" w:type="dxa"/>
          <w:right w:w="70" w:type="dxa"/>
        </w:tblCellMar>
        <w:tblLook w:val="04A0" w:firstRow="1" w:lastRow="0" w:firstColumn="1" w:lastColumn="0" w:noHBand="0" w:noVBand="1"/>
      </w:tblPr>
      <w:tblGrid>
        <w:gridCol w:w="496"/>
        <w:gridCol w:w="1984"/>
        <w:gridCol w:w="6017"/>
      </w:tblGrid>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  1.</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PN-B-11113:1996</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Kruszywa mineralne. Kruszywa naturalne do nawierzchni drogowych; piasek</w:t>
            </w:r>
          </w:p>
        </w:tc>
      </w:tr>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val="en-US" w:eastAsia="pl-PL"/>
              </w:rPr>
            </w:pPr>
            <w:r w:rsidRPr="00556829">
              <w:rPr>
                <w:rFonts w:ascii="Times New Roman" w:eastAsia="Times New Roman" w:hAnsi="Times New Roman" w:cs="Times New Roman"/>
                <w:sz w:val="20"/>
                <w:szCs w:val="20"/>
                <w:lang w:eastAsia="pl-PL"/>
              </w:rPr>
              <w:t xml:space="preserve">  </w:t>
            </w:r>
            <w:r w:rsidRPr="00556829">
              <w:rPr>
                <w:rFonts w:ascii="Times New Roman" w:eastAsia="Times New Roman" w:hAnsi="Times New Roman" w:cs="Times New Roman"/>
                <w:sz w:val="20"/>
                <w:szCs w:val="20"/>
                <w:lang w:val="en-US" w:eastAsia="pl-PL"/>
              </w:rPr>
              <w:t>2.</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val="en-US" w:eastAsia="pl-PL"/>
              </w:rPr>
            </w:pPr>
            <w:r w:rsidRPr="00556829">
              <w:rPr>
                <w:rFonts w:ascii="Times New Roman" w:eastAsia="Times New Roman" w:hAnsi="Times New Roman" w:cs="Times New Roman"/>
                <w:sz w:val="20"/>
                <w:szCs w:val="20"/>
                <w:lang w:val="en-US" w:eastAsia="pl-PL"/>
              </w:rPr>
              <w:t>PN-B-19701:1997</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Cement. Cement powszechnego użytku. Skład, wymagania i ocena zgodności</w:t>
            </w:r>
          </w:p>
        </w:tc>
      </w:tr>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  3.</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PN-B-32250:1988</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Materiały budowlane. Woda do betonów i zapraw</w:t>
            </w:r>
          </w:p>
        </w:tc>
      </w:tr>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  4.</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PN-S-96014:1997</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Drogi samochodowe i lotniskowe. Podbudowa z betonu cementowego pod nawierzchnię ulepszoną. Wymagania i badania</w:t>
            </w:r>
          </w:p>
        </w:tc>
      </w:tr>
    </w:tbl>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10.2. Branżowe Normy</w:t>
      </w:r>
    </w:p>
    <w:tbl>
      <w:tblPr>
        <w:tblW w:w="0" w:type="auto"/>
        <w:tblCellMar>
          <w:left w:w="70" w:type="dxa"/>
          <w:right w:w="70" w:type="dxa"/>
        </w:tblCellMar>
        <w:tblLook w:val="04A0" w:firstRow="1" w:lastRow="0" w:firstColumn="1" w:lastColumn="0" w:noHBand="0" w:noVBand="1"/>
      </w:tblPr>
      <w:tblGrid>
        <w:gridCol w:w="496"/>
        <w:gridCol w:w="1984"/>
        <w:gridCol w:w="6017"/>
      </w:tblGrid>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  5.</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BN-88/6731-08</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Cement. Transport i przechowywanie</w:t>
            </w:r>
          </w:p>
        </w:tc>
      </w:tr>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  6.</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BN-80/6775-03/01</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Prefabrykaty budowlane z betonu. Elementy nawierzchni dróg, ulic, parkingów i torowisk tramwajowych. Wspólne wymagania i badania</w:t>
            </w:r>
          </w:p>
        </w:tc>
      </w:tr>
    </w:tbl>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10.3. Ogólne specyfikacje techniczne (OST)</w:t>
      </w:r>
    </w:p>
    <w:tbl>
      <w:tblPr>
        <w:tblW w:w="0" w:type="auto"/>
        <w:tblCellMar>
          <w:left w:w="70" w:type="dxa"/>
          <w:right w:w="70" w:type="dxa"/>
        </w:tblCellMar>
        <w:tblLook w:val="04A0" w:firstRow="1" w:lastRow="0" w:firstColumn="1" w:lastColumn="0" w:noHBand="0" w:noVBand="1"/>
      </w:tblPr>
      <w:tblGrid>
        <w:gridCol w:w="496"/>
        <w:gridCol w:w="1984"/>
        <w:gridCol w:w="6017"/>
      </w:tblGrid>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  7.</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D-M-00.00.00</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Wymagania ogólne</w:t>
            </w:r>
          </w:p>
        </w:tc>
      </w:tr>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  8.</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D-01.00.00</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Roboty przygotowawcze</w:t>
            </w:r>
          </w:p>
        </w:tc>
      </w:tr>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  9.</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D-04.04.00</w:t>
            </w:r>
            <w:r w:rsidRPr="00556829">
              <w:rPr>
                <w:rFonts w:ascii="Times New Roman" w:eastAsia="Times New Roman" w:hAnsi="Times New Roman" w:cs="Times New Roman"/>
                <w:sz w:val="20"/>
                <w:szCs w:val="20"/>
                <w:lang w:eastAsia="pl-PL"/>
              </w:rPr>
              <w:sym w:font="Symbol" w:char="F0B8"/>
            </w:r>
            <w:r w:rsidRPr="00556829">
              <w:rPr>
                <w:rFonts w:ascii="Times New Roman" w:eastAsia="Times New Roman" w:hAnsi="Times New Roman" w:cs="Times New Roman"/>
                <w:sz w:val="20"/>
                <w:szCs w:val="20"/>
                <w:lang w:eastAsia="pl-PL"/>
              </w:rPr>
              <w:t>04.04.03</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Podbudowy z kruszywa stabilizowanego mechanicznie</w:t>
            </w:r>
          </w:p>
        </w:tc>
      </w:tr>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10.</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D-04.05.00</w:t>
            </w:r>
            <w:r w:rsidRPr="00556829">
              <w:rPr>
                <w:rFonts w:ascii="Times New Roman" w:eastAsia="Times New Roman" w:hAnsi="Times New Roman" w:cs="Times New Roman"/>
                <w:sz w:val="20"/>
                <w:szCs w:val="20"/>
                <w:lang w:eastAsia="pl-PL"/>
              </w:rPr>
              <w:sym w:font="Symbol" w:char="F0B8"/>
            </w:r>
            <w:r w:rsidRPr="00556829">
              <w:rPr>
                <w:rFonts w:ascii="Times New Roman" w:eastAsia="Times New Roman" w:hAnsi="Times New Roman" w:cs="Times New Roman"/>
                <w:sz w:val="20"/>
                <w:szCs w:val="20"/>
                <w:lang w:eastAsia="pl-PL"/>
              </w:rPr>
              <w:t>04.05.04</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Podbudowy i ulepszone podłoża z gruntów lub kruszyw stabilizowanych spoiwami hydraulicznymi</w:t>
            </w:r>
          </w:p>
        </w:tc>
      </w:tr>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11.</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D-04.06.01</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Podbudowa z chudego betonu</w:t>
            </w:r>
          </w:p>
        </w:tc>
      </w:tr>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12.</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D-05.03.01</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kostki kamiennej</w:t>
            </w:r>
          </w:p>
        </w:tc>
      </w:tr>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13.</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D-05.03.02</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klinkierowa</w:t>
            </w:r>
          </w:p>
        </w:tc>
      </w:tr>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14.</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D-05.03.03</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płyt betonowych</w:t>
            </w:r>
          </w:p>
        </w:tc>
      </w:tr>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15.</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D-05.03.05</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betonu asfaltowego</w:t>
            </w:r>
          </w:p>
        </w:tc>
      </w:tr>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16.</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D-05.03.06</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mieszanek mineralno-asfaltowych wytwarzanych i wbudowywanych na zimno</w:t>
            </w:r>
          </w:p>
        </w:tc>
      </w:tr>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17.</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D-05.03.07</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asfaltu lanego</w:t>
            </w:r>
          </w:p>
        </w:tc>
      </w:tr>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18.</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D-05.03.14</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betonu cementowego dla dróg o ruchu lekkim</w:t>
            </w:r>
          </w:p>
        </w:tc>
      </w:tr>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lastRenderedPageBreak/>
              <w:t>19.</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D-05.03.23a</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betonowej kostki brukowej dla dróg i ulic lokalnych oraz placów i chodników</w:t>
            </w:r>
          </w:p>
        </w:tc>
      </w:tr>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20.</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D-07.01.01</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Oznakowanie poziome</w:t>
            </w:r>
          </w:p>
        </w:tc>
      </w:tr>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21.</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D-07.02.01</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Oznakowanie pionowe</w:t>
            </w:r>
          </w:p>
        </w:tc>
      </w:tr>
      <w:tr w:rsidR="00556829" w:rsidRPr="00556829" w:rsidTr="00556829">
        <w:tc>
          <w:tcPr>
            <w:tcW w:w="496"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22.</w:t>
            </w:r>
          </w:p>
        </w:tc>
        <w:tc>
          <w:tcPr>
            <w:tcW w:w="1984"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D-07.07.01</w:t>
            </w:r>
          </w:p>
        </w:tc>
        <w:tc>
          <w:tcPr>
            <w:tcW w:w="6017"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Oświetlenie dróg</w:t>
            </w:r>
          </w:p>
        </w:tc>
      </w:tr>
    </w:tbl>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10.4. Przepisy</w:t>
      </w:r>
    </w:p>
    <w:p w:rsidR="00556829" w:rsidRPr="00556829" w:rsidRDefault="00556829" w:rsidP="004E54EF">
      <w:pPr>
        <w:numPr>
          <w:ilvl w:val="0"/>
          <w:numId w:val="10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Tymczasowe wytyczne stosowania progów zwalniających, GDDP, Warszawa 1994 (wprowadzone do stosowania zarządzeniem nr 17/94 z dnia 17 października 1994 r. Generalnego Dyrektora Dróg Publicznych)</w:t>
      </w:r>
    </w:p>
    <w:p w:rsidR="00556829" w:rsidRPr="00556829" w:rsidRDefault="00556829" w:rsidP="004E54EF">
      <w:pPr>
        <w:numPr>
          <w:ilvl w:val="0"/>
          <w:numId w:val="10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Wytyczne projektowania skrzyżowań drogowych, GDDP, Warszawa 2001</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keepNext/>
        <w:keepLines/>
        <w:suppressAutoHyphens/>
        <w:overflowPunct w:val="0"/>
        <w:autoSpaceDE w:val="0"/>
        <w:autoSpaceDN w:val="0"/>
        <w:adjustRightInd w:val="0"/>
        <w:spacing w:before="240" w:after="120" w:line="240" w:lineRule="auto"/>
        <w:jc w:val="center"/>
        <w:outlineLvl w:val="0"/>
        <w:rPr>
          <w:rFonts w:ascii="Times New Roman" w:eastAsia="Times New Roman" w:hAnsi="Times New Roman" w:cs="Times New Roman"/>
          <w:b/>
          <w:caps/>
          <w:kern w:val="28"/>
          <w:sz w:val="20"/>
          <w:szCs w:val="20"/>
          <w:lang w:eastAsia="pl-PL"/>
        </w:rPr>
      </w:pPr>
      <w:r w:rsidRPr="00556829">
        <w:rPr>
          <w:rFonts w:ascii="Times New Roman" w:eastAsia="Times New Roman" w:hAnsi="Times New Roman" w:cs="Times New Roman"/>
          <w:b/>
          <w:caps/>
          <w:kern w:val="28"/>
          <w:sz w:val="20"/>
          <w:szCs w:val="20"/>
          <w:lang w:eastAsia="pl-PL"/>
        </w:rPr>
        <w:br w:type="page"/>
      </w:r>
      <w:bookmarkStart w:id="1318" w:name="_Toc18217012"/>
      <w:bookmarkStart w:id="1319" w:name="_Toc22624344"/>
      <w:r w:rsidRPr="00556829">
        <w:rPr>
          <w:rFonts w:ascii="Times New Roman" w:eastAsia="Times New Roman" w:hAnsi="Times New Roman" w:cs="Times New Roman"/>
          <w:b/>
          <w:caps/>
          <w:kern w:val="28"/>
          <w:sz w:val="20"/>
          <w:szCs w:val="20"/>
          <w:lang w:eastAsia="pl-PL"/>
        </w:rPr>
        <w:lastRenderedPageBreak/>
        <w:t>ZAŁĄCZNIKI</w:t>
      </w:r>
      <w:bookmarkEnd w:id="1318"/>
      <w:bookmarkEnd w:id="1319"/>
    </w:p>
    <w:p w:rsidR="00556829" w:rsidRPr="00556829" w:rsidRDefault="00556829" w:rsidP="00556829">
      <w:pPr>
        <w:overflowPunct w:val="0"/>
        <w:autoSpaceDE w:val="0"/>
        <w:autoSpaceDN w:val="0"/>
        <w:adjustRightInd w:val="0"/>
        <w:spacing w:before="120" w:after="120" w:line="240" w:lineRule="auto"/>
        <w:jc w:val="right"/>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ZAŁĄCZNIK 1</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PODSTAWOWE  ZASADY  STOSOWANIA  PROGÓW  ZWALNIAJĄCYCH</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(Wyciąg skrócony z „Tymczasowych wytycznych stosowania progów zwalniających”, GDDP, Warszawa 1994 r. [23])</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120" w:line="240" w:lineRule="auto"/>
        <w:jc w:val="both"/>
        <w:rPr>
          <w:rFonts w:ascii="Times New Roman" w:eastAsia="Times New Roman" w:hAnsi="Times New Roman" w:cs="Times New Roman"/>
          <w:sz w:val="20"/>
          <w:szCs w:val="20"/>
          <w:u w:val="single"/>
          <w:lang w:eastAsia="pl-PL"/>
        </w:rPr>
      </w:pPr>
      <w:r w:rsidRPr="00556829">
        <w:rPr>
          <w:rFonts w:ascii="Times New Roman" w:eastAsia="Times New Roman" w:hAnsi="Times New Roman" w:cs="Times New Roman"/>
          <w:sz w:val="20"/>
          <w:szCs w:val="20"/>
          <w:u w:val="single"/>
          <w:lang w:eastAsia="pl-PL"/>
        </w:rPr>
        <w:t>Zasady ogólne</w:t>
      </w:r>
    </w:p>
    <w:p w:rsidR="00556829" w:rsidRPr="00556829" w:rsidRDefault="00556829" w:rsidP="004E54EF">
      <w:pPr>
        <w:numPr>
          <w:ilvl w:val="0"/>
          <w:numId w:val="10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Pełna odpowiedzialność za niebezpieczne lub niewłaściwe zastosowanie, konstrukcję i oznakowanie progów zwalniających ciąży na zarządcy danej drogi lub obszaru.</w:t>
      </w:r>
    </w:p>
    <w:p w:rsidR="00556829" w:rsidRPr="00556829" w:rsidRDefault="00556829" w:rsidP="004E54EF">
      <w:pPr>
        <w:numPr>
          <w:ilvl w:val="0"/>
          <w:numId w:val="10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 zależności od potrzeb - progi zwalniające mogą być stosowane pojedynczo lub w seriach liczących co najmniej 3 progi. Każdy kolejny próg w serii musi być umieszczony w odległości od 20 do 150 m (zaleca się odległości 65-70 m). Długość serii progów nie może być większa niż 1000 m. W przypadku progów pojedynczych - próg następny nie może być umieszczony w odległości mniejszej niż 500 m.</w:t>
      </w:r>
    </w:p>
    <w:p w:rsidR="00556829" w:rsidRPr="00556829" w:rsidRDefault="00556829" w:rsidP="00556829">
      <w:pPr>
        <w:overflowPunct w:val="0"/>
        <w:autoSpaceDE w:val="0"/>
        <w:autoSpaceDN w:val="0"/>
        <w:adjustRightInd w:val="0"/>
        <w:spacing w:before="120" w:after="120" w:line="240" w:lineRule="auto"/>
        <w:jc w:val="both"/>
        <w:rPr>
          <w:rFonts w:ascii="Times New Roman" w:eastAsia="Times New Roman" w:hAnsi="Times New Roman" w:cs="Times New Roman"/>
          <w:sz w:val="20"/>
          <w:szCs w:val="20"/>
          <w:u w:val="single"/>
          <w:lang w:eastAsia="pl-PL"/>
        </w:rPr>
      </w:pPr>
      <w:r w:rsidRPr="00556829">
        <w:rPr>
          <w:rFonts w:ascii="Times New Roman" w:eastAsia="Times New Roman" w:hAnsi="Times New Roman" w:cs="Times New Roman"/>
          <w:sz w:val="20"/>
          <w:szCs w:val="20"/>
          <w:u w:val="single"/>
          <w:lang w:eastAsia="pl-PL"/>
        </w:rPr>
        <w:t>Podstawowe zasady stosowania</w:t>
      </w:r>
    </w:p>
    <w:p w:rsidR="00556829" w:rsidRPr="00556829" w:rsidRDefault="00556829" w:rsidP="004E54EF">
      <w:pPr>
        <w:numPr>
          <w:ilvl w:val="0"/>
          <w:numId w:val="106"/>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 drogach publicznych nie zezwala się na stosowanie progów zwalniających o:</w:t>
      </w:r>
    </w:p>
    <w:p w:rsidR="00556829" w:rsidRPr="00556829" w:rsidRDefault="00556829" w:rsidP="00556829">
      <w:pPr>
        <w:numPr>
          <w:ilvl w:val="0"/>
          <w:numId w:val="2"/>
        </w:numPr>
        <w:overflowPunct w:val="0"/>
        <w:autoSpaceDE w:val="0"/>
        <w:autoSpaceDN w:val="0"/>
        <w:adjustRightInd w:val="0"/>
        <w:spacing w:after="0" w:line="240" w:lineRule="auto"/>
        <w:ind w:left="571"/>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wysokości większej niż 10 cm i nachyleniu powierzchni najazdowej bardziej stromym od 1:10,</w:t>
      </w:r>
    </w:p>
    <w:p w:rsidR="00556829" w:rsidRPr="00556829" w:rsidRDefault="00556829" w:rsidP="00556829">
      <w:pPr>
        <w:numPr>
          <w:ilvl w:val="0"/>
          <w:numId w:val="2"/>
        </w:numPr>
        <w:overflowPunct w:val="0"/>
        <w:autoSpaceDE w:val="0"/>
        <w:autoSpaceDN w:val="0"/>
        <w:adjustRightInd w:val="0"/>
        <w:spacing w:after="0" w:line="240" w:lineRule="auto"/>
        <w:ind w:left="571"/>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prędkości pojazdu mniejszej od 15 km/h, w tym progów podrzutowych.</w:t>
      </w:r>
    </w:p>
    <w:p w:rsidR="00556829" w:rsidRPr="00556829" w:rsidRDefault="00556829" w:rsidP="004E54EF">
      <w:pPr>
        <w:numPr>
          <w:ilvl w:val="0"/>
          <w:numId w:val="106"/>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Progi podrzutowe mogą być wyjątkowo stosowane wyłącznie na drogach niepublicznych i ulicach wewnątrzosiedlowych oraz na terenach zamkniętych (zakłady przemysłowe, parkingi i dojazdy do nich, itp.).</w:t>
      </w:r>
    </w:p>
    <w:p w:rsidR="00556829" w:rsidRPr="00556829" w:rsidRDefault="00556829" w:rsidP="00556829">
      <w:pPr>
        <w:overflowPunct w:val="0"/>
        <w:autoSpaceDE w:val="0"/>
        <w:autoSpaceDN w:val="0"/>
        <w:adjustRightInd w:val="0"/>
        <w:spacing w:before="120" w:after="120" w:line="240" w:lineRule="auto"/>
        <w:jc w:val="both"/>
        <w:rPr>
          <w:rFonts w:ascii="Times New Roman" w:eastAsia="Times New Roman" w:hAnsi="Times New Roman" w:cs="Times New Roman"/>
          <w:sz w:val="20"/>
          <w:szCs w:val="20"/>
          <w:u w:val="single"/>
          <w:lang w:eastAsia="pl-PL"/>
        </w:rPr>
      </w:pPr>
      <w:r w:rsidRPr="00556829">
        <w:rPr>
          <w:rFonts w:ascii="Times New Roman" w:eastAsia="Times New Roman" w:hAnsi="Times New Roman" w:cs="Times New Roman"/>
          <w:sz w:val="20"/>
          <w:szCs w:val="20"/>
          <w:u w:val="single"/>
          <w:lang w:eastAsia="pl-PL"/>
        </w:rPr>
        <w:t>Lokalizacja progów</w:t>
      </w:r>
    </w:p>
    <w:p w:rsidR="00556829" w:rsidRPr="00556829" w:rsidRDefault="00556829" w:rsidP="004E54EF">
      <w:pPr>
        <w:numPr>
          <w:ilvl w:val="0"/>
          <w:numId w:val="10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Progi zwalniające mogą być stosowane wyłącznie w przypadkach, gdy występują przed nimi elementy ulicy lub drogi, wymuszające zmniejszenie prędkości pojazdów, m.in.:</w:t>
      </w:r>
    </w:p>
    <w:p w:rsidR="00556829" w:rsidRPr="00556829" w:rsidRDefault="00556829" w:rsidP="004E54EF">
      <w:pPr>
        <w:numPr>
          <w:ilvl w:val="0"/>
          <w:numId w:val="90"/>
        </w:numPr>
        <w:overflowPunct w:val="0"/>
        <w:autoSpaceDE w:val="0"/>
        <w:autoSpaceDN w:val="0"/>
        <w:adjustRightInd w:val="0"/>
        <w:spacing w:after="0" w:line="240" w:lineRule="auto"/>
        <w:ind w:left="572"/>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skrzyżowania ulic (dróg), wymagające zmiany kierunku ruchu co najmniej o 70</w:t>
      </w:r>
      <w:r w:rsidRPr="00556829">
        <w:rPr>
          <w:rFonts w:ascii="Times New Roman" w:eastAsia="Times New Roman" w:hAnsi="Times New Roman" w:cs="Times New Roman"/>
          <w:sz w:val="20"/>
          <w:szCs w:val="20"/>
          <w:vertAlign w:val="superscript"/>
          <w:lang w:eastAsia="pl-PL"/>
        </w:rPr>
        <w:t>o</w:t>
      </w:r>
      <w:r w:rsidRPr="00556829">
        <w:rPr>
          <w:rFonts w:ascii="Times New Roman" w:eastAsia="Times New Roman" w:hAnsi="Times New Roman" w:cs="Times New Roman"/>
          <w:sz w:val="20"/>
          <w:szCs w:val="20"/>
          <w:lang w:eastAsia="pl-PL"/>
        </w:rPr>
        <w:t xml:space="preserve"> (próg w </w:t>
      </w:r>
      <w:proofErr w:type="spellStart"/>
      <w:r w:rsidRPr="00556829">
        <w:rPr>
          <w:rFonts w:ascii="Times New Roman" w:eastAsia="Times New Roman" w:hAnsi="Times New Roman" w:cs="Times New Roman"/>
          <w:sz w:val="20"/>
          <w:szCs w:val="20"/>
          <w:lang w:eastAsia="pl-PL"/>
        </w:rPr>
        <w:t>odl</w:t>
      </w:r>
      <w:proofErr w:type="spellEnd"/>
      <w:r w:rsidRPr="00556829">
        <w:rPr>
          <w:rFonts w:ascii="Times New Roman" w:eastAsia="Times New Roman" w:hAnsi="Times New Roman" w:cs="Times New Roman"/>
          <w:sz w:val="20"/>
          <w:szCs w:val="20"/>
          <w:lang w:eastAsia="pl-PL"/>
        </w:rPr>
        <w:t xml:space="preserve">. </w:t>
      </w:r>
      <w:r w:rsidRPr="00556829">
        <w:rPr>
          <w:rFonts w:ascii="Times New Roman" w:eastAsia="Times New Roman" w:hAnsi="Times New Roman" w:cs="Times New Roman"/>
          <w:sz w:val="20"/>
          <w:szCs w:val="20"/>
          <w:lang w:eastAsia="pl-PL"/>
        </w:rPr>
        <w:sym w:font="Symbol" w:char="F0B3"/>
      </w:r>
      <w:r w:rsidRPr="00556829">
        <w:rPr>
          <w:rFonts w:ascii="Times New Roman" w:eastAsia="Times New Roman" w:hAnsi="Times New Roman" w:cs="Times New Roman"/>
          <w:sz w:val="20"/>
          <w:szCs w:val="20"/>
          <w:lang w:eastAsia="pl-PL"/>
        </w:rPr>
        <w:t xml:space="preserve"> 40 m od skrzyżowania),</w:t>
      </w:r>
    </w:p>
    <w:p w:rsidR="00556829" w:rsidRPr="00556829" w:rsidRDefault="00556829" w:rsidP="004E54EF">
      <w:pPr>
        <w:numPr>
          <w:ilvl w:val="0"/>
          <w:numId w:val="90"/>
        </w:numPr>
        <w:overflowPunct w:val="0"/>
        <w:autoSpaceDE w:val="0"/>
        <w:autoSpaceDN w:val="0"/>
        <w:adjustRightInd w:val="0"/>
        <w:spacing w:after="0" w:line="240" w:lineRule="auto"/>
        <w:ind w:left="572"/>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łuki poziome o promieniu wewnętrznym </w:t>
      </w:r>
      <w:proofErr w:type="spellStart"/>
      <w:r w:rsidRPr="00556829">
        <w:rPr>
          <w:rFonts w:ascii="Times New Roman" w:eastAsia="Times New Roman" w:hAnsi="Times New Roman" w:cs="Times New Roman"/>
          <w:sz w:val="20"/>
          <w:szCs w:val="20"/>
          <w:lang w:eastAsia="pl-PL"/>
        </w:rPr>
        <w:t>R</w:t>
      </w:r>
      <w:r w:rsidRPr="00556829">
        <w:rPr>
          <w:rFonts w:ascii="Times New Roman" w:eastAsia="Times New Roman" w:hAnsi="Times New Roman" w:cs="Times New Roman"/>
          <w:sz w:val="20"/>
          <w:szCs w:val="20"/>
          <w:vertAlign w:val="subscript"/>
          <w:lang w:eastAsia="pl-PL"/>
        </w:rPr>
        <w:t>max</w:t>
      </w:r>
      <w:proofErr w:type="spellEnd"/>
      <w:r w:rsidRPr="00556829">
        <w:rPr>
          <w:rFonts w:ascii="Times New Roman" w:eastAsia="Times New Roman" w:hAnsi="Times New Roman" w:cs="Times New Roman"/>
          <w:sz w:val="20"/>
          <w:szCs w:val="20"/>
          <w:lang w:eastAsia="pl-PL"/>
        </w:rPr>
        <w:t xml:space="preserve"> = 25 m i kącie zwrotu większym od 70</w:t>
      </w:r>
      <w:r w:rsidRPr="00556829">
        <w:rPr>
          <w:rFonts w:ascii="Times New Roman" w:eastAsia="Times New Roman" w:hAnsi="Times New Roman" w:cs="Times New Roman"/>
          <w:sz w:val="20"/>
          <w:szCs w:val="20"/>
          <w:vertAlign w:val="superscript"/>
          <w:lang w:eastAsia="pl-PL"/>
        </w:rPr>
        <w:t>o</w:t>
      </w:r>
      <w:r w:rsidRPr="00556829">
        <w:rPr>
          <w:rFonts w:ascii="Times New Roman" w:eastAsia="Times New Roman" w:hAnsi="Times New Roman" w:cs="Times New Roman"/>
          <w:sz w:val="20"/>
          <w:szCs w:val="20"/>
          <w:lang w:eastAsia="pl-PL"/>
        </w:rPr>
        <w:t xml:space="preserve"> (próg w odległości </w:t>
      </w:r>
      <w:r w:rsidRPr="00556829">
        <w:rPr>
          <w:rFonts w:ascii="Times New Roman" w:eastAsia="Times New Roman" w:hAnsi="Times New Roman" w:cs="Times New Roman"/>
          <w:sz w:val="20"/>
          <w:szCs w:val="20"/>
          <w:lang w:eastAsia="pl-PL"/>
        </w:rPr>
        <w:sym w:font="Symbol" w:char="F0A3"/>
      </w:r>
      <w:r w:rsidRPr="00556829">
        <w:rPr>
          <w:rFonts w:ascii="Times New Roman" w:eastAsia="Times New Roman" w:hAnsi="Times New Roman" w:cs="Times New Roman"/>
          <w:sz w:val="20"/>
          <w:szCs w:val="20"/>
          <w:lang w:eastAsia="pl-PL"/>
        </w:rPr>
        <w:t xml:space="preserve"> 40 m),</w:t>
      </w:r>
    </w:p>
    <w:p w:rsidR="00556829" w:rsidRPr="00556829" w:rsidRDefault="00556829" w:rsidP="004E54EF">
      <w:pPr>
        <w:numPr>
          <w:ilvl w:val="0"/>
          <w:numId w:val="90"/>
        </w:numPr>
        <w:overflowPunct w:val="0"/>
        <w:autoSpaceDE w:val="0"/>
        <w:autoSpaceDN w:val="0"/>
        <w:adjustRightInd w:val="0"/>
        <w:spacing w:after="0" w:line="240" w:lineRule="auto"/>
        <w:ind w:left="572"/>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przejścia dla pieszych (próg w </w:t>
      </w:r>
      <w:proofErr w:type="spellStart"/>
      <w:r w:rsidRPr="00556829">
        <w:rPr>
          <w:rFonts w:ascii="Times New Roman" w:eastAsia="Times New Roman" w:hAnsi="Times New Roman" w:cs="Times New Roman"/>
          <w:sz w:val="20"/>
          <w:szCs w:val="20"/>
          <w:lang w:eastAsia="pl-PL"/>
        </w:rPr>
        <w:t>odl</w:t>
      </w:r>
      <w:proofErr w:type="spellEnd"/>
      <w:r w:rsidRPr="00556829">
        <w:rPr>
          <w:rFonts w:ascii="Times New Roman" w:eastAsia="Times New Roman" w:hAnsi="Times New Roman" w:cs="Times New Roman"/>
          <w:sz w:val="20"/>
          <w:szCs w:val="20"/>
          <w:lang w:eastAsia="pl-PL"/>
        </w:rPr>
        <w:t xml:space="preserve">. </w:t>
      </w:r>
      <w:r w:rsidRPr="00556829">
        <w:rPr>
          <w:rFonts w:ascii="Times New Roman" w:eastAsia="Times New Roman" w:hAnsi="Times New Roman" w:cs="Times New Roman"/>
          <w:sz w:val="20"/>
          <w:szCs w:val="20"/>
          <w:lang w:eastAsia="pl-PL"/>
        </w:rPr>
        <w:sym w:font="Symbol" w:char="F0B3"/>
      </w:r>
      <w:r w:rsidRPr="00556829">
        <w:rPr>
          <w:rFonts w:ascii="Times New Roman" w:eastAsia="Times New Roman" w:hAnsi="Times New Roman" w:cs="Times New Roman"/>
          <w:sz w:val="20"/>
          <w:szCs w:val="20"/>
          <w:lang w:eastAsia="pl-PL"/>
        </w:rPr>
        <w:t xml:space="preserve"> 30 m),</w:t>
      </w:r>
    </w:p>
    <w:p w:rsidR="00556829" w:rsidRPr="00556829" w:rsidRDefault="00556829" w:rsidP="004E54EF">
      <w:pPr>
        <w:numPr>
          <w:ilvl w:val="0"/>
          <w:numId w:val="90"/>
        </w:numPr>
        <w:overflowPunct w:val="0"/>
        <w:autoSpaceDE w:val="0"/>
        <w:autoSpaceDN w:val="0"/>
        <w:adjustRightInd w:val="0"/>
        <w:spacing w:after="0" w:line="240" w:lineRule="auto"/>
        <w:ind w:left="572"/>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miejsca obowiązkowego zatrzymania pojazdu, wyznaczone znakami pionowymi  B-20, B-32 (próg w </w:t>
      </w:r>
      <w:proofErr w:type="spellStart"/>
      <w:r w:rsidRPr="00556829">
        <w:rPr>
          <w:rFonts w:ascii="Times New Roman" w:eastAsia="Times New Roman" w:hAnsi="Times New Roman" w:cs="Times New Roman"/>
          <w:sz w:val="20"/>
          <w:szCs w:val="20"/>
          <w:lang w:eastAsia="pl-PL"/>
        </w:rPr>
        <w:t>odl</w:t>
      </w:r>
      <w:proofErr w:type="spellEnd"/>
      <w:r w:rsidRPr="00556829">
        <w:rPr>
          <w:rFonts w:ascii="Times New Roman" w:eastAsia="Times New Roman" w:hAnsi="Times New Roman" w:cs="Times New Roman"/>
          <w:sz w:val="20"/>
          <w:szCs w:val="20"/>
          <w:lang w:eastAsia="pl-PL"/>
        </w:rPr>
        <w:t xml:space="preserve">. </w:t>
      </w:r>
      <w:r w:rsidRPr="00556829">
        <w:rPr>
          <w:rFonts w:ascii="Times New Roman" w:eastAsia="Times New Roman" w:hAnsi="Times New Roman" w:cs="Times New Roman"/>
          <w:sz w:val="20"/>
          <w:szCs w:val="20"/>
          <w:lang w:eastAsia="pl-PL"/>
        </w:rPr>
        <w:sym w:font="Symbol" w:char="F0A3"/>
      </w:r>
      <w:r w:rsidRPr="00556829">
        <w:rPr>
          <w:rFonts w:ascii="Times New Roman" w:eastAsia="Times New Roman" w:hAnsi="Times New Roman" w:cs="Times New Roman"/>
          <w:sz w:val="20"/>
          <w:szCs w:val="20"/>
          <w:lang w:eastAsia="pl-PL"/>
        </w:rPr>
        <w:t xml:space="preserve"> 60 m),</w:t>
      </w:r>
    </w:p>
    <w:p w:rsidR="00556829" w:rsidRPr="00556829" w:rsidRDefault="00556829" w:rsidP="004E54EF">
      <w:pPr>
        <w:numPr>
          <w:ilvl w:val="0"/>
          <w:numId w:val="90"/>
        </w:numPr>
        <w:overflowPunct w:val="0"/>
        <w:autoSpaceDE w:val="0"/>
        <w:autoSpaceDN w:val="0"/>
        <w:adjustRightInd w:val="0"/>
        <w:spacing w:after="0" w:line="240" w:lineRule="auto"/>
        <w:ind w:left="572"/>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wiadukty (próg w </w:t>
      </w:r>
      <w:proofErr w:type="spellStart"/>
      <w:r w:rsidRPr="00556829">
        <w:rPr>
          <w:rFonts w:ascii="Times New Roman" w:eastAsia="Times New Roman" w:hAnsi="Times New Roman" w:cs="Times New Roman"/>
          <w:sz w:val="20"/>
          <w:szCs w:val="20"/>
          <w:lang w:eastAsia="pl-PL"/>
        </w:rPr>
        <w:t>odl</w:t>
      </w:r>
      <w:proofErr w:type="spellEnd"/>
      <w:r w:rsidRPr="00556829">
        <w:rPr>
          <w:rFonts w:ascii="Times New Roman" w:eastAsia="Times New Roman" w:hAnsi="Times New Roman" w:cs="Times New Roman"/>
          <w:sz w:val="20"/>
          <w:szCs w:val="20"/>
          <w:lang w:eastAsia="pl-PL"/>
        </w:rPr>
        <w:t xml:space="preserve">. </w:t>
      </w:r>
      <w:r w:rsidRPr="00556829">
        <w:rPr>
          <w:rFonts w:ascii="Times New Roman" w:eastAsia="Times New Roman" w:hAnsi="Times New Roman" w:cs="Times New Roman"/>
          <w:sz w:val="20"/>
          <w:szCs w:val="20"/>
          <w:lang w:eastAsia="pl-PL"/>
        </w:rPr>
        <w:sym w:font="Symbol" w:char="F0B3"/>
      </w:r>
      <w:r w:rsidRPr="00556829">
        <w:rPr>
          <w:rFonts w:ascii="Times New Roman" w:eastAsia="Times New Roman" w:hAnsi="Times New Roman" w:cs="Times New Roman"/>
          <w:sz w:val="20"/>
          <w:szCs w:val="20"/>
          <w:lang w:eastAsia="pl-PL"/>
        </w:rPr>
        <w:t xml:space="preserve"> 25 m),</w:t>
      </w:r>
    </w:p>
    <w:p w:rsidR="00556829" w:rsidRPr="00556829" w:rsidRDefault="00556829" w:rsidP="004E54EF">
      <w:pPr>
        <w:numPr>
          <w:ilvl w:val="0"/>
          <w:numId w:val="90"/>
        </w:numPr>
        <w:overflowPunct w:val="0"/>
        <w:autoSpaceDE w:val="0"/>
        <w:autoSpaceDN w:val="0"/>
        <w:adjustRightInd w:val="0"/>
        <w:spacing w:after="0" w:line="240" w:lineRule="auto"/>
        <w:ind w:left="572"/>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przejazdy kolejowe (próg w </w:t>
      </w:r>
      <w:proofErr w:type="spellStart"/>
      <w:r w:rsidRPr="00556829">
        <w:rPr>
          <w:rFonts w:ascii="Times New Roman" w:eastAsia="Times New Roman" w:hAnsi="Times New Roman" w:cs="Times New Roman"/>
          <w:sz w:val="20"/>
          <w:szCs w:val="20"/>
          <w:lang w:eastAsia="pl-PL"/>
        </w:rPr>
        <w:t>odl</w:t>
      </w:r>
      <w:proofErr w:type="spellEnd"/>
      <w:r w:rsidRPr="00556829">
        <w:rPr>
          <w:rFonts w:ascii="Times New Roman" w:eastAsia="Times New Roman" w:hAnsi="Times New Roman" w:cs="Times New Roman"/>
          <w:sz w:val="20"/>
          <w:szCs w:val="20"/>
          <w:lang w:eastAsia="pl-PL"/>
        </w:rPr>
        <w:t xml:space="preserve">. </w:t>
      </w:r>
      <w:r w:rsidRPr="00556829">
        <w:rPr>
          <w:rFonts w:ascii="Times New Roman" w:eastAsia="Times New Roman" w:hAnsi="Times New Roman" w:cs="Times New Roman"/>
          <w:sz w:val="20"/>
          <w:szCs w:val="20"/>
          <w:lang w:eastAsia="pl-PL"/>
        </w:rPr>
        <w:sym w:font="Symbol" w:char="F0B3"/>
      </w:r>
      <w:r w:rsidRPr="00556829">
        <w:rPr>
          <w:rFonts w:ascii="Times New Roman" w:eastAsia="Times New Roman" w:hAnsi="Times New Roman" w:cs="Times New Roman"/>
          <w:sz w:val="20"/>
          <w:szCs w:val="20"/>
          <w:lang w:eastAsia="pl-PL"/>
        </w:rPr>
        <w:t xml:space="preserve"> 20 m) i tramwajowe (próg w </w:t>
      </w:r>
      <w:proofErr w:type="spellStart"/>
      <w:r w:rsidRPr="00556829">
        <w:rPr>
          <w:rFonts w:ascii="Times New Roman" w:eastAsia="Times New Roman" w:hAnsi="Times New Roman" w:cs="Times New Roman"/>
          <w:sz w:val="20"/>
          <w:szCs w:val="20"/>
          <w:lang w:eastAsia="pl-PL"/>
        </w:rPr>
        <w:t>odl</w:t>
      </w:r>
      <w:proofErr w:type="spellEnd"/>
      <w:r w:rsidRPr="00556829">
        <w:rPr>
          <w:rFonts w:ascii="Times New Roman" w:eastAsia="Times New Roman" w:hAnsi="Times New Roman" w:cs="Times New Roman"/>
          <w:sz w:val="20"/>
          <w:szCs w:val="20"/>
          <w:lang w:eastAsia="pl-PL"/>
        </w:rPr>
        <w:t xml:space="preserve">. </w:t>
      </w:r>
      <w:r w:rsidRPr="00556829">
        <w:rPr>
          <w:rFonts w:ascii="Times New Roman" w:eastAsia="Times New Roman" w:hAnsi="Times New Roman" w:cs="Times New Roman"/>
          <w:sz w:val="20"/>
          <w:szCs w:val="20"/>
          <w:lang w:eastAsia="pl-PL"/>
        </w:rPr>
        <w:sym w:font="Symbol" w:char="F0B3"/>
      </w:r>
      <w:r w:rsidRPr="00556829">
        <w:rPr>
          <w:rFonts w:ascii="Times New Roman" w:eastAsia="Times New Roman" w:hAnsi="Times New Roman" w:cs="Times New Roman"/>
          <w:sz w:val="20"/>
          <w:szCs w:val="20"/>
          <w:lang w:eastAsia="pl-PL"/>
        </w:rPr>
        <w:t xml:space="preserve"> 15 m),</w:t>
      </w:r>
    </w:p>
    <w:p w:rsidR="00556829" w:rsidRPr="00556829" w:rsidRDefault="00556829" w:rsidP="004E54EF">
      <w:pPr>
        <w:numPr>
          <w:ilvl w:val="0"/>
          <w:numId w:val="90"/>
        </w:numPr>
        <w:overflowPunct w:val="0"/>
        <w:autoSpaceDE w:val="0"/>
        <w:autoSpaceDN w:val="0"/>
        <w:adjustRightInd w:val="0"/>
        <w:spacing w:after="0" w:line="240" w:lineRule="auto"/>
        <w:ind w:left="572"/>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poprzeczne przegrody wymuszające zmniejszenie prędkości pojazdów, m.in. w strefach ruchu uspokojonego (poprzeczne wysepki, kwietniki itp.),</w:t>
      </w:r>
    </w:p>
    <w:p w:rsidR="00556829" w:rsidRPr="00556829" w:rsidRDefault="00556829" w:rsidP="004E54EF">
      <w:pPr>
        <w:numPr>
          <w:ilvl w:val="0"/>
          <w:numId w:val="90"/>
        </w:numPr>
        <w:overflowPunct w:val="0"/>
        <w:autoSpaceDE w:val="0"/>
        <w:autoSpaceDN w:val="0"/>
        <w:adjustRightInd w:val="0"/>
        <w:spacing w:after="0" w:line="240" w:lineRule="auto"/>
        <w:ind w:left="572"/>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inne miejsca lub sytuacje, wymagające od kierowców pojazdów drogowych zmniejszenia prędkości co najmniej do 120% granicznej prędkości przejazdu przez próg.</w:t>
      </w:r>
    </w:p>
    <w:p w:rsidR="00556829" w:rsidRPr="00556829" w:rsidRDefault="00556829" w:rsidP="004E54EF">
      <w:pPr>
        <w:numPr>
          <w:ilvl w:val="0"/>
          <w:numId w:val="10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Zabrania się umieszczania progów zwalniających na obiektach mostowych i w tunelach oraz w odległości &lt; 25 m od nich, nad konstrukcjami inżynierskimi (przepustami, przejściami podziemnymi, komorami instalacji wodociągowych i c.o. itp.) oraz w odległości &lt; 25 m, stacjami gazowymi i w odległości </w:t>
      </w:r>
      <w:r w:rsidRPr="00556829">
        <w:rPr>
          <w:rFonts w:ascii="Times New Roman" w:eastAsia="Times New Roman" w:hAnsi="Times New Roman" w:cs="Times New Roman"/>
          <w:sz w:val="20"/>
          <w:szCs w:val="20"/>
          <w:lang w:eastAsia="pl-PL"/>
        </w:rPr>
        <w:sym w:font="Symbol" w:char="F0A3"/>
      </w:r>
      <w:r w:rsidRPr="00556829">
        <w:rPr>
          <w:rFonts w:ascii="Times New Roman" w:eastAsia="Times New Roman" w:hAnsi="Times New Roman" w:cs="Times New Roman"/>
          <w:sz w:val="20"/>
          <w:szCs w:val="20"/>
          <w:lang w:eastAsia="pl-PL"/>
        </w:rPr>
        <w:t xml:space="preserve"> 40 m, gazociągami i urządzeniami związanymi i w odległości ustalonej dla zakładów przemysłowych.</w:t>
      </w:r>
    </w:p>
    <w:p w:rsidR="00556829" w:rsidRPr="00556829" w:rsidRDefault="00556829" w:rsidP="00556829">
      <w:pPr>
        <w:overflowPunct w:val="0"/>
        <w:autoSpaceDE w:val="0"/>
        <w:autoSpaceDN w:val="0"/>
        <w:adjustRightInd w:val="0"/>
        <w:spacing w:before="120" w:after="120" w:line="240" w:lineRule="auto"/>
        <w:jc w:val="both"/>
        <w:rPr>
          <w:rFonts w:ascii="Times New Roman" w:eastAsia="Times New Roman" w:hAnsi="Times New Roman" w:cs="Times New Roman"/>
          <w:sz w:val="20"/>
          <w:szCs w:val="20"/>
          <w:u w:val="single"/>
          <w:lang w:eastAsia="pl-PL"/>
        </w:rPr>
      </w:pPr>
      <w:r w:rsidRPr="00556829">
        <w:rPr>
          <w:rFonts w:ascii="Times New Roman" w:eastAsia="Times New Roman" w:hAnsi="Times New Roman" w:cs="Times New Roman"/>
          <w:sz w:val="20"/>
          <w:szCs w:val="20"/>
          <w:u w:val="single"/>
          <w:lang w:eastAsia="pl-PL"/>
        </w:rPr>
        <w:t>Rodzaje progów zwalniających</w:t>
      </w:r>
    </w:p>
    <w:p w:rsidR="00556829" w:rsidRPr="00556829" w:rsidRDefault="00556829" w:rsidP="004E54EF">
      <w:pPr>
        <w:numPr>
          <w:ilvl w:val="0"/>
          <w:numId w:val="108"/>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Próg zwalniający „typu 1”, dla granicznej prędkości przejazdu 25-30 km/h, ma podstawową konstrukcję progu listwowego o kształcie i wymiarach wg zał. 3, rys. 1a. Może też być progiem płytowym (oznaczonym dodatkowo symbolem A) wg zał. 3, rys. 1b i 1c.</w:t>
      </w:r>
    </w:p>
    <w:p w:rsidR="00556829" w:rsidRPr="00556829" w:rsidRDefault="00556829" w:rsidP="004E54EF">
      <w:pPr>
        <w:numPr>
          <w:ilvl w:val="0"/>
          <w:numId w:val="108"/>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Próg zwalniający „typu 2”, dla granicznej prędkości przejazdu 18-20 km/h, ma konstrukcję i wymiary wg zał. 3, rys. 2. Progu typu 2 nie wykonuje się jako płytowego.</w:t>
      </w:r>
    </w:p>
    <w:p w:rsidR="00556829" w:rsidRPr="00556829" w:rsidRDefault="00556829" w:rsidP="004E54EF">
      <w:pPr>
        <w:numPr>
          <w:ilvl w:val="0"/>
          <w:numId w:val="108"/>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Próg skrócony, o zmniejszonej szerokości, dopuszcza się stosować w przypadku trudności w należytym odwodnieniu drogi, według kształtów i wymiarów podanych w zał. 2, rys. 2.</w:t>
      </w:r>
    </w:p>
    <w:p w:rsidR="00556829" w:rsidRPr="00556829" w:rsidRDefault="00556829" w:rsidP="00556829">
      <w:pPr>
        <w:overflowPunct w:val="0"/>
        <w:autoSpaceDE w:val="0"/>
        <w:autoSpaceDN w:val="0"/>
        <w:adjustRightInd w:val="0"/>
        <w:spacing w:before="120" w:after="120" w:line="240" w:lineRule="auto"/>
        <w:jc w:val="both"/>
        <w:rPr>
          <w:rFonts w:ascii="Times New Roman" w:eastAsia="Times New Roman" w:hAnsi="Times New Roman" w:cs="Times New Roman"/>
          <w:sz w:val="20"/>
          <w:szCs w:val="20"/>
          <w:u w:val="single"/>
          <w:lang w:eastAsia="pl-PL"/>
        </w:rPr>
      </w:pPr>
      <w:r w:rsidRPr="00556829">
        <w:rPr>
          <w:rFonts w:ascii="Times New Roman" w:eastAsia="Times New Roman" w:hAnsi="Times New Roman" w:cs="Times New Roman"/>
          <w:sz w:val="20"/>
          <w:szCs w:val="20"/>
          <w:u w:val="single"/>
          <w:lang w:eastAsia="pl-PL"/>
        </w:rPr>
        <w:t>Oznakowanie progów</w:t>
      </w:r>
    </w:p>
    <w:p w:rsidR="00556829" w:rsidRPr="00556829" w:rsidRDefault="00556829" w:rsidP="004E54EF">
      <w:pPr>
        <w:numPr>
          <w:ilvl w:val="0"/>
          <w:numId w:val="10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 odległości 15-20 m od progu, ustawia się znak A-11a „Próg zwalniający” z tabliczką H-1, określającą odległość do progu. Pod znakiem A-11a umieszcza się znak B-33, ograniczający prędkość do wartości pozwalającej na łagodny przejazd przez próg (przykład podano w zał. 4, rys. 1).</w:t>
      </w:r>
    </w:p>
    <w:p w:rsidR="00556829" w:rsidRPr="00556829" w:rsidRDefault="00556829" w:rsidP="00556829">
      <w:pPr>
        <w:overflowPunct w:val="0"/>
        <w:autoSpaceDE w:val="0"/>
        <w:autoSpaceDN w:val="0"/>
        <w:adjustRightInd w:val="0"/>
        <w:spacing w:after="0" w:line="240" w:lineRule="auto"/>
        <w:ind w:left="340"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Gdy nie występuje zmiana kierunku ruchu na ulicy (drodze) - w odległości 50-100 m    przed progiem (lub przed pierwszym progiem w serii progów) ustawia się dodatkowo znak A-11a z tabliczką H-1 i znakiem B-33.</w:t>
      </w:r>
    </w:p>
    <w:p w:rsidR="00556829" w:rsidRPr="00556829" w:rsidRDefault="00556829" w:rsidP="00556829">
      <w:pPr>
        <w:overflowPunct w:val="0"/>
        <w:autoSpaceDE w:val="0"/>
        <w:autoSpaceDN w:val="0"/>
        <w:adjustRightInd w:val="0"/>
        <w:spacing w:after="0" w:line="240" w:lineRule="auto"/>
        <w:ind w:left="340"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 uzasadnionych przypadkach zaleca się stosowanie znaku A-11a z uzupełniającą tablicą, np. „Na długości 500 m” lub „Na całym terenie”.</w:t>
      </w:r>
    </w:p>
    <w:p w:rsidR="00556829" w:rsidRPr="00556829" w:rsidRDefault="00556829" w:rsidP="00556829">
      <w:pPr>
        <w:overflowPunct w:val="0"/>
        <w:autoSpaceDE w:val="0"/>
        <w:autoSpaceDN w:val="0"/>
        <w:adjustRightInd w:val="0"/>
        <w:spacing w:after="0" w:line="240" w:lineRule="auto"/>
        <w:ind w:left="340"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Wszystkie znaki drogowe muszą być wykonane jako odblaskowe.</w:t>
      </w:r>
    </w:p>
    <w:p w:rsidR="00556829" w:rsidRPr="00556829" w:rsidRDefault="00556829" w:rsidP="004E54EF">
      <w:pPr>
        <w:numPr>
          <w:ilvl w:val="0"/>
          <w:numId w:val="11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 powierzchni najazdowej progu umieszcza się odblaskowe linie podłużne, równolegle do osi jezdni, według zał. 4, rys. 2. W odległości 1 m przed progiem na nawierzchni jezdni mogą być umieszczone punktowe elementy odblaskowe barwy białej, w liczbie co najmniej czterech - usytuowane liniowo, równolegle do progu.</w:t>
      </w:r>
    </w:p>
    <w:p w:rsidR="00556829" w:rsidRPr="00556829" w:rsidRDefault="00556829" w:rsidP="00556829">
      <w:pPr>
        <w:overflowPunct w:val="0"/>
        <w:autoSpaceDE w:val="0"/>
        <w:autoSpaceDN w:val="0"/>
        <w:adjustRightInd w:val="0"/>
        <w:spacing w:before="120" w:after="120" w:line="240" w:lineRule="auto"/>
        <w:jc w:val="both"/>
        <w:rPr>
          <w:rFonts w:ascii="Times New Roman" w:eastAsia="Times New Roman" w:hAnsi="Times New Roman" w:cs="Times New Roman"/>
          <w:sz w:val="20"/>
          <w:szCs w:val="20"/>
          <w:u w:val="single"/>
          <w:lang w:eastAsia="pl-PL"/>
        </w:rPr>
      </w:pPr>
      <w:r w:rsidRPr="00556829">
        <w:rPr>
          <w:rFonts w:ascii="Times New Roman" w:eastAsia="Times New Roman" w:hAnsi="Times New Roman" w:cs="Times New Roman"/>
          <w:sz w:val="20"/>
          <w:szCs w:val="20"/>
          <w:u w:val="single"/>
          <w:lang w:eastAsia="pl-PL"/>
        </w:rPr>
        <w:t>Oświetlenie progów</w:t>
      </w:r>
    </w:p>
    <w:p w:rsidR="00556829" w:rsidRPr="00556829" w:rsidRDefault="00556829" w:rsidP="004E54EF">
      <w:pPr>
        <w:numPr>
          <w:ilvl w:val="0"/>
          <w:numId w:val="11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lastRenderedPageBreak/>
        <w:t>Progi zwalniające w okresie od zmroku do świtu oraz w warunkach niedostatecznej widoczności muszą być oświetlone. Odległość między latarniami nie może być większa od 40 m.</w:t>
      </w:r>
    </w:p>
    <w:p w:rsidR="00556829" w:rsidRPr="00556829" w:rsidRDefault="00556829" w:rsidP="00556829">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br w:type="page"/>
      </w:r>
      <w:r w:rsidRPr="00556829">
        <w:rPr>
          <w:rFonts w:ascii="Times New Roman" w:eastAsia="Times New Roman" w:hAnsi="Times New Roman" w:cs="Times New Roman"/>
          <w:sz w:val="20"/>
          <w:szCs w:val="20"/>
          <w:lang w:eastAsia="pl-PL"/>
        </w:rPr>
        <w:lastRenderedPageBreak/>
        <w:t>ZAŁĄCZNIK 2</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RODZAJE  PROGÓW  ZWALNIAJĄCYCH (wg[23])</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Rys. 1. Progi liniowe i wyspowe</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Progi liniowe</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drawing>
          <wp:inline distT="0" distB="0" distL="0" distR="0" wp14:anchorId="1E0971FD" wp14:editId="6B66BE64">
            <wp:extent cx="2051685" cy="1828800"/>
            <wp:effectExtent l="0" t="0" r="5715" b="0"/>
            <wp:docPr id="32"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051685" cy="1828800"/>
                    </a:xfrm>
                    <a:prstGeom prst="rect">
                      <a:avLst/>
                    </a:prstGeom>
                    <a:noFill/>
                    <a:ln>
                      <a:noFill/>
                    </a:ln>
                  </pic:spPr>
                </pic:pic>
              </a:graphicData>
            </a:graphic>
          </wp:inline>
        </w:drawing>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 listwowy</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drawing>
          <wp:inline distT="0" distB="0" distL="0" distR="0" wp14:anchorId="5FA2E71B" wp14:editId="0788DC7D">
            <wp:extent cx="1882775" cy="1913255"/>
            <wp:effectExtent l="0" t="0" r="3175" b="0"/>
            <wp:docPr id="33"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882775" cy="1913255"/>
                    </a:xfrm>
                    <a:prstGeom prst="rect">
                      <a:avLst/>
                    </a:prstGeom>
                    <a:noFill/>
                    <a:ln>
                      <a:noFill/>
                    </a:ln>
                  </pic:spPr>
                </pic:pic>
              </a:graphicData>
            </a:graphic>
          </wp:inline>
        </w:drawing>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 płytowy</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Progi wyspowe</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drawing>
          <wp:inline distT="0" distB="0" distL="0" distR="0" wp14:anchorId="287F6D8B" wp14:editId="3B9A47EF">
            <wp:extent cx="1982470" cy="1882775"/>
            <wp:effectExtent l="0" t="0" r="0" b="3175"/>
            <wp:docPr id="34"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982470" cy="1882775"/>
                    </a:xfrm>
                    <a:prstGeom prst="rect">
                      <a:avLst/>
                    </a:prstGeom>
                    <a:noFill/>
                    <a:ln>
                      <a:noFill/>
                    </a:ln>
                  </pic:spPr>
                </pic:pic>
              </a:graphicData>
            </a:graphic>
          </wp:inline>
        </w:drawing>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c. trapezowy</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lastRenderedPageBreak/>
        <w:drawing>
          <wp:inline distT="0" distB="0" distL="0" distR="0" wp14:anchorId="28C67EE2" wp14:editId="61FE5C85">
            <wp:extent cx="1905635" cy="1882775"/>
            <wp:effectExtent l="0" t="0" r="0" b="3175"/>
            <wp:docPr id="35"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905635" cy="1882775"/>
                    </a:xfrm>
                    <a:prstGeom prst="rect">
                      <a:avLst/>
                    </a:prstGeom>
                    <a:noFill/>
                    <a:ln>
                      <a:noFill/>
                    </a:ln>
                  </pic:spPr>
                </pic:pic>
              </a:graphicData>
            </a:graphic>
          </wp:inline>
        </w:drawing>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 łukowy</w:t>
      </w:r>
    </w:p>
    <w:p w:rsidR="00556829" w:rsidRPr="00556829" w:rsidRDefault="00556829" w:rsidP="00556829">
      <w:pPr>
        <w:overflowPunct w:val="0"/>
        <w:autoSpaceDE w:val="0"/>
        <w:autoSpaceDN w:val="0"/>
        <w:adjustRightInd w:val="0"/>
        <w:spacing w:after="0" w:line="240" w:lineRule="auto"/>
        <w:ind w:left="709" w:hanging="709"/>
        <w:jc w:val="both"/>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ind w:left="709" w:hanging="709"/>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Uwaga: progi wyspowe przed zastosowaniem muszą uzyskać akceptację </w:t>
      </w:r>
      <w:proofErr w:type="spellStart"/>
      <w:r w:rsidRPr="00556829">
        <w:rPr>
          <w:rFonts w:ascii="Times New Roman" w:eastAsia="Times New Roman" w:hAnsi="Times New Roman" w:cs="Times New Roman"/>
          <w:sz w:val="20"/>
          <w:szCs w:val="20"/>
          <w:lang w:eastAsia="pl-PL"/>
        </w:rPr>
        <w:t>GDDKiA</w:t>
      </w:r>
      <w:proofErr w:type="spellEnd"/>
      <w:r w:rsidRPr="00556829">
        <w:rPr>
          <w:rFonts w:ascii="Times New Roman" w:eastAsia="Times New Roman" w:hAnsi="Times New Roman" w:cs="Times New Roman"/>
          <w:sz w:val="20"/>
          <w:szCs w:val="20"/>
          <w:lang w:eastAsia="pl-PL"/>
        </w:rPr>
        <w:t xml:space="preserve"> lub wskazanej przez nią jednostki</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Rys. 2. Progi liniowe o zmniejszonej szerokości (progi skrócone)</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4E54EF">
      <w:pPr>
        <w:numPr>
          <w:ilvl w:val="0"/>
          <w:numId w:val="112"/>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Próg w przekroju poprzecznym jezdni</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drawing>
          <wp:inline distT="0" distB="0" distL="0" distR="0" wp14:anchorId="4830C0C0" wp14:editId="115F62BD">
            <wp:extent cx="4541520" cy="998855"/>
            <wp:effectExtent l="0" t="0" r="0" b="0"/>
            <wp:docPr id="36"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4541520" cy="998855"/>
                    </a:xfrm>
                    <a:prstGeom prst="rect">
                      <a:avLst/>
                    </a:prstGeom>
                    <a:noFill/>
                    <a:ln>
                      <a:noFill/>
                    </a:ln>
                  </pic:spPr>
                </pic:pic>
              </a:graphicData>
            </a:graphic>
          </wp:inline>
        </w:drawing>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4E54EF">
      <w:pPr>
        <w:numPr>
          <w:ilvl w:val="0"/>
          <w:numId w:val="113"/>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Próg listwowy w planie</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drawing>
          <wp:inline distT="0" distB="0" distL="0" distR="0" wp14:anchorId="2B6A6F79" wp14:editId="2D4351DF">
            <wp:extent cx="4502785" cy="1467485"/>
            <wp:effectExtent l="0" t="0" r="0" b="0"/>
            <wp:docPr id="37"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4502785" cy="1467485"/>
                    </a:xfrm>
                    <a:prstGeom prst="rect">
                      <a:avLst/>
                    </a:prstGeom>
                    <a:noFill/>
                    <a:ln>
                      <a:noFill/>
                    </a:ln>
                  </pic:spPr>
                </pic:pic>
              </a:graphicData>
            </a:graphic>
          </wp:inline>
        </w:drawing>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4E54EF">
      <w:pPr>
        <w:numPr>
          <w:ilvl w:val="0"/>
          <w:numId w:val="114"/>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Próg płytowy w planie</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drawing>
          <wp:inline distT="0" distB="0" distL="0" distR="0" wp14:anchorId="6DCFE83A" wp14:editId="5C0CED48">
            <wp:extent cx="4502785" cy="1621155"/>
            <wp:effectExtent l="0" t="0" r="0" b="0"/>
            <wp:docPr id="38"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4502785" cy="1621155"/>
                    </a:xfrm>
                    <a:prstGeom prst="rect">
                      <a:avLst/>
                    </a:prstGeom>
                    <a:noFill/>
                    <a:ln>
                      <a:noFill/>
                    </a:ln>
                  </pic:spPr>
                </pic:pic>
              </a:graphicData>
            </a:graphic>
          </wp:inline>
        </w:drawing>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ZAŁĄCZNIK 3</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PROGI  ZWALNIAJĄCE  TYPU 1 i 2 (wg[23])</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Rys. 1. Kształt i wymiary progów liniowych typu 1</w:t>
      </w:r>
    </w:p>
    <w:p w:rsidR="00556829" w:rsidRPr="00556829" w:rsidRDefault="00556829" w:rsidP="00556829">
      <w:pPr>
        <w:overflowPunct w:val="0"/>
        <w:autoSpaceDE w:val="0"/>
        <w:autoSpaceDN w:val="0"/>
        <w:adjustRightInd w:val="0"/>
        <w:spacing w:after="0" w:line="240" w:lineRule="auto"/>
        <w:ind w:left="567"/>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(dla granicznej prędkości przejazdu 25-30 km/h)</w:t>
      </w:r>
    </w:p>
    <w:p w:rsidR="00556829" w:rsidRPr="00556829" w:rsidRDefault="00556829" w:rsidP="00556829">
      <w:pPr>
        <w:overflowPunct w:val="0"/>
        <w:autoSpaceDE w:val="0"/>
        <w:autoSpaceDN w:val="0"/>
        <w:adjustRightInd w:val="0"/>
        <w:spacing w:after="0" w:line="240" w:lineRule="auto"/>
        <w:ind w:left="567"/>
        <w:jc w:val="center"/>
        <w:rPr>
          <w:rFonts w:ascii="Times New Roman" w:eastAsia="Times New Roman" w:hAnsi="Times New Roman" w:cs="Times New Roman"/>
          <w:sz w:val="20"/>
          <w:szCs w:val="20"/>
          <w:lang w:eastAsia="pl-PL"/>
        </w:rPr>
      </w:pPr>
    </w:p>
    <w:p w:rsidR="00556829" w:rsidRPr="00556829" w:rsidRDefault="00556829" w:rsidP="004E54EF">
      <w:pPr>
        <w:numPr>
          <w:ilvl w:val="0"/>
          <w:numId w:val="115"/>
        </w:num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Próg listwowy typu 1</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lastRenderedPageBreak/>
        <w:drawing>
          <wp:inline distT="0" distB="0" distL="0" distR="0" wp14:anchorId="6073136A" wp14:editId="39BCB003">
            <wp:extent cx="4080510" cy="1006475"/>
            <wp:effectExtent l="0" t="0" r="0" b="3175"/>
            <wp:docPr id="39"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4080510" cy="1006475"/>
                    </a:xfrm>
                    <a:prstGeom prst="rect">
                      <a:avLst/>
                    </a:prstGeom>
                    <a:noFill/>
                    <a:ln>
                      <a:noFill/>
                    </a:ln>
                  </pic:spPr>
                </pic:pic>
              </a:graphicData>
            </a:graphic>
          </wp:inline>
        </w:drawing>
      </w:r>
    </w:p>
    <w:p w:rsidR="00556829" w:rsidRPr="00556829" w:rsidRDefault="00556829" w:rsidP="004E54EF">
      <w:pPr>
        <w:numPr>
          <w:ilvl w:val="0"/>
          <w:numId w:val="116"/>
        </w:numPr>
        <w:overflowPunct w:val="0"/>
        <w:autoSpaceDE w:val="0"/>
        <w:autoSpaceDN w:val="0"/>
        <w:adjustRightInd w:val="0"/>
        <w:spacing w:before="240" w:after="0" w:line="240" w:lineRule="auto"/>
        <w:ind w:left="284" w:hanging="284"/>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Próg płytowy typu 1A</w:t>
      </w:r>
      <w:r w:rsidRPr="00556829">
        <w:rPr>
          <w:rFonts w:ascii="Times New Roman" w:eastAsia="Times New Roman" w:hAnsi="Times New Roman" w:cs="Times New Roman"/>
          <w:sz w:val="20"/>
          <w:szCs w:val="20"/>
          <w:vertAlign w:val="subscript"/>
          <w:lang w:eastAsia="pl-PL"/>
        </w:rPr>
        <w:t>1</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drawing>
          <wp:inline distT="0" distB="0" distL="0" distR="0" wp14:anchorId="5235E69B" wp14:editId="78DCA6B7">
            <wp:extent cx="4126230" cy="745490"/>
            <wp:effectExtent l="0" t="0" r="762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4126230" cy="745490"/>
                    </a:xfrm>
                    <a:prstGeom prst="rect">
                      <a:avLst/>
                    </a:prstGeom>
                    <a:noFill/>
                    <a:ln>
                      <a:noFill/>
                    </a:ln>
                  </pic:spPr>
                </pic:pic>
              </a:graphicData>
            </a:graphic>
          </wp:inline>
        </w:drawing>
      </w:r>
    </w:p>
    <w:p w:rsidR="00556829" w:rsidRPr="00556829" w:rsidRDefault="00556829" w:rsidP="004E54EF">
      <w:pPr>
        <w:numPr>
          <w:ilvl w:val="0"/>
          <w:numId w:val="117"/>
        </w:numPr>
        <w:overflowPunct w:val="0"/>
        <w:autoSpaceDE w:val="0"/>
        <w:autoSpaceDN w:val="0"/>
        <w:adjustRightInd w:val="0"/>
        <w:spacing w:before="240" w:after="0" w:line="240" w:lineRule="auto"/>
        <w:ind w:left="284" w:hanging="284"/>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Próg płytowy typu 1A</w:t>
      </w:r>
      <w:r w:rsidRPr="00556829">
        <w:rPr>
          <w:rFonts w:ascii="Times New Roman" w:eastAsia="Times New Roman" w:hAnsi="Times New Roman" w:cs="Times New Roman"/>
          <w:sz w:val="20"/>
          <w:szCs w:val="20"/>
          <w:vertAlign w:val="subscript"/>
          <w:lang w:eastAsia="pl-PL"/>
        </w:rPr>
        <w:t>2</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drawing>
          <wp:inline distT="0" distB="0" distL="0" distR="0" wp14:anchorId="1C0B0F08" wp14:editId="6F4C666B">
            <wp:extent cx="4172585" cy="1106805"/>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4172585" cy="1106805"/>
                    </a:xfrm>
                    <a:prstGeom prst="rect">
                      <a:avLst/>
                    </a:prstGeom>
                    <a:noFill/>
                    <a:ln>
                      <a:noFill/>
                    </a:ln>
                  </pic:spPr>
                </pic:pic>
              </a:graphicData>
            </a:graphic>
          </wp:inline>
        </w:drawing>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Rys. 2. Kształt i wymiary progu liniowego listwowego typu 2</w:t>
      </w:r>
    </w:p>
    <w:p w:rsidR="00556829" w:rsidRPr="00556829" w:rsidRDefault="00556829" w:rsidP="00556829">
      <w:pPr>
        <w:overflowPunct w:val="0"/>
        <w:autoSpaceDE w:val="0"/>
        <w:autoSpaceDN w:val="0"/>
        <w:adjustRightInd w:val="0"/>
        <w:spacing w:after="0" w:line="240" w:lineRule="auto"/>
        <w:ind w:left="567" w:hanging="567"/>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(dla granicznej prędkości przejazdu 18-20 km/h)</w:t>
      </w:r>
    </w:p>
    <w:p w:rsidR="00556829" w:rsidRPr="00556829" w:rsidRDefault="00556829" w:rsidP="00556829">
      <w:pPr>
        <w:overflowPunct w:val="0"/>
        <w:autoSpaceDE w:val="0"/>
        <w:autoSpaceDN w:val="0"/>
        <w:adjustRightInd w:val="0"/>
        <w:spacing w:after="0" w:line="240" w:lineRule="auto"/>
        <w:ind w:left="567" w:hanging="567"/>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drawing>
          <wp:inline distT="0" distB="0" distL="0" distR="0" wp14:anchorId="6101FFC5" wp14:editId="24BE0DCC">
            <wp:extent cx="2336165" cy="944880"/>
            <wp:effectExtent l="0" t="0" r="6985" b="762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336165" cy="944880"/>
                    </a:xfrm>
                    <a:prstGeom prst="rect">
                      <a:avLst/>
                    </a:prstGeom>
                    <a:noFill/>
                    <a:ln>
                      <a:noFill/>
                    </a:ln>
                  </pic:spPr>
                </pic:pic>
              </a:graphicData>
            </a:graphic>
          </wp:inline>
        </w:drawing>
      </w:r>
    </w:p>
    <w:p w:rsidR="00556829" w:rsidRPr="00556829" w:rsidRDefault="00556829" w:rsidP="00556829">
      <w:pPr>
        <w:overflowPunct w:val="0"/>
        <w:autoSpaceDE w:val="0"/>
        <w:autoSpaceDN w:val="0"/>
        <w:adjustRightInd w:val="0"/>
        <w:spacing w:after="0" w:line="240" w:lineRule="auto"/>
        <w:ind w:left="567" w:hanging="567"/>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ind w:left="567" w:hanging="567"/>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ind w:left="567" w:hanging="567"/>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ind w:left="567" w:hanging="567"/>
        <w:jc w:val="right"/>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ZAŁĄCZNIK 4</w:t>
      </w:r>
    </w:p>
    <w:p w:rsidR="00556829" w:rsidRPr="00556829" w:rsidRDefault="00556829" w:rsidP="00556829">
      <w:pPr>
        <w:overflowPunct w:val="0"/>
        <w:autoSpaceDE w:val="0"/>
        <w:autoSpaceDN w:val="0"/>
        <w:adjustRightInd w:val="0"/>
        <w:spacing w:after="0" w:line="240" w:lineRule="auto"/>
        <w:ind w:left="567" w:hanging="567"/>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OZNAKOWANIE  PROGÓW  ZWALNIAJĄCYCH (wg [23])</w:t>
      </w:r>
    </w:p>
    <w:p w:rsidR="00556829" w:rsidRPr="00556829" w:rsidRDefault="00556829" w:rsidP="00556829">
      <w:pPr>
        <w:overflowPunct w:val="0"/>
        <w:autoSpaceDE w:val="0"/>
        <w:autoSpaceDN w:val="0"/>
        <w:adjustRightInd w:val="0"/>
        <w:spacing w:after="0" w:line="240" w:lineRule="auto"/>
        <w:ind w:left="567" w:hanging="567"/>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ind w:left="567" w:hanging="567"/>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ind w:left="567" w:hanging="567"/>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ind w:left="567" w:hanging="567"/>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Rys. 1. Znaki drogowe pionowe</w:t>
      </w:r>
    </w:p>
    <w:p w:rsidR="00556829" w:rsidRPr="00556829" w:rsidRDefault="00556829" w:rsidP="00556829">
      <w:pPr>
        <w:overflowPunct w:val="0"/>
        <w:autoSpaceDE w:val="0"/>
        <w:autoSpaceDN w:val="0"/>
        <w:adjustRightInd w:val="0"/>
        <w:spacing w:after="0" w:line="240" w:lineRule="auto"/>
        <w:ind w:left="567" w:hanging="567"/>
        <w:jc w:val="center"/>
        <w:rPr>
          <w:rFonts w:ascii="Times New Roman" w:eastAsia="Times New Roman" w:hAnsi="Times New Roman" w:cs="Times New Roman"/>
          <w:sz w:val="20"/>
          <w:szCs w:val="20"/>
          <w:lang w:eastAsia="pl-PL"/>
        </w:rPr>
      </w:pPr>
    </w:p>
    <w:p w:rsidR="00556829" w:rsidRPr="00556829" w:rsidRDefault="00556829" w:rsidP="004E54EF">
      <w:pPr>
        <w:numPr>
          <w:ilvl w:val="0"/>
          <w:numId w:val="118"/>
        </w:numPr>
        <w:overflowPunct w:val="0"/>
        <w:autoSpaceDE w:val="0"/>
        <w:autoSpaceDN w:val="0"/>
        <w:adjustRightInd w:val="0"/>
        <w:spacing w:after="0" w:line="240" w:lineRule="auto"/>
        <w:ind w:left="0" w:firstLine="1"/>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przed progiem typu 1</w:t>
      </w:r>
      <w:r w:rsidRPr="00556829">
        <w:rPr>
          <w:rFonts w:ascii="Times New Roman" w:eastAsia="Times New Roman" w:hAnsi="Times New Roman" w:cs="Times New Roman"/>
          <w:sz w:val="20"/>
          <w:szCs w:val="20"/>
          <w:lang w:eastAsia="pl-PL"/>
        </w:rPr>
        <w:tab/>
      </w:r>
      <w:r w:rsidRPr="00556829">
        <w:rPr>
          <w:rFonts w:ascii="Times New Roman" w:eastAsia="Times New Roman" w:hAnsi="Times New Roman" w:cs="Times New Roman"/>
          <w:sz w:val="20"/>
          <w:szCs w:val="20"/>
          <w:lang w:eastAsia="pl-PL"/>
        </w:rPr>
        <w:tab/>
        <w:t>b. przed progiem typu 2</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drawing>
          <wp:inline distT="0" distB="0" distL="0" distR="0" wp14:anchorId="48906A5C" wp14:editId="674D2423">
            <wp:extent cx="2451100" cy="2312670"/>
            <wp:effectExtent l="0" t="0" r="635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451100" cy="2312670"/>
                    </a:xfrm>
                    <a:prstGeom prst="rect">
                      <a:avLst/>
                    </a:prstGeom>
                    <a:noFill/>
                    <a:ln>
                      <a:noFill/>
                    </a:ln>
                  </pic:spPr>
                </pic:pic>
              </a:graphicData>
            </a:graphic>
          </wp:inline>
        </w:drawing>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lastRenderedPageBreak/>
        <w:t>Rys. 2. Oznakowanie poziome</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drawing>
          <wp:inline distT="0" distB="0" distL="0" distR="0" wp14:anchorId="7A39D978" wp14:editId="1858C70F">
            <wp:extent cx="4349115" cy="2359025"/>
            <wp:effectExtent l="0" t="0" r="0" b="317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4349115" cy="2359025"/>
                    </a:xfrm>
                    <a:prstGeom prst="rect">
                      <a:avLst/>
                    </a:prstGeom>
                    <a:noFill/>
                    <a:ln>
                      <a:noFill/>
                    </a:ln>
                  </pic:spPr>
                </pic:pic>
              </a:graphicData>
            </a:graphic>
          </wp:inline>
        </w:drawing>
      </w:r>
    </w:p>
    <w:p w:rsidR="00556829" w:rsidRPr="00556829" w:rsidRDefault="00556829" w:rsidP="00556829">
      <w:pPr>
        <w:overflowPunct w:val="0"/>
        <w:autoSpaceDE w:val="0"/>
        <w:autoSpaceDN w:val="0"/>
        <w:adjustRightInd w:val="0"/>
        <w:spacing w:after="0" w:line="240" w:lineRule="auto"/>
        <w:ind w:left="709"/>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 progu typu 1</w:t>
      </w:r>
      <w:r w:rsidRPr="00556829">
        <w:rPr>
          <w:rFonts w:ascii="Times New Roman" w:eastAsia="Times New Roman" w:hAnsi="Times New Roman" w:cs="Times New Roman"/>
          <w:sz w:val="20"/>
          <w:szCs w:val="20"/>
          <w:lang w:eastAsia="pl-PL"/>
        </w:rPr>
        <w:tab/>
      </w:r>
      <w:r w:rsidRPr="00556829">
        <w:rPr>
          <w:rFonts w:ascii="Times New Roman" w:eastAsia="Times New Roman" w:hAnsi="Times New Roman" w:cs="Times New Roman"/>
          <w:sz w:val="20"/>
          <w:szCs w:val="20"/>
          <w:lang w:eastAsia="pl-PL"/>
        </w:rPr>
        <w:tab/>
      </w:r>
      <w:r w:rsidRPr="00556829">
        <w:rPr>
          <w:rFonts w:ascii="Times New Roman" w:eastAsia="Times New Roman" w:hAnsi="Times New Roman" w:cs="Times New Roman"/>
          <w:sz w:val="20"/>
          <w:szCs w:val="20"/>
          <w:lang w:eastAsia="pl-PL"/>
        </w:rPr>
        <w:tab/>
      </w:r>
      <w:r w:rsidRPr="00556829">
        <w:rPr>
          <w:rFonts w:ascii="Times New Roman" w:eastAsia="Times New Roman" w:hAnsi="Times New Roman" w:cs="Times New Roman"/>
          <w:sz w:val="20"/>
          <w:szCs w:val="20"/>
          <w:lang w:eastAsia="pl-PL"/>
        </w:rPr>
        <w:tab/>
      </w:r>
      <w:r w:rsidRPr="00556829">
        <w:rPr>
          <w:rFonts w:ascii="Times New Roman" w:eastAsia="Times New Roman" w:hAnsi="Times New Roman" w:cs="Times New Roman"/>
          <w:sz w:val="20"/>
          <w:szCs w:val="20"/>
          <w:lang w:eastAsia="pl-PL"/>
        </w:rPr>
        <w:tab/>
        <w:t>b. progu typu 2</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ZAŁĄCZNIK 5</w:t>
      </w:r>
    </w:p>
    <w:p w:rsidR="00556829" w:rsidRPr="00556829" w:rsidRDefault="00556829" w:rsidP="00556829">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NAJCZĘŚCIEJ  STOSOWANE  KONSTRUKCJE</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PROGÓW  ZWALNIAJĄCYCH</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2693"/>
        <w:gridCol w:w="4321"/>
      </w:tblGrid>
      <w:tr w:rsidR="00556829" w:rsidRPr="00556829" w:rsidTr="00556829">
        <w:tc>
          <w:tcPr>
            <w:tcW w:w="496"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Lp.</w:t>
            </w:r>
          </w:p>
        </w:tc>
        <w:tc>
          <w:tcPr>
            <w:tcW w:w="2693"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Rodzaj konstrukcji</w:t>
            </w:r>
          </w:p>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progu zwalniającego</w:t>
            </w:r>
          </w:p>
        </w:tc>
        <w:tc>
          <w:tcPr>
            <w:tcW w:w="4321"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Wymagania wobec materiałów</w:t>
            </w:r>
          </w:p>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i konstrukcji nawierzchni wg</w:t>
            </w:r>
          </w:p>
        </w:tc>
      </w:tr>
      <w:tr w:rsidR="00556829" w:rsidRPr="00556829" w:rsidTr="00556829">
        <w:tc>
          <w:tcPr>
            <w:tcW w:w="496"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w:t>
            </w:r>
          </w:p>
        </w:tc>
        <w:tc>
          <w:tcPr>
            <w:tcW w:w="2693"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betonowej kostki brukowej</w:t>
            </w:r>
          </w:p>
        </w:tc>
        <w:tc>
          <w:tcPr>
            <w:tcW w:w="4321"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OST D-05.03.23a Nawierzchnia z betonowej kostki brukowej dla dróg i ulic lokalnych oraz placów  i chodników [19]</w:t>
            </w:r>
          </w:p>
        </w:tc>
      </w:tr>
      <w:tr w:rsidR="00556829" w:rsidRPr="00556829" w:rsidTr="00556829">
        <w:tc>
          <w:tcPr>
            <w:tcW w:w="496"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2</w:t>
            </w:r>
          </w:p>
        </w:tc>
        <w:tc>
          <w:tcPr>
            <w:tcW w:w="269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klinkierowa</w:t>
            </w:r>
          </w:p>
        </w:tc>
        <w:tc>
          <w:tcPr>
            <w:tcW w:w="4321"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OST D-05.03.02 Nawierzchnia klinkierowa [13]</w:t>
            </w:r>
          </w:p>
        </w:tc>
      </w:tr>
      <w:tr w:rsidR="00556829" w:rsidRPr="00556829" w:rsidTr="00556829">
        <w:tc>
          <w:tcPr>
            <w:tcW w:w="496"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3</w:t>
            </w:r>
          </w:p>
        </w:tc>
        <w:tc>
          <w:tcPr>
            <w:tcW w:w="269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kostki kamiennej</w:t>
            </w:r>
          </w:p>
        </w:tc>
        <w:tc>
          <w:tcPr>
            <w:tcW w:w="4321"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OST D-05.03.01 Nawierzchnia z kostki kamiennej [12]</w:t>
            </w:r>
          </w:p>
        </w:tc>
      </w:tr>
      <w:tr w:rsidR="00556829" w:rsidRPr="00556829" w:rsidTr="00556829">
        <w:tc>
          <w:tcPr>
            <w:tcW w:w="496"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4</w:t>
            </w:r>
          </w:p>
        </w:tc>
        <w:tc>
          <w:tcPr>
            <w:tcW w:w="269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płyt beto-nowych (np. sześciokątnych)</w:t>
            </w:r>
          </w:p>
        </w:tc>
        <w:tc>
          <w:tcPr>
            <w:tcW w:w="4321"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OST D-05.03.03 Nawierzchnia z płyt betonowych [14]</w:t>
            </w:r>
          </w:p>
        </w:tc>
      </w:tr>
      <w:tr w:rsidR="00556829" w:rsidRPr="00556829" w:rsidTr="00556829">
        <w:tc>
          <w:tcPr>
            <w:tcW w:w="496"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5</w:t>
            </w:r>
          </w:p>
        </w:tc>
        <w:tc>
          <w:tcPr>
            <w:tcW w:w="269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asfaltu lanego</w:t>
            </w:r>
          </w:p>
        </w:tc>
        <w:tc>
          <w:tcPr>
            <w:tcW w:w="4321"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OST D-05.03.07 Nawierzchnia z asfaltu lanego [17]</w:t>
            </w:r>
          </w:p>
        </w:tc>
      </w:tr>
      <w:tr w:rsidR="00556829" w:rsidRPr="00556829" w:rsidTr="00556829">
        <w:tc>
          <w:tcPr>
            <w:tcW w:w="496"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6</w:t>
            </w:r>
          </w:p>
        </w:tc>
        <w:tc>
          <w:tcPr>
            <w:tcW w:w="269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mieszanek mineralno-asfaltowych  „na zimno”</w:t>
            </w:r>
          </w:p>
        </w:tc>
        <w:tc>
          <w:tcPr>
            <w:tcW w:w="4321"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OST D-05.03.06 Nawierzchnia z mieszanek </w:t>
            </w:r>
            <w:proofErr w:type="spellStart"/>
            <w:r w:rsidRPr="00556829">
              <w:rPr>
                <w:rFonts w:ascii="Times New Roman" w:eastAsia="Times New Roman" w:hAnsi="Times New Roman" w:cs="Times New Roman"/>
                <w:sz w:val="20"/>
                <w:szCs w:val="20"/>
                <w:lang w:eastAsia="pl-PL"/>
              </w:rPr>
              <w:t>mine</w:t>
            </w:r>
            <w:proofErr w:type="spellEnd"/>
            <w:r w:rsidRPr="00556829">
              <w:rPr>
                <w:rFonts w:ascii="Times New Roman" w:eastAsia="Times New Roman" w:hAnsi="Times New Roman" w:cs="Times New Roman"/>
                <w:sz w:val="20"/>
                <w:szCs w:val="20"/>
                <w:lang w:eastAsia="pl-PL"/>
              </w:rPr>
              <w:t>-</w:t>
            </w:r>
            <w:proofErr w:type="spellStart"/>
            <w:r w:rsidRPr="00556829">
              <w:rPr>
                <w:rFonts w:ascii="Times New Roman" w:eastAsia="Times New Roman" w:hAnsi="Times New Roman" w:cs="Times New Roman"/>
                <w:sz w:val="20"/>
                <w:szCs w:val="20"/>
                <w:lang w:eastAsia="pl-PL"/>
              </w:rPr>
              <w:t>ralno</w:t>
            </w:r>
            <w:proofErr w:type="spellEnd"/>
            <w:r w:rsidRPr="00556829">
              <w:rPr>
                <w:rFonts w:ascii="Times New Roman" w:eastAsia="Times New Roman" w:hAnsi="Times New Roman" w:cs="Times New Roman"/>
                <w:sz w:val="20"/>
                <w:szCs w:val="20"/>
                <w:lang w:eastAsia="pl-PL"/>
              </w:rPr>
              <w:t>-asfaltowych wytwarzanych i wbudowywanych na zimno [16]</w:t>
            </w:r>
          </w:p>
        </w:tc>
      </w:tr>
      <w:tr w:rsidR="00556829" w:rsidRPr="00556829" w:rsidTr="00556829">
        <w:tc>
          <w:tcPr>
            <w:tcW w:w="496"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7</w:t>
            </w:r>
          </w:p>
        </w:tc>
        <w:tc>
          <w:tcPr>
            <w:tcW w:w="269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betonu asfaltowego</w:t>
            </w:r>
          </w:p>
        </w:tc>
        <w:tc>
          <w:tcPr>
            <w:tcW w:w="4321"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OST D-05.03.05 Nawierzchnia z betonu </w:t>
            </w:r>
            <w:proofErr w:type="spellStart"/>
            <w:r w:rsidRPr="00556829">
              <w:rPr>
                <w:rFonts w:ascii="Times New Roman" w:eastAsia="Times New Roman" w:hAnsi="Times New Roman" w:cs="Times New Roman"/>
                <w:sz w:val="20"/>
                <w:szCs w:val="20"/>
                <w:lang w:eastAsia="pl-PL"/>
              </w:rPr>
              <w:t>asfal-towego</w:t>
            </w:r>
            <w:proofErr w:type="spellEnd"/>
            <w:r w:rsidRPr="00556829">
              <w:rPr>
                <w:rFonts w:ascii="Times New Roman" w:eastAsia="Times New Roman" w:hAnsi="Times New Roman" w:cs="Times New Roman"/>
                <w:sz w:val="20"/>
                <w:szCs w:val="20"/>
                <w:lang w:eastAsia="pl-PL"/>
              </w:rPr>
              <w:t xml:space="preserve"> [15]</w:t>
            </w:r>
          </w:p>
        </w:tc>
      </w:tr>
      <w:tr w:rsidR="00556829" w:rsidRPr="00556829" w:rsidTr="00556829">
        <w:tc>
          <w:tcPr>
            <w:tcW w:w="496"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8</w:t>
            </w:r>
          </w:p>
        </w:tc>
        <w:tc>
          <w:tcPr>
            <w:tcW w:w="269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betonu cementowego</w:t>
            </w:r>
          </w:p>
        </w:tc>
        <w:tc>
          <w:tcPr>
            <w:tcW w:w="4321"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OST D-05.03.04 Nawierzchnia z betonu </w:t>
            </w:r>
            <w:proofErr w:type="spellStart"/>
            <w:r w:rsidRPr="00556829">
              <w:rPr>
                <w:rFonts w:ascii="Times New Roman" w:eastAsia="Times New Roman" w:hAnsi="Times New Roman" w:cs="Times New Roman"/>
                <w:sz w:val="20"/>
                <w:szCs w:val="20"/>
                <w:lang w:eastAsia="pl-PL"/>
              </w:rPr>
              <w:t>cemento-wego</w:t>
            </w:r>
            <w:proofErr w:type="spellEnd"/>
            <w:r w:rsidRPr="00556829">
              <w:rPr>
                <w:rFonts w:ascii="Times New Roman" w:eastAsia="Times New Roman" w:hAnsi="Times New Roman" w:cs="Times New Roman"/>
                <w:sz w:val="20"/>
                <w:szCs w:val="20"/>
                <w:lang w:eastAsia="pl-PL"/>
              </w:rPr>
              <w:t xml:space="preserve"> dla dróg o ruchu lekkim [18]</w:t>
            </w:r>
          </w:p>
        </w:tc>
      </w:tr>
      <w:tr w:rsidR="00556829" w:rsidRPr="00556829" w:rsidTr="00556829">
        <w:tc>
          <w:tcPr>
            <w:tcW w:w="496"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9</w:t>
            </w:r>
          </w:p>
        </w:tc>
        <w:tc>
          <w:tcPr>
            <w:tcW w:w="269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progu mieszana, z różnych materiałów, np. część powierzchni najazdowej i zjazdowej progu jest asfaltowa, a pozostała - z kostki, klinkieru, betonu itp.</w:t>
            </w:r>
          </w:p>
        </w:tc>
        <w:tc>
          <w:tcPr>
            <w:tcW w:w="4321"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wg OST wymienionych w lp. 1</w:t>
            </w:r>
            <w:r w:rsidRPr="00556829">
              <w:rPr>
                <w:rFonts w:ascii="Times New Roman" w:eastAsia="Times New Roman" w:hAnsi="Times New Roman" w:cs="Times New Roman"/>
                <w:sz w:val="20"/>
                <w:szCs w:val="20"/>
                <w:lang w:eastAsia="pl-PL"/>
              </w:rPr>
              <w:sym w:font="Symbol" w:char="F0B8"/>
            </w:r>
            <w:r w:rsidRPr="00556829">
              <w:rPr>
                <w:rFonts w:ascii="Times New Roman" w:eastAsia="Times New Roman" w:hAnsi="Times New Roman" w:cs="Times New Roman"/>
                <w:sz w:val="20"/>
                <w:szCs w:val="20"/>
                <w:lang w:eastAsia="pl-PL"/>
              </w:rPr>
              <w:t xml:space="preserve">8 i ewentualnie innych OST, a także norm, wytycznych </w:t>
            </w:r>
            <w:proofErr w:type="spellStart"/>
            <w:r w:rsidRPr="00556829">
              <w:rPr>
                <w:rFonts w:ascii="Times New Roman" w:eastAsia="Times New Roman" w:hAnsi="Times New Roman" w:cs="Times New Roman"/>
                <w:sz w:val="20"/>
                <w:szCs w:val="20"/>
                <w:lang w:eastAsia="pl-PL"/>
              </w:rPr>
              <w:t>IBDiM</w:t>
            </w:r>
            <w:proofErr w:type="spellEnd"/>
            <w:r w:rsidRPr="00556829">
              <w:rPr>
                <w:rFonts w:ascii="Times New Roman" w:eastAsia="Times New Roman" w:hAnsi="Times New Roman" w:cs="Times New Roman"/>
                <w:sz w:val="20"/>
                <w:szCs w:val="20"/>
                <w:lang w:eastAsia="pl-PL"/>
              </w:rPr>
              <w:t xml:space="preserve">           i opracowań indywidualnych</w:t>
            </w:r>
          </w:p>
        </w:tc>
      </w:tr>
      <w:tr w:rsidR="00556829" w:rsidRPr="00556829" w:rsidTr="00556829">
        <w:tc>
          <w:tcPr>
            <w:tcW w:w="496"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10</w:t>
            </w:r>
          </w:p>
        </w:tc>
        <w:tc>
          <w:tcPr>
            <w:tcW w:w="269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Nawierzchnia z prefabrykatów betonowych i żelbetowych</w:t>
            </w:r>
          </w:p>
        </w:tc>
        <w:tc>
          <w:tcPr>
            <w:tcW w:w="4321"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wg aprobaty technicznej</w:t>
            </w:r>
          </w:p>
        </w:tc>
      </w:tr>
      <w:tr w:rsidR="00556829" w:rsidRPr="00556829" w:rsidTr="00556829">
        <w:tc>
          <w:tcPr>
            <w:tcW w:w="496"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11</w:t>
            </w:r>
          </w:p>
        </w:tc>
        <w:tc>
          <w:tcPr>
            <w:tcW w:w="269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Gotowe wyroby z tworzyw sztucznych, mieszanek gumo-</w:t>
            </w:r>
            <w:proofErr w:type="spellStart"/>
            <w:r w:rsidRPr="00556829">
              <w:rPr>
                <w:rFonts w:ascii="Times New Roman" w:eastAsia="Times New Roman" w:hAnsi="Times New Roman" w:cs="Times New Roman"/>
                <w:sz w:val="20"/>
                <w:szCs w:val="20"/>
                <w:lang w:eastAsia="pl-PL"/>
              </w:rPr>
              <w:t>wych</w:t>
            </w:r>
            <w:proofErr w:type="spellEnd"/>
            <w:r w:rsidRPr="00556829">
              <w:rPr>
                <w:rFonts w:ascii="Times New Roman" w:eastAsia="Times New Roman" w:hAnsi="Times New Roman" w:cs="Times New Roman"/>
                <w:sz w:val="20"/>
                <w:szCs w:val="20"/>
                <w:lang w:eastAsia="pl-PL"/>
              </w:rPr>
              <w:t xml:space="preserve">, materiałów </w:t>
            </w:r>
            <w:proofErr w:type="spellStart"/>
            <w:r w:rsidRPr="00556829">
              <w:rPr>
                <w:rFonts w:ascii="Times New Roman" w:eastAsia="Times New Roman" w:hAnsi="Times New Roman" w:cs="Times New Roman"/>
                <w:sz w:val="20"/>
                <w:szCs w:val="20"/>
                <w:lang w:eastAsia="pl-PL"/>
              </w:rPr>
              <w:t>termoplas</w:t>
            </w:r>
            <w:proofErr w:type="spellEnd"/>
            <w:r w:rsidRPr="00556829">
              <w:rPr>
                <w:rFonts w:ascii="Times New Roman" w:eastAsia="Times New Roman" w:hAnsi="Times New Roman" w:cs="Times New Roman"/>
                <w:sz w:val="20"/>
                <w:szCs w:val="20"/>
                <w:lang w:eastAsia="pl-PL"/>
              </w:rPr>
              <w:t>-tycznych itp.</w:t>
            </w:r>
          </w:p>
        </w:tc>
        <w:tc>
          <w:tcPr>
            <w:tcW w:w="4321"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wg aprobaty technicznej</w:t>
            </w:r>
          </w:p>
        </w:tc>
      </w:tr>
    </w:tbl>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br w:type="page"/>
      </w:r>
      <w:r w:rsidRPr="00556829">
        <w:rPr>
          <w:rFonts w:ascii="Times New Roman" w:eastAsia="Times New Roman" w:hAnsi="Times New Roman" w:cs="Times New Roman"/>
          <w:sz w:val="20"/>
          <w:szCs w:val="20"/>
          <w:lang w:eastAsia="pl-PL"/>
        </w:rPr>
        <w:lastRenderedPageBreak/>
        <w:t>ZAŁĄCZNIK 6</w:t>
      </w:r>
    </w:p>
    <w:p w:rsidR="00556829" w:rsidRPr="00556829" w:rsidRDefault="00556829" w:rsidP="00556829">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PRZYKŁADY  PROGÓW  PODRZUTOWYCH  Z  TWORZYW  </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WYKONANYCH  PRZEZ  RÓŻNYCH  KRAJOWYCH  PRODUCENTÓW</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Rys. 1. Widok ogólny progu podrzutowego</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drawing>
          <wp:inline distT="0" distB="0" distL="0" distR="0" wp14:anchorId="7840611A" wp14:editId="58DA2904">
            <wp:extent cx="2074545" cy="1513840"/>
            <wp:effectExtent l="0" t="0" r="1905"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074545" cy="1513840"/>
                    </a:xfrm>
                    <a:prstGeom prst="rect">
                      <a:avLst/>
                    </a:prstGeom>
                    <a:noFill/>
                    <a:ln>
                      <a:noFill/>
                    </a:ln>
                  </pic:spPr>
                </pic:pic>
              </a:graphicData>
            </a:graphic>
          </wp:inline>
        </w:drawing>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Rys. 2. Próg typu </w:t>
      </w:r>
      <w:proofErr w:type="spellStart"/>
      <w:r w:rsidRPr="00556829">
        <w:rPr>
          <w:rFonts w:ascii="Times New Roman" w:eastAsia="Times New Roman" w:hAnsi="Times New Roman" w:cs="Times New Roman"/>
          <w:sz w:val="20"/>
          <w:szCs w:val="20"/>
          <w:lang w:eastAsia="pl-PL"/>
        </w:rPr>
        <w:t>listowowego</w:t>
      </w:r>
      <w:proofErr w:type="spellEnd"/>
      <w:r w:rsidRPr="00556829">
        <w:rPr>
          <w:rFonts w:ascii="Times New Roman" w:eastAsia="Times New Roman" w:hAnsi="Times New Roman" w:cs="Times New Roman"/>
          <w:sz w:val="20"/>
          <w:szCs w:val="20"/>
          <w:lang w:eastAsia="pl-PL"/>
        </w:rPr>
        <w:t xml:space="preserve"> długości 400 mm i wysokości 50 mm</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  Element skrajny szerokości 480 mm</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drawing>
          <wp:inline distT="0" distB="0" distL="0" distR="0" wp14:anchorId="49BAA97D" wp14:editId="1904EBA4">
            <wp:extent cx="2251710" cy="261239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251710" cy="2612390"/>
                    </a:xfrm>
                    <a:prstGeom prst="rect">
                      <a:avLst/>
                    </a:prstGeom>
                    <a:noFill/>
                    <a:ln>
                      <a:noFill/>
                    </a:ln>
                  </pic:spPr>
                </pic:pic>
              </a:graphicData>
            </a:graphic>
          </wp:inline>
        </w:drawing>
      </w:r>
    </w:p>
    <w:p w:rsidR="00556829" w:rsidRPr="00556829" w:rsidRDefault="00556829" w:rsidP="00556829">
      <w:pPr>
        <w:overflowPunct w:val="0"/>
        <w:autoSpaceDE w:val="0"/>
        <w:autoSpaceDN w:val="0"/>
        <w:adjustRightInd w:val="0"/>
        <w:spacing w:after="0" w:line="240" w:lineRule="auto"/>
        <w:ind w:left="214" w:hanging="214"/>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ind w:left="214" w:hanging="214"/>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  Element środkowy szerokości 480 mm</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object w:dxaOrig="3510" w:dyaOrig="3705">
          <v:shape id="_x0000_i1027" type="#_x0000_t75" style="width:175.45pt;height:185.05pt" o:ole="" o:allowoverlap="f">
            <v:imagedata r:id="rId230" o:title=""/>
          </v:shape>
          <o:OLEObject Type="Embed" ProgID="Word.Document.8" ShapeID="_x0000_i1027" DrawAspect="Content" ObjectID="_1462185352" r:id="rId231"/>
        </w:objec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Rys. 3. Próg typu listwowego długości 900 mm i wysokości 50 mm</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bl>
      <w:tblPr>
        <w:tblW w:w="0" w:type="auto"/>
        <w:jc w:val="center"/>
        <w:tblInd w:w="-17" w:type="dxa"/>
        <w:tblCellMar>
          <w:left w:w="70" w:type="dxa"/>
          <w:right w:w="70" w:type="dxa"/>
        </w:tblCellMar>
        <w:tblLook w:val="04A0" w:firstRow="1" w:lastRow="0" w:firstColumn="1" w:lastColumn="0" w:noHBand="0" w:noVBand="1"/>
      </w:tblPr>
      <w:tblGrid>
        <w:gridCol w:w="3179"/>
        <w:gridCol w:w="3251"/>
      </w:tblGrid>
      <w:tr w:rsidR="00556829" w:rsidRPr="00556829" w:rsidTr="00556829">
        <w:trPr>
          <w:trHeight w:val="1620"/>
          <w:jc w:val="center"/>
        </w:trPr>
        <w:tc>
          <w:tcPr>
            <w:tcW w:w="0" w:type="auto"/>
            <w:vMerge w:val="restart"/>
            <w:hideMark/>
          </w:tcPr>
          <w:p w:rsidR="00556829" w:rsidRPr="00556829" w:rsidRDefault="00556829" w:rsidP="00556829">
            <w:pPr>
              <w:overflowPunct w:val="0"/>
              <w:autoSpaceDE w:val="0"/>
              <w:autoSpaceDN w:val="0"/>
              <w:adjustRightInd w:val="0"/>
              <w:spacing w:after="0" w:line="240" w:lineRule="auto"/>
              <w:ind w:left="9"/>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lastRenderedPageBreak/>
              <w:drawing>
                <wp:inline distT="0" distB="0" distL="0" distR="0" wp14:anchorId="3A78A518" wp14:editId="41624CC8">
                  <wp:extent cx="1920875" cy="2574290"/>
                  <wp:effectExtent l="0" t="0" r="3175"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920875" cy="2574290"/>
                          </a:xfrm>
                          <a:prstGeom prst="rect">
                            <a:avLst/>
                          </a:prstGeom>
                          <a:noFill/>
                          <a:ln>
                            <a:noFill/>
                          </a:ln>
                        </pic:spPr>
                      </pic:pic>
                    </a:graphicData>
                  </a:graphic>
                </wp:inline>
              </w:drawing>
            </w:r>
          </w:p>
          <w:p w:rsidR="00556829" w:rsidRPr="00556829" w:rsidRDefault="00556829" w:rsidP="00556829">
            <w:pPr>
              <w:overflowPunct w:val="0"/>
              <w:autoSpaceDE w:val="0"/>
              <w:autoSpaceDN w:val="0"/>
              <w:adjustRightInd w:val="0"/>
              <w:spacing w:after="0" w:line="240" w:lineRule="auto"/>
              <w:ind w:left="9"/>
              <w:jc w:val="center"/>
              <w:rPr>
                <w:rFonts w:ascii="Times New Roman" w:eastAsia="Times New Roman" w:hAnsi="Times New Roman" w:cs="Times New Roman"/>
                <w:sz w:val="20"/>
                <w:szCs w:val="20"/>
                <w:lang w:eastAsia="pl-PL"/>
              </w:rPr>
            </w:pPr>
          </w:p>
        </w:tc>
        <w:tc>
          <w:tcPr>
            <w:tcW w:w="0" w:type="auto"/>
            <w:vAlign w:val="center"/>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Element środkowy szerokości 500 mm</w:t>
            </w:r>
          </w:p>
        </w:tc>
      </w:tr>
      <w:tr w:rsidR="00556829" w:rsidRPr="00556829" w:rsidTr="00556829">
        <w:trPr>
          <w:trHeight w:val="705"/>
          <w:jc w:val="center"/>
        </w:trPr>
        <w:tc>
          <w:tcPr>
            <w:tcW w:w="0" w:type="auto"/>
            <w:vMerge/>
            <w:vAlign w:val="center"/>
            <w:hideMark/>
          </w:tcPr>
          <w:p w:rsidR="00556829" w:rsidRPr="00556829" w:rsidRDefault="00556829" w:rsidP="00556829">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Przekrój poprzeczny</w:t>
            </w:r>
          </w:p>
        </w:tc>
      </w:tr>
      <w:tr w:rsidR="00556829" w:rsidRPr="00556829" w:rsidTr="00556829">
        <w:trPr>
          <w:trHeight w:val="1920"/>
          <w:jc w:val="center"/>
        </w:trPr>
        <w:tc>
          <w:tcPr>
            <w:tcW w:w="0" w:type="auto"/>
            <w:vMerge/>
            <w:vAlign w:val="center"/>
            <w:hideMark/>
          </w:tcPr>
          <w:p w:rsidR="00556829" w:rsidRPr="00556829" w:rsidRDefault="00556829" w:rsidP="00556829">
            <w:pPr>
              <w:spacing w:after="0" w:line="240" w:lineRule="auto"/>
              <w:rPr>
                <w:rFonts w:ascii="Times New Roman" w:eastAsia="Times New Roman" w:hAnsi="Times New Roman" w:cs="Times New Roman"/>
                <w:sz w:val="20"/>
                <w:szCs w:val="20"/>
                <w:lang w:eastAsia="pl-PL"/>
              </w:rPr>
            </w:pPr>
          </w:p>
        </w:tc>
        <w:tc>
          <w:tcPr>
            <w:tcW w:w="0" w:type="auto"/>
            <w:vAlign w:val="center"/>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Element skrajny szerokości 450 mm</w:t>
            </w:r>
          </w:p>
        </w:tc>
      </w:tr>
    </w:tbl>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Rys. 4. Przykład umocowania progu do nawierzchni jezdni</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drawing>
          <wp:inline distT="0" distB="0" distL="0" distR="0" wp14:anchorId="71004D51" wp14:editId="33A318BC">
            <wp:extent cx="3726815" cy="1506220"/>
            <wp:effectExtent l="0" t="0" r="6985"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3726815" cy="1506220"/>
                    </a:xfrm>
                    <a:prstGeom prst="rect">
                      <a:avLst/>
                    </a:prstGeom>
                    <a:noFill/>
                    <a:ln>
                      <a:noFill/>
                    </a:ln>
                  </pic:spPr>
                </pic:pic>
              </a:graphicData>
            </a:graphic>
          </wp:inline>
        </w:drawing>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Szczegół A</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drawing>
          <wp:inline distT="0" distB="0" distL="0" distR="0" wp14:anchorId="10440628" wp14:editId="1CACF24B">
            <wp:extent cx="1990090" cy="1221740"/>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990090" cy="1221740"/>
                    </a:xfrm>
                    <a:prstGeom prst="rect">
                      <a:avLst/>
                    </a:prstGeom>
                    <a:noFill/>
                    <a:ln>
                      <a:noFill/>
                    </a:ln>
                  </pic:spPr>
                </pic:pic>
              </a:graphicData>
            </a:graphic>
          </wp:inline>
        </w:drawing>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Oznaczenia:</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1. Element progu, 2. Wkręty kotwiące </w:t>
      </w:r>
      <w:r w:rsidRPr="00556829">
        <w:rPr>
          <w:rFonts w:ascii="Times New Roman" w:eastAsia="Times New Roman" w:hAnsi="Times New Roman" w:cs="Times New Roman"/>
          <w:sz w:val="20"/>
          <w:szCs w:val="20"/>
          <w:lang w:eastAsia="pl-PL"/>
        </w:rPr>
        <w:sym w:font="Symbol" w:char="F0C6"/>
      </w:r>
      <w:r w:rsidRPr="00556829">
        <w:rPr>
          <w:rFonts w:ascii="Times New Roman" w:eastAsia="Times New Roman" w:hAnsi="Times New Roman" w:cs="Times New Roman"/>
          <w:sz w:val="20"/>
          <w:szCs w:val="20"/>
          <w:lang w:eastAsia="pl-PL"/>
        </w:rPr>
        <w:t xml:space="preserve"> 10 mm x 100 mm, 3. Podkładka stalowa ocynkowana </w:t>
      </w:r>
      <w:r w:rsidRPr="00556829">
        <w:rPr>
          <w:rFonts w:ascii="Times New Roman" w:eastAsia="Times New Roman" w:hAnsi="Times New Roman" w:cs="Times New Roman"/>
          <w:sz w:val="20"/>
          <w:szCs w:val="20"/>
          <w:lang w:eastAsia="pl-PL"/>
        </w:rPr>
        <w:sym w:font="Symbol" w:char="F0C6"/>
      </w:r>
      <w:r w:rsidRPr="00556829">
        <w:rPr>
          <w:rFonts w:ascii="Times New Roman" w:eastAsia="Times New Roman" w:hAnsi="Times New Roman" w:cs="Times New Roman"/>
          <w:sz w:val="20"/>
          <w:szCs w:val="20"/>
          <w:lang w:eastAsia="pl-PL"/>
        </w:rPr>
        <w:t xml:space="preserve"> 60 mm x 12 mm x 3 mm, 4. Kołek rozporowy </w:t>
      </w:r>
      <w:r w:rsidRPr="00556829">
        <w:rPr>
          <w:rFonts w:ascii="Times New Roman" w:eastAsia="Times New Roman" w:hAnsi="Times New Roman" w:cs="Times New Roman"/>
          <w:sz w:val="20"/>
          <w:szCs w:val="20"/>
          <w:lang w:eastAsia="pl-PL"/>
        </w:rPr>
        <w:sym w:font="Symbol" w:char="F0C6"/>
      </w:r>
      <w:r w:rsidRPr="00556829">
        <w:rPr>
          <w:rFonts w:ascii="Times New Roman" w:eastAsia="Times New Roman" w:hAnsi="Times New Roman" w:cs="Times New Roman"/>
          <w:sz w:val="20"/>
          <w:szCs w:val="20"/>
          <w:lang w:eastAsia="pl-PL"/>
        </w:rPr>
        <w:t xml:space="preserve"> 14 mm, 5. Warstwa nawierzchni, 6. Podbudowa</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ZAŁĄCZNIK 7</w:t>
      </w:r>
    </w:p>
    <w:p w:rsidR="00556829" w:rsidRPr="00556829" w:rsidRDefault="00556829" w:rsidP="00556829">
      <w:pPr>
        <w:overflowPunct w:val="0"/>
        <w:autoSpaceDE w:val="0"/>
        <w:autoSpaceDN w:val="0"/>
        <w:adjustRightInd w:val="0"/>
        <w:spacing w:after="0" w:line="240" w:lineRule="auto"/>
        <w:jc w:val="right"/>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PRZYKŁADY  KONSTRUKCJI  PROGÓW  ZWALNIAJĄCYCH</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Z  BETONOWEJ  KOSTKI  BRUKOWEJ, </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WYKONYWANYCH  RAZEM  Z BUDOWĄ  NAWIERZCHNI</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(Wg „Wytycznych projektowania skrzyżowań drogowych, cz. 1”, GDDP, 2001 [24])</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bl>
      <w:tblPr>
        <w:tblW w:w="0" w:type="auto"/>
        <w:jc w:val="center"/>
        <w:tblCellMar>
          <w:left w:w="70" w:type="dxa"/>
          <w:right w:w="70" w:type="dxa"/>
        </w:tblCellMar>
        <w:tblLook w:val="04A0" w:firstRow="1" w:lastRow="0" w:firstColumn="1" w:lastColumn="0" w:noHBand="0" w:noVBand="1"/>
      </w:tblPr>
      <w:tblGrid>
        <w:gridCol w:w="4700"/>
        <w:gridCol w:w="3756"/>
      </w:tblGrid>
      <w:tr w:rsidR="00556829" w:rsidRPr="00556829" w:rsidTr="00556829">
        <w:trPr>
          <w:trHeight w:val="2190"/>
          <w:jc w:val="center"/>
        </w:trPr>
        <w:tc>
          <w:tcPr>
            <w:tcW w:w="4685" w:type="dxa"/>
            <w:vMerge w:val="restart"/>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lastRenderedPageBreak/>
              <w:drawing>
                <wp:inline distT="0" distB="0" distL="0" distR="0" wp14:anchorId="0390AC28" wp14:editId="60293161">
                  <wp:extent cx="2889250" cy="2750820"/>
                  <wp:effectExtent l="0" t="0" r="635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889250" cy="2750820"/>
                          </a:xfrm>
                          <a:prstGeom prst="rect">
                            <a:avLst/>
                          </a:prstGeom>
                          <a:noFill/>
                          <a:ln>
                            <a:noFill/>
                          </a:ln>
                        </pic:spPr>
                      </pic:pic>
                    </a:graphicData>
                  </a:graphic>
                </wp:inline>
              </w:drawing>
            </w:r>
          </w:p>
        </w:tc>
        <w:tc>
          <w:tcPr>
            <w:tcW w:w="3756" w:type="dxa"/>
            <w:vAlign w:val="center"/>
            <w:hideMark/>
          </w:tcPr>
          <w:p w:rsidR="00556829" w:rsidRPr="00556829" w:rsidRDefault="00556829" w:rsidP="00556829">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  bez pogrubienia podbudowy (z dostosowaniem jej do kształtu progu)</w:t>
            </w:r>
          </w:p>
          <w:p w:rsidR="00556829" w:rsidRPr="00556829" w:rsidRDefault="00556829" w:rsidP="00556829">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p>
        </w:tc>
      </w:tr>
      <w:tr w:rsidR="00556829" w:rsidRPr="00556829" w:rsidTr="00556829">
        <w:trPr>
          <w:trHeight w:val="2145"/>
          <w:jc w:val="center"/>
        </w:trPr>
        <w:tc>
          <w:tcPr>
            <w:tcW w:w="0" w:type="auto"/>
            <w:vMerge/>
            <w:vAlign w:val="center"/>
            <w:hideMark/>
          </w:tcPr>
          <w:p w:rsidR="00556829" w:rsidRPr="00556829" w:rsidRDefault="00556829" w:rsidP="00556829">
            <w:pPr>
              <w:spacing w:after="0" w:line="240" w:lineRule="auto"/>
              <w:rPr>
                <w:rFonts w:ascii="Times New Roman" w:eastAsia="Times New Roman" w:hAnsi="Times New Roman" w:cs="Times New Roman"/>
                <w:sz w:val="20"/>
                <w:szCs w:val="20"/>
                <w:lang w:eastAsia="pl-PL"/>
              </w:rPr>
            </w:pPr>
          </w:p>
        </w:tc>
        <w:tc>
          <w:tcPr>
            <w:tcW w:w="3756" w:type="dxa"/>
            <w:vAlign w:val="center"/>
            <w:hideMark/>
          </w:tcPr>
          <w:p w:rsidR="00556829" w:rsidRPr="00556829" w:rsidRDefault="00556829" w:rsidP="00556829">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  z pogrubieniem podbudowy</w:t>
            </w:r>
          </w:p>
        </w:tc>
      </w:tr>
    </w:tbl>
    <w:p w:rsidR="00556829" w:rsidRDefault="00556829" w:rsidP="009456BD">
      <w:pPr>
        <w:numPr>
          <w:ilvl w:val="12"/>
          <w:numId w:val="0"/>
        </w:numPr>
        <w:overflowPunct w:val="0"/>
        <w:autoSpaceDE w:val="0"/>
        <w:autoSpaceDN w:val="0"/>
        <w:adjustRightInd w:val="0"/>
        <w:spacing w:after="0" w:line="240" w:lineRule="auto"/>
        <w:jc w:val="both"/>
      </w:pPr>
    </w:p>
    <w:p w:rsidR="00556829" w:rsidRDefault="00556829">
      <w:r>
        <w:br w:type="page"/>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556829">
        <w:rPr>
          <w:rFonts w:ascii="Times New Roman" w:eastAsia="Times New Roman" w:hAnsi="Times New Roman" w:cs="Times New Roman"/>
          <w:b/>
          <w:sz w:val="28"/>
          <w:szCs w:val="20"/>
          <w:lang w:eastAsia="pl-PL"/>
        </w:rPr>
        <w:lastRenderedPageBreak/>
        <w:t>D - 08.01.01</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7"/>
          <w:szCs w:val="20"/>
          <w:lang w:eastAsia="pl-PL"/>
        </w:rPr>
      </w:pPr>
      <w:r w:rsidRPr="00556829">
        <w:rPr>
          <w:rFonts w:ascii="Times New Roman" w:eastAsia="Times New Roman" w:hAnsi="Times New Roman" w:cs="Times New Roman"/>
          <w:b/>
          <w:sz w:val="28"/>
          <w:szCs w:val="20"/>
          <w:lang w:eastAsia="pl-PL"/>
        </w:rPr>
        <w:t>KRAWĘŻNIKI  BETONOWE</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556829" w:rsidRPr="00556829" w:rsidRDefault="00556829" w:rsidP="00556829">
      <w:pPr>
        <w:pBdr>
          <w:top w:val="single" w:sz="4" w:space="1"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SPIS  TREŚCI</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D-08.01.01</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KRAWĘŻNIKI  BETONOWE</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556829" w:rsidRPr="00556829" w:rsidRDefault="00FF170A" w:rsidP="00556829">
      <w:pPr>
        <w:overflowPunct w:val="0"/>
        <w:autoSpaceDE w:val="0"/>
        <w:autoSpaceDN w:val="0"/>
        <w:adjustRightInd w:val="0"/>
        <w:spacing w:after="0" w:line="240" w:lineRule="auto"/>
        <w:ind w:left="360"/>
        <w:rPr>
          <w:rFonts w:ascii="Times New Roman" w:eastAsia="Times New Roman" w:hAnsi="Times New Roman" w:cs="Times New Roman"/>
          <w:b/>
          <w:caps/>
          <w:color w:val="000080"/>
          <w:sz w:val="20"/>
          <w:szCs w:val="20"/>
          <w:lang w:eastAsia="pl-PL"/>
        </w:rPr>
      </w:pPr>
      <w:hyperlink r:id="rId236" w:anchor="_1._WSTĘP" w:history="1">
        <w:r w:rsidR="00556829" w:rsidRPr="00556829">
          <w:rPr>
            <w:rFonts w:ascii="Times New Roman" w:eastAsia="Times New Roman" w:hAnsi="Times New Roman" w:cs="Times New Roman"/>
            <w:b/>
            <w:caps/>
            <w:color w:val="000080"/>
            <w:sz w:val="20"/>
            <w:szCs w:val="20"/>
            <w:u w:val="single"/>
            <w:lang w:eastAsia="pl-PL"/>
          </w:rPr>
          <w:t>1. WSTĘP</w:t>
        </w:r>
      </w:hyperlink>
    </w:p>
    <w:p w:rsidR="00556829" w:rsidRPr="00556829" w:rsidRDefault="00FF170A" w:rsidP="00556829">
      <w:pPr>
        <w:overflowPunct w:val="0"/>
        <w:autoSpaceDE w:val="0"/>
        <w:autoSpaceDN w:val="0"/>
        <w:adjustRightInd w:val="0"/>
        <w:spacing w:after="0" w:line="240" w:lineRule="auto"/>
        <w:ind w:left="360"/>
        <w:rPr>
          <w:rFonts w:ascii="Times New Roman" w:eastAsia="Times New Roman" w:hAnsi="Times New Roman" w:cs="Times New Roman"/>
          <w:b/>
          <w:caps/>
          <w:color w:val="000080"/>
          <w:sz w:val="20"/>
          <w:szCs w:val="20"/>
          <w:lang w:eastAsia="pl-PL"/>
        </w:rPr>
      </w:pPr>
      <w:hyperlink r:id="rId237" w:anchor="_2._MATERIAŁY" w:history="1">
        <w:r w:rsidR="00556829" w:rsidRPr="00556829">
          <w:rPr>
            <w:rFonts w:ascii="Times New Roman" w:eastAsia="Times New Roman" w:hAnsi="Times New Roman" w:cs="Times New Roman"/>
            <w:b/>
            <w:caps/>
            <w:color w:val="000080"/>
            <w:sz w:val="20"/>
            <w:szCs w:val="20"/>
            <w:u w:val="single"/>
            <w:lang w:eastAsia="pl-PL"/>
          </w:rPr>
          <w:t>2. MATERIAŁY</w:t>
        </w:r>
      </w:hyperlink>
    </w:p>
    <w:p w:rsidR="00556829" w:rsidRPr="00556829" w:rsidRDefault="00FF170A" w:rsidP="00556829">
      <w:pPr>
        <w:overflowPunct w:val="0"/>
        <w:autoSpaceDE w:val="0"/>
        <w:autoSpaceDN w:val="0"/>
        <w:adjustRightInd w:val="0"/>
        <w:spacing w:after="0" w:line="240" w:lineRule="auto"/>
        <w:ind w:left="360"/>
        <w:rPr>
          <w:rFonts w:ascii="Times New Roman" w:eastAsia="Times New Roman" w:hAnsi="Times New Roman" w:cs="Times New Roman"/>
          <w:b/>
          <w:caps/>
          <w:color w:val="000080"/>
          <w:sz w:val="20"/>
          <w:szCs w:val="20"/>
          <w:lang w:eastAsia="pl-PL"/>
        </w:rPr>
      </w:pPr>
      <w:hyperlink r:id="rId238" w:anchor="_3._SPRZĘT" w:history="1">
        <w:r w:rsidR="00556829" w:rsidRPr="00556829">
          <w:rPr>
            <w:rFonts w:ascii="Times New Roman" w:eastAsia="Times New Roman" w:hAnsi="Times New Roman" w:cs="Times New Roman"/>
            <w:b/>
            <w:caps/>
            <w:color w:val="000080"/>
            <w:sz w:val="20"/>
            <w:szCs w:val="20"/>
            <w:u w:val="single"/>
            <w:lang w:eastAsia="pl-PL"/>
          </w:rPr>
          <w:t>3. SPRZĘT</w:t>
        </w:r>
      </w:hyperlink>
    </w:p>
    <w:p w:rsidR="00556829" w:rsidRPr="00556829" w:rsidRDefault="00FF170A" w:rsidP="00556829">
      <w:pPr>
        <w:overflowPunct w:val="0"/>
        <w:autoSpaceDE w:val="0"/>
        <w:autoSpaceDN w:val="0"/>
        <w:adjustRightInd w:val="0"/>
        <w:spacing w:after="0" w:line="240" w:lineRule="auto"/>
        <w:ind w:left="360"/>
        <w:rPr>
          <w:rFonts w:ascii="Times New Roman" w:eastAsia="Times New Roman" w:hAnsi="Times New Roman" w:cs="Times New Roman"/>
          <w:b/>
          <w:caps/>
          <w:color w:val="000080"/>
          <w:sz w:val="20"/>
          <w:szCs w:val="20"/>
          <w:lang w:eastAsia="pl-PL"/>
        </w:rPr>
      </w:pPr>
      <w:hyperlink r:id="rId239" w:anchor="_4._TRANSPORT" w:history="1">
        <w:r w:rsidR="00556829" w:rsidRPr="00556829">
          <w:rPr>
            <w:rFonts w:ascii="Times New Roman" w:eastAsia="Times New Roman" w:hAnsi="Times New Roman" w:cs="Times New Roman"/>
            <w:b/>
            <w:caps/>
            <w:color w:val="000080"/>
            <w:sz w:val="20"/>
            <w:szCs w:val="20"/>
            <w:u w:val="single"/>
            <w:lang w:eastAsia="pl-PL"/>
          </w:rPr>
          <w:t>4. TRANSPORT</w:t>
        </w:r>
      </w:hyperlink>
    </w:p>
    <w:p w:rsidR="00556829" w:rsidRPr="00556829" w:rsidRDefault="00FF170A" w:rsidP="00556829">
      <w:pPr>
        <w:overflowPunct w:val="0"/>
        <w:autoSpaceDE w:val="0"/>
        <w:autoSpaceDN w:val="0"/>
        <w:adjustRightInd w:val="0"/>
        <w:spacing w:after="0" w:line="240" w:lineRule="auto"/>
        <w:ind w:left="360"/>
        <w:rPr>
          <w:rFonts w:ascii="Times New Roman" w:eastAsia="Times New Roman" w:hAnsi="Times New Roman" w:cs="Times New Roman"/>
          <w:b/>
          <w:caps/>
          <w:color w:val="000080"/>
          <w:sz w:val="20"/>
          <w:szCs w:val="20"/>
          <w:lang w:eastAsia="pl-PL"/>
        </w:rPr>
      </w:pPr>
      <w:hyperlink r:id="rId240" w:anchor="_5._WYKONANIE_ROBÓT" w:history="1">
        <w:r w:rsidR="00556829" w:rsidRPr="00556829">
          <w:rPr>
            <w:rFonts w:ascii="Times New Roman" w:eastAsia="Times New Roman" w:hAnsi="Times New Roman" w:cs="Times New Roman"/>
            <w:b/>
            <w:caps/>
            <w:color w:val="000080"/>
            <w:sz w:val="20"/>
            <w:szCs w:val="20"/>
            <w:u w:val="single"/>
            <w:lang w:eastAsia="pl-PL"/>
          </w:rPr>
          <w:t>5. WYKONANIE ROBÓT</w:t>
        </w:r>
      </w:hyperlink>
    </w:p>
    <w:p w:rsidR="00556829" w:rsidRPr="00556829" w:rsidRDefault="00FF170A" w:rsidP="00556829">
      <w:pPr>
        <w:overflowPunct w:val="0"/>
        <w:autoSpaceDE w:val="0"/>
        <w:autoSpaceDN w:val="0"/>
        <w:adjustRightInd w:val="0"/>
        <w:spacing w:after="0" w:line="240" w:lineRule="auto"/>
        <w:ind w:left="360"/>
        <w:rPr>
          <w:rFonts w:ascii="Times New Roman" w:eastAsia="Times New Roman" w:hAnsi="Times New Roman" w:cs="Times New Roman"/>
          <w:b/>
          <w:caps/>
          <w:color w:val="000080"/>
          <w:sz w:val="20"/>
          <w:szCs w:val="20"/>
          <w:lang w:eastAsia="pl-PL"/>
        </w:rPr>
      </w:pPr>
      <w:hyperlink r:id="rId241" w:anchor="_6._kontrola_jakości" w:history="1">
        <w:r w:rsidR="00556829" w:rsidRPr="00556829">
          <w:rPr>
            <w:rFonts w:ascii="Times New Roman" w:eastAsia="Times New Roman" w:hAnsi="Times New Roman" w:cs="Times New Roman"/>
            <w:b/>
            <w:caps/>
            <w:color w:val="000080"/>
            <w:sz w:val="20"/>
            <w:szCs w:val="20"/>
            <w:u w:val="single"/>
            <w:lang w:eastAsia="pl-PL"/>
          </w:rPr>
          <w:t>6. kontrola jakości robót</w:t>
        </w:r>
      </w:hyperlink>
    </w:p>
    <w:p w:rsidR="00556829" w:rsidRPr="00556829" w:rsidRDefault="00FF170A" w:rsidP="00556829">
      <w:pPr>
        <w:overflowPunct w:val="0"/>
        <w:autoSpaceDE w:val="0"/>
        <w:autoSpaceDN w:val="0"/>
        <w:adjustRightInd w:val="0"/>
        <w:spacing w:after="0" w:line="240" w:lineRule="auto"/>
        <w:ind w:left="360"/>
        <w:rPr>
          <w:rFonts w:ascii="Times New Roman" w:eastAsia="Times New Roman" w:hAnsi="Times New Roman" w:cs="Times New Roman"/>
          <w:b/>
          <w:caps/>
          <w:color w:val="000080"/>
          <w:sz w:val="20"/>
          <w:szCs w:val="20"/>
          <w:lang w:eastAsia="pl-PL"/>
        </w:rPr>
      </w:pPr>
      <w:hyperlink r:id="rId242" w:anchor="_7._OBMIAR_ROBÓT" w:history="1">
        <w:r w:rsidR="00556829" w:rsidRPr="00556829">
          <w:rPr>
            <w:rFonts w:ascii="Times New Roman" w:eastAsia="Times New Roman" w:hAnsi="Times New Roman" w:cs="Times New Roman"/>
            <w:b/>
            <w:caps/>
            <w:color w:val="000080"/>
            <w:sz w:val="20"/>
            <w:szCs w:val="20"/>
            <w:u w:val="single"/>
            <w:lang w:eastAsia="pl-PL"/>
          </w:rPr>
          <w:t>7. OBMIAR ROBÓT</w:t>
        </w:r>
      </w:hyperlink>
    </w:p>
    <w:p w:rsidR="00556829" w:rsidRPr="00556829" w:rsidRDefault="00FF170A" w:rsidP="00556829">
      <w:pPr>
        <w:overflowPunct w:val="0"/>
        <w:autoSpaceDE w:val="0"/>
        <w:autoSpaceDN w:val="0"/>
        <w:adjustRightInd w:val="0"/>
        <w:spacing w:after="0" w:line="240" w:lineRule="auto"/>
        <w:ind w:left="360"/>
        <w:rPr>
          <w:rFonts w:ascii="Times New Roman" w:eastAsia="Times New Roman" w:hAnsi="Times New Roman" w:cs="Times New Roman"/>
          <w:b/>
          <w:caps/>
          <w:color w:val="000080"/>
          <w:sz w:val="20"/>
          <w:szCs w:val="20"/>
          <w:lang w:eastAsia="pl-PL"/>
        </w:rPr>
      </w:pPr>
      <w:hyperlink r:id="rId243" w:anchor="_8._ODBIÓR_ROBÓT" w:history="1">
        <w:r w:rsidR="00556829" w:rsidRPr="00556829">
          <w:rPr>
            <w:rFonts w:ascii="Times New Roman" w:eastAsia="Times New Roman" w:hAnsi="Times New Roman" w:cs="Times New Roman"/>
            <w:b/>
            <w:caps/>
            <w:color w:val="000080"/>
            <w:sz w:val="20"/>
            <w:szCs w:val="20"/>
            <w:u w:val="single"/>
            <w:lang w:eastAsia="pl-PL"/>
          </w:rPr>
          <w:t>8. ODBIÓR ROBÓT</w:t>
        </w:r>
      </w:hyperlink>
    </w:p>
    <w:p w:rsidR="00556829" w:rsidRPr="00556829" w:rsidRDefault="00FF170A" w:rsidP="00556829">
      <w:pPr>
        <w:overflowPunct w:val="0"/>
        <w:autoSpaceDE w:val="0"/>
        <w:autoSpaceDN w:val="0"/>
        <w:adjustRightInd w:val="0"/>
        <w:spacing w:after="0" w:line="240" w:lineRule="auto"/>
        <w:ind w:left="360"/>
        <w:rPr>
          <w:rFonts w:ascii="Times New Roman" w:eastAsia="Times New Roman" w:hAnsi="Times New Roman" w:cs="Times New Roman"/>
          <w:b/>
          <w:caps/>
          <w:color w:val="000080"/>
          <w:sz w:val="20"/>
          <w:szCs w:val="20"/>
          <w:lang w:eastAsia="pl-PL"/>
        </w:rPr>
      </w:pPr>
      <w:hyperlink r:id="rId244" w:anchor="_9._PODSTAWA_PŁATNOŚCI" w:history="1">
        <w:r w:rsidR="00556829" w:rsidRPr="00556829">
          <w:rPr>
            <w:rFonts w:ascii="Times New Roman" w:eastAsia="Times New Roman" w:hAnsi="Times New Roman" w:cs="Times New Roman"/>
            <w:b/>
            <w:caps/>
            <w:color w:val="000080"/>
            <w:sz w:val="20"/>
            <w:szCs w:val="20"/>
            <w:u w:val="single"/>
            <w:lang w:eastAsia="pl-PL"/>
          </w:rPr>
          <w:t>9. PODSTAWA PŁATNOŚCI</w:t>
        </w:r>
      </w:hyperlink>
    </w:p>
    <w:p w:rsidR="00556829" w:rsidRPr="00556829" w:rsidRDefault="00FF170A" w:rsidP="00556829">
      <w:pPr>
        <w:overflowPunct w:val="0"/>
        <w:autoSpaceDE w:val="0"/>
        <w:autoSpaceDN w:val="0"/>
        <w:adjustRightInd w:val="0"/>
        <w:spacing w:after="0" w:line="240" w:lineRule="auto"/>
        <w:ind w:left="360"/>
        <w:rPr>
          <w:rFonts w:ascii="Times New Roman" w:eastAsia="Times New Roman" w:hAnsi="Times New Roman" w:cs="Times New Roman"/>
          <w:b/>
          <w:sz w:val="20"/>
          <w:szCs w:val="20"/>
          <w:lang w:eastAsia="pl-PL"/>
        </w:rPr>
      </w:pPr>
      <w:hyperlink r:id="rId245" w:anchor="_10._przepisy_związane" w:history="1">
        <w:r w:rsidR="00556829" w:rsidRPr="00556829">
          <w:rPr>
            <w:rFonts w:ascii="Times New Roman" w:eastAsia="Times New Roman" w:hAnsi="Times New Roman" w:cs="Times New Roman"/>
            <w:b/>
            <w:caps/>
            <w:color w:val="000080"/>
            <w:sz w:val="20"/>
            <w:szCs w:val="20"/>
            <w:u w:val="single"/>
            <w:lang w:eastAsia="pl-PL"/>
          </w:rPr>
          <w:t>10. przepisy związane</w:t>
        </w:r>
      </w:hyperlink>
    </w:p>
    <w:p w:rsidR="00556829" w:rsidRPr="00556829" w:rsidRDefault="00556829" w:rsidP="00556829">
      <w:pPr>
        <w:pBdr>
          <w:bottom w:val="single" w:sz="4" w:space="1" w:color="auto"/>
        </w:pBd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320" w:name="_Toc428759421"/>
      <w:r w:rsidRPr="00556829">
        <w:rPr>
          <w:rFonts w:ascii="Times New Roman" w:eastAsia="Times New Roman" w:hAnsi="Times New Roman" w:cs="Times New Roman"/>
          <w:b/>
          <w:caps/>
          <w:color w:val="000080"/>
          <w:kern w:val="28"/>
          <w:sz w:val="20"/>
          <w:szCs w:val="20"/>
          <w:lang w:eastAsia="pl-PL"/>
        </w:rPr>
        <w:t>1. WSTĘP</w:t>
      </w:r>
      <w:bookmarkEnd w:id="1320"/>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1.1. Przedmiot OST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ab/>
      </w:r>
      <w:r w:rsidRPr="00556829">
        <w:rPr>
          <w:rFonts w:ascii="Times New Roman" w:eastAsia="Times New Roman" w:hAnsi="Times New Roman" w:cs="Times New Roman"/>
          <w:sz w:val="20"/>
          <w:szCs w:val="20"/>
          <w:lang w:eastAsia="pl-PL"/>
        </w:rPr>
        <w:t>Przedmiotem niniejszej ogólnej specyfikacji technicznej (OST) są wymagania dotyczące wykonania i odbioru robót związanych z ustawieniem krawężników betonowych.</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1.2. Zakres stosowania OST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ab/>
      </w:r>
      <w:r w:rsidRPr="00556829">
        <w:rPr>
          <w:rFonts w:ascii="Times New Roman" w:eastAsia="Times New Roman" w:hAnsi="Times New Roman" w:cs="Times New Roman"/>
          <w:sz w:val="20"/>
          <w:szCs w:val="20"/>
          <w:lang w:eastAsia="pl-PL"/>
        </w:rPr>
        <w:t>Ogólna specyfikacja techniczna (OST) stanowi obowiązującą podstawę opracowania szczegółowej specyfikacji technicznej (SST) stosowanej jako dokument przetargowy i kontraktowy przy zlecaniu i realizacji robót na drogach krajowych i wojewódzkich.</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Zaleca się wykorzystanie OST przy zlecaniu robót na drogach miejskich i gminnych.</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1.3. Zakres robót objętych OST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ab/>
      </w:r>
      <w:r w:rsidRPr="00556829">
        <w:rPr>
          <w:rFonts w:ascii="Times New Roman" w:eastAsia="Times New Roman" w:hAnsi="Times New Roman" w:cs="Times New Roman"/>
          <w:sz w:val="20"/>
          <w:szCs w:val="20"/>
          <w:lang w:eastAsia="pl-PL"/>
        </w:rPr>
        <w:t>Ustalenia zawarte w niniejszej specyfikacji dotyczą zasad prowadzenia robót związanych z ustawieniem krawężników:</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betonowych na ławie betonowej z oporem lub zwykłej,</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betonowych na ławie tłuczniowej lub żwirowej,</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betonowych wtopionych na ławie betonowej, żwirowej lub tłuczniowej,</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betonowych wtopionych bez ławy, na podsypce piaskowej lub cementowo-piaskowej.</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1.4. Określenia podstawowe</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1.4.1. </w:t>
      </w:r>
      <w:r w:rsidRPr="00556829">
        <w:rPr>
          <w:rFonts w:ascii="Times New Roman" w:eastAsia="Times New Roman" w:hAnsi="Times New Roman" w:cs="Times New Roman"/>
          <w:sz w:val="20"/>
          <w:szCs w:val="20"/>
          <w:lang w:eastAsia="pl-PL"/>
        </w:rPr>
        <w:t>Krawężniki betonowe - prefabrykowane belki betonowe ograniczające chodniki dla pieszych, pasy dzielące, wyspy kierujące oraz nawierzchnie drogowe.</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1.4.2. </w:t>
      </w:r>
      <w:r w:rsidRPr="00556829">
        <w:rPr>
          <w:rFonts w:ascii="Times New Roman" w:eastAsia="Times New Roman" w:hAnsi="Times New Roman" w:cs="Times New Roman"/>
          <w:sz w:val="20"/>
          <w:szCs w:val="20"/>
          <w:lang w:eastAsia="pl-PL"/>
        </w:rPr>
        <w:t>Pozostałe określenia podstawowe są zgodne z obowiązującymi, odpowiednimi polskimi normami i z definicjami podanymi w OST D-M-00.00.00 „Wymagania ogólne” pkt 1.4.</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1.5. Ogólne wymagania dotyczące robót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wymagania dotyczące robót podano w OST D-M-00.00.00 „Wymagania ogólne” pkt 1.5.</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321" w:name="_Toc428243643"/>
      <w:bookmarkStart w:id="1322" w:name="_Toc428323648"/>
      <w:bookmarkStart w:id="1323" w:name="_Toc428759422"/>
      <w:r w:rsidRPr="00556829">
        <w:rPr>
          <w:rFonts w:ascii="Times New Roman" w:eastAsia="Times New Roman" w:hAnsi="Times New Roman" w:cs="Times New Roman"/>
          <w:b/>
          <w:caps/>
          <w:color w:val="000080"/>
          <w:kern w:val="28"/>
          <w:sz w:val="20"/>
          <w:szCs w:val="20"/>
          <w:lang w:eastAsia="pl-PL"/>
        </w:rPr>
        <w:t>2. MATERIAŁY</w:t>
      </w:r>
      <w:bookmarkEnd w:id="1321"/>
      <w:bookmarkEnd w:id="1322"/>
      <w:bookmarkEnd w:id="1323"/>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2.1. Ogólne wymagania dotyczące materiałów</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wymagania dotyczące materiałów, ich pozyskiwania i składowania, podano w  OST D-M-00.00.00 „Wymagania ogólne” pkt 2.</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2.2. Stosowane materiały</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Materiałami stosowanymi są:</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krawężniki betonowe,</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lastRenderedPageBreak/>
        <w:t>piasek na podsypkę i do zapraw,</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cement do podsypki i zapraw,</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woda,</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materiały do wykonania ławy pod krawężniki.</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2.3. Krawężniki betonowe - klasyfikacja</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Klasyfikacja jest zgodna z BN-80/6775-03/01 [14].</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2.3.1. </w:t>
      </w:r>
      <w:r w:rsidRPr="00556829">
        <w:rPr>
          <w:rFonts w:ascii="Times New Roman" w:eastAsia="Times New Roman" w:hAnsi="Times New Roman" w:cs="Times New Roman"/>
          <w:sz w:val="20"/>
          <w:szCs w:val="20"/>
          <w:lang w:eastAsia="pl-PL"/>
        </w:rPr>
        <w:t>Typy</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 zależności od przeznaczenia rozróżnia się następujące typy krawężników betonowych:</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U   -   uliczne,</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   -   drogowe.</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2.3.2. </w:t>
      </w:r>
      <w:r w:rsidRPr="00556829">
        <w:rPr>
          <w:rFonts w:ascii="Times New Roman" w:eastAsia="Times New Roman" w:hAnsi="Times New Roman" w:cs="Times New Roman"/>
          <w:sz w:val="20"/>
          <w:szCs w:val="20"/>
          <w:lang w:eastAsia="pl-PL"/>
        </w:rPr>
        <w:t>Rodzaje</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 zależności od kształtu przekroju poprzecznego rozróżnia się następujące rodzaje krawężników betonowych:</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prostokątne ścięte</w:t>
      </w:r>
      <w:r w:rsidRPr="00556829">
        <w:rPr>
          <w:rFonts w:ascii="Times New Roman" w:eastAsia="Times New Roman" w:hAnsi="Times New Roman" w:cs="Times New Roman"/>
          <w:sz w:val="20"/>
          <w:szCs w:val="20"/>
          <w:lang w:eastAsia="pl-PL"/>
        </w:rPr>
        <w:tab/>
        <w:t>- rodzaj „a”,</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prostokątne</w:t>
      </w:r>
      <w:r w:rsidRPr="00556829">
        <w:rPr>
          <w:rFonts w:ascii="Times New Roman" w:eastAsia="Times New Roman" w:hAnsi="Times New Roman" w:cs="Times New Roman"/>
          <w:sz w:val="20"/>
          <w:szCs w:val="20"/>
          <w:lang w:eastAsia="pl-PL"/>
        </w:rPr>
        <w:tab/>
      </w:r>
      <w:r w:rsidRPr="00556829">
        <w:rPr>
          <w:rFonts w:ascii="Times New Roman" w:eastAsia="Times New Roman" w:hAnsi="Times New Roman" w:cs="Times New Roman"/>
          <w:sz w:val="20"/>
          <w:szCs w:val="20"/>
          <w:lang w:eastAsia="pl-PL"/>
        </w:rPr>
        <w:tab/>
        <w:t>- rodzaj „b”.</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2.3.3. </w:t>
      </w:r>
      <w:r w:rsidRPr="00556829">
        <w:rPr>
          <w:rFonts w:ascii="Times New Roman" w:eastAsia="Times New Roman" w:hAnsi="Times New Roman" w:cs="Times New Roman"/>
          <w:sz w:val="20"/>
          <w:szCs w:val="20"/>
          <w:lang w:eastAsia="pl-PL"/>
        </w:rPr>
        <w:t>Odmiany</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 zależności od technologii i produkcji krawężników betonowych, rozróżnia się odmiany:</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1 - krawężnik betonowy jednowarstwowy,</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2 - krawężnik betonowy dwuwarstwowy.</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2.3.4. </w:t>
      </w:r>
      <w:r w:rsidRPr="00556829">
        <w:rPr>
          <w:rFonts w:ascii="Times New Roman" w:eastAsia="Times New Roman" w:hAnsi="Times New Roman" w:cs="Times New Roman"/>
          <w:sz w:val="20"/>
          <w:szCs w:val="20"/>
          <w:lang w:eastAsia="pl-PL"/>
        </w:rPr>
        <w:t>Gatunki</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 zależności od dopuszczalnych wad, uszkodzeń krawężniki betonowe dzieli się na:</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gatunek 1 - G1,</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gatunek 2 - G2.</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Przykład oznaczenia krawężnika betonowego ulicznego (U), prostokątnego (b), jednowarstwowego (1) o wymiarach 12 x 15 x 100 cm, gat. 1: Ub-1/12/15/100 BN-80/6775-03/04 [15].</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2.4. Krawężniki betonowe - wymagania techniczne</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2.4.1. </w:t>
      </w:r>
      <w:r w:rsidRPr="00556829">
        <w:rPr>
          <w:rFonts w:ascii="Times New Roman" w:eastAsia="Times New Roman" w:hAnsi="Times New Roman" w:cs="Times New Roman"/>
          <w:sz w:val="20"/>
          <w:szCs w:val="20"/>
          <w:lang w:eastAsia="pl-PL"/>
        </w:rPr>
        <w:t>Kształt i wymiary</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Kształt krawężników betonowych przedstawiono na rysunku 1, a wymiary podano w tablicy 1.</w:t>
      </w:r>
    </w:p>
    <w:p w:rsidR="00556829" w:rsidRPr="00556829" w:rsidRDefault="00556829" w:rsidP="00556829">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Wymiary krawężników betonowych podano w tablicy 1.</w:t>
      </w:r>
    </w:p>
    <w:p w:rsidR="00556829" w:rsidRPr="00556829" w:rsidRDefault="00556829" w:rsidP="00556829">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Dopuszczalne odchyłki wymiarów krawężników betonowych podano w tablicy 2.</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 krawężnik rodzaju „a”</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drawing>
          <wp:anchor distT="0" distB="0" distL="114300" distR="114300" simplePos="0" relativeHeight="251677696" behindDoc="0" locked="0" layoutInCell="1" allowOverlap="0" wp14:anchorId="251A8BD4" wp14:editId="06731864">
            <wp:simplePos x="0" y="0"/>
            <wp:positionH relativeFrom="column">
              <wp:align>left</wp:align>
            </wp:positionH>
            <wp:positionV relativeFrom="paragraph">
              <wp:align>top</wp:align>
            </wp:positionV>
            <wp:extent cx="2562225" cy="1123950"/>
            <wp:effectExtent l="0" t="0" r="9525" b="0"/>
            <wp:wrapTopAndBottom/>
            <wp:docPr id="51"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562225" cy="1123950"/>
                    </a:xfrm>
                    <a:prstGeom prst="rect">
                      <a:avLst/>
                    </a:prstGeom>
                    <a:noFill/>
                  </pic:spPr>
                </pic:pic>
              </a:graphicData>
            </a:graphic>
            <wp14:sizeRelH relativeFrom="page">
              <wp14:pctWidth>0</wp14:pctWidth>
            </wp14:sizeRelH>
            <wp14:sizeRelV relativeFrom="page">
              <wp14:pctHeight>0</wp14:pctHeight>
            </wp14:sizeRelV>
          </wp:anchor>
        </w:drawing>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 krawężnik rodzaju „b”</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drawing>
          <wp:anchor distT="0" distB="0" distL="114300" distR="114300" simplePos="0" relativeHeight="251678720" behindDoc="0" locked="0" layoutInCell="1" allowOverlap="0" wp14:anchorId="087B55AD" wp14:editId="7E927ACD">
            <wp:simplePos x="0" y="0"/>
            <wp:positionH relativeFrom="column">
              <wp:align>left</wp:align>
            </wp:positionH>
            <wp:positionV relativeFrom="paragraph">
              <wp:align>top</wp:align>
            </wp:positionV>
            <wp:extent cx="2381250" cy="1123950"/>
            <wp:effectExtent l="0" t="0" r="0" b="0"/>
            <wp:wrapTopAndBottom/>
            <wp:docPr id="52"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381250" cy="1123950"/>
                    </a:xfrm>
                    <a:prstGeom prst="rect">
                      <a:avLst/>
                    </a:prstGeom>
                    <a:noFill/>
                  </pic:spPr>
                </pic:pic>
              </a:graphicData>
            </a:graphic>
            <wp14:sizeRelH relativeFrom="page">
              <wp14:pctWidth>0</wp14:pctWidth>
            </wp14:sizeRelH>
            <wp14:sizeRelV relativeFrom="page">
              <wp14:pctHeight>0</wp14:pctHeight>
            </wp14:sizeRelV>
          </wp:anchor>
        </w:drawing>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c) wpusty na powierzchniach stykowych krawężników</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lastRenderedPageBreak/>
        <w:drawing>
          <wp:anchor distT="0" distB="0" distL="114300" distR="114300" simplePos="0" relativeHeight="251679744" behindDoc="0" locked="0" layoutInCell="1" allowOverlap="0" wp14:anchorId="547E0A13" wp14:editId="025561A2">
            <wp:simplePos x="0" y="0"/>
            <wp:positionH relativeFrom="column">
              <wp:align>left</wp:align>
            </wp:positionH>
            <wp:positionV relativeFrom="paragraph">
              <wp:align>top</wp:align>
            </wp:positionV>
            <wp:extent cx="2066925" cy="923925"/>
            <wp:effectExtent l="0" t="0" r="9525" b="9525"/>
            <wp:wrapTopAndBottom/>
            <wp:docPr id="53"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066925" cy="923925"/>
                    </a:xfrm>
                    <a:prstGeom prst="rect">
                      <a:avLst/>
                    </a:prstGeom>
                    <a:noFill/>
                  </pic:spPr>
                </pic:pic>
              </a:graphicData>
            </a:graphic>
            <wp14:sizeRelH relativeFrom="page">
              <wp14:pctWidth>0</wp14:pctWidth>
            </wp14:sizeRelH>
            <wp14:sizeRelV relativeFrom="page">
              <wp14:pctHeight>0</wp14:pctHeight>
            </wp14:sizeRelV>
          </wp:anchor>
        </w:drawing>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Rys. 1. Wymiarowanie krawężników</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Tablica 1. Wymiary krawężników betonowych</w:t>
      </w:r>
    </w:p>
    <w:tbl>
      <w:tblPr>
        <w:tblW w:w="0" w:type="auto"/>
        <w:tblCellMar>
          <w:left w:w="70" w:type="dxa"/>
          <w:right w:w="70" w:type="dxa"/>
        </w:tblCellMar>
        <w:tblLook w:val="04A0" w:firstRow="1" w:lastRow="0" w:firstColumn="1" w:lastColumn="0" w:noHBand="0" w:noVBand="1"/>
      </w:tblPr>
      <w:tblGrid>
        <w:gridCol w:w="1063"/>
        <w:gridCol w:w="1134"/>
        <w:gridCol w:w="1134"/>
        <w:gridCol w:w="1134"/>
        <w:gridCol w:w="1134"/>
        <w:gridCol w:w="1134"/>
        <w:gridCol w:w="1134"/>
        <w:gridCol w:w="1134"/>
      </w:tblGrid>
      <w:tr w:rsidR="00556829" w:rsidRPr="00556829" w:rsidTr="00556829">
        <w:tc>
          <w:tcPr>
            <w:tcW w:w="1063" w:type="dxa"/>
            <w:tcBorders>
              <w:top w:val="single" w:sz="6" w:space="0" w:color="auto"/>
              <w:left w:val="single" w:sz="6" w:space="0" w:color="auto"/>
              <w:bottom w:val="nil"/>
              <w:right w:val="nil"/>
            </w:tcBorders>
            <w:noWrap/>
            <w:hideMark/>
          </w:tcPr>
          <w:p w:rsidR="00556829" w:rsidRPr="00556829" w:rsidRDefault="00556829" w:rsidP="00556829">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Typ</w:t>
            </w:r>
          </w:p>
        </w:tc>
        <w:tc>
          <w:tcPr>
            <w:tcW w:w="1134" w:type="dxa"/>
            <w:tcBorders>
              <w:top w:val="single" w:sz="6" w:space="0" w:color="auto"/>
              <w:left w:val="single" w:sz="6" w:space="0" w:color="auto"/>
              <w:bottom w:val="nil"/>
              <w:right w:val="nil"/>
            </w:tcBorders>
            <w:noWrap/>
            <w:hideMark/>
          </w:tcPr>
          <w:p w:rsidR="00556829" w:rsidRPr="00556829" w:rsidRDefault="00556829" w:rsidP="00556829">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Rodzaj</w:t>
            </w:r>
          </w:p>
        </w:tc>
        <w:tc>
          <w:tcPr>
            <w:tcW w:w="6804" w:type="dxa"/>
            <w:gridSpan w:val="6"/>
            <w:tcBorders>
              <w:top w:val="single" w:sz="6" w:space="0" w:color="auto"/>
              <w:left w:val="single" w:sz="6" w:space="0" w:color="auto"/>
              <w:bottom w:val="single" w:sz="6" w:space="0" w:color="auto"/>
              <w:right w:val="single" w:sz="4"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Wymiary krawężników,   cm</w:t>
            </w:r>
          </w:p>
        </w:tc>
      </w:tr>
      <w:tr w:rsidR="00556829" w:rsidRPr="00556829" w:rsidTr="00556829">
        <w:tc>
          <w:tcPr>
            <w:tcW w:w="1063" w:type="dxa"/>
            <w:tcBorders>
              <w:top w:val="nil"/>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krawężnika</w:t>
            </w:r>
          </w:p>
        </w:tc>
        <w:tc>
          <w:tcPr>
            <w:tcW w:w="1134" w:type="dxa"/>
            <w:tcBorders>
              <w:top w:val="nil"/>
              <w:left w:val="nil"/>
              <w:bottom w:val="double" w:sz="6" w:space="0" w:color="auto"/>
              <w:right w:val="nil"/>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krawężnika</w:t>
            </w:r>
          </w:p>
        </w:tc>
        <w:tc>
          <w:tcPr>
            <w:tcW w:w="1134"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l</w:t>
            </w:r>
          </w:p>
        </w:tc>
        <w:tc>
          <w:tcPr>
            <w:tcW w:w="1134"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w:t>
            </w:r>
          </w:p>
        </w:tc>
        <w:tc>
          <w:tcPr>
            <w:tcW w:w="1134"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h</w:t>
            </w:r>
          </w:p>
        </w:tc>
        <w:tc>
          <w:tcPr>
            <w:tcW w:w="1134"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c</w:t>
            </w:r>
          </w:p>
        </w:tc>
        <w:tc>
          <w:tcPr>
            <w:tcW w:w="1134"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w:t>
            </w:r>
          </w:p>
        </w:tc>
        <w:tc>
          <w:tcPr>
            <w:tcW w:w="1134" w:type="dxa"/>
            <w:tcBorders>
              <w:top w:val="single" w:sz="6" w:space="0" w:color="auto"/>
              <w:left w:val="single" w:sz="6" w:space="0" w:color="auto"/>
              <w:bottom w:val="double" w:sz="6" w:space="0" w:color="auto"/>
              <w:right w:val="single" w:sz="4"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w:t>
            </w:r>
          </w:p>
        </w:tc>
      </w:tr>
      <w:tr w:rsidR="00556829" w:rsidRPr="00556829" w:rsidTr="00556829">
        <w:tc>
          <w:tcPr>
            <w:tcW w:w="1063"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18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U</w:t>
            </w:r>
          </w:p>
        </w:tc>
        <w:tc>
          <w:tcPr>
            <w:tcW w:w="1134" w:type="dxa"/>
            <w:tcBorders>
              <w:top w:val="nil"/>
              <w:left w:val="single" w:sz="6" w:space="0" w:color="auto"/>
              <w:bottom w:val="single" w:sz="6" w:space="0" w:color="auto"/>
              <w:right w:val="nil"/>
            </w:tcBorders>
            <w:noWrap/>
            <w:hideMark/>
          </w:tcPr>
          <w:p w:rsidR="00556829" w:rsidRPr="00556829" w:rsidRDefault="00556829" w:rsidP="00556829">
            <w:pPr>
              <w:overflowPunct w:val="0"/>
              <w:autoSpaceDE w:val="0"/>
              <w:autoSpaceDN w:val="0"/>
              <w:adjustRightInd w:val="0"/>
              <w:spacing w:before="180" w:after="0" w:line="240" w:lineRule="auto"/>
              <w:jc w:val="center"/>
              <w:rPr>
                <w:rFonts w:ascii="Times New Roman" w:eastAsia="Times New Roman" w:hAnsi="Times New Roman" w:cs="Times New Roman"/>
                <w:sz w:val="20"/>
                <w:szCs w:val="20"/>
                <w:lang w:val="en-US" w:eastAsia="pl-PL"/>
              </w:rPr>
            </w:pPr>
            <w:r w:rsidRPr="00556829">
              <w:rPr>
                <w:rFonts w:ascii="Times New Roman" w:eastAsia="Times New Roman" w:hAnsi="Times New Roman" w:cs="Times New Roman"/>
                <w:sz w:val="20"/>
                <w:szCs w:val="20"/>
                <w:lang w:val="en-US" w:eastAsia="pl-PL"/>
              </w:rPr>
              <w:t>a</w:t>
            </w:r>
          </w:p>
        </w:tc>
        <w:tc>
          <w:tcPr>
            <w:tcW w:w="1134"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180" w:after="0" w:line="240" w:lineRule="auto"/>
              <w:jc w:val="center"/>
              <w:rPr>
                <w:rFonts w:ascii="Times New Roman" w:eastAsia="Times New Roman" w:hAnsi="Times New Roman" w:cs="Times New Roman"/>
                <w:sz w:val="20"/>
                <w:szCs w:val="20"/>
                <w:lang w:val="en-US" w:eastAsia="pl-PL"/>
              </w:rPr>
            </w:pPr>
            <w:r w:rsidRPr="00556829">
              <w:rPr>
                <w:rFonts w:ascii="Times New Roman" w:eastAsia="Times New Roman" w:hAnsi="Times New Roman" w:cs="Times New Roman"/>
                <w:sz w:val="20"/>
                <w:szCs w:val="20"/>
                <w:lang w:val="en-US" w:eastAsia="pl-PL"/>
              </w:rPr>
              <w:t>100</w:t>
            </w:r>
          </w:p>
        </w:tc>
        <w:tc>
          <w:tcPr>
            <w:tcW w:w="1134"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val="en-US" w:eastAsia="pl-PL"/>
              </w:rPr>
            </w:pPr>
            <w:r w:rsidRPr="00556829">
              <w:rPr>
                <w:rFonts w:ascii="Times New Roman" w:eastAsia="Times New Roman" w:hAnsi="Times New Roman" w:cs="Times New Roman"/>
                <w:sz w:val="20"/>
                <w:szCs w:val="20"/>
                <w:lang w:val="en-US" w:eastAsia="pl-PL"/>
              </w:rPr>
              <w:t>20</w:t>
            </w:r>
          </w:p>
          <w:p w:rsidR="00556829" w:rsidRPr="00556829" w:rsidRDefault="00556829" w:rsidP="00556829">
            <w:pPr>
              <w:overflowPunct w:val="0"/>
              <w:autoSpaceDE w:val="0"/>
              <w:autoSpaceDN w:val="0"/>
              <w:adjustRightInd w:val="0"/>
              <w:spacing w:after="60" w:line="240" w:lineRule="auto"/>
              <w:jc w:val="center"/>
              <w:rPr>
                <w:rFonts w:ascii="Times New Roman" w:eastAsia="Times New Roman" w:hAnsi="Times New Roman" w:cs="Times New Roman"/>
                <w:sz w:val="20"/>
                <w:szCs w:val="20"/>
                <w:lang w:val="en-US" w:eastAsia="pl-PL"/>
              </w:rPr>
            </w:pPr>
            <w:r w:rsidRPr="00556829">
              <w:rPr>
                <w:rFonts w:ascii="Times New Roman" w:eastAsia="Times New Roman" w:hAnsi="Times New Roman" w:cs="Times New Roman"/>
                <w:sz w:val="20"/>
                <w:szCs w:val="20"/>
                <w:lang w:val="en-US" w:eastAsia="pl-PL"/>
              </w:rPr>
              <w:t>15</w:t>
            </w:r>
          </w:p>
        </w:tc>
        <w:tc>
          <w:tcPr>
            <w:tcW w:w="1134"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val="en-US" w:eastAsia="pl-PL"/>
              </w:rPr>
            </w:pPr>
            <w:r w:rsidRPr="00556829">
              <w:rPr>
                <w:rFonts w:ascii="Times New Roman" w:eastAsia="Times New Roman" w:hAnsi="Times New Roman" w:cs="Times New Roman"/>
                <w:sz w:val="20"/>
                <w:szCs w:val="20"/>
                <w:lang w:val="en-US" w:eastAsia="pl-PL"/>
              </w:rPr>
              <w:t>30</w:t>
            </w:r>
          </w:p>
        </w:tc>
        <w:tc>
          <w:tcPr>
            <w:tcW w:w="1134"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val="en-US" w:eastAsia="pl-PL"/>
              </w:rPr>
            </w:pPr>
            <w:r w:rsidRPr="00556829">
              <w:rPr>
                <w:rFonts w:ascii="Times New Roman" w:eastAsia="Times New Roman" w:hAnsi="Times New Roman" w:cs="Times New Roman"/>
                <w:sz w:val="20"/>
                <w:szCs w:val="20"/>
                <w:lang w:val="en-US" w:eastAsia="pl-PL"/>
              </w:rPr>
              <w:t>min. 3</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pl-PL"/>
              </w:rPr>
            </w:pPr>
            <w:r w:rsidRPr="00556829">
              <w:rPr>
                <w:rFonts w:ascii="Times New Roman" w:eastAsia="Times New Roman" w:hAnsi="Times New Roman" w:cs="Times New Roman"/>
                <w:sz w:val="20"/>
                <w:szCs w:val="20"/>
                <w:lang w:val="en-US" w:eastAsia="pl-PL"/>
              </w:rPr>
              <w:t>max. 7</w:t>
            </w:r>
          </w:p>
        </w:tc>
        <w:tc>
          <w:tcPr>
            <w:tcW w:w="1134"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val="de-DE" w:eastAsia="pl-PL"/>
              </w:rPr>
            </w:pPr>
            <w:r w:rsidRPr="00556829">
              <w:rPr>
                <w:rFonts w:ascii="Times New Roman" w:eastAsia="Times New Roman" w:hAnsi="Times New Roman" w:cs="Times New Roman"/>
                <w:sz w:val="20"/>
                <w:szCs w:val="20"/>
                <w:lang w:val="de-DE" w:eastAsia="pl-PL"/>
              </w:rPr>
              <w:t>min. 12</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val="de-DE" w:eastAsia="pl-PL"/>
              </w:rPr>
            </w:pPr>
            <w:r w:rsidRPr="00556829">
              <w:rPr>
                <w:rFonts w:ascii="Times New Roman" w:eastAsia="Times New Roman" w:hAnsi="Times New Roman" w:cs="Times New Roman"/>
                <w:sz w:val="20"/>
                <w:szCs w:val="20"/>
                <w:lang w:val="de-DE" w:eastAsia="pl-PL"/>
              </w:rPr>
              <w:t>max. 15</w:t>
            </w:r>
          </w:p>
        </w:tc>
        <w:tc>
          <w:tcPr>
            <w:tcW w:w="1134" w:type="dxa"/>
            <w:tcBorders>
              <w:top w:val="nil"/>
              <w:left w:val="single" w:sz="6" w:space="0" w:color="auto"/>
              <w:bottom w:val="single" w:sz="6" w:space="0" w:color="auto"/>
              <w:right w:val="single" w:sz="4" w:space="0" w:color="auto"/>
            </w:tcBorders>
            <w:noWrap/>
            <w:hideMark/>
          </w:tcPr>
          <w:p w:rsidR="00556829" w:rsidRPr="00556829" w:rsidRDefault="00556829" w:rsidP="00556829">
            <w:pPr>
              <w:overflowPunct w:val="0"/>
              <w:autoSpaceDE w:val="0"/>
              <w:autoSpaceDN w:val="0"/>
              <w:adjustRightInd w:val="0"/>
              <w:spacing w:before="180" w:after="0" w:line="240" w:lineRule="auto"/>
              <w:jc w:val="center"/>
              <w:rPr>
                <w:rFonts w:ascii="Times New Roman" w:eastAsia="Times New Roman" w:hAnsi="Times New Roman" w:cs="Times New Roman"/>
                <w:sz w:val="20"/>
                <w:szCs w:val="20"/>
                <w:lang w:val="de-DE" w:eastAsia="pl-PL"/>
              </w:rPr>
            </w:pPr>
            <w:r w:rsidRPr="00556829">
              <w:rPr>
                <w:rFonts w:ascii="Times New Roman" w:eastAsia="Times New Roman" w:hAnsi="Times New Roman" w:cs="Times New Roman"/>
                <w:sz w:val="20"/>
                <w:szCs w:val="20"/>
                <w:lang w:val="de-DE" w:eastAsia="pl-PL"/>
              </w:rPr>
              <w:t>1,0</w:t>
            </w:r>
          </w:p>
        </w:tc>
      </w:tr>
      <w:tr w:rsidR="00556829" w:rsidRPr="00556829" w:rsidTr="00556829">
        <w:tc>
          <w:tcPr>
            <w:tcW w:w="1063"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val="de-DE" w:eastAsia="pl-PL"/>
              </w:rPr>
            </w:pPr>
          </w:p>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val="de-DE" w:eastAsia="pl-PL"/>
              </w:rPr>
            </w:pPr>
            <w:r w:rsidRPr="00556829">
              <w:rPr>
                <w:rFonts w:ascii="Times New Roman" w:eastAsia="Times New Roman" w:hAnsi="Times New Roman" w:cs="Times New Roman"/>
                <w:sz w:val="20"/>
                <w:szCs w:val="20"/>
                <w:lang w:val="de-DE" w:eastAsia="pl-PL"/>
              </w:rPr>
              <w:t>D</w:t>
            </w:r>
          </w:p>
        </w:tc>
        <w:tc>
          <w:tcPr>
            <w:tcW w:w="1134" w:type="dxa"/>
            <w:tcBorders>
              <w:top w:val="single" w:sz="6" w:space="0" w:color="auto"/>
              <w:left w:val="single" w:sz="6" w:space="0" w:color="auto"/>
              <w:bottom w:val="single" w:sz="6" w:space="0" w:color="auto"/>
              <w:right w:val="nil"/>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val="de-DE" w:eastAsia="pl-PL"/>
              </w:rPr>
            </w:pPr>
          </w:p>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w:t>
            </w:r>
          </w:p>
        </w:tc>
        <w:tc>
          <w:tcPr>
            <w:tcW w:w="1134"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100</w:t>
            </w:r>
          </w:p>
        </w:tc>
        <w:tc>
          <w:tcPr>
            <w:tcW w:w="1134"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15</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12</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10</w:t>
            </w:r>
          </w:p>
        </w:tc>
        <w:tc>
          <w:tcPr>
            <w:tcW w:w="1134"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20</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25</w:t>
            </w:r>
          </w:p>
          <w:p w:rsidR="00556829" w:rsidRPr="00556829" w:rsidRDefault="00556829" w:rsidP="00556829">
            <w:pPr>
              <w:overflowPunct w:val="0"/>
              <w:autoSpaceDE w:val="0"/>
              <w:autoSpaceDN w:val="0"/>
              <w:adjustRightInd w:val="0"/>
              <w:spacing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25</w:t>
            </w:r>
          </w:p>
        </w:tc>
        <w:tc>
          <w:tcPr>
            <w:tcW w:w="1134"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t>
            </w:r>
          </w:p>
        </w:tc>
        <w:tc>
          <w:tcPr>
            <w:tcW w:w="1134"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t>
            </w:r>
          </w:p>
        </w:tc>
        <w:tc>
          <w:tcPr>
            <w:tcW w:w="1134" w:type="dxa"/>
            <w:tcBorders>
              <w:top w:val="single" w:sz="6" w:space="0" w:color="auto"/>
              <w:left w:val="single" w:sz="6" w:space="0" w:color="auto"/>
              <w:bottom w:val="single" w:sz="6" w:space="0" w:color="auto"/>
              <w:right w:val="single" w:sz="4"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1,0</w:t>
            </w:r>
          </w:p>
        </w:tc>
      </w:tr>
    </w:tbl>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Tablica 2. Dopuszczalne odchyłki wymiarów krawężników betonowych</w:t>
      </w:r>
    </w:p>
    <w:tbl>
      <w:tblPr>
        <w:tblW w:w="0" w:type="auto"/>
        <w:tblInd w:w="70" w:type="dxa"/>
        <w:tblCellMar>
          <w:left w:w="70" w:type="dxa"/>
          <w:right w:w="70" w:type="dxa"/>
        </w:tblCellMar>
        <w:tblLook w:val="04A0" w:firstRow="1" w:lastRow="0" w:firstColumn="1" w:lastColumn="0" w:noHBand="0" w:noVBand="1"/>
      </w:tblPr>
      <w:tblGrid>
        <w:gridCol w:w="1701"/>
        <w:gridCol w:w="2190"/>
        <w:gridCol w:w="1921"/>
      </w:tblGrid>
      <w:tr w:rsidR="00556829" w:rsidRPr="00556829" w:rsidTr="00556829">
        <w:tc>
          <w:tcPr>
            <w:tcW w:w="1701" w:type="dxa"/>
            <w:tcBorders>
              <w:top w:val="single" w:sz="6" w:space="0" w:color="auto"/>
              <w:left w:val="single" w:sz="6" w:space="0" w:color="auto"/>
              <w:bottom w:val="nil"/>
              <w:right w:val="nil"/>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Rodzaj</w:t>
            </w:r>
          </w:p>
        </w:tc>
        <w:tc>
          <w:tcPr>
            <w:tcW w:w="4111" w:type="dxa"/>
            <w:gridSpan w:val="2"/>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Dopuszczalna odchyłka, mm</w:t>
            </w:r>
          </w:p>
        </w:tc>
      </w:tr>
      <w:tr w:rsidR="00556829" w:rsidRPr="00556829" w:rsidTr="00556829">
        <w:tc>
          <w:tcPr>
            <w:tcW w:w="1701" w:type="dxa"/>
            <w:tcBorders>
              <w:top w:val="nil"/>
              <w:left w:val="single" w:sz="6" w:space="0" w:color="auto"/>
              <w:bottom w:val="double" w:sz="6" w:space="0" w:color="auto"/>
              <w:right w:val="nil"/>
            </w:tcBorders>
            <w:noWrap/>
            <w:hideMark/>
          </w:tcPr>
          <w:p w:rsidR="00556829" w:rsidRPr="00556829" w:rsidRDefault="00556829" w:rsidP="00556829">
            <w:pPr>
              <w:overflowPunct w:val="0"/>
              <w:autoSpaceDE w:val="0"/>
              <w:autoSpaceDN w:val="0"/>
              <w:adjustRightInd w:val="0"/>
              <w:spacing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wymiaru</w:t>
            </w:r>
          </w:p>
        </w:tc>
        <w:tc>
          <w:tcPr>
            <w:tcW w:w="2190"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Gatunek 1</w:t>
            </w:r>
          </w:p>
        </w:tc>
        <w:tc>
          <w:tcPr>
            <w:tcW w:w="1921"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Gatunek 2</w:t>
            </w:r>
          </w:p>
        </w:tc>
      </w:tr>
      <w:tr w:rsidR="00556829" w:rsidRPr="00556829" w:rsidTr="00556829">
        <w:tc>
          <w:tcPr>
            <w:tcW w:w="1701"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l</w:t>
            </w:r>
          </w:p>
        </w:tc>
        <w:tc>
          <w:tcPr>
            <w:tcW w:w="2190"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 xml:space="preserve"> 8</w:t>
            </w:r>
          </w:p>
        </w:tc>
        <w:tc>
          <w:tcPr>
            <w:tcW w:w="1921"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 xml:space="preserve"> 12</w:t>
            </w:r>
          </w:p>
        </w:tc>
      </w:tr>
      <w:tr w:rsidR="00556829" w:rsidRPr="00556829" w:rsidTr="00556829">
        <w:tc>
          <w:tcPr>
            <w:tcW w:w="1701"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   h</w:t>
            </w:r>
          </w:p>
        </w:tc>
        <w:tc>
          <w:tcPr>
            <w:tcW w:w="2190"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 xml:space="preserve"> 3</w:t>
            </w:r>
          </w:p>
        </w:tc>
        <w:tc>
          <w:tcPr>
            <w:tcW w:w="1921"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 xml:space="preserve"> 3</w:t>
            </w:r>
          </w:p>
        </w:tc>
      </w:tr>
    </w:tbl>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2.4.2. </w:t>
      </w:r>
      <w:r w:rsidRPr="00556829">
        <w:rPr>
          <w:rFonts w:ascii="Times New Roman" w:eastAsia="Times New Roman" w:hAnsi="Times New Roman" w:cs="Times New Roman"/>
          <w:sz w:val="20"/>
          <w:szCs w:val="20"/>
          <w:lang w:eastAsia="pl-PL"/>
        </w:rPr>
        <w:t>Dopuszczalne wady i uszkodzenia</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Powierzchnie krawężników betonowych powinny być bez rys, pęknięć i ubytków betonu, o fakturze z formy lub zatartej. Krawędzie elementów powinny być równe i proste.</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Dopuszczalne wady oraz uszkodzenia powierzchni i krawędzi elementów, zgodnie z BN-80/6775-03/01 [14], nie powinny przekraczać wartości podanych w tablicy 3.</w:t>
      </w:r>
    </w:p>
    <w:p w:rsidR="00556829" w:rsidRPr="00556829" w:rsidRDefault="00556829" w:rsidP="00556829">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Tablica 3. Dopuszczalne wady i uszkodzenia krawężników betonowych</w:t>
      </w:r>
    </w:p>
    <w:tbl>
      <w:tblPr>
        <w:tblW w:w="0" w:type="auto"/>
        <w:tblCellMar>
          <w:left w:w="70" w:type="dxa"/>
          <w:right w:w="70" w:type="dxa"/>
        </w:tblCellMar>
        <w:tblLook w:val="04A0" w:firstRow="1" w:lastRow="0" w:firstColumn="1" w:lastColumn="0" w:noHBand="0" w:noVBand="1"/>
      </w:tblPr>
      <w:tblGrid>
        <w:gridCol w:w="2055"/>
        <w:gridCol w:w="3260"/>
        <w:gridCol w:w="1098"/>
        <w:gridCol w:w="1098"/>
      </w:tblGrid>
      <w:tr w:rsidR="00556829" w:rsidRPr="00556829" w:rsidTr="00556829">
        <w:tc>
          <w:tcPr>
            <w:tcW w:w="5315" w:type="dxa"/>
            <w:gridSpan w:val="2"/>
            <w:tcBorders>
              <w:top w:val="single" w:sz="6" w:space="0" w:color="auto"/>
              <w:left w:val="single" w:sz="6" w:space="0" w:color="auto"/>
              <w:bottom w:val="nil"/>
              <w:right w:val="nil"/>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Rodzaj wad i uszkodzeń</w:t>
            </w:r>
          </w:p>
        </w:tc>
        <w:tc>
          <w:tcPr>
            <w:tcW w:w="2195" w:type="dxa"/>
            <w:gridSpan w:val="2"/>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Dopuszczalna wielkość wad i uszkodzeń</w:t>
            </w:r>
          </w:p>
        </w:tc>
      </w:tr>
      <w:tr w:rsidR="00556829" w:rsidRPr="00556829" w:rsidTr="00556829">
        <w:tc>
          <w:tcPr>
            <w:tcW w:w="5315" w:type="dxa"/>
            <w:gridSpan w:val="2"/>
            <w:tcBorders>
              <w:top w:val="nil"/>
              <w:left w:val="single" w:sz="6" w:space="0" w:color="auto"/>
              <w:bottom w:val="double" w:sz="6" w:space="0" w:color="auto"/>
              <w:right w:val="nil"/>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1098"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Gatunek 1</w:t>
            </w:r>
          </w:p>
        </w:tc>
        <w:tc>
          <w:tcPr>
            <w:tcW w:w="1098"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Gatunek 2</w:t>
            </w:r>
          </w:p>
        </w:tc>
      </w:tr>
      <w:tr w:rsidR="00556829" w:rsidRPr="00556829" w:rsidTr="00556829">
        <w:tc>
          <w:tcPr>
            <w:tcW w:w="5315" w:type="dxa"/>
            <w:gridSpan w:val="2"/>
            <w:tcBorders>
              <w:top w:val="nil"/>
              <w:left w:val="single" w:sz="6" w:space="0" w:color="auto"/>
              <w:bottom w:val="nil"/>
              <w:right w:val="nil"/>
            </w:tcBorders>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Wklęsłość lub wypukłość powierzchni krawężników w mm</w:t>
            </w:r>
          </w:p>
        </w:tc>
        <w:tc>
          <w:tcPr>
            <w:tcW w:w="1098"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2</w:t>
            </w:r>
          </w:p>
        </w:tc>
        <w:tc>
          <w:tcPr>
            <w:tcW w:w="1098"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3</w:t>
            </w:r>
          </w:p>
        </w:tc>
      </w:tr>
      <w:tr w:rsidR="00556829" w:rsidRPr="00556829" w:rsidTr="00556829">
        <w:tc>
          <w:tcPr>
            <w:tcW w:w="2055" w:type="dxa"/>
            <w:tcBorders>
              <w:top w:val="single" w:sz="6" w:space="0" w:color="auto"/>
              <w:left w:val="single" w:sz="6" w:space="0" w:color="auto"/>
              <w:bottom w:val="nil"/>
              <w:right w:val="nil"/>
            </w:tcBorders>
            <w:noWrap/>
            <w:hideMark/>
          </w:tcPr>
          <w:p w:rsidR="00556829" w:rsidRPr="00556829" w:rsidRDefault="00556829" w:rsidP="00556829">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Szczerby i uszkodzenia</w:t>
            </w:r>
          </w:p>
          <w:p w:rsidR="00556829" w:rsidRPr="00556829" w:rsidRDefault="00556829" w:rsidP="00556829">
            <w:pPr>
              <w:overflowPunct w:val="0"/>
              <w:autoSpaceDE w:val="0"/>
              <w:autoSpaceDN w:val="0"/>
              <w:adjustRightInd w:val="0"/>
              <w:spacing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krawędzi i naroży</w:t>
            </w:r>
          </w:p>
        </w:tc>
        <w:tc>
          <w:tcPr>
            <w:tcW w:w="3260"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ograniczających powierzchnie górne (ścieralne),   mm</w:t>
            </w:r>
          </w:p>
        </w:tc>
        <w:tc>
          <w:tcPr>
            <w:tcW w:w="2194" w:type="dxa"/>
            <w:gridSpan w:val="2"/>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18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niedopuszczalne</w:t>
            </w:r>
          </w:p>
        </w:tc>
      </w:tr>
      <w:tr w:rsidR="00556829" w:rsidRPr="00556829" w:rsidTr="00556829">
        <w:tc>
          <w:tcPr>
            <w:tcW w:w="2055" w:type="dxa"/>
            <w:tcBorders>
              <w:top w:val="nil"/>
              <w:left w:val="single" w:sz="6" w:space="0" w:color="auto"/>
              <w:bottom w:val="nil"/>
              <w:right w:val="nil"/>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3260" w:type="dxa"/>
            <w:tcBorders>
              <w:top w:val="single" w:sz="6" w:space="0" w:color="auto"/>
              <w:left w:val="single" w:sz="6" w:space="0" w:color="auto"/>
              <w:bottom w:val="nil"/>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ograniczających pozostałe </w:t>
            </w:r>
          </w:p>
          <w:p w:rsidR="00556829" w:rsidRPr="00556829" w:rsidRDefault="00556829" w:rsidP="00556829">
            <w:pPr>
              <w:overflowPunct w:val="0"/>
              <w:autoSpaceDE w:val="0"/>
              <w:autoSpaceDN w:val="0"/>
              <w:adjustRightInd w:val="0"/>
              <w:spacing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powierzchnie:</w:t>
            </w:r>
          </w:p>
        </w:tc>
        <w:tc>
          <w:tcPr>
            <w:tcW w:w="1098" w:type="dxa"/>
            <w:tcBorders>
              <w:top w:val="single" w:sz="6" w:space="0" w:color="auto"/>
              <w:left w:val="single" w:sz="6" w:space="0" w:color="auto"/>
              <w:bottom w:val="nil"/>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1098" w:type="dxa"/>
            <w:tcBorders>
              <w:top w:val="single" w:sz="6" w:space="0" w:color="auto"/>
              <w:left w:val="single" w:sz="6" w:space="0" w:color="auto"/>
              <w:bottom w:val="nil"/>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r>
      <w:tr w:rsidR="00556829" w:rsidRPr="00556829" w:rsidTr="00556829">
        <w:tc>
          <w:tcPr>
            <w:tcW w:w="2055" w:type="dxa"/>
            <w:tcBorders>
              <w:top w:val="nil"/>
              <w:left w:val="single" w:sz="6" w:space="0" w:color="auto"/>
              <w:bottom w:val="nil"/>
              <w:right w:val="nil"/>
            </w:tcBorders>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p>
        </w:tc>
        <w:tc>
          <w:tcPr>
            <w:tcW w:w="3260"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liczba max</w:t>
            </w:r>
          </w:p>
        </w:tc>
        <w:tc>
          <w:tcPr>
            <w:tcW w:w="1098"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2</w:t>
            </w:r>
          </w:p>
        </w:tc>
        <w:tc>
          <w:tcPr>
            <w:tcW w:w="1098"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2</w:t>
            </w:r>
          </w:p>
        </w:tc>
      </w:tr>
      <w:tr w:rsidR="00556829" w:rsidRPr="00556829" w:rsidTr="00556829">
        <w:tc>
          <w:tcPr>
            <w:tcW w:w="2055" w:type="dxa"/>
            <w:tcBorders>
              <w:top w:val="nil"/>
              <w:left w:val="single" w:sz="6" w:space="0" w:color="auto"/>
              <w:bottom w:val="nil"/>
              <w:right w:val="nil"/>
            </w:tcBorders>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p>
        </w:tc>
        <w:tc>
          <w:tcPr>
            <w:tcW w:w="3260"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długość, mm, max</w:t>
            </w:r>
          </w:p>
        </w:tc>
        <w:tc>
          <w:tcPr>
            <w:tcW w:w="1098"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20</w:t>
            </w:r>
          </w:p>
        </w:tc>
        <w:tc>
          <w:tcPr>
            <w:tcW w:w="1098"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40</w:t>
            </w:r>
          </w:p>
        </w:tc>
      </w:tr>
      <w:tr w:rsidR="00556829" w:rsidRPr="00556829" w:rsidTr="00556829">
        <w:tc>
          <w:tcPr>
            <w:tcW w:w="2055" w:type="dxa"/>
            <w:tcBorders>
              <w:top w:val="nil"/>
              <w:left w:val="single" w:sz="6" w:space="0" w:color="auto"/>
              <w:bottom w:val="single" w:sz="6" w:space="0" w:color="auto"/>
              <w:right w:val="nil"/>
            </w:tcBorders>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p>
        </w:tc>
        <w:tc>
          <w:tcPr>
            <w:tcW w:w="3260"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głębokość, mm, max</w:t>
            </w:r>
          </w:p>
        </w:tc>
        <w:tc>
          <w:tcPr>
            <w:tcW w:w="1098"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6</w:t>
            </w:r>
          </w:p>
        </w:tc>
        <w:tc>
          <w:tcPr>
            <w:tcW w:w="1098"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10</w:t>
            </w:r>
          </w:p>
        </w:tc>
      </w:tr>
    </w:tbl>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2.4.3. </w:t>
      </w:r>
      <w:r w:rsidRPr="00556829">
        <w:rPr>
          <w:rFonts w:ascii="Times New Roman" w:eastAsia="Times New Roman" w:hAnsi="Times New Roman" w:cs="Times New Roman"/>
          <w:sz w:val="20"/>
          <w:szCs w:val="20"/>
          <w:lang w:eastAsia="pl-PL"/>
        </w:rPr>
        <w:t>Składowanie</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Krawężniki betonowe mogą być przechowywane na składowiskach otwartych, posegregowane według typów, rodzajów, odmian, gatunków i wielkości.</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Krawężniki betonowe należy układać z zastosowaniem podkładek i przekładek drewnianych o wymiarach: grubość 2,5 cm, szerokość 5 cm, długość min. 5 cm większa niż szerokość krawężnika.</w:t>
      </w:r>
    </w:p>
    <w:p w:rsidR="00556829" w:rsidRPr="00556829" w:rsidRDefault="00556829" w:rsidP="00556829">
      <w:pPr>
        <w:keepNext/>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lastRenderedPageBreak/>
        <w:t xml:space="preserve">2.4.4. </w:t>
      </w:r>
      <w:r w:rsidRPr="00556829">
        <w:rPr>
          <w:rFonts w:ascii="Times New Roman" w:eastAsia="Times New Roman" w:hAnsi="Times New Roman" w:cs="Times New Roman"/>
          <w:sz w:val="20"/>
          <w:szCs w:val="20"/>
          <w:lang w:eastAsia="pl-PL"/>
        </w:rPr>
        <w:t>Beton i jego składniki</w:t>
      </w:r>
    </w:p>
    <w:p w:rsidR="00556829" w:rsidRPr="00556829" w:rsidRDefault="00556829" w:rsidP="00556829">
      <w:pPr>
        <w:keepNext/>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2.4.4.1. </w:t>
      </w:r>
      <w:r w:rsidRPr="00556829">
        <w:rPr>
          <w:rFonts w:ascii="Times New Roman" w:eastAsia="Times New Roman" w:hAnsi="Times New Roman" w:cs="Times New Roman"/>
          <w:sz w:val="20"/>
          <w:szCs w:val="20"/>
          <w:lang w:eastAsia="pl-PL"/>
        </w:rPr>
        <w:t>Beton do produkcji krawężników</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Do produkcji krawężników należy stosować beton wg PN-B-06250 [2], klasy B 25 i B 30. W przypadku wykonywania krawężników dwuwarstwowych, górna (licowa) warstwa krawężników powinna być wykonana z betonu klasy B 30.</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Beton użyty do produkcji krawężników powinien charakteryzować się:</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nasiąkliwością, poniżej 4%,</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ścieralnością na tarczy </w:t>
      </w:r>
      <w:proofErr w:type="spellStart"/>
      <w:r w:rsidRPr="00556829">
        <w:rPr>
          <w:rFonts w:ascii="Times New Roman" w:eastAsia="Times New Roman" w:hAnsi="Times New Roman" w:cs="Times New Roman"/>
          <w:sz w:val="20"/>
          <w:szCs w:val="20"/>
          <w:lang w:eastAsia="pl-PL"/>
        </w:rPr>
        <w:t>Boehmego</w:t>
      </w:r>
      <w:proofErr w:type="spellEnd"/>
      <w:r w:rsidRPr="00556829">
        <w:rPr>
          <w:rFonts w:ascii="Times New Roman" w:eastAsia="Times New Roman" w:hAnsi="Times New Roman" w:cs="Times New Roman"/>
          <w:sz w:val="20"/>
          <w:szCs w:val="20"/>
          <w:lang w:eastAsia="pl-PL"/>
        </w:rPr>
        <w:t>, dla gatunku 1: 3 mm, dla gatunku 2: 4 mm,</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mrozoodpornością i wodoszczelnością, zgodnie z normą PN-B-06250 [2].</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2.4.4.2. </w:t>
      </w:r>
      <w:r w:rsidRPr="00556829">
        <w:rPr>
          <w:rFonts w:ascii="Times New Roman" w:eastAsia="Times New Roman" w:hAnsi="Times New Roman" w:cs="Times New Roman"/>
          <w:sz w:val="20"/>
          <w:szCs w:val="20"/>
          <w:lang w:eastAsia="pl-PL"/>
        </w:rPr>
        <w:t xml:space="preserve"> Cement</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Cement stosowany do betonu powinien być cementem portlandzkim klasy nie niższej niż „32,5” wg PN-B-19701 [10].</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Przechowywanie cementu powinno być zgodne z BN-88/6731-08 [12].</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2.4.4.3. </w:t>
      </w:r>
      <w:r w:rsidRPr="00556829">
        <w:rPr>
          <w:rFonts w:ascii="Times New Roman" w:eastAsia="Times New Roman" w:hAnsi="Times New Roman" w:cs="Times New Roman"/>
          <w:sz w:val="20"/>
          <w:szCs w:val="20"/>
          <w:lang w:eastAsia="pl-PL"/>
        </w:rPr>
        <w:t>Kruszywo</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Kruszywo powinno odpowiadać wymaganiom PN-B-06712 [5].</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Kruszywo należy przechowywać w warunkach zabezpieczających je przed zanieczyszczeniem, zmieszaniem z kruszywami innych asortymentów, gatunków i marek.</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2.4.4.4. </w:t>
      </w:r>
      <w:r w:rsidRPr="00556829">
        <w:rPr>
          <w:rFonts w:ascii="Times New Roman" w:eastAsia="Times New Roman" w:hAnsi="Times New Roman" w:cs="Times New Roman"/>
          <w:sz w:val="20"/>
          <w:szCs w:val="20"/>
          <w:lang w:eastAsia="pl-PL"/>
        </w:rPr>
        <w:t>Woda</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Woda powinna być odmiany „1” i odpowiadać wymaganiom PN-B-32250 [11].</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2.5. Materiały na podsypkę i do zapraw</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Piasek na podsypkę cementowo-piaskową powinien odpowiadać wymaganiom PN-B-06712 [5], a do zaprawy cementowo-piaskowej PN-B-06711 [4].</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Cement na podsypkę i do zaprawy cementowo-piaskowej powinien być cementem portlandzkim klasy nie mniejszej niż „32,5”, odpowiadający wymaganiom PN-B-19701 [10].</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Woda powinna być odmiany „1” i odpowiadać wymaganiom PN-B-32250 [11].</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2.6. Materiały na ławy</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Do wykonania ław pod krawężniki należy stosować, dla:</w:t>
      </w:r>
    </w:p>
    <w:p w:rsidR="00556829" w:rsidRPr="00556829" w:rsidRDefault="00556829" w:rsidP="004E54EF">
      <w:pPr>
        <w:numPr>
          <w:ilvl w:val="0"/>
          <w:numId w:val="11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ławy betonowej - beton klasy B 15 lub B 10, wg PN-B-06250 [2], którego składniki powinny odpowiadać wymaganiom punktu 2.4.4,</w:t>
      </w:r>
    </w:p>
    <w:p w:rsidR="00556829" w:rsidRPr="00556829" w:rsidRDefault="00556829" w:rsidP="004E54EF">
      <w:pPr>
        <w:numPr>
          <w:ilvl w:val="0"/>
          <w:numId w:val="11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ławy żwirowej - żwir odpowiadający wymaganiom PN-B-11111 [7],</w:t>
      </w:r>
    </w:p>
    <w:p w:rsidR="00556829" w:rsidRPr="00556829" w:rsidRDefault="00556829" w:rsidP="004E54EF">
      <w:pPr>
        <w:numPr>
          <w:ilvl w:val="0"/>
          <w:numId w:val="119"/>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ławy tłuczniowej - tłuczeń odpowiadający wymaganiom PN-B-11112 [8].</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2.7. Masa zalewowa</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Masa zalewowa, do wypełnienia szczelin dylatacyjnych na gorąco, powinna odpowiadać wymaganiom BN-74/6771-04 [13] lub aprobaty technicznej.</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324" w:name="_Toc428239274"/>
      <w:bookmarkStart w:id="1325" w:name="_Toc428759423"/>
      <w:r w:rsidRPr="00556829">
        <w:rPr>
          <w:rFonts w:ascii="Times New Roman" w:eastAsia="Times New Roman" w:hAnsi="Times New Roman" w:cs="Times New Roman"/>
          <w:b/>
          <w:caps/>
          <w:color w:val="000080"/>
          <w:kern w:val="28"/>
          <w:sz w:val="20"/>
          <w:szCs w:val="20"/>
          <w:lang w:eastAsia="pl-PL"/>
        </w:rPr>
        <w:t>3. SPRZĘT</w:t>
      </w:r>
      <w:bookmarkEnd w:id="1324"/>
      <w:bookmarkEnd w:id="1325"/>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3.1. Ogólne wymagania dotyczące sprzętu</w:t>
      </w:r>
    </w:p>
    <w:p w:rsidR="00556829" w:rsidRPr="00556829" w:rsidRDefault="00556829" w:rsidP="00556829">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ab/>
      </w:r>
      <w:r w:rsidRPr="00556829">
        <w:rPr>
          <w:rFonts w:ascii="Times New Roman" w:eastAsia="Times New Roman" w:hAnsi="Times New Roman" w:cs="Times New Roman"/>
          <w:b/>
          <w:sz w:val="20"/>
          <w:szCs w:val="20"/>
          <w:lang w:eastAsia="pl-PL"/>
        </w:rPr>
        <w:tab/>
      </w:r>
      <w:r w:rsidRPr="00556829">
        <w:rPr>
          <w:rFonts w:ascii="Times New Roman" w:eastAsia="Times New Roman" w:hAnsi="Times New Roman" w:cs="Times New Roman"/>
          <w:sz w:val="20"/>
          <w:szCs w:val="20"/>
          <w:lang w:eastAsia="pl-PL"/>
        </w:rPr>
        <w:t>Ogólne wymagania dotyczące sprzętu podano w OST D-M-00.00.00 „Wymagania ogólne” pkt 3.</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 xml:space="preserve">3.2. Sprzęt </w:t>
      </w:r>
    </w:p>
    <w:p w:rsidR="00556829" w:rsidRPr="00556829" w:rsidRDefault="00556829" w:rsidP="00556829">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ab/>
      </w:r>
      <w:r w:rsidRPr="00556829">
        <w:rPr>
          <w:rFonts w:ascii="Times New Roman" w:eastAsia="Times New Roman" w:hAnsi="Times New Roman" w:cs="Times New Roman"/>
          <w:b/>
          <w:sz w:val="20"/>
          <w:szCs w:val="20"/>
          <w:lang w:eastAsia="pl-PL"/>
        </w:rPr>
        <w:tab/>
      </w:r>
      <w:r w:rsidRPr="00556829">
        <w:rPr>
          <w:rFonts w:ascii="Times New Roman" w:eastAsia="Times New Roman" w:hAnsi="Times New Roman" w:cs="Times New Roman"/>
          <w:sz w:val="20"/>
          <w:szCs w:val="20"/>
          <w:lang w:eastAsia="pl-PL"/>
        </w:rPr>
        <w:t>Roboty wykonuje się ręcznie przy zastosowaniu:</w:t>
      </w:r>
    </w:p>
    <w:p w:rsidR="00556829" w:rsidRPr="00556829" w:rsidRDefault="00556829" w:rsidP="00556829">
      <w:pPr>
        <w:numPr>
          <w:ilvl w:val="0"/>
          <w:numId w:val="2"/>
        </w:num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betoniarek do wytwarzania betonu i zapraw oraz przygotowania podsypki cementowo-piaskowej,</w:t>
      </w:r>
    </w:p>
    <w:p w:rsidR="00556829" w:rsidRPr="00556829" w:rsidRDefault="00556829" w:rsidP="00556829">
      <w:pPr>
        <w:numPr>
          <w:ilvl w:val="0"/>
          <w:numId w:val="2"/>
        </w:num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wibratorów płytowych, ubijaków ręcznych lub mechanicznych.</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326" w:name="_Toc428239275"/>
      <w:bookmarkStart w:id="1327" w:name="_Toc428759424"/>
      <w:r w:rsidRPr="00556829">
        <w:rPr>
          <w:rFonts w:ascii="Times New Roman" w:eastAsia="Times New Roman" w:hAnsi="Times New Roman" w:cs="Times New Roman"/>
          <w:b/>
          <w:caps/>
          <w:color w:val="000080"/>
          <w:kern w:val="28"/>
          <w:sz w:val="20"/>
          <w:szCs w:val="20"/>
          <w:lang w:eastAsia="pl-PL"/>
        </w:rPr>
        <w:t>4. TRANSPORT</w:t>
      </w:r>
      <w:bookmarkEnd w:id="1326"/>
      <w:bookmarkEnd w:id="1327"/>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4.1. Ogólne wymagania dotyczące transportu</w:t>
      </w:r>
    </w:p>
    <w:p w:rsidR="00556829" w:rsidRPr="00556829" w:rsidRDefault="00556829" w:rsidP="00556829">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r>
      <w:r w:rsidRPr="00556829">
        <w:rPr>
          <w:rFonts w:ascii="Times New Roman" w:eastAsia="Times New Roman" w:hAnsi="Times New Roman" w:cs="Times New Roman"/>
          <w:sz w:val="20"/>
          <w:szCs w:val="20"/>
          <w:lang w:eastAsia="pl-PL"/>
        </w:rPr>
        <w:tab/>
        <w:t>Ogólne wymagania dotyczące transportu podano w OST D-M-00.00.00 „Wymagania ogólne” pkt 4.</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4.2. Transport krawężników</w:t>
      </w:r>
    </w:p>
    <w:p w:rsidR="00556829" w:rsidRPr="00556829" w:rsidRDefault="00556829" w:rsidP="00556829">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ab/>
      </w:r>
      <w:r w:rsidRPr="00556829">
        <w:rPr>
          <w:rFonts w:ascii="Times New Roman" w:eastAsia="Times New Roman" w:hAnsi="Times New Roman" w:cs="Times New Roman"/>
          <w:b/>
          <w:sz w:val="20"/>
          <w:szCs w:val="20"/>
          <w:lang w:eastAsia="pl-PL"/>
        </w:rPr>
        <w:tab/>
      </w:r>
      <w:r w:rsidRPr="00556829">
        <w:rPr>
          <w:rFonts w:ascii="Times New Roman" w:eastAsia="Times New Roman" w:hAnsi="Times New Roman" w:cs="Times New Roman"/>
          <w:sz w:val="20"/>
          <w:szCs w:val="20"/>
          <w:lang w:eastAsia="pl-PL"/>
        </w:rPr>
        <w:t>Krawężniki betonowe mogą być przewożone dowolnymi środkami transportowymi.</w:t>
      </w:r>
    </w:p>
    <w:p w:rsidR="00556829" w:rsidRPr="00556829" w:rsidRDefault="00556829" w:rsidP="00556829">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r>
      <w:r w:rsidRPr="00556829">
        <w:rPr>
          <w:rFonts w:ascii="Times New Roman" w:eastAsia="Times New Roman" w:hAnsi="Times New Roman" w:cs="Times New Roman"/>
          <w:sz w:val="20"/>
          <w:szCs w:val="20"/>
          <w:lang w:eastAsia="pl-PL"/>
        </w:rPr>
        <w:tab/>
        <w:t>Krawężniki betonowe układać należy na środkach transportowych w pozycji pionowej z nachyleniem w kierunku jazdy.</w:t>
      </w:r>
    </w:p>
    <w:p w:rsidR="00556829" w:rsidRPr="00556829" w:rsidRDefault="00556829" w:rsidP="00556829">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r>
      <w:r w:rsidRPr="00556829">
        <w:rPr>
          <w:rFonts w:ascii="Times New Roman" w:eastAsia="Times New Roman" w:hAnsi="Times New Roman" w:cs="Times New Roman"/>
          <w:sz w:val="20"/>
          <w:szCs w:val="20"/>
          <w:lang w:eastAsia="pl-PL"/>
        </w:rPr>
        <w:tab/>
        <w:t>Krawężniki powinny być zabezpieczone przed przemieszczeniem się i uszkodzeniami w czasie transportu, a górna warstwa nie powinna wystawać poza ściany środka transportowego więcej niż 1/3 wysokości tej warstwy.</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lastRenderedPageBreak/>
        <w:t>4.3. Transport pozostałych materiałów</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Transport cementu powinien się odbywać w warunkach zgodnych z BN-88/6731-08 [12].</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Masę zalewową należy pakować w bębny blaszane lub beczki drewniane. Transport powinien odbywać się w warunkach zabezpieczających przed uszkodzeniem bębnów i beczek.</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328" w:name="_Toc428239276"/>
      <w:bookmarkStart w:id="1329" w:name="_Toc428759425"/>
      <w:r w:rsidRPr="00556829">
        <w:rPr>
          <w:rFonts w:ascii="Times New Roman" w:eastAsia="Times New Roman" w:hAnsi="Times New Roman" w:cs="Times New Roman"/>
          <w:b/>
          <w:caps/>
          <w:color w:val="000080"/>
          <w:kern w:val="28"/>
          <w:sz w:val="20"/>
          <w:szCs w:val="20"/>
          <w:lang w:eastAsia="pl-PL"/>
        </w:rPr>
        <w:t>5. WYKONANIE ROBÓT</w:t>
      </w:r>
      <w:bookmarkEnd w:id="1328"/>
      <w:bookmarkEnd w:id="1329"/>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5.1. Ogólne zasady wykonania robót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ab/>
      </w:r>
      <w:r w:rsidRPr="00556829">
        <w:rPr>
          <w:rFonts w:ascii="Times New Roman" w:eastAsia="Times New Roman" w:hAnsi="Times New Roman" w:cs="Times New Roman"/>
          <w:sz w:val="20"/>
          <w:szCs w:val="20"/>
          <w:lang w:eastAsia="pl-PL"/>
        </w:rPr>
        <w:t>Ogólne zasady wykonania robót podano w OST D-M-00.00.00 „Wymagania ogólne” pkt 5.</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5.2. Wykonanie koryta pod ławy</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Koryto pod ławy należy wykonywać zgodnie z PN-B-06050 [1].</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Wymiary wykopu powinny odpowiadać wymiarom ławy w planie z uwzględnieniem w szerokości dna wykopu ew. konstrukcji szalunku.</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 xml:space="preserve">Wskaźnik zagęszczenia dna wykonanego koryta pod ławę powinien wynosić co najmniej 0,97 według normalnej metody </w:t>
      </w:r>
      <w:proofErr w:type="spellStart"/>
      <w:r w:rsidRPr="00556829">
        <w:rPr>
          <w:rFonts w:ascii="Times New Roman" w:eastAsia="Times New Roman" w:hAnsi="Times New Roman" w:cs="Times New Roman"/>
          <w:sz w:val="20"/>
          <w:szCs w:val="20"/>
          <w:lang w:eastAsia="pl-PL"/>
        </w:rPr>
        <w:t>Proctora</w:t>
      </w:r>
      <w:proofErr w:type="spellEnd"/>
      <w:r w:rsidRPr="00556829">
        <w:rPr>
          <w:rFonts w:ascii="Times New Roman" w:eastAsia="Times New Roman" w:hAnsi="Times New Roman" w:cs="Times New Roman"/>
          <w:sz w:val="20"/>
          <w:szCs w:val="20"/>
          <w:lang w:eastAsia="pl-PL"/>
        </w:rPr>
        <w:t>.</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5.3. Wykonanie ław</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Wykonanie ław powinno być zgodne z BN-64/8845-02 [16].</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5.3.1. </w:t>
      </w:r>
      <w:r w:rsidRPr="00556829">
        <w:rPr>
          <w:rFonts w:ascii="Times New Roman" w:eastAsia="Times New Roman" w:hAnsi="Times New Roman" w:cs="Times New Roman"/>
          <w:sz w:val="20"/>
          <w:szCs w:val="20"/>
          <w:lang w:eastAsia="pl-PL"/>
        </w:rPr>
        <w:t>Ława żwirowa</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Ławy żwirowe o wysokości do 10 cm wykonuje się jednowarstwowo przez zasypanie koryta żwirem i zagęszczenie go polewając wodą.</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Ławy o wysokości powyżej 10 cm należy wykonywać dwuwarstwowo, starannie zagęszczając poszczególne warstwy.</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5.3.2. </w:t>
      </w:r>
      <w:r w:rsidRPr="00556829">
        <w:rPr>
          <w:rFonts w:ascii="Times New Roman" w:eastAsia="Times New Roman" w:hAnsi="Times New Roman" w:cs="Times New Roman"/>
          <w:sz w:val="20"/>
          <w:szCs w:val="20"/>
          <w:lang w:eastAsia="pl-PL"/>
        </w:rPr>
        <w:t>Ława tłuczniowa</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Ławy należy wykonywać przez zasypanie wykopu koryta tłuczniem.</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Tłuczeń należy starannie ubić polewając wodą. Górną powierzchnię ławy tłuczniowej należy wyrównać klińcem i ostatecznie zagęścić.</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Przy grubości warstwy tłucznia w ławie wynoszącej powyżej 10 cm należy ławę wykonać dwuwarstwowo, starannie zagęszczając poszczególne warstwy.</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5.3.3. </w:t>
      </w:r>
      <w:r w:rsidRPr="00556829">
        <w:rPr>
          <w:rFonts w:ascii="Times New Roman" w:eastAsia="Times New Roman" w:hAnsi="Times New Roman" w:cs="Times New Roman"/>
          <w:sz w:val="20"/>
          <w:szCs w:val="20"/>
          <w:lang w:eastAsia="pl-PL"/>
        </w:rPr>
        <w:t>Ława betonowa</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Ławy betonowe zwykłe w gruntach spoistych wykonuje się bez szalowania, przy gruntach sypkich należy stosować szalowanie.</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Ławy betonowe z oporem wykonuje się w szalowaniu. Beton rozścielony w szalowaniu lub bezpośrednio w korycie powinien być wyrównywany warstwami. Betonowanie ław należy wykonywać zgodnie z wymaganiami PN-B-06251 [3], przy czym należy stosować co 50 m szczeliny dylatacyjne wypełnione bitumiczną masą zalewową.</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5.4. Ustawienie krawężników betonowych</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5.4.1. </w:t>
      </w:r>
      <w:r w:rsidRPr="00556829">
        <w:rPr>
          <w:rFonts w:ascii="Times New Roman" w:eastAsia="Times New Roman" w:hAnsi="Times New Roman" w:cs="Times New Roman"/>
          <w:sz w:val="20"/>
          <w:szCs w:val="20"/>
          <w:lang w:eastAsia="pl-PL"/>
        </w:rPr>
        <w:t>Zasady ustawiania krawężników</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Światło (odległość górnej powierzchni krawężnika od jezdni) powinno być zgodne z ustaleniami dokumentacji projektowej, a w przypadku braku takich ustaleń powinno wynosić od 10 do 12 cm, a w przypadkach wyjątkowych (np. ze względu na „wyrobienie” ścieku)  może być zmniejszone do 6 cm lub zwiększone do 16 cm.</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Zewnętrzna ściana krawężnika od strony chodnika powinna być po ustawieniu krawężnika obsypana piaskiem, żwirem, tłuczniem lub miejscowym gruntem przepuszczalnym, starannie ubitym.</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Ustawienie krawężników powinno być zgodne z BN-64/8845-02 [16].</w:t>
      </w:r>
    </w:p>
    <w:p w:rsidR="00556829" w:rsidRPr="00556829" w:rsidRDefault="00556829" w:rsidP="00556829">
      <w:pPr>
        <w:keepNext/>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5.4.2. </w:t>
      </w:r>
      <w:r w:rsidRPr="00556829">
        <w:rPr>
          <w:rFonts w:ascii="Times New Roman" w:eastAsia="Times New Roman" w:hAnsi="Times New Roman" w:cs="Times New Roman"/>
          <w:sz w:val="20"/>
          <w:szCs w:val="20"/>
          <w:lang w:eastAsia="pl-PL"/>
        </w:rPr>
        <w:t>Ustawienie krawężników na ławie żwirowej lub tłuczniowej</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Ustawianie krawężników na ławie żwirowej i tłuczniowej powinno być wykonywane na podsypce z piasku o grubości warstwy od 3 do 5 cm po zagęszczeniu.</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5.4.3. </w:t>
      </w:r>
      <w:r w:rsidRPr="00556829">
        <w:rPr>
          <w:rFonts w:ascii="Times New Roman" w:eastAsia="Times New Roman" w:hAnsi="Times New Roman" w:cs="Times New Roman"/>
          <w:sz w:val="20"/>
          <w:szCs w:val="20"/>
          <w:lang w:eastAsia="pl-PL"/>
        </w:rPr>
        <w:t>Ustawienie krawężników na ławie betonowej</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Ustawianie krawężników na ławie betonowej wykonuje się  na podsypce z piasku lub na podsypce cementowo-piaskowej o grubości 3 do 5 cm po zagęszczeniu.</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5.4.4. </w:t>
      </w:r>
      <w:r w:rsidRPr="00556829">
        <w:rPr>
          <w:rFonts w:ascii="Times New Roman" w:eastAsia="Times New Roman" w:hAnsi="Times New Roman" w:cs="Times New Roman"/>
          <w:sz w:val="20"/>
          <w:szCs w:val="20"/>
          <w:lang w:eastAsia="pl-PL"/>
        </w:rPr>
        <w:t>Wypełnianie spoin</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Spoiny krawężników nie powinny przekraczać szerokości 1 cm. Spoiny należy wypełnić żwirem, piaskiem lub zaprawą cementowo-piaskową, przygotowaną w stosunku 1:2. Zalewanie spoin krawężników zaprawą cementowo-piaskową stosuje się wyłącznie do krawężników ustawionych na ławie betonowej.</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lastRenderedPageBreak/>
        <w:tab/>
        <w:t>Spoiny krawężników przed zalaniem zaprawą należy oczyścić i zmyć wodą. Dla zabezpieczenia przed wpływami temperatury krawężniki ustawione na podsypce cementowo-piaskowej i o spoinach zalanych zaprawą należy zalewać co 50 m bitumiczną masą zalewową nad szczeliną dylatacyjną ławy.</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330" w:name="_Toc428759426"/>
      <w:r w:rsidRPr="00556829">
        <w:rPr>
          <w:rFonts w:ascii="Times New Roman" w:eastAsia="Times New Roman" w:hAnsi="Times New Roman" w:cs="Times New Roman"/>
          <w:b/>
          <w:caps/>
          <w:color w:val="000080"/>
          <w:kern w:val="28"/>
          <w:sz w:val="20"/>
          <w:szCs w:val="20"/>
          <w:lang w:eastAsia="pl-PL"/>
        </w:rPr>
        <w:t>6. kontrola jakości robót</w:t>
      </w:r>
      <w:bookmarkEnd w:id="1330"/>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6.1. Ogólne zasady kontroli jakości robót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zasady kontroli jakości robót podano w OST D-M-00.00.00 „Wymagania ogólne” pkt 6.</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6.2. Badania przed przystąpieniem do robót</w:t>
      </w:r>
    </w:p>
    <w:p w:rsidR="00556829" w:rsidRPr="00556829" w:rsidRDefault="00556829" w:rsidP="00556829">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6.2.1. </w:t>
      </w:r>
      <w:r w:rsidRPr="00556829">
        <w:rPr>
          <w:rFonts w:ascii="Times New Roman" w:eastAsia="Times New Roman" w:hAnsi="Times New Roman" w:cs="Times New Roman"/>
          <w:sz w:val="20"/>
          <w:szCs w:val="20"/>
          <w:lang w:eastAsia="pl-PL"/>
        </w:rPr>
        <w:t>Badania krawężników</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Przed przystąpieniem do robót Wykonawca powinien wykonać badania materiałów przeznaczonych do ustawienia krawężników betonowych i przedstawić wyniki tych badań Inżynierowi  do akceptacji.</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[6].</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mm.</w:t>
      </w:r>
    </w:p>
    <w:p w:rsidR="00556829" w:rsidRPr="00556829" w:rsidRDefault="00556829" w:rsidP="00556829">
      <w:pPr>
        <w:keepNext/>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6.2.2. </w:t>
      </w:r>
      <w:r w:rsidRPr="00556829">
        <w:rPr>
          <w:rFonts w:ascii="Times New Roman" w:eastAsia="Times New Roman" w:hAnsi="Times New Roman" w:cs="Times New Roman"/>
          <w:sz w:val="20"/>
          <w:szCs w:val="20"/>
          <w:lang w:eastAsia="pl-PL"/>
        </w:rPr>
        <w:t>Badania pozostałych materiałów</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Badania pozostałych materiałów stosowanych przy ustawianiu krawężników betonowych powinny obejmować wszystkie właściwości, określone w normach podanych dla odpowiednich materiałów w pkt 2.</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6.3. Badania w czasie robót</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6.3.1. </w:t>
      </w:r>
      <w:r w:rsidRPr="00556829">
        <w:rPr>
          <w:rFonts w:ascii="Times New Roman" w:eastAsia="Times New Roman" w:hAnsi="Times New Roman" w:cs="Times New Roman"/>
          <w:sz w:val="20"/>
          <w:szCs w:val="20"/>
          <w:lang w:eastAsia="pl-PL"/>
        </w:rPr>
        <w:t>Sprawdzenie koryta pod ławę</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Należy sprawdzać wymiary koryta oraz zagęszczenie podłoża na dnie wykopu.</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 xml:space="preserve">Tolerancja dla szerokości wykopu wynosi </w:t>
      </w: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 xml:space="preserve"> 2 cm. Zagęszczenie podłoża powinno być zgodne z pkt 5.2.</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6.3.2. </w:t>
      </w:r>
      <w:r w:rsidRPr="00556829">
        <w:rPr>
          <w:rFonts w:ascii="Times New Roman" w:eastAsia="Times New Roman" w:hAnsi="Times New Roman" w:cs="Times New Roman"/>
          <w:sz w:val="20"/>
          <w:szCs w:val="20"/>
          <w:lang w:eastAsia="pl-PL"/>
        </w:rPr>
        <w:t>Sprawdzenie ław</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Przy wykonywaniu ław badaniu podlegają:</w:t>
      </w:r>
    </w:p>
    <w:p w:rsidR="00556829" w:rsidRPr="00556829" w:rsidRDefault="00556829" w:rsidP="004E54EF">
      <w:pPr>
        <w:numPr>
          <w:ilvl w:val="0"/>
          <w:numId w:val="120"/>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Zgodność profilu podłużnego górnej powierzchni ław z dokumentacją projektową.</w:t>
      </w:r>
    </w:p>
    <w:p w:rsidR="00556829" w:rsidRPr="00556829" w:rsidRDefault="00556829" w:rsidP="00556829">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 xml:space="preserve">Profil podłużny górnej powierzchni ławy powinien być zgodny z projektowaną niweletą. Dopuszczalne odchylenia mogą wynosić </w:t>
      </w: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 xml:space="preserve"> 1 cm na każde 100 m ławy.</w:t>
      </w:r>
    </w:p>
    <w:p w:rsidR="00556829" w:rsidRPr="00556829" w:rsidRDefault="00556829" w:rsidP="00556829">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w:t>
      </w:r>
      <w:r w:rsidRPr="00556829">
        <w:rPr>
          <w:rFonts w:ascii="Times New Roman" w:eastAsia="Times New Roman" w:hAnsi="Times New Roman" w:cs="Times New Roman"/>
          <w:sz w:val="20"/>
          <w:szCs w:val="20"/>
          <w:lang w:eastAsia="pl-PL"/>
        </w:rPr>
        <w:tab/>
        <w:t>Wymiary ław.</w:t>
      </w:r>
    </w:p>
    <w:p w:rsidR="00556829" w:rsidRPr="00556829" w:rsidRDefault="00556829" w:rsidP="00556829">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Wymiary ław należy sprawdzić w dwóch dowolnie wybranych punktach na każde 100 m ławy. Tolerancje wymiarów wynoszą:</w:t>
      </w:r>
    </w:p>
    <w:p w:rsidR="00556829" w:rsidRPr="00556829" w:rsidRDefault="00556829" w:rsidP="00556829">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 xml:space="preserve">- dla wysokości  </w:t>
      </w: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 xml:space="preserve"> 10% wysokości projektowanej,</w:t>
      </w:r>
    </w:p>
    <w:p w:rsidR="00556829" w:rsidRPr="00556829" w:rsidRDefault="00556829" w:rsidP="00556829">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 xml:space="preserve">- dla szerokości  </w:t>
      </w: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 xml:space="preserve"> 10% szerokości projektowanej.</w:t>
      </w:r>
    </w:p>
    <w:p w:rsidR="00556829" w:rsidRPr="00556829" w:rsidRDefault="00556829" w:rsidP="00556829">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c)</w:t>
      </w:r>
      <w:r w:rsidRPr="00556829">
        <w:rPr>
          <w:rFonts w:ascii="Times New Roman" w:eastAsia="Times New Roman" w:hAnsi="Times New Roman" w:cs="Times New Roman"/>
          <w:sz w:val="20"/>
          <w:szCs w:val="20"/>
          <w:lang w:eastAsia="pl-PL"/>
        </w:rPr>
        <w:tab/>
        <w:t>Równość górnej powierzchni ław.</w:t>
      </w:r>
    </w:p>
    <w:p w:rsidR="00556829" w:rsidRPr="00556829" w:rsidRDefault="00556829" w:rsidP="00556829">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Równość górnej powierzchni ławy sprawdza się przez przyłożenie w dwóch punktach, na każde 100 m ławy, trzymetrowej łaty.</w:t>
      </w:r>
    </w:p>
    <w:p w:rsidR="00556829" w:rsidRPr="00556829" w:rsidRDefault="00556829" w:rsidP="00556829">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Prześwit pomiędzy górną powierzchnią ławy i przyłożoną łatą nie może przekraczać               1 cm.</w:t>
      </w:r>
    </w:p>
    <w:p w:rsidR="00556829" w:rsidRPr="00556829" w:rsidRDefault="00556829" w:rsidP="00556829">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w:t>
      </w:r>
      <w:r w:rsidRPr="00556829">
        <w:rPr>
          <w:rFonts w:ascii="Times New Roman" w:eastAsia="Times New Roman" w:hAnsi="Times New Roman" w:cs="Times New Roman"/>
          <w:sz w:val="20"/>
          <w:szCs w:val="20"/>
          <w:lang w:eastAsia="pl-PL"/>
        </w:rPr>
        <w:tab/>
        <w:t>Zagęszczenie ław.</w:t>
      </w:r>
    </w:p>
    <w:p w:rsidR="00556829" w:rsidRPr="00556829" w:rsidRDefault="00556829" w:rsidP="00556829">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Zagęszczenie ław bada się w dwóch przekrojach na każde 100 m. Ławy ze żwiru lub piasku nie mogą wykazywać śladu urządzenia zagęszczającego.</w:t>
      </w:r>
    </w:p>
    <w:p w:rsidR="00556829" w:rsidRPr="00556829" w:rsidRDefault="00556829" w:rsidP="00556829">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 xml:space="preserve">Ławy z tłucznia, badane próbą wyjęcia poszczególnych </w:t>
      </w:r>
      <w:proofErr w:type="spellStart"/>
      <w:r w:rsidRPr="00556829">
        <w:rPr>
          <w:rFonts w:ascii="Times New Roman" w:eastAsia="Times New Roman" w:hAnsi="Times New Roman" w:cs="Times New Roman"/>
          <w:sz w:val="20"/>
          <w:szCs w:val="20"/>
          <w:lang w:eastAsia="pl-PL"/>
        </w:rPr>
        <w:t>ziarn</w:t>
      </w:r>
      <w:proofErr w:type="spellEnd"/>
      <w:r w:rsidRPr="00556829">
        <w:rPr>
          <w:rFonts w:ascii="Times New Roman" w:eastAsia="Times New Roman" w:hAnsi="Times New Roman" w:cs="Times New Roman"/>
          <w:sz w:val="20"/>
          <w:szCs w:val="20"/>
          <w:lang w:eastAsia="pl-PL"/>
        </w:rPr>
        <w:t xml:space="preserve"> tłucznia, nie powinny pozwalać na wyjęcie ziarna z ławy.</w:t>
      </w:r>
    </w:p>
    <w:p w:rsidR="00556829" w:rsidRPr="00556829" w:rsidRDefault="00556829" w:rsidP="00556829">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e)</w:t>
      </w:r>
      <w:r w:rsidRPr="00556829">
        <w:rPr>
          <w:rFonts w:ascii="Times New Roman" w:eastAsia="Times New Roman" w:hAnsi="Times New Roman" w:cs="Times New Roman"/>
          <w:sz w:val="20"/>
          <w:szCs w:val="20"/>
          <w:lang w:eastAsia="pl-PL"/>
        </w:rPr>
        <w:tab/>
        <w:t>Odchylenie linii ław od projektowanego kierunku.</w:t>
      </w:r>
    </w:p>
    <w:p w:rsidR="00556829" w:rsidRPr="00556829" w:rsidRDefault="00556829" w:rsidP="00556829">
      <w:pPr>
        <w:overflowPunct w:val="0"/>
        <w:autoSpaceDE w:val="0"/>
        <w:autoSpaceDN w:val="0"/>
        <w:adjustRightInd w:val="0"/>
        <w:spacing w:after="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 xml:space="preserve">Dopuszczalne odchylenie linii ław od projektowanego kierunku nie może przekraczać </w:t>
      </w: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 xml:space="preserve"> 2 cm na każde 100 m wykonanej ławy.</w:t>
      </w:r>
    </w:p>
    <w:p w:rsidR="00556829" w:rsidRPr="00556829" w:rsidRDefault="00556829" w:rsidP="00556829">
      <w:pPr>
        <w:overflowPunct w:val="0"/>
        <w:autoSpaceDE w:val="0"/>
        <w:autoSpaceDN w:val="0"/>
        <w:adjustRightInd w:val="0"/>
        <w:spacing w:before="120" w:after="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6.3.3. </w:t>
      </w:r>
      <w:r w:rsidRPr="00556829">
        <w:rPr>
          <w:rFonts w:ascii="Times New Roman" w:eastAsia="Times New Roman" w:hAnsi="Times New Roman" w:cs="Times New Roman"/>
          <w:sz w:val="20"/>
          <w:szCs w:val="20"/>
          <w:lang w:eastAsia="pl-PL"/>
        </w:rPr>
        <w:t>Sprawdzenie ustawienia krawężników</w:t>
      </w:r>
    </w:p>
    <w:p w:rsidR="00556829" w:rsidRPr="00556829" w:rsidRDefault="00556829" w:rsidP="00556829">
      <w:pPr>
        <w:overflowPunct w:val="0"/>
        <w:autoSpaceDE w:val="0"/>
        <w:autoSpaceDN w:val="0"/>
        <w:adjustRightInd w:val="0"/>
        <w:spacing w:before="120" w:after="0" w:line="240" w:lineRule="auto"/>
        <w:ind w:left="284"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Przy ustawianiu krawężników należy sprawdzać:</w:t>
      </w:r>
    </w:p>
    <w:p w:rsidR="00556829" w:rsidRPr="00556829" w:rsidRDefault="00556829" w:rsidP="004E54EF">
      <w:pPr>
        <w:numPr>
          <w:ilvl w:val="0"/>
          <w:numId w:val="12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dopuszczalne odchylenia linii krawężników w poziomie od linii projektowanej, które wynosi </w:t>
      </w: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 xml:space="preserve"> 1 cm na każde 100 m ustawionego krawężnika,</w:t>
      </w:r>
    </w:p>
    <w:p w:rsidR="00556829" w:rsidRPr="00556829" w:rsidRDefault="00556829" w:rsidP="004E54EF">
      <w:pPr>
        <w:numPr>
          <w:ilvl w:val="0"/>
          <w:numId w:val="12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dopuszczalne odchylenie niwelety górnej płaszczyzny krawężnika od niwelety projektowanej, które wynosi </w:t>
      </w: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 xml:space="preserve"> 1 cm na każde 100 m ustawionego krawężnika,</w:t>
      </w:r>
    </w:p>
    <w:p w:rsidR="00556829" w:rsidRPr="00556829" w:rsidRDefault="00556829" w:rsidP="004E54EF">
      <w:pPr>
        <w:numPr>
          <w:ilvl w:val="0"/>
          <w:numId w:val="12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równość górnej powierzchni krawężników, sprawdzane przez przyłożenie w dwóch punktach na każde 100 m krawężnika, trzymetrowej łaty, przy czym prześwit pomiędzy górną powierzchnią krawężnika i przyłożoną łatą nie może przekraczać 1 cm,</w:t>
      </w:r>
    </w:p>
    <w:p w:rsidR="00556829" w:rsidRPr="00556829" w:rsidRDefault="00556829" w:rsidP="004E54EF">
      <w:pPr>
        <w:numPr>
          <w:ilvl w:val="0"/>
          <w:numId w:val="121"/>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dokładność wypełnienia spoin bada się co 10 metrów. Spoiny muszą być wypełnione całkowicie na pełną głębokość.</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331" w:name="_Toc428323653"/>
      <w:bookmarkStart w:id="1332" w:name="_Toc428759427"/>
      <w:r w:rsidRPr="00556829">
        <w:rPr>
          <w:rFonts w:ascii="Times New Roman" w:eastAsia="Times New Roman" w:hAnsi="Times New Roman" w:cs="Times New Roman"/>
          <w:b/>
          <w:caps/>
          <w:color w:val="000080"/>
          <w:kern w:val="28"/>
          <w:sz w:val="20"/>
          <w:szCs w:val="20"/>
          <w:lang w:eastAsia="pl-PL"/>
        </w:rPr>
        <w:lastRenderedPageBreak/>
        <w:t>7. OBMIAR ROBÓT</w:t>
      </w:r>
      <w:bookmarkEnd w:id="1331"/>
      <w:bookmarkEnd w:id="1332"/>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7.1. Ogólne zasady obmiaru robót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zasady obmiaru robót podano w OST D-M-00.00.00 „Wymagania ogólne” pkt 7.</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7.2. Jednostka obmiarowa</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Jednostką obmiarową jest m (metr) ustawionego krawężnika betonowego.</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333" w:name="_Toc428323654"/>
      <w:bookmarkStart w:id="1334" w:name="_Toc428759428"/>
      <w:r w:rsidRPr="00556829">
        <w:rPr>
          <w:rFonts w:ascii="Times New Roman" w:eastAsia="Times New Roman" w:hAnsi="Times New Roman" w:cs="Times New Roman"/>
          <w:b/>
          <w:caps/>
          <w:color w:val="000080"/>
          <w:kern w:val="28"/>
          <w:sz w:val="20"/>
          <w:szCs w:val="20"/>
          <w:lang w:eastAsia="pl-PL"/>
        </w:rPr>
        <w:t>8. ODBIÓR ROBÓT</w:t>
      </w:r>
      <w:bookmarkEnd w:id="1333"/>
      <w:bookmarkEnd w:id="1334"/>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8.1. Ogólne zasady odbioru robót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zasady odbioru robót podano w OST D-M-00.00.00 „Wymagania ogólne” pkt 8.</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Roboty uznaje się za wykonane zgodnie z dokumentacją projektową, SST i wymaganiami Inżyniera, jeżeli wszystkie pomiary i badania z zachowaniem tolerancji wg pkt 6 dały wyniki pozytywne.</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8.2. Odbiór robót zanikających i ulegających zakryciu</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Odbiorowi robót zanikających i ulegających zakryciu podlegają:</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wykonanie koryta pod ławę,</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wykonanie ławy,</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wykonanie podsypki.</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335" w:name="_Toc428323655"/>
      <w:bookmarkStart w:id="1336" w:name="_Toc428759429"/>
      <w:r w:rsidRPr="00556829">
        <w:rPr>
          <w:rFonts w:ascii="Times New Roman" w:eastAsia="Times New Roman" w:hAnsi="Times New Roman" w:cs="Times New Roman"/>
          <w:b/>
          <w:caps/>
          <w:color w:val="000080"/>
          <w:kern w:val="28"/>
          <w:sz w:val="20"/>
          <w:szCs w:val="20"/>
          <w:lang w:eastAsia="pl-PL"/>
        </w:rPr>
        <w:t>9. PODSTAWA PŁATNOŚCI</w:t>
      </w:r>
      <w:bookmarkEnd w:id="1335"/>
      <w:bookmarkEnd w:id="1336"/>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9.1. Ogólne ustalenia dotyczące podstawy płatności</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ustalenia dotyczące podstawy płatności podano w OST D-M-00.00.00 „Wymagania ogólne” pkt 9.</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9.2. Cena jednostki obmiarowej</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Cena wykonania 1 m krawężnika betonowego obejmuje:</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prace pomiarowe i roboty przygotowawcze,</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dostarczenie materiałów na miejsce wbudowania,</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wykonanie koryta pod ławę,</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ew. wykonanie szalunku,</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wykonanie ławy,</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wykonanie podsypki,</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ustawienie krawężników na podsypce (piaskowej lub cementowo-piaskowej),</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wypełnienie spoin krawężników zaprawą,</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ew. zalanie spoin masą zalewową,</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zasypanie zewnętrznej ściany krawężnika gruntem i ubicie,</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przeprowadzenie badań i pomiarów wymaganych w specyfikacji technicznej.</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337" w:name="_Toc428759430"/>
      <w:r w:rsidRPr="00556829">
        <w:rPr>
          <w:rFonts w:ascii="Times New Roman" w:eastAsia="Times New Roman" w:hAnsi="Times New Roman" w:cs="Times New Roman"/>
          <w:b/>
          <w:caps/>
          <w:color w:val="000080"/>
          <w:kern w:val="28"/>
          <w:sz w:val="20"/>
          <w:szCs w:val="20"/>
          <w:lang w:eastAsia="pl-PL"/>
        </w:rPr>
        <w:t>10. przepisy związane</w:t>
      </w:r>
      <w:bookmarkEnd w:id="1337"/>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10.1. Normy</w:t>
      </w:r>
    </w:p>
    <w:tbl>
      <w:tblPr>
        <w:tblW w:w="0" w:type="auto"/>
        <w:tblCellMar>
          <w:left w:w="70" w:type="dxa"/>
          <w:right w:w="70" w:type="dxa"/>
        </w:tblCellMar>
        <w:tblLook w:val="04A0" w:firstRow="1" w:lastRow="0" w:firstColumn="1" w:lastColumn="0" w:noHBand="0" w:noVBand="1"/>
      </w:tblPr>
      <w:tblGrid>
        <w:gridCol w:w="637"/>
        <w:gridCol w:w="1701"/>
        <w:gridCol w:w="6159"/>
      </w:tblGrid>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  1.</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PN-B-06050</w:t>
            </w:r>
          </w:p>
        </w:tc>
        <w:tc>
          <w:tcPr>
            <w:tcW w:w="6159"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Roboty ziemne budowlane</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  2.</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PN-B-06250</w:t>
            </w:r>
          </w:p>
        </w:tc>
        <w:tc>
          <w:tcPr>
            <w:tcW w:w="6159"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Beton zwykły</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  3.</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PN-B-06251</w:t>
            </w:r>
          </w:p>
        </w:tc>
        <w:tc>
          <w:tcPr>
            <w:tcW w:w="6159"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Roboty betonowe i żelbetowe</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  4.</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PN-B-06711</w:t>
            </w:r>
          </w:p>
        </w:tc>
        <w:tc>
          <w:tcPr>
            <w:tcW w:w="6159"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Kruszywo mineralne. Piasek do betonów i zapraw</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  5.</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PN-B-06712</w:t>
            </w:r>
          </w:p>
        </w:tc>
        <w:tc>
          <w:tcPr>
            <w:tcW w:w="6159"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Kruszywa mineralne do betonu zwykłego</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  6.</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PN-B-10021</w:t>
            </w:r>
          </w:p>
        </w:tc>
        <w:tc>
          <w:tcPr>
            <w:tcW w:w="6159"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Prefabrykaty budowlane z betonu. Metody pomiaru cech geometrycznych</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  7.</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PN-B-11111</w:t>
            </w:r>
          </w:p>
        </w:tc>
        <w:tc>
          <w:tcPr>
            <w:tcW w:w="6159"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Kruszywa mineralne. Kruszywa naturalne do nawierzchni drogowych. Żwir i mieszanka</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  8.</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PN-B-11112</w:t>
            </w:r>
          </w:p>
        </w:tc>
        <w:tc>
          <w:tcPr>
            <w:tcW w:w="6159"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Kruszywa mineralne. Kruszywo łamane do nawierzchni drogowych</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  9.</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PN-B-11113</w:t>
            </w:r>
          </w:p>
        </w:tc>
        <w:tc>
          <w:tcPr>
            <w:tcW w:w="6159"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Kruszywa mineralne. Kruszywa naturalne do nawierzchni drogowych. Piasek</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10.</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PN-B-19701</w:t>
            </w:r>
          </w:p>
        </w:tc>
        <w:tc>
          <w:tcPr>
            <w:tcW w:w="6159"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Cement. Cement powszechnego użytku. Skład, wymagania i ocena zgodności</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11.</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PN-B32250</w:t>
            </w:r>
          </w:p>
        </w:tc>
        <w:tc>
          <w:tcPr>
            <w:tcW w:w="6159"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Materiały budowlane. Woda do betonów i zapraw</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12.</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BN-88/6731-08</w:t>
            </w:r>
          </w:p>
        </w:tc>
        <w:tc>
          <w:tcPr>
            <w:tcW w:w="6159"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Cement. Transport i przechowywanie</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13.</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BN-74/6771-04</w:t>
            </w:r>
          </w:p>
        </w:tc>
        <w:tc>
          <w:tcPr>
            <w:tcW w:w="6159"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Drogi samochodowe. Masa zalewowa</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14.</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BN-80/6775-03/01</w:t>
            </w:r>
          </w:p>
        </w:tc>
        <w:tc>
          <w:tcPr>
            <w:tcW w:w="6159"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Prefabrykaty budowlane z betonu. Elementy nawierzchni dróg, ulic, parkingów i torowisk tramwajowych. Wspólne wymagania i badania</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15.</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BN-80/6775-03/04</w:t>
            </w:r>
          </w:p>
        </w:tc>
        <w:tc>
          <w:tcPr>
            <w:tcW w:w="6159"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Prefabrykaty budowlane z betonu. Elementy nawierzchni dróg, ulic, parkingów i torowisk tramwajowych. Krawężniki i obrzeża chodnikowe</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16.</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BN-64/8845-02</w:t>
            </w:r>
          </w:p>
        </w:tc>
        <w:tc>
          <w:tcPr>
            <w:tcW w:w="6159"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Krawężniki uliczne. Warunki techniczne ustawiania i odbioru.</w:t>
            </w:r>
          </w:p>
        </w:tc>
      </w:tr>
    </w:tbl>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lastRenderedPageBreak/>
        <w:t>10.2. Inne dokumenty</w:t>
      </w:r>
    </w:p>
    <w:p w:rsidR="00556829" w:rsidRPr="00556829" w:rsidRDefault="00556829" w:rsidP="004E54EF">
      <w:pPr>
        <w:numPr>
          <w:ilvl w:val="0"/>
          <w:numId w:val="122"/>
        </w:numPr>
        <w:overflowPunct w:val="0"/>
        <w:autoSpaceDE w:val="0"/>
        <w:autoSpaceDN w:val="0"/>
        <w:adjustRightInd w:val="0"/>
        <w:spacing w:after="0" w:line="240" w:lineRule="auto"/>
        <w:ind w:left="426" w:hanging="284"/>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Katalog powtarzalnych elementów drogowych (KPED), </w:t>
      </w:r>
      <w:proofErr w:type="spellStart"/>
      <w:r w:rsidRPr="00556829">
        <w:rPr>
          <w:rFonts w:ascii="Times New Roman" w:eastAsia="Times New Roman" w:hAnsi="Times New Roman" w:cs="Times New Roman"/>
          <w:sz w:val="20"/>
          <w:szCs w:val="20"/>
          <w:lang w:eastAsia="pl-PL"/>
        </w:rPr>
        <w:t>Transprojekt</w:t>
      </w:r>
      <w:proofErr w:type="spellEnd"/>
      <w:r w:rsidRPr="00556829">
        <w:rPr>
          <w:rFonts w:ascii="Times New Roman" w:eastAsia="Times New Roman" w:hAnsi="Times New Roman" w:cs="Times New Roman"/>
          <w:sz w:val="20"/>
          <w:szCs w:val="20"/>
          <w:lang w:eastAsia="pl-PL"/>
        </w:rPr>
        <w:t xml:space="preserve"> - Warszawa, 1979 i 1982 r.</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4"/>
          <w:szCs w:val="20"/>
          <w:lang w:eastAsia="pl-PL"/>
        </w:rPr>
      </w:pPr>
    </w:p>
    <w:p w:rsidR="00556829" w:rsidRDefault="00556829">
      <w:r>
        <w:br w:type="page"/>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556829">
        <w:rPr>
          <w:rFonts w:ascii="Times New Roman" w:eastAsia="Times New Roman" w:hAnsi="Times New Roman" w:cs="Times New Roman"/>
          <w:sz w:val="28"/>
          <w:szCs w:val="20"/>
          <w:lang w:eastAsia="pl-PL"/>
        </w:rPr>
        <w:lastRenderedPageBreak/>
        <w:t>OGÓLNE SPECYFIKACJE TECHNICZNE</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556829">
        <w:rPr>
          <w:rFonts w:ascii="Times New Roman" w:eastAsia="Times New Roman" w:hAnsi="Times New Roman" w:cs="Times New Roman"/>
          <w:b/>
          <w:sz w:val="28"/>
          <w:szCs w:val="20"/>
          <w:lang w:eastAsia="pl-PL"/>
        </w:rPr>
        <w:t>D - 08.03.01</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7"/>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7"/>
          <w:szCs w:val="20"/>
          <w:lang w:eastAsia="pl-PL"/>
        </w:rPr>
      </w:pPr>
      <w:r w:rsidRPr="00556829">
        <w:rPr>
          <w:rFonts w:ascii="Times New Roman" w:eastAsia="Times New Roman" w:hAnsi="Times New Roman" w:cs="Times New Roman"/>
          <w:b/>
          <w:sz w:val="28"/>
          <w:szCs w:val="20"/>
          <w:lang w:eastAsia="pl-PL"/>
        </w:rPr>
        <w:t>BETONOWE  OBRZEŻA  CHODNIKOWE</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556829" w:rsidRPr="00556829" w:rsidRDefault="00556829" w:rsidP="00556829">
      <w:pPr>
        <w:tabs>
          <w:tab w:val="left" w:pos="284"/>
          <w:tab w:val="right" w:leader="dot" w:pos="8789"/>
        </w:tabs>
        <w:overflowPunct w:val="0"/>
        <w:autoSpaceDE w:val="0"/>
        <w:autoSpaceDN w:val="0"/>
        <w:adjustRightInd w:val="0"/>
        <w:spacing w:before="120" w:after="120" w:line="240" w:lineRule="auto"/>
        <w:jc w:val="center"/>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NAJWAŻNIEJSZE OZNACZENIA I SKRÓTY</w:t>
      </w:r>
    </w:p>
    <w:tbl>
      <w:tblPr>
        <w:tblW w:w="0" w:type="auto"/>
        <w:jc w:val="center"/>
        <w:tblCellMar>
          <w:left w:w="70" w:type="dxa"/>
          <w:right w:w="70" w:type="dxa"/>
        </w:tblCellMar>
        <w:tblLook w:val="04A0" w:firstRow="1" w:lastRow="0" w:firstColumn="1" w:lastColumn="0" w:noHBand="0" w:noVBand="1"/>
      </w:tblPr>
      <w:tblGrid>
        <w:gridCol w:w="810"/>
        <w:gridCol w:w="3420"/>
      </w:tblGrid>
      <w:tr w:rsidR="00556829" w:rsidRPr="00556829" w:rsidTr="00556829">
        <w:trPr>
          <w:jc w:val="center"/>
        </w:trPr>
        <w:tc>
          <w:tcPr>
            <w:tcW w:w="810" w:type="dxa"/>
            <w:hideMark/>
          </w:tcPr>
          <w:p w:rsidR="00556829" w:rsidRPr="00556829" w:rsidRDefault="00556829" w:rsidP="00556829">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OST</w:t>
            </w:r>
          </w:p>
        </w:tc>
        <w:tc>
          <w:tcPr>
            <w:tcW w:w="3420" w:type="dxa"/>
            <w:hideMark/>
          </w:tcPr>
          <w:p w:rsidR="00556829" w:rsidRPr="00556829" w:rsidRDefault="00556829" w:rsidP="00556829">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ogólna specyfikacja techniczna</w:t>
            </w:r>
          </w:p>
        </w:tc>
      </w:tr>
      <w:tr w:rsidR="00556829" w:rsidRPr="00556829" w:rsidTr="00556829">
        <w:trPr>
          <w:jc w:val="center"/>
        </w:trPr>
        <w:tc>
          <w:tcPr>
            <w:tcW w:w="810" w:type="dxa"/>
            <w:hideMark/>
          </w:tcPr>
          <w:p w:rsidR="00556829" w:rsidRPr="00556829" w:rsidRDefault="00556829" w:rsidP="00556829">
            <w:pPr>
              <w:tabs>
                <w:tab w:val="right" w:leader="dot" w:pos="-1985"/>
                <w:tab w:val="left" w:pos="284"/>
              </w:tabs>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SST</w:t>
            </w:r>
          </w:p>
        </w:tc>
        <w:tc>
          <w:tcPr>
            <w:tcW w:w="3420" w:type="dxa"/>
            <w:hideMark/>
          </w:tcPr>
          <w:p w:rsidR="00556829" w:rsidRPr="00556829" w:rsidRDefault="00556829" w:rsidP="00556829">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szczegółowa specyfikacja techniczna</w:t>
            </w:r>
          </w:p>
        </w:tc>
      </w:tr>
    </w:tbl>
    <w:p w:rsidR="00556829" w:rsidRPr="00556829" w:rsidRDefault="00556829" w:rsidP="00556829">
      <w:pPr>
        <w:pBdr>
          <w:bottom w:val="single" w:sz="6" w:space="1" w:color="auto"/>
        </w:pBdr>
        <w:overflowPunct w:val="0"/>
        <w:autoSpaceDE w:val="0"/>
        <w:autoSpaceDN w:val="0"/>
        <w:adjustRightInd w:val="0"/>
        <w:spacing w:after="0" w:line="240" w:lineRule="auto"/>
        <w:jc w:val="both"/>
        <w:rPr>
          <w:rFonts w:ascii="Times New Roman" w:eastAsia="Times New Roman" w:hAnsi="Times New Roman" w:cs="Times New Roman"/>
          <w:sz w:val="19"/>
          <w:szCs w:val="20"/>
          <w:lang w:eastAsia="pl-PL"/>
        </w:rPr>
      </w:pPr>
    </w:p>
    <w:p w:rsidR="00556829" w:rsidRPr="00556829" w:rsidRDefault="00556829" w:rsidP="00556829">
      <w:pPr>
        <w:overflowPunct w:val="0"/>
        <w:autoSpaceDE w:val="0"/>
        <w:autoSpaceDN w:val="0"/>
        <w:adjustRightInd w:val="0"/>
        <w:spacing w:before="240" w:after="0" w:line="240" w:lineRule="auto"/>
        <w:jc w:val="center"/>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SPIS TREŚCI</w:t>
      </w:r>
    </w:p>
    <w:p w:rsidR="00556829" w:rsidRPr="00556829" w:rsidRDefault="00556829" w:rsidP="00556829">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r w:rsidRPr="00556829">
        <w:rPr>
          <w:rFonts w:ascii="Times New Roman" w:eastAsia="Times New Roman" w:hAnsi="Times New Roman" w:cs="Times New Roman"/>
          <w:caps/>
          <w:sz w:val="20"/>
          <w:szCs w:val="20"/>
          <w:lang w:eastAsia="pl-PL"/>
        </w:rPr>
        <w:fldChar w:fldCharType="begin"/>
      </w:r>
      <w:r w:rsidRPr="00556829">
        <w:rPr>
          <w:rFonts w:ascii="Times New Roman" w:eastAsia="Times New Roman" w:hAnsi="Times New Roman" w:cs="Times New Roman"/>
          <w:caps/>
          <w:sz w:val="20"/>
          <w:szCs w:val="20"/>
          <w:lang w:eastAsia="pl-PL"/>
        </w:rPr>
        <w:instrText xml:space="preserve"> TOC \o "1-1" \n \h \z </w:instrText>
      </w:r>
      <w:r w:rsidRPr="00556829">
        <w:rPr>
          <w:rFonts w:ascii="Times New Roman" w:eastAsia="Times New Roman" w:hAnsi="Times New Roman" w:cs="Times New Roman"/>
          <w:caps/>
          <w:sz w:val="20"/>
          <w:szCs w:val="20"/>
          <w:lang w:eastAsia="pl-PL"/>
        </w:rPr>
        <w:fldChar w:fldCharType="separate"/>
      </w:r>
      <w:hyperlink r:id="rId249" w:anchor="_Toc507896377" w:history="1">
        <w:r w:rsidRPr="00556829">
          <w:rPr>
            <w:rFonts w:ascii="Times New Roman" w:eastAsia="Times New Roman" w:hAnsi="Times New Roman" w:cs="Times New Roman"/>
            <w:b/>
            <w:caps/>
            <w:color w:val="0000FF"/>
            <w:sz w:val="20"/>
            <w:szCs w:val="20"/>
            <w:u w:val="single"/>
            <w:lang w:eastAsia="pl-PL"/>
          </w:rPr>
          <w:t>1. WSTĘP</w:t>
        </w:r>
      </w:hyperlink>
    </w:p>
    <w:p w:rsidR="00556829" w:rsidRPr="00556829" w:rsidRDefault="00FF170A" w:rsidP="00556829">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50" w:anchor="_Toc507896378" w:history="1">
        <w:r w:rsidR="00556829" w:rsidRPr="00556829">
          <w:rPr>
            <w:rFonts w:ascii="Times New Roman" w:eastAsia="Times New Roman" w:hAnsi="Times New Roman" w:cs="Times New Roman"/>
            <w:b/>
            <w:caps/>
            <w:color w:val="0000FF"/>
            <w:sz w:val="20"/>
            <w:szCs w:val="20"/>
            <w:u w:val="single"/>
            <w:lang w:eastAsia="pl-PL"/>
          </w:rPr>
          <w:t>2. MATERIAŁY</w:t>
        </w:r>
      </w:hyperlink>
    </w:p>
    <w:p w:rsidR="00556829" w:rsidRPr="00556829" w:rsidRDefault="00FF170A" w:rsidP="00556829">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51" w:anchor="_Toc507896379" w:history="1">
        <w:r w:rsidR="00556829" w:rsidRPr="00556829">
          <w:rPr>
            <w:rFonts w:ascii="Times New Roman" w:eastAsia="Times New Roman" w:hAnsi="Times New Roman" w:cs="Times New Roman"/>
            <w:b/>
            <w:caps/>
            <w:color w:val="0000FF"/>
            <w:sz w:val="20"/>
            <w:szCs w:val="20"/>
            <w:u w:val="single"/>
            <w:lang w:eastAsia="pl-PL"/>
          </w:rPr>
          <w:t>3. sprzęt</w:t>
        </w:r>
      </w:hyperlink>
    </w:p>
    <w:p w:rsidR="00556829" w:rsidRPr="00556829" w:rsidRDefault="00FF170A" w:rsidP="00556829">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52" w:anchor="_Toc507896380" w:history="1">
        <w:r w:rsidR="00556829" w:rsidRPr="00556829">
          <w:rPr>
            <w:rFonts w:ascii="Times New Roman" w:eastAsia="Times New Roman" w:hAnsi="Times New Roman" w:cs="Times New Roman"/>
            <w:b/>
            <w:caps/>
            <w:color w:val="0000FF"/>
            <w:sz w:val="20"/>
            <w:szCs w:val="20"/>
            <w:u w:val="single"/>
            <w:lang w:eastAsia="pl-PL"/>
          </w:rPr>
          <w:t>4. transport</w:t>
        </w:r>
      </w:hyperlink>
    </w:p>
    <w:p w:rsidR="00556829" w:rsidRPr="00556829" w:rsidRDefault="00FF170A" w:rsidP="00556829">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53" w:anchor="_Toc507896381" w:history="1">
        <w:r w:rsidR="00556829" w:rsidRPr="00556829">
          <w:rPr>
            <w:rFonts w:ascii="Times New Roman" w:eastAsia="Times New Roman" w:hAnsi="Times New Roman" w:cs="Times New Roman"/>
            <w:b/>
            <w:caps/>
            <w:color w:val="0000FF"/>
            <w:sz w:val="20"/>
            <w:szCs w:val="20"/>
            <w:u w:val="single"/>
            <w:lang w:eastAsia="pl-PL"/>
          </w:rPr>
          <w:t>5. wykonanie robót</w:t>
        </w:r>
      </w:hyperlink>
    </w:p>
    <w:p w:rsidR="00556829" w:rsidRPr="00556829" w:rsidRDefault="00FF170A" w:rsidP="00556829">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54" w:anchor="_Toc507896382" w:history="1">
        <w:r w:rsidR="00556829" w:rsidRPr="00556829">
          <w:rPr>
            <w:rFonts w:ascii="Times New Roman" w:eastAsia="Times New Roman" w:hAnsi="Times New Roman" w:cs="Times New Roman"/>
            <w:b/>
            <w:caps/>
            <w:color w:val="0000FF"/>
            <w:sz w:val="20"/>
            <w:szCs w:val="20"/>
            <w:u w:val="single"/>
            <w:lang w:eastAsia="pl-PL"/>
          </w:rPr>
          <w:t>6. kontrola jakości robót</w:t>
        </w:r>
      </w:hyperlink>
    </w:p>
    <w:p w:rsidR="00556829" w:rsidRPr="00556829" w:rsidRDefault="00FF170A" w:rsidP="00556829">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55" w:anchor="_Toc507896383" w:history="1">
        <w:r w:rsidR="00556829" w:rsidRPr="00556829">
          <w:rPr>
            <w:rFonts w:ascii="Times New Roman" w:eastAsia="Times New Roman" w:hAnsi="Times New Roman" w:cs="Times New Roman"/>
            <w:b/>
            <w:caps/>
            <w:color w:val="0000FF"/>
            <w:sz w:val="20"/>
            <w:szCs w:val="20"/>
            <w:u w:val="single"/>
            <w:lang w:eastAsia="pl-PL"/>
          </w:rPr>
          <w:t>7. obmiar robót</w:t>
        </w:r>
      </w:hyperlink>
    </w:p>
    <w:p w:rsidR="00556829" w:rsidRPr="00556829" w:rsidRDefault="00FF170A" w:rsidP="00556829">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56" w:anchor="_Toc507896384" w:history="1">
        <w:r w:rsidR="00556829" w:rsidRPr="00556829">
          <w:rPr>
            <w:rFonts w:ascii="Times New Roman" w:eastAsia="Times New Roman" w:hAnsi="Times New Roman" w:cs="Times New Roman"/>
            <w:b/>
            <w:caps/>
            <w:color w:val="0000FF"/>
            <w:sz w:val="20"/>
            <w:szCs w:val="20"/>
            <w:u w:val="single"/>
            <w:lang w:eastAsia="pl-PL"/>
          </w:rPr>
          <w:t>8. ODBIÓR ROBÓT</w:t>
        </w:r>
      </w:hyperlink>
    </w:p>
    <w:p w:rsidR="00556829" w:rsidRPr="00556829" w:rsidRDefault="00FF170A" w:rsidP="00556829">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57" w:anchor="_Toc507896385" w:history="1">
        <w:r w:rsidR="00556829" w:rsidRPr="00556829">
          <w:rPr>
            <w:rFonts w:ascii="Times New Roman" w:eastAsia="Times New Roman" w:hAnsi="Times New Roman" w:cs="Times New Roman"/>
            <w:b/>
            <w:caps/>
            <w:color w:val="0000FF"/>
            <w:sz w:val="20"/>
            <w:szCs w:val="20"/>
            <w:u w:val="single"/>
            <w:lang w:eastAsia="pl-PL"/>
          </w:rPr>
          <w:t>9. PODSTAWA PŁATNOŚCI</w:t>
        </w:r>
      </w:hyperlink>
    </w:p>
    <w:p w:rsidR="00556829" w:rsidRPr="00556829" w:rsidRDefault="00FF170A" w:rsidP="00556829">
      <w:pPr>
        <w:tabs>
          <w:tab w:val="right" w:leader="dot" w:pos="7371"/>
        </w:tabs>
        <w:overflowPunct w:val="0"/>
        <w:autoSpaceDE w:val="0"/>
        <w:autoSpaceDN w:val="0"/>
        <w:adjustRightInd w:val="0"/>
        <w:spacing w:after="0" w:line="240" w:lineRule="auto"/>
        <w:rPr>
          <w:rFonts w:ascii="Times New Roman" w:eastAsia="Times New Roman" w:hAnsi="Times New Roman" w:cs="Times New Roman"/>
          <w:sz w:val="24"/>
          <w:szCs w:val="24"/>
          <w:lang w:eastAsia="pl-PL"/>
        </w:rPr>
      </w:pPr>
      <w:hyperlink r:id="rId258" w:anchor="_Toc507896386" w:history="1">
        <w:r w:rsidR="00556829" w:rsidRPr="00556829">
          <w:rPr>
            <w:rFonts w:ascii="Times New Roman" w:eastAsia="Times New Roman" w:hAnsi="Times New Roman" w:cs="Times New Roman"/>
            <w:b/>
            <w:caps/>
            <w:color w:val="0000FF"/>
            <w:sz w:val="20"/>
            <w:szCs w:val="20"/>
            <w:u w:val="single"/>
            <w:lang w:eastAsia="pl-PL"/>
          </w:rPr>
          <w:t>10. przepisy związane</w:t>
        </w:r>
      </w:hyperlink>
    </w:p>
    <w:p w:rsidR="00556829" w:rsidRPr="00556829" w:rsidRDefault="00556829" w:rsidP="00556829">
      <w:pPr>
        <w:tabs>
          <w:tab w:val="left" w:pos="284"/>
          <w:tab w:val="right" w:leader="dot" w:pos="8789"/>
        </w:tabs>
        <w:overflowPunct w:val="0"/>
        <w:autoSpaceDE w:val="0"/>
        <w:autoSpaceDN w:val="0"/>
        <w:adjustRightInd w:val="0"/>
        <w:spacing w:after="0" w:line="240" w:lineRule="auto"/>
        <w:ind w:left="90"/>
        <w:jc w:val="center"/>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fldChar w:fldCharType="end"/>
      </w:r>
    </w:p>
    <w:p w:rsidR="00556829" w:rsidRPr="00556829" w:rsidRDefault="00556829" w:rsidP="00556829">
      <w:pPr>
        <w:pBdr>
          <w:top w:val="single" w:sz="6" w:space="1" w:color="auto"/>
        </w:pBdr>
        <w:tabs>
          <w:tab w:val="left" w:pos="284"/>
          <w:tab w:val="right" w:leader="dot" w:pos="8789"/>
        </w:tabs>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556829" w:rsidRPr="00556829" w:rsidRDefault="00556829" w:rsidP="00556829">
      <w:pPr>
        <w:tabs>
          <w:tab w:val="right" w:leader="dot" w:pos="-1985"/>
          <w:tab w:val="left" w:pos="284"/>
        </w:tabs>
        <w:overflowPunct w:val="0"/>
        <w:autoSpaceDE w:val="0"/>
        <w:autoSpaceDN w:val="0"/>
        <w:adjustRightInd w:val="0"/>
        <w:spacing w:after="0" w:line="240" w:lineRule="auto"/>
        <w:jc w:val="both"/>
        <w:rPr>
          <w:rFonts w:ascii="Times New Roman" w:eastAsia="Times New Roman" w:hAnsi="Times New Roman" w:cs="Times New Roman"/>
          <w:sz w:val="19"/>
          <w:szCs w:val="20"/>
          <w:lang w:eastAsia="pl-PL"/>
        </w:rPr>
      </w:pPr>
    </w:p>
    <w:p w:rsidR="00556829" w:rsidRPr="00556829" w:rsidRDefault="00556829" w:rsidP="00556829">
      <w:pPr>
        <w:spacing w:after="0" w:line="240" w:lineRule="auto"/>
        <w:rPr>
          <w:rFonts w:ascii="Times New Roman" w:eastAsia="Times New Roman" w:hAnsi="Times New Roman" w:cs="Times New Roman"/>
          <w:sz w:val="19"/>
          <w:szCs w:val="20"/>
          <w:lang w:eastAsia="pl-PL"/>
        </w:rPr>
        <w:sectPr w:rsidR="00556829" w:rsidRPr="00556829" w:rsidSect="006B7755">
          <w:pgSz w:w="11907" w:h="16840"/>
          <w:pgMar w:top="851" w:right="851" w:bottom="851" w:left="1134" w:header="1985" w:footer="1531" w:gutter="0"/>
          <w:cols w:space="708"/>
          <w:titlePg/>
        </w:sectPr>
      </w:pP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338" w:name="_Toc426531382"/>
      <w:bookmarkStart w:id="1339" w:name="_Toc507896377"/>
      <w:r w:rsidRPr="00556829">
        <w:rPr>
          <w:rFonts w:ascii="Times New Roman" w:eastAsia="Times New Roman" w:hAnsi="Times New Roman" w:cs="Times New Roman"/>
          <w:b/>
          <w:caps/>
          <w:kern w:val="28"/>
          <w:sz w:val="20"/>
          <w:szCs w:val="20"/>
          <w:lang w:eastAsia="pl-PL"/>
        </w:rPr>
        <w:lastRenderedPageBreak/>
        <w:t>1. WSTĘP</w:t>
      </w:r>
      <w:bookmarkEnd w:id="1338"/>
      <w:bookmarkEnd w:id="1339"/>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1.1. Przedmiot OST</w:t>
      </w:r>
    </w:p>
    <w:p w:rsidR="00556829" w:rsidRPr="00556829" w:rsidRDefault="00556829" w:rsidP="00556829">
      <w:pPr>
        <w:tabs>
          <w:tab w:val="left" w:pos="63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ab/>
      </w:r>
      <w:r w:rsidRPr="00556829">
        <w:rPr>
          <w:rFonts w:ascii="Times New Roman" w:eastAsia="Times New Roman" w:hAnsi="Times New Roman" w:cs="Times New Roman"/>
          <w:sz w:val="20"/>
          <w:szCs w:val="20"/>
          <w:lang w:eastAsia="pl-PL"/>
        </w:rPr>
        <w:t>Przedmiotem niniejszej ogólnej specyfikacji technicznej (OST) są wymagania dotyczące wykonania i odbioru robót związanych z ustawieniem betonowego obrzeża chodnikowego.</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1.2. Zakres stosowania OST</w:t>
      </w:r>
    </w:p>
    <w:p w:rsidR="00556829" w:rsidRPr="00556829" w:rsidRDefault="00556829" w:rsidP="00556829">
      <w:pPr>
        <w:tabs>
          <w:tab w:val="left" w:pos="63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ab/>
      </w:r>
      <w:r w:rsidRPr="00556829">
        <w:rPr>
          <w:rFonts w:ascii="Times New Roman" w:eastAsia="Times New Roman" w:hAnsi="Times New Roman" w:cs="Times New Roman"/>
          <w:sz w:val="20"/>
          <w:szCs w:val="20"/>
          <w:lang w:eastAsia="pl-PL"/>
        </w:rPr>
        <w:t>Ogólna specyfikacja techniczna (OST) stanowi obowiązującą podstawę opracowania szczegółowej specyfikacji technicznej (SST), stosowanej jako dokument przetargowy i kontraktowy przy zlecaniu i realizacji robót na drogach krajowych i wojewódzkich.</w:t>
      </w:r>
    </w:p>
    <w:p w:rsidR="00556829" w:rsidRPr="00556829" w:rsidRDefault="00556829" w:rsidP="00556829">
      <w:pPr>
        <w:tabs>
          <w:tab w:val="left" w:pos="63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Zaleca się wykorzystanie OST przy zlecaniu robót na drogach miejskich i gminnych.</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1.3. Zakres robót objętych OST</w:t>
      </w:r>
    </w:p>
    <w:p w:rsidR="00556829" w:rsidRPr="00556829" w:rsidRDefault="00556829" w:rsidP="00556829">
      <w:pPr>
        <w:tabs>
          <w:tab w:val="left" w:pos="63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ab/>
      </w:r>
      <w:r w:rsidRPr="00556829">
        <w:rPr>
          <w:rFonts w:ascii="Times New Roman" w:eastAsia="Times New Roman" w:hAnsi="Times New Roman" w:cs="Times New Roman"/>
          <w:sz w:val="20"/>
          <w:szCs w:val="20"/>
          <w:lang w:eastAsia="pl-PL"/>
        </w:rPr>
        <w:t>Ustalenia zawarte w niniejszej specyfikacji dotyczą zasad prowadzenia robót związanych z ustawieniem betonowego obrzeża chodnikowego.</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1.4. Określenia podstawowe</w:t>
      </w:r>
    </w:p>
    <w:p w:rsidR="00556829" w:rsidRPr="00556829" w:rsidRDefault="00556829" w:rsidP="00556829">
      <w:pPr>
        <w:tabs>
          <w:tab w:val="left" w:pos="567"/>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1.4.1. </w:t>
      </w:r>
      <w:r w:rsidRPr="00556829">
        <w:rPr>
          <w:rFonts w:ascii="Times New Roman" w:eastAsia="Times New Roman" w:hAnsi="Times New Roman" w:cs="Times New Roman"/>
          <w:sz w:val="20"/>
          <w:szCs w:val="20"/>
          <w:lang w:eastAsia="pl-PL"/>
        </w:rPr>
        <w:t>Obrzeża chodnikowe - prefabrykowane belki betonowe rozgraniczające jednostronnie lub dwustronnie ciągi komunikacyjne od terenów nie przeznaczonych do komunikacji.</w:t>
      </w:r>
    </w:p>
    <w:p w:rsidR="00556829" w:rsidRPr="00556829" w:rsidRDefault="00556829" w:rsidP="00556829">
      <w:pPr>
        <w:tabs>
          <w:tab w:val="left" w:pos="567"/>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1.4.2. </w:t>
      </w:r>
      <w:r w:rsidRPr="00556829">
        <w:rPr>
          <w:rFonts w:ascii="Times New Roman" w:eastAsia="Times New Roman" w:hAnsi="Times New Roman" w:cs="Times New Roman"/>
          <w:sz w:val="20"/>
          <w:szCs w:val="20"/>
          <w:lang w:eastAsia="pl-PL"/>
        </w:rPr>
        <w:t>Pozostałe określenia podstawowe są zgodne z obowiązującymi, odpowiednimi polskimi normami  i definicjami podanymi w OST D-M-00.00.00 „Wymagania ogólne”        pkt 1.4.</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1.5. Ogólne wymagania dotyczące robót</w:t>
      </w:r>
    </w:p>
    <w:p w:rsidR="00556829" w:rsidRPr="00556829" w:rsidRDefault="00556829" w:rsidP="00556829">
      <w:pPr>
        <w:tabs>
          <w:tab w:val="left" w:pos="630"/>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wymagania dotyczące robót podano w OST D-M-00.00.00 „Wymagania ogólne” pkt 1.5.</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340" w:name="_Toc425567015"/>
      <w:bookmarkStart w:id="1341" w:name="_Toc426531383"/>
      <w:bookmarkStart w:id="1342" w:name="_Toc507896378"/>
      <w:r w:rsidRPr="00556829">
        <w:rPr>
          <w:rFonts w:ascii="Times New Roman" w:eastAsia="Times New Roman" w:hAnsi="Times New Roman" w:cs="Times New Roman"/>
          <w:b/>
          <w:caps/>
          <w:kern w:val="28"/>
          <w:sz w:val="20"/>
          <w:szCs w:val="20"/>
          <w:lang w:eastAsia="pl-PL"/>
        </w:rPr>
        <w:t>2. MATERIAŁY</w:t>
      </w:r>
      <w:bookmarkEnd w:id="1340"/>
      <w:bookmarkEnd w:id="1341"/>
      <w:bookmarkEnd w:id="1342"/>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2.1. Ogólne wymagania dotyczące materiałów</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wymagania dotyczące materiałów, ich pozyskiwania i składowania podano w OST D-M-00.00.00 „Wymagania ogólne” pkt 2.</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2.2. Stosowane materiały</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Materiałami stosowanymi są:</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obrzeża odpowiadające wymaganiom BN-80/6775-04/04 [9] i BN-80/6775-03/01 [8],</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żwir lub piasek do wykonania ław,</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val="en-US" w:eastAsia="pl-PL"/>
        </w:rPr>
      </w:pPr>
      <w:r w:rsidRPr="00556829">
        <w:rPr>
          <w:rFonts w:ascii="Times New Roman" w:eastAsia="Times New Roman" w:hAnsi="Times New Roman" w:cs="Times New Roman"/>
          <w:sz w:val="20"/>
          <w:szCs w:val="20"/>
          <w:lang w:val="en-US" w:eastAsia="pl-PL"/>
        </w:rPr>
        <w:t xml:space="preserve">cement </w:t>
      </w:r>
      <w:proofErr w:type="spellStart"/>
      <w:r w:rsidRPr="00556829">
        <w:rPr>
          <w:rFonts w:ascii="Times New Roman" w:eastAsia="Times New Roman" w:hAnsi="Times New Roman" w:cs="Times New Roman"/>
          <w:sz w:val="20"/>
          <w:szCs w:val="20"/>
          <w:lang w:val="en-US" w:eastAsia="pl-PL"/>
        </w:rPr>
        <w:t>wg</w:t>
      </w:r>
      <w:proofErr w:type="spellEnd"/>
      <w:r w:rsidRPr="00556829">
        <w:rPr>
          <w:rFonts w:ascii="Times New Roman" w:eastAsia="Times New Roman" w:hAnsi="Times New Roman" w:cs="Times New Roman"/>
          <w:sz w:val="20"/>
          <w:szCs w:val="20"/>
          <w:lang w:val="en-US" w:eastAsia="pl-PL"/>
        </w:rPr>
        <w:t xml:space="preserve"> PN-B-19701 [7],</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piasek do zapraw wg PN-B-06711 [3].</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2.3. Betonowe obrzeża chodnikowe - klasyfikacja</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 zależności od przekroju poprzecznego rozróżnia się dwa rodzaje obrzeży:</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obrzeże niskie</w:t>
      </w:r>
      <w:r w:rsidRPr="00556829">
        <w:rPr>
          <w:rFonts w:ascii="Times New Roman" w:eastAsia="Times New Roman" w:hAnsi="Times New Roman" w:cs="Times New Roman"/>
          <w:sz w:val="20"/>
          <w:szCs w:val="20"/>
          <w:lang w:eastAsia="pl-PL"/>
        </w:rPr>
        <w:tab/>
        <w:t>- On,</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obrzeże wysokie</w:t>
      </w:r>
      <w:r w:rsidRPr="00556829">
        <w:rPr>
          <w:rFonts w:ascii="Times New Roman" w:eastAsia="Times New Roman" w:hAnsi="Times New Roman" w:cs="Times New Roman"/>
          <w:sz w:val="20"/>
          <w:szCs w:val="20"/>
          <w:lang w:eastAsia="pl-PL"/>
        </w:rPr>
        <w:tab/>
        <w:t xml:space="preserve">- </w:t>
      </w:r>
      <w:proofErr w:type="spellStart"/>
      <w:r w:rsidRPr="00556829">
        <w:rPr>
          <w:rFonts w:ascii="Times New Roman" w:eastAsia="Times New Roman" w:hAnsi="Times New Roman" w:cs="Times New Roman"/>
          <w:sz w:val="20"/>
          <w:szCs w:val="20"/>
          <w:lang w:eastAsia="pl-PL"/>
        </w:rPr>
        <w:t>Ow</w:t>
      </w:r>
      <w:proofErr w:type="spellEnd"/>
      <w:r w:rsidRPr="00556829">
        <w:rPr>
          <w:rFonts w:ascii="Times New Roman" w:eastAsia="Times New Roman" w:hAnsi="Times New Roman" w:cs="Times New Roman"/>
          <w:sz w:val="20"/>
          <w:szCs w:val="20"/>
          <w:lang w:eastAsia="pl-PL"/>
        </w:rPr>
        <w: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 zależności od dopuszczalnych wielkości i liczby uszkodzeń oraz odchyłek wymiarowych obrzeża dzieli się na:</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gatunek 1 </w:t>
      </w:r>
      <w:r w:rsidRPr="00556829">
        <w:rPr>
          <w:rFonts w:ascii="Times New Roman" w:eastAsia="Times New Roman" w:hAnsi="Times New Roman" w:cs="Times New Roman"/>
          <w:sz w:val="20"/>
          <w:szCs w:val="20"/>
          <w:lang w:eastAsia="pl-PL"/>
        </w:rPr>
        <w:tab/>
        <w:t>- G1,</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gatunek 2</w:t>
      </w:r>
      <w:r w:rsidRPr="00556829">
        <w:rPr>
          <w:rFonts w:ascii="Times New Roman" w:eastAsia="Times New Roman" w:hAnsi="Times New Roman" w:cs="Times New Roman"/>
          <w:sz w:val="20"/>
          <w:szCs w:val="20"/>
          <w:lang w:eastAsia="pl-PL"/>
        </w:rPr>
        <w:tab/>
        <w:t>- G2.</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Przykład oznaczenia betonowego obrzeża chodnikowego niskiego (On) o wymiarach 6 x 20 x 75 cm gat. 1:</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obrzeże On - I/6/20/75 BN-80/6775-03/04 [9].</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2.4. Betonowe obrzeża chodnikowe - wymagania techniczne</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2.4.1. </w:t>
      </w:r>
      <w:r w:rsidRPr="00556829">
        <w:rPr>
          <w:rFonts w:ascii="Times New Roman" w:eastAsia="Times New Roman" w:hAnsi="Times New Roman" w:cs="Times New Roman"/>
          <w:sz w:val="20"/>
          <w:szCs w:val="20"/>
          <w:lang w:eastAsia="pl-PL"/>
        </w:rPr>
        <w:t>Wymiary betonowych obrzeży chodnikowych</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Kształt obrzeży betonowych przedstawiono na rysunku 1, a wymiary podano w tablicy 1.</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noProof/>
          <w:sz w:val="20"/>
          <w:szCs w:val="20"/>
          <w:lang w:eastAsia="pl-PL"/>
        </w:rPr>
        <w:lastRenderedPageBreak/>
        <w:drawing>
          <wp:anchor distT="0" distB="0" distL="114300" distR="114300" simplePos="0" relativeHeight="251681792" behindDoc="0" locked="0" layoutInCell="1" allowOverlap="0" wp14:anchorId="519F8A97" wp14:editId="70949FFD">
            <wp:simplePos x="0" y="0"/>
            <wp:positionH relativeFrom="column">
              <wp:align>center</wp:align>
            </wp:positionH>
            <wp:positionV relativeFrom="paragraph">
              <wp:align>top</wp:align>
            </wp:positionV>
            <wp:extent cx="2343150" cy="1076325"/>
            <wp:effectExtent l="0" t="0" r="0" b="9525"/>
            <wp:wrapTopAndBottom/>
            <wp:docPr id="54"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2343150" cy="1076325"/>
                    </a:xfrm>
                    <a:prstGeom prst="rect">
                      <a:avLst/>
                    </a:prstGeom>
                    <a:noFill/>
                  </pic:spPr>
                </pic:pic>
              </a:graphicData>
            </a:graphic>
            <wp14:sizeRelH relativeFrom="page">
              <wp14:pctWidth>0</wp14:pctWidth>
            </wp14:sizeRelH>
            <wp14:sizeRelV relativeFrom="page">
              <wp14:pctHeight>0</wp14:pctHeight>
            </wp14:sizeRelV>
          </wp:anchor>
        </w:drawing>
      </w:r>
      <w:r w:rsidRPr="00556829">
        <w:rPr>
          <w:rFonts w:ascii="Times New Roman" w:eastAsia="Times New Roman" w:hAnsi="Times New Roman" w:cs="Times New Roman"/>
          <w:sz w:val="20"/>
          <w:szCs w:val="20"/>
          <w:lang w:eastAsia="pl-PL"/>
        </w:rPr>
        <w:t>Rysunek 1. Kształt betonowego obrzeża chodnikowego</w:t>
      </w:r>
    </w:p>
    <w:p w:rsidR="00556829" w:rsidRPr="00556829" w:rsidRDefault="00556829" w:rsidP="00556829">
      <w:pPr>
        <w:overflowPunct w:val="0"/>
        <w:autoSpaceDE w:val="0"/>
        <w:autoSpaceDN w:val="0"/>
        <w:adjustRightInd w:val="0"/>
        <w:spacing w:before="240" w:after="12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Tablica 1. Wymiary obrzeży</w:t>
      </w:r>
    </w:p>
    <w:tbl>
      <w:tblPr>
        <w:tblW w:w="0" w:type="auto"/>
        <w:tblCellMar>
          <w:left w:w="70" w:type="dxa"/>
          <w:right w:w="70" w:type="dxa"/>
        </w:tblCellMar>
        <w:tblLook w:val="04A0" w:firstRow="1" w:lastRow="0" w:firstColumn="1" w:lastColumn="0" w:noHBand="0" w:noVBand="1"/>
      </w:tblPr>
      <w:tblGrid>
        <w:gridCol w:w="1346"/>
        <w:gridCol w:w="1232"/>
        <w:gridCol w:w="1232"/>
        <w:gridCol w:w="1232"/>
        <w:gridCol w:w="1265"/>
      </w:tblGrid>
      <w:tr w:rsidR="00556829" w:rsidRPr="00556829" w:rsidTr="00556829">
        <w:tc>
          <w:tcPr>
            <w:tcW w:w="1346" w:type="dxa"/>
            <w:tcBorders>
              <w:top w:val="single" w:sz="6" w:space="0" w:color="auto"/>
              <w:left w:val="single" w:sz="6" w:space="0" w:color="auto"/>
              <w:bottom w:val="nil"/>
              <w:right w:val="nil"/>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Rodzaj</w:t>
            </w:r>
          </w:p>
        </w:tc>
        <w:tc>
          <w:tcPr>
            <w:tcW w:w="4961" w:type="dxa"/>
            <w:gridSpan w:val="4"/>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Wymiary obrzeży,   cm</w:t>
            </w:r>
          </w:p>
        </w:tc>
      </w:tr>
      <w:tr w:rsidR="00556829" w:rsidRPr="00556829" w:rsidTr="00556829">
        <w:tc>
          <w:tcPr>
            <w:tcW w:w="1346" w:type="dxa"/>
            <w:tcBorders>
              <w:top w:val="nil"/>
              <w:left w:val="single" w:sz="6" w:space="0" w:color="auto"/>
              <w:bottom w:val="double" w:sz="6" w:space="0" w:color="auto"/>
              <w:right w:val="nil"/>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obrzeża</w:t>
            </w:r>
          </w:p>
        </w:tc>
        <w:tc>
          <w:tcPr>
            <w:tcW w:w="1232"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w:t>
            </w:r>
          </w:p>
        </w:tc>
        <w:tc>
          <w:tcPr>
            <w:tcW w:w="1232"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w:t>
            </w:r>
          </w:p>
        </w:tc>
        <w:tc>
          <w:tcPr>
            <w:tcW w:w="1232"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h</w:t>
            </w:r>
          </w:p>
        </w:tc>
        <w:tc>
          <w:tcPr>
            <w:tcW w:w="1265"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pl-PL"/>
              </w:rPr>
            </w:pPr>
            <w:r w:rsidRPr="00556829">
              <w:rPr>
                <w:rFonts w:ascii="Times New Roman" w:eastAsia="Times New Roman" w:hAnsi="Times New Roman" w:cs="Times New Roman"/>
                <w:sz w:val="20"/>
                <w:szCs w:val="20"/>
                <w:lang w:val="en-US" w:eastAsia="pl-PL"/>
              </w:rPr>
              <w:t>r</w:t>
            </w:r>
          </w:p>
        </w:tc>
      </w:tr>
      <w:tr w:rsidR="00556829" w:rsidRPr="00556829" w:rsidTr="00556829">
        <w:tc>
          <w:tcPr>
            <w:tcW w:w="1346" w:type="dxa"/>
            <w:tcBorders>
              <w:top w:val="nil"/>
              <w:left w:val="single" w:sz="6" w:space="0" w:color="auto"/>
              <w:bottom w:val="single" w:sz="6" w:space="0" w:color="auto"/>
              <w:right w:val="nil"/>
            </w:tcBorders>
            <w:noWrap/>
            <w:hideMark/>
          </w:tcPr>
          <w:p w:rsidR="00556829" w:rsidRPr="00556829" w:rsidRDefault="00556829" w:rsidP="00556829">
            <w:pPr>
              <w:overflowPunct w:val="0"/>
              <w:autoSpaceDE w:val="0"/>
              <w:autoSpaceDN w:val="0"/>
              <w:adjustRightInd w:val="0"/>
              <w:spacing w:before="180" w:after="0" w:line="240" w:lineRule="auto"/>
              <w:jc w:val="center"/>
              <w:rPr>
                <w:rFonts w:ascii="Times New Roman" w:eastAsia="Times New Roman" w:hAnsi="Times New Roman" w:cs="Times New Roman"/>
                <w:sz w:val="20"/>
                <w:szCs w:val="20"/>
                <w:lang w:val="en-US" w:eastAsia="pl-PL"/>
              </w:rPr>
            </w:pPr>
            <w:r w:rsidRPr="00556829">
              <w:rPr>
                <w:rFonts w:ascii="Times New Roman" w:eastAsia="Times New Roman" w:hAnsi="Times New Roman" w:cs="Times New Roman"/>
                <w:sz w:val="20"/>
                <w:szCs w:val="20"/>
                <w:lang w:val="en-US" w:eastAsia="pl-PL"/>
              </w:rPr>
              <w:t>On</w:t>
            </w:r>
          </w:p>
        </w:tc>
        <w:tc>
          <w:tcPr>
            <w:tcW w:w="1232"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val="en-US" w:eastAsia="pl-PL"/>
              </w:rPr>
            </w:pPr>
            <w:r w:rsidRPr="00556829">
              <w:rPr>
                <w:rFonts w:ascii="Times New Roman" w:eastAsia="Times New Roman" w:hAnsi="Times New Roman" w:cs="Times New Roman"/>
                <w:sz w:val="20"/>
                <w:szCs w:val="20"/>
                <w:lang w:val="en-US" w:eastAsia="pl-PL"/>
              </w:rPr>
              <w:t>75</w:t>
            </w:r>
          </w:p>
          <w:p w:rsidR="00556829" w:rsidRPr="00556829" w:rsidRDefault="00556829" w:rsidP="00556829">
            <w:pPr>
              <w:overflowPunct w:val="0"/>
              <w:autoSpaceDE w:val="0"/>
              <w:autoSpaceDN w:val="0"/>
              <w:adjustRightInd w:val="0"/>
              <w:spacing w:after="60" w:line="240" w:lineRule="auto"/>
              <w:jc w:val="center"/>
              <w:rPr>
                <w:rFonts w:ascii="Times New Roman" w:eastAsia="Times New Roman" w:hAnsi="Times New Roman" w:cs="Times New Roman"/>
                <w:sz w:val="20"/>
                <w:szCs w:val="20"/>
                <w:lang w:val="en-US" w:eastAsia="pl-PL"/>
              </w:rPr>
            </w:pPr>
            <w:r w:rsidRPr="00556829">
              <w:rPr>
                <w:rFonts w:ascii="Times New Roman" w:eastAsia="Times New Roman" w:hAnsi="Times New Roman" w:cs="Times New Roman"/>
                <w:sz w:val="20"/>
                <w:szCs w:val="20"/>
                <w:lang w:val="en-US" w:eastAsia="pl-PL"/>
              </w:rPr>
              <w:t>100</w:t>
            </w:r>
          </w:p>
        </w:tc>
        <w:tc>
          <w:tcPr>
            <w:tcW w:w="1232"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val="en-US" w:eastAsia="pl-PL"/>
              </w:rPr>
            </w:pPr>
            <w:r w:rsidRPr="00556829">
              <w:rPr>
                <w:rFonts w:ascii="Times New Roman" w:eastAsia="Times New Roman" w:hAnsi="Times New Roman" w:cs="Times New Roman"/>
                <w:sz w:val="20"/>
                <w:szCs w:val="20"/>
                <w:lang w:val="en-US" w:eastAsia="pl-PL"/>
              </w:rPr>
              <w:t>6</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pl-PL"/>
              </w:rPr>
            </w:pPr>
            <w:r w:rsidRPr="00556829">
              <w:rPr>
                <w:rFonts w:ascii="Times New Roman" w:eastAsia="Times New Roman" w:hAnsi="Times New Roman" w:cs="Times New Roman"/>
                <w:sz w:val="20"/>
                <w:szCs w:val="20"/>
                <w:lang w:val="en-US" w:eastAsia="pl-PL"/>
              </w:rPr>
              <w:t>6</w:t>
            </w:r>
          </w:p>
        </w:tc>
        <w:tc>
          <w:tcPr>
            <w:tcW w:w="1232"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val="en-US" w:eastAsia="pl-PL"/>
              </w:rPr>
            </w:pPr>
            <w:r w:rsidRPr="00556829">
              <w:rPr>
                <w:rFonts w:ascii="Times New Roman" w:eastAsia="Times New Roman" w:hAnsi="Times New Roman" w:cs="Times New Roman"/>
                <w:sz w:val="20"/>
                <w:szCs w:val="20"/>
                <w:lang w:val="en-US" w:eastAsia="pl-PL"/>
              </w:rPr>
              <w:t>20</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pl-PL"/>
              </w:rPr>
            </w:pPr>
            <w:r w:rsidRPr="00556829">
              <w:rPr>
                <w:rFonts w:ascii="Times New Roman" w:eastAsia="Times New Roman" w:hAnsi="Times New Roman" w:cs="Times New Roman"/>
                <w:sz w:val="20"/>
                <w:szCs w:val="20"/>
                <w:lang w:val="en-US" w:eastAsia="pl-PL"/>
              </w:rPr>
              <w:t>20</w:t>
            </w:r>
          </w:p>
        </w:tc>
        <w:tc>
          <w:tcPr>
            <w:tcW w:w="1265"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val="en-US" w:eastAsia="pl-PL"/>
              </w:rPr>
            </w:pPr>
            <w:r w:rsidRPr="00556829">
              <w:rPr>
                <w:rFonts w:ascii="Times New Roman" w:eastAsia="Times New Roman" w:hAnsi="Times New Roman" w:cs="Times New Roman"/>
                <w:sz w:val="20"/>
                <w:szCs w:val="20"/>
                <w:lang w:val="en-US" w:eastAsia="pl-PL"/>
              </w:rPr>
              <w:t>3</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pl-PL"/>
              </w:rPr>
            </w:pPr>
            <w:r w:rsidRPr="00556829">
              <w:rPr>
                <w:rFonts w:ascii="Times New Roman" w:eastAsia="Times New Roman" w:hAnsi="Times New Roman" w:cs="Times New Roman"/>
                <w:sz w:val="20"/>
                <w:szCs w:val="20"/>
                <w:lang w:val="en-US" w:eastAsia="pl-PL"/>
              </w:rPr>
              <w:t>3</w:t>
            </w:r>
          </w:p>
        </w:tc>
      </w:tr>
      <w:tr w:rsidR="00556829" w:rsidRPr="00556829" w:rsidTr="00556829">
        <w:tc>
          <w:tcPr>
            <w:tcW w:w="1346" w:type="dxa"/>
            <w:tcBorders>
              <w:top w:val="single" w:sz="6" w:space="0" w:color="auto"/>
              <w:left w:val="single" w:sz="6" w:space="0" w:color="auto"/>
              <w:bottom w:val="single" w:sz="6" w:space="0" w:color="auto"/>
              <w:right w:val="nil"/>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pl-PL"/>
              </w:rPr>
            </w:pPr>
            <w:proofErr w:type="spellStart"/>
            <w:r w:rsidRPr="00556829">
              <w:rPr>
                <w:rFonts w:ascii="Times New Roman" w:eastAsia="Times New Roman" w:hAnsi="Times New Roman" w:cs="Times New Roman"/>
                <w:sz w:val="20"/>
                <w:szCs w:val="20"/>
                <w:lang w:val="en-US" w:eastAsia="pl-PL"/>
              </w:rPr>
              <w:t>Ow</w:t>
            </w:r>
            <w:proofErr w:type="spellEnd"/>
          </w:p>
        </w:tc>
        <w:tc>
          <w:tcPr>
            <w:tcW w:w="1232"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75</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90</w:t>
            </w:r>
          </w:p>
          <w:p w:rsidR="00556829" w:rsidRPr="00556829" w:rsidRDefault="00556829" w:rsidP="00556829">
            <w:pPr>
              <w:overflowPunct w:val="0"/>
              <w:autoSpaceDE w:val="0"/>
              <w:autoSpaceDN w:val="0"/>
              <w:adjustRightInd w:val="0"/>
              <w:spacing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100</w:t>
            </w:r>
          </w:p>
        </w:tc>
        <w:tc>
          <w:tcPr>
            <w:tcW w:w="1232"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8</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8</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8</w:t>
            </w:r>
          </w:p>
        </w:tc>
        <w:tc>
          <w:tcPr>
            <w:tcW w:w="1232"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30</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24</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30</w:t>
            </w:r>
          </w:p>
        </w:tc>
        <w:tc>
          <w:tcPr>
            <w:tcW w:w="1265"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3</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3</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3</w:t>
            </w:r>
          </w:p>
        </w:tc>
      </w:tr>
    </w:tbl>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2.4.2. </w:t>
      </w:r>
      <w:r w:rsidRPr="00556829">
        <w:rPr>
          <w:rFonts w:ascii="Times New Roman" w:eastAsia="Times New Roman" w:hAnsi="Times New Roman" w:cs="Times New Roman"/>
          <w:sz w:val="20"/>
          <w:szCs w:val="20"/>
          <w:lang w:eastAsia="pl-PL"/>
        </w:rPr>
        <w:t>Dopuszczalne odchyłki wymiarów obrzeży</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Dopuszczalne odchyłki wymiarów obrzeży podano w tablicy 2.</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12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Tablica 2. Dopuszczalne odchyłki wymiarów obrzeży</w:t>
      </w:r>
    </w:p>
    <w:tbl>
      <w:tblPr>
        <w:tblW w:w="0" w:type="auto"/>
        <w:tblCellMar>
          <w:left w:w="70" w:type="dxa"/>
          <w:right w:w="70" w:type="dxa"/>
        </w:tblCellMar>
        <w:tblLook w:val="04A0" w:firstRow="1" w:lastRow="0" w:firstColumn="1" w:lastColumn="0" w:noHBand="0" w:noVBand="1"/>
      </w:tblPr>
      <w:tblGrid>
        <w:gridCol w:w="2338"/>
        <w:gridCol w:w="2586"/>
        <w:gridCol w:w="2586"/>
      </w:tblGrid>
      <w:tr w:rsidR="00556829" w:rsidRPr="00556829" w:rsidTr="00556829">
        <w:tc>
          <w:tcPr>
            <w:tcW w:w="2338" w:type="dxa"/>
            <w:tcBorders>
              <w:top w:val="single" w:sz="6" w:space="0" w:color="auto"/>
              <w:left w:val="single" w:sz="6" w:space="0" w:color="auto"/>
              <w:bottom w:val="nil"/>
              <w:right w:val="nil"/>
            </w:tcBorders>
            <w:noWrap/>
            <w:hideMark/>
          </w:tcPr>
          <w:p w:rsidR="00556829" w:rsidRPr="00556829" w:rsidRDefault="00556829" w:rsidP="00556829">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Rodzaj</w:t>
            </w:r>
          </w:p>
        </w:tc>
        <w:tc>
          <w:tcPr>
            <w:tcW w:w="5172" w:type="dxa"/>
            <w:gridSpan w:val="2"/>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Dopuszczalna odchyłka,   m</w:t>
            </w:r>
          </w:p>
        </w:tc>
      </w:tr>
      <w:tr w:rsidR="00556829" w:rsidRPr="00556829" w:rsidTr="00556829">
        <w:tc>
          <w:tcPr>
            <w:tcW w:w="2338" w:type="dxa"/>
            <w:tcBorders>
              <w:top w:val="nil"/>
              <w:left w:val="single" w:sz="6" w:space="0" w:color="auto"/>
              <w:bottom w:val="double" w:sz="6" w:space="0" w:color="auto"/>
              <w:right w:val="nil"/>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wymiaru</w:t>
            </w:r>
          </w:p>
        </w:tc>
        <w:tc>
          <w:tcPr>
            <w:tcW w:w="2586"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Gatunek 1</w:t>
            </w:r>
          </w:p>
        </w:tc>
        <w:tc>
          <w:tcPr>
            <w:tcW w:w="2586"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Gatunek 2</w:t>
            </w:r>
          </w:p>
        </w:tc>
      </w:tr>
      <w:tr w:rsidR="00556829" w:rsidRPr="00556829" w:rsidTr="00556829">
        <w:tc>
          <w:tcPr>
            <w:tcW w:w="2338" w:type="dxa"/>
            <w:tcBorders>
              <w:top w:val="nil"/>
              <w:left w:val="single" w:sz="6" w:space="0" w:color="auto"/>
              <w:bottom w:val="single" w:sz="6" w:space="0" w:color="auto"/>
              <w:right w:val="nil"/>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l</w:t>
            </w:r>
          </w:p>
        </w:tc>
        <w:tc>
          <w:tcPr>
            <w:tcW w:w="2586"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 xml:space="preserve"> 8</w:t>
            </w:r>
          </w:p>
        </w:tc>
        <w:tc>
          <w:tcPr>
            <w:tcW w:w="2586"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 xml:space="preserve"> 12</w:t>
            </w:r>
          </w:p>
        </w:tc>
      </w:tr>
      <w:tr w:rsidR="00556829" w:rsidRPr="00556829" w:rsidTr="00556829">
        <w:tc>
          <w:tcPr>
            <w:tcW w:w="2338" w:type="dxa"/>
            <w:tcBorders>
              <w:top w:val="single" w:sz="6" w:space="0" w:color="auto"/>
              <w:left w:val="single" w:sz="6" w:space="0" w:color="auto"/>
              <w:bottom w:val="single" w:sz="6" w:space="0" w:color="auto"/>
              <w:right w:val="nil"/>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   h</w:t>
            </w:r>
          </w:p>
        </w:tc>
        <w:tc>
          <w:tcPr>
            <w:tcW w:w="2586"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 xml:space="preserve"> 3</w:t>
            </w:r>
          </w:p>
        </w:tc>
        <w:tc>
          <w:tcPr>
            <w:tcW w:w="2586"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 xml:space="preserve"> 3</w:t>
            </w:r>
          </w:p>
        </w:tc>
      </w:tr>
    </w:tbl>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2.4.3. </w:t>
      </w:r>
      <w:r w:rsidRPr="00556829">
        <w:rPr>
          <w:rFonts w:ascii="Times New Roman" w:eastAsia="Times New Roman" w:hAnsi="Times New Roman" w:cs="Times New Roman"/>
          <w:sz w:val="20"/>
          <w:szCs w:val="20"/>
          <w:lang w:eastAsia="pl-PL"/>
        </w:rPr>
        <w:t>Dopuszczalne wady i uszkodzenia obrzeży</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Powierzchnie obrzeży powinny być bez rys, pęknięć i ubytków betonu, o fakturze z formy lub zatartej. Krawędzie elementów powinny być równe i proste.</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Dopuszczalne wady oraz uszkodzenia powierzchni i krawędzi elementów nie powinny przekraczać wartości podanych w tablicy 3.</w:t>
      </w:r>
    </w:p>
    <w:p w:rsidR="00556829" w:rsidRPr="00556829" w:rsidRDefault="00556829" w:rsidP="00556829">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Tablica 3. Dopuszczalne wady i uszkodzenia obrzeży</w:t>
      </w:r>
    </w:p>
    <w:tbl>
      <w:tblPr>
        <w:tblW w:w="0" w:type="auto"/>
        <w:tblCellMar>
          <w:left w:w="70" w:type="dxa"/>
          <w:right w:w="70" w:type="dxa"/>
        </w:tblCellMar>
        <w:tblLook w:val="04A0" w:firstRow="1" w:lastRow="0" w:firstColumn="1" w:lastColumn="0" w:noHBand="0" w:noVBand="1"/>
      </w:tblPr>
      <w:tblGrid>
        <w:gridCol w:w="1913"/>
        <w:gridCol w:w="3119"/>
        <w:gridCol w:w="1239"/>
        <w:gridCol w:w="1239"/>
      </w:tblGrid>
      <w:tr w:rsidR="00556829" w:rsidRPr="00556829" w:rsidTr="00556829">
        <w:tc>
          <w:tcPr>
            <w:tcW w:w="5032" w:type="dxa"/>
            <w:gridSpan w:val="2"/>
            <w:tcBorders>
              <w:top w:val="single" w:sz="6" w:space="0" w:color="auto"/>
              <w:left w:val="single" w:sz="6" w:space="0" w:color="auto"/>
              <w:bottom w:val="nil"/>
              <w:right w:val="nil"/>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Rodzaj wad i uszkodzeń</w:t>
            </w:r>
          </w:p>
        </w:tc>
        <w:tc>
          <w:tcPr>
            <w:tcW w:w="2478" w:type="dxa"/>
            <w:gridSpan w:val="2"/>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Dopuszczalna wielkość </w:t>
            </w:r>
          </w:p>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wad i uszkodzeń</w:t>
            </w:r>
          </w:p>
        </w:tc>
      </w:tr>
      <w:tr w:rsidR="00556829" w:rsidRPr="00556829" w:rsidTr="00556829">
        <w:tc>
          <w:tcPr>
            <w:tcW w:w="5032" w:type="dxa"/>
            <w:gridSpan w:val="2"/>
            <w:tcBorders>
              <w:top w:val="nil"/>
              <w:left w:val="single" w:sz="6" w:space="0" w:color="auto"/>
              <w:bottom w:val="double" w:sz="6" w:space="0" w:color="auto"/>
              <w:right w:val="nil"/>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1239"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Gatunek 1</w:t>
            </w:r>
          </w:p>
        </w:tc>
        <w:tc>
          <w:tcPr>
            <w:tcW w:w="1239" w:type="dxa"/>
            <w:tcBorders>
              <w:top w:val="single" w:sz="6" w:space="0" w:color="auto"/>
              <w:left w:val="single" w:sz="6" w:space="0" w:color="auto"/>
              <w:bottom w:val="doub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Gatunek 2</w:t>
            </w:r>
          </w:p>
        </w:tc>
      </w:tr>
      <w:tr w:rsidR="00556829" w:rsidRPr="00556829" w:rsidTr="00556829">
        <w:tc>
          <w:tcPr>
            <w:tcW w:w="5032" w:type="dxa"/>
            <w:gridSpan w:val="2"/>
            <w:tcBorders>
              <w:top w:val="nil"/>
              <w:left w:val="single" w:sz="6" w:space="0" w:color="auto"/>
              <w:bottom w:val="nil"/>
              <w:right w:val="nil"/>
            </w:tcBorders>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Wklęsłość lub wypukłość powierzchni i krawędzi w mm</w:t>
            </w:r>
          </w:p>
        </w:tc>
        <w:tc>
          <w:tcPr>
            <w:tcW w:w="1239"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2</w:t>
            </w:r>
          </w:p>
        </w:tc>
        <w:tc>
          <w:tcPr>
            <w:tcW w:w="1239"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3</w:t>
            </w:r>
          </w:p>
        </w:tc>
      </w:tr>
      <w:tr w:rsidR="00556829" w:rsidRPr="00556829" w:rsidTr="00556829">
        <w:tc>
          <w:tcPr>
            <w:tcW w:w="1913" w:type="dxa"/>
            <w:tcBorders>
              <w:top w:val="single" w:sz="6" w:space="0" w:color="auto"/>
              <w:left w:val="single" w:sz="6" w:space="0" w:color="auto"/>
              <w:bottom w:val="nil"/>
              <w:right w:val="nil"/>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Szczerby</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i uszkodzenia</w:t>
            </w:r>
          </w:p>
        </w:tc>
        <w:tc>
          <w:tcPr>
            <w:tcW w:w="3119" w:type="dxa"/>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ograniczających powierzchnie górne (ścieralne)</w:t>
            </w:r>
          </w:p>
        </w:tc>
        <w:tc>
          <w:tcPr>
            <w:tcW w:w="2477" w:type="dxa"/>
            <w:gridSpan w:val="2"/>
            <w:tcBorders>
              <w:top w:val="single" w:sz="6" w:space="0" w:color="auto"/>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niedopuszczalne</w:t>
            </w:r>
          </w:p>
        </w:tc>
      </w:tr>
      <w:tr w:rsidR="00556829" w:rsidRPr="00556829" w:rsidTr="00556829">
        <w:tc>
          <w:tcPr>
            <w:tcW w:w="1913" w:type="dxa"/>
            <w:tcBorders>
              <w:top w:val="nil"/>
              <w:left w:val="single" w:sz="6" w:space="0" w:color="auto"/>
              <w:bottom w:val="nil"/>
              <w:right w:val="nil"/>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krawędzi i naroży</w:t>
            </w:r>
          </w:p>
        </w:tc>
        <w:tc>
          <w:tcPr>
            <w:tcW w:w="3119" w:type="dxa"/>
            <w:tcBorders>
              <w:top w:val="single" w:sz="6" w:space="0" w:color="auto"/>
              <w:left w:val="single" w:sz="6" w:space="0" w:color="auto"/>
              <w:bottom w:val="nil"/>
              <w:right w:val="single" w:sz="6" w:space="0" w:color="auto"/>
            </w:tcBorders>
            <w:noWrap/>
            <w:hideMark/>
          </w:tcPr>
          <w:p w:rsidR="00556829" w:rsidRPr="00556829" w:rsidRDefault="00556829" w:rsidP="00556829">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ograniczających   pozostałe powierzchnie:</w:t>
            </w:r>
          </w:p>
        </w:tc>
        <w:tc>
          <w:tcPr>
            <w:tcW w:w="1238" w:type="dxa"/>
            <w:tcBorders>
              <w:top w:val="single" w:sz="6" w:space="0" w:color="auto"/>
              <w:left w:val="single" w:sz="6" w:space="0" w:color="auto"/>
              <w:bottom w:val="nil"/>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1238" w:type="dxa"/>
            <w:tcBorders>
              <w:top w:val="single" w:sz="6" w:space="0" w:color="auto"/>
              <w:left w:val="nil"/>
              <w:bottom w:val="nil"/>
              <w:right w:val="single" w:sz="6" w:space="0" w:color="auto"/>
            </w:tcBorders>
            <w:noWrap/>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r>
      <w:tr w:rsidR="00556829" w:rsidRPr="00556829" w:rsidTr="00556829">
        <w:tc>
          <w:tcPr>
            <w:tcW w:w="1913" w:type="dxa"/>
            <w:tcBorders>
              <w:top w:val="nil"/>
              <w:left w:val="single" w:sz="6" w:space="0" w:color="auto"/>
              <w:bottom w:val="nil"/>
              <w:right w:val="nil"/>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3119" w:type="dxa"/>
            <w:tcBorders>
              <w:top w:val="nil"/>
              <w:left w:val="single" w:sz="6" w:space="0" w:color="auto"/>
              <w:bottom w:val="nil"/>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liczba, max</w:t>
            </w:r>
          </w:p>
        </w:tc>
        <w:tc>
          <w:tcPr>
            <w:tcW w:w="1238" w:type="dxa"/>
            <w:tcBorders>
              <w:top w:val="nil"/>
              <w:left w:val="single" w:sz="6" w:space="0" w:color="auto"/>
              <w:bottom w:val="nil"/>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2</w:t>
            </w:r>
          </w:p>
        </w:tc>
        <w:tc>
          <w:tcPr>
            <w:tcW w:w="1238" w:type="dxa"/>
            <w:tcBorders>
              <w:top w:val="nil"/>
              <w:left w:val="single" w:sz="6" w:space="0" w:color="auto"/>
              <w:bottom w:val="nil"/>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2</w:t>
            </w:r>
          </w:p>
        </w:tc>
      </w:tr>
      <w:tr w:rsidR="00556829" w:rsidRPr="00556829" w:rsidTr="00556829">
        <w:tc>
          <w:tcPr>
            <w:tcW w:w="1913" w:type="dxa"/>
            <w:tcBorders>
              <w:top w:val="nil"/>
              <w:left w:val="single" w:sz="6" w:space="0" w:color="auto"/>
              <w:bottom w:val="nil"/>
              <w:right w:val="nil"/>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3119" w:type="dxa"/>
            <w:tcBorders>
              <w:top w:val="nil"/>
              <w:left w:val="single" w:sz="6" w:space="0" w:color="auto"/>
              <w:bottom w:val="nil"/>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długość, mm, max</w:t>
            </w:r>
          </w:p>
        </w:tc>
        <w:tc>
          <w:tcPr>
            <w:tcW w:w="1238" w:type="dxa"/>
            <w:tcBorders>
              <w:top w:val="nil"/>
              <w:left w:val="single" w:sz="6" w:space="0" w:color="auto"/>
              <w:bottom w:val="nil"/>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20</w:t>
            </w:r>
          </w:p>
        </w:tc>
        <w:tc>
          <w:tcPr>
            <w:tcW w:w="1238" w:type="dxa"/>
            <w:tcBorders>
              <w:top w:val="nil"/>
              <w:left w:val="single" w:sz="6" w:space="0" w:color="auto"/>
              <w:bottom w:val="nil"/>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40</w:t>
            </w:r>
          </w:p>
        </w:tc>
      </w:tr>
      <w:tr w:rsidR="00556829" w:rsidRPr="00556829" w:rsidTr="00556829">
        <w:tc>
          <w:tcPr>
            <w:tcW w:w="1913" w:type="dxa"/>
            <w:tcBorders>
              <w:top w:val="nil"/>
              <w:left w:val="single" w:sz="6" w:space="0" w:color="auto"/>
              <w:bottom w:val="single" w:sz="6" w:space="0" w:color="auto"/>
              <w:right w:val="nil"/>
            </w:tcBorders>
            <w:noWrap/>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tc>
        <w:tc>
          <w:tcPr>
            <w:tcW w:w="3119"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głębokość, mm, max</w:t>
            </w:r>
          </w:p>
        </w:tc>
        <w:tc>
          <w:tcPr>
            <w:tcW w:w="1238"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6</w:t>
            </w:r>
          </w:p>
        </w:tc>
        <w:tc>
          <w:tcPr>
            <w:tcW w:w="1238" w:type="dxa"/>
            <w:tcBorders>
              <w:top w:val="nil"/>
              <w:left w:val="single" w:sz="6" w:space="0" w:color="auto"/>
              <w:bottom w:val="single" w:sz="6" w:space="0" w:color="auto"/>
              <w:right w:val="single" w:sz="6" w:space="0" w:color="auto"/>
            </w:tcBorders>
            <w:noWrap/>
            <w:hideMark/>
          </w:tcPr>
          <w:p w:rsidR="00556829" w:rsidRPr="00556829" w:rsidRDefault="00556829" w:rsidP="00556829">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10</w:t>
            </w:r>
          </w:p>
        </w:tc>
      </w:tr>
    </w:tbl>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 xml:space="preserve">2.4.4. </w:t>
      </w:r>
      <w:r w:rsidRPr="00556829">
        <w:rPr>
          <w:rFonts w:ascii="Times New Roman" w:eastAsia="Times New Roman" w:hAnsi="Times New Roman" w:cs="Times New Roman"/>
          <w:sz w:val="20"/>
          <w:szCs w:val="20"/>
          <w:lang w:eastAsia="pl-PL"/>
        </w:rPr>
        <w:t>Składowanie</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Betonowe obrzeża chodnikowe mogą być przechowywane na składowiskach otwartych, posegregowane według rodzajów i gatunków.</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Betonowe obrzeża chodnikowe należy układać z zastosowaniem podkładek i przekładek drewnianych o wymiarach co najmniej: grubość 2,5 cm, szerokość 5 cm, długość minimum 5 cm większa niż szerokość obrzeża.</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lastRenderedPageBreak/>
        <w:t xml:space="preserve">2.4.5. </w:t>
      </w:r>
      <w:r w:rsidRPr="00556829">
        <w:rPr>
          <w:rFonts w:ascii="Times New Roman" w:eastAsia="Times New Roman" w:hAnsi="Times New Roman" w:cs="Times New Roman"/>
          <w:sz w:val="20"/>
          <w:szCs w:val="20"/>
          <w:lang w:eastAsia="pl-PL"/>
        </w:rPr>
        <w:t>Beton i jego składniki</w:t>
      </w:r>
    </w:p>
    <w:p w:rsidR="00556829" w:rsidRPr="00556829" w:rsidRDefault="00556829" w:rsidP="00556829">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Do produkcji obrzeży należy stosować beton według PN-B-06250 [2], klasy B 25 i B 30.</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2.5. Materiały na ławę i do zaprawy</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Żwir do wykonania ławy powinien odpowiadać wymaganiom PN-B-11111 [5], a piasek - wymaganiom PN-B-11113 [6].</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Materiały do zaprawy cementowo-piaskowej powinny odpowiadać wymaganiom podanym w OST D-08.01.01 „Krawężniki betonowe” pkt 2.</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343" w:name="_Toc426531384"/>
      <w:bookmarkStart w:id="1344" w:name="_Toc507896379"/>
      <w:r w:rsidRPr="00556829">
        <w:rPr>
          <w:rFonts w:ascii="Times New Roman" w:eastAsia="Times New Roman" w:hAnsi="Times New Roman" w:cs="Times New Roman"/>
          <w:b/>
          <w:caps/>
          <w:kern w:val="28"/>
          <w:sz w:val="20"/>
          <w:szCs w:val="20"/>
          <w:lang w:eastAsia="pl-PL"/>
        </w:rPr>
        <w:t>3. sprzęt</w:t>
      </w:r>
      <w:bookmarkEnd w:id="1343"/>
      <w:bookmarkEnd w:id="1344"/>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3.1. Ogólne wymagania dotyczące sprzętu</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wymagania dotyczące sprzętu podano w OST D-M-00.00.00 „Wymagania ogólne” pkt 3.</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3.2. Sprzęt do ustawiania obrzeży</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Roboty wykonuje się ręcznie przy zastosowaniu drobnego sprzętu pomocniczego.</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345" w:name="_Toc426531385"/>
      <w:bookmarkStart w:id="1346" w:name="_Toc507896380"/>
      <w:r w:rsidRPr="00556829">
        <w:rPr>
          <w:rFonts w:ascii="Times New Roman" w:eastAsia="Times New Roman" w:hAnsi="Times New Roman" w:cs="Times New Roman"/>
          <w:b/>
          <w:caps/>
          <w:kern w:val="28"/>
          <w:sz w:val="20"/>
          <w:szCs w:val="20"/>
          <w:lang w:eastAsia="pl-PL"/>
        </w:rPr>
        <w:t>4. transport</w:t>
      </w:r>
      <w:bookmarkEnd w:id="1345"/>
      <w:bookmarkEnd w:id="1346"/>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4.1. Ogólne wymagania dotyczące transportu</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wymagania dotyczące transportu podano w OST D-M-00.00.00 „Wymagania ogólne” pkt 4.</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4.2. Transport obrzeży betonowych</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Betonowe obrzeża chodnikowe mogą być przewożone dowolnymi środkami transportu po osiągnięciu przez beton wytrzymałości minimum 0,7 wytrzymałości projektowanej.</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Obrzeża powinny być zabezpieczone przed przemieszczeniem się i uszkodzeniami w czasie transportu.</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4.3. Transport pozostałych materiałów</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Transport pozostałych materiałów podano w OST D-08.01.01 „Krawężniki betonowe”.</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347" w:name="_Toc426531386"/>
      <w:bookmarkStart w:id="1348" w:name="_Toc507896381"/>
      <w:r w:rsidRPr="00556829">
        <w:rPr>
          <w:rFonts w:ascii="Times New Roman" w:eastAsia="Times New Roman" w:hAnsi="Times New Roman" w:cs="Times New Roman"/>
          <w:b/>
          <w:caps/>
          <w:kern w:val="28"/>
          <w:sz w:val="20"/>
          <w:szCs w:val="20"/>
          <w:lang w:eastAsia="pl-PL"/>
        </w:rPr>
        <w:t>5. wykonanie robót</w:t>
      </w:r>
      <w:bookmarkEnd w:id="1347"/>
      <w:bookmarkEnd w:id="1348"/>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5.1. Ogólne zasady wykonania robót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zasady wykonania robót podano w OST D-M-00.00.00 „Wymagania ogólne” pkt 5.</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5.2. Wykonanie koryta</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Koryto pod podsypkę (ławę) należy wykonywać zgodnie z PN-B-06050 [1].</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Wymiary wykopu powinny odpowiadać wymiarom ławy w planie z uwzględnieniem w szerokości dna wykopu ew. konstrukcji szalunku.</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5.3. Podłoże lub podsypka (ława)</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Podłoże pod ustawienie obrzeża może stanowić rodzimy grunt piaszczysty lub podsypka (ława) ze żwiru lub piasku, o grubości warstwy od 3 do 5 cm po zagęszczeniu. Podsypkę (ławę) wykonuje się przez zasypanie koryta żwirem lub piaskiem i zagęszczenie z polewaniem wodą.</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5.4. Ustawienie betonowych obrzeży chodnikowych</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Betonowe obrzeża chodnikowe należy ustawiać na wykonanym podłożu w miejscu i ze światłem (odległością górnej powierzchni obrzeża od ciągu komunikacyjnego) zgodnym z ustaleniami dokumentacji projektowej.</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Zewnętrzna ściana obrzeża powinna być obsypana piaskiem, żwirem lub miejscowym gruntem przepuszczalnym, starannie ubitym.</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Spoiny nie powinny przekraczać szerokości 1 cm. Należy wypełnić je piaskiem lub zaprawą cementowo-piaskową w stosunku 1:2. Spoiny przed zalaniem należy oczyścić i zmyć wodą. Spoiny muszą być wypełnione całkowicie na pełną głębokość.</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349" w:name="_Toc426531387"/>
      <w:bookmarkStart w:id="1350" w:name="_Toc507896382"/>
      <w:r w:rsidRPr="00556829">
        <w:rPr>
          <w:rFonts w:ascii="Times New Roman" w:eastAsia="Times New Roman" w:hAnsi="Times New Roman" w:cs="Times New Roman"/>
          <w:b/>
          <w:caps/>
          <w:kern w:val="28"/>
          <w:sz w:val="20"/>
          <w:szCs w:val="20"/>
          <w:lang w:eastAsia="pl-PL"/>
        </w:rPr>
        <w:t>6. kontrola jakości robót</w:t>
      </w:r>
      <w:bookmarkEnd w:id="1349"/>
      <w:bookmarkEnd w:id="1350"/>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6.1. Ogólne zasady kontroli jakości robót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zasady kontroli jakości robót podano w OST D-M-00.00.00 „Wymagania ogólne” pkt 6.</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6.2. Badania przed przystąpieniem do robót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Przed przystąpieniem do robót Wykonawca powinien wykonać badania materiałów przeznaczonych do ustawienia betonowych obrzeży chodnikowych i przedstawić wyniki tych badań Inżynierowi do akceptacji.</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lastRenderedPageBreak/>
        <w:tab/>
        <w:t>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[4].</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mm.</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Badania pozostałych materiałów powinny obejmować wszystkie właściwości określone w normach podanych dla odpowiednich materiałów wymienionych w pkt 2.</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6.3. Badania w czasie robót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W czasie robót należy sprawdzać wykonanie:</w:t>
      </w:r>
    </w:p>
    <w:p w:rsidR="00556829" w:rsidRPr="00556829" w:rsidRDefault="00556829" w:rsidP="004E54EF">
      <w:pPr>
        <w:numPr>
          <w:ilvl w:val="0"/>
          <w:numId w:val="12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koryta pod podsypkę (ławę) - zgodnie z wymaganiami pkt 5.2,</w:t>
      </w:r>
    </w:p>
    <w:p w:rsidR="00556829" w:rsidRPr="00556829" w:rsidRDefault="00556829" w:rsidP="004E54EF">
      <w:pPr>
        <w:numPr>
          <w:ilvl w:val="0"/>
          <w:numId w:val="12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podłoża z rodzimego gruntu piaszczystego lub podsypki (ławy) ze żwiru lub piasku - zgodnie z wymaganiami pkt 5.3,</w:t>
      </w:r>
    </w:p>
    <w:p w:rsidR="00556829" w:rsidRPr="00556829" w:rsidRDefault="00556829" w:rsidP="004E54EF">
      <w:pPr>
        <w:numPr>
          <w:ilvl w:val="0"/>
          <w:numId w:val="123"/>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ustawienia betonowego obrzeża chodnikowego - zgodnie z wymaganiami pkt 5.4, przy dopuszczalnych odchyleniach:</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linii obrzeża w planie, które może wynosić </w:t>
      </w: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 xml:space="preserve"> 2 cm na każde 100 m długości obrzeża,</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 xml:space="preserve">niwelety górnej płaszczyzny obrzeża , które może wynosić </w:t>
      </w:r>
      <w:r w:rsidRPr="00556829">
        <w:rPr>
          <w:rFonts w:ascii="Times New Roman" w:eastAsia="Times New Roman" w:hAnsi="Times New Roman" w:cs="Times New Roman"/>
          <w:sz w:val="20"/>
          <w:szCs w:val="20"/>
          <w:lang w:eastAsia="pl-PL"/>
        </w:rPr>
        <w:sym w:font="Symbol" w:char="F0B1"/>
      </w:r>
      <w:r w:rsidRPr="00556829">
        <w:rPr>
          <w:rFonts w:ascii="Times New Roman" w:eastAsia="Times New Roman" w:hAnsi="Times New Roman" w:cs="Times New Roman"/>
          <w:sz w:val="20"/>
          <w:szCs w:val="20"/>
          <w:lang w:eastAsia="pl-PL"/>
        </w:rPr>
        <w:t>1 cm na każde 100 m długości obrzeża,</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wypełnienia spoin, sprawdzane co 10 metrów, które powinno wykazywać całkowite wypełnienie badanej spoiny na pełną głębokość.</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351" w:name="_Toc426531388"/>
      <w:bookmarkStart w:id="1352" w:name="_Toc507896383"/>
      <w:r w:rsidRPr="00556829">
        <w:rPr>
          <w:rFonts w:ascii="Times New Roman" w:eastAsia="Times New Roman" w:hAnsi="Times New Roman" w:cs="Times New Roman"/>
          <w:b/>
          <w:caps/>
          <w:kern w:val="28"/>
          <w:sz w:val="20"/>
          <w:szCs w:val="20"/>
          <w:lang w:eastAsia="pl-PL"/>
        </w:rPr>
        <w:t>7. obmiar robót</w:t>
      </w:r>
      <w:bookmarkEnd w:id="1351"/>
      <w:bookmarkEnd w:id="1352"/>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7.1. Ogólne zasady obmiaru robót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zasady obmiaru robót podano w OST D-M-00.00.00 „Wymagania ogólne” pkt 7.</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7.2. Jednostka obmiarowa</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Jednostką obmiarową jest m (metr) ustawionego betonowego obrzeża chodnikowego.</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353" w:name="_Toc426435744"/>
      <w:bookmarkStart w:id="1354" w:name="_Toc426531389"/>
      <w:bookmarkStart w:id="1355" w:name="_Toc507896384"/>
      <w:r w:rsidRPr="00556829">
        <w:rPr>
          <w:rFonts w:ascii="Times New Roman" w:eastAsia="Times New Roman" w:hAnsi="Times New Roman" w:cs="Times New Roman"/>
          <w:b/>
          <w:caps/>
          <w:kern w:val="28"/>
          <w:sz w:val="20"/>
          <w:szCs w:val="20"/>
          <w:lang w:eastAsia="pl-PL"/>
        </w:rPr>
        <w:t>8. ODBIÓR ROBÓT</w:t>
      </w:r>
      <w:bookmarkEnd w:id="1353"/>
      <w:bookmarkEnd w:id="1354"/>
      <w:bookmarkEnd w:id="1355"/>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8.1. Ogólne zasady odbioru robót</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b/>
          <w:sz w:val="20"/>
          <w:szCs w:val="20"/>
          <w:lang w:eastAsia="pl-PL"/>
        </w:rPr>
        <w:tab/>
      </w:r>
      <w:r w:rsidRPr="00556829">
        <w:rPr>
          <w:rFonts w:ascii="Times New Roman" w:eastAsia="Times New Roman" w:hAnsi="Times New Roman" w:cs="Times New Roman"/>
          <w:sz w:val="20"/>
          <w:szCs w:val="20"/>
          <w:lang w:eastAsia="pl-PL"/>
        </w:rPr>
        <w:t>Ogólne zasady odbioru robót podano w OST D-M-00.00.00 „Wymagania ogólne” pkt 8.</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Roboty uznaje się za wykonane zgodnie z dokumentacją projektową, SST i wymaganiami Inżyniera, jeżeli wszystkie pomiary i badania z zachowaniem tolerancji wg pkt 6 dały wyniki pozytywne.</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8.2. Odbiór robót zanikających i ulegających zakryciu</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Odbiorowi robót zanikających i ulegających zakryciu podlegają:</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wykonane koryto,</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wykonana podsypka.</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356" w:name="_Toc426435745"/>
      <w:bookmarkStart w:id="1357" w:name="_Toc426531390"/>
      <w:bookmarkStart w:id="1358" w:name="_Toc507896385"/>
      <w:r w:rsidRPr="00556829">
        <w:rPr>
          <w:rFonts w:ascii="Times New Roman" w:eastAsia="Times New Roman" w:hAnsi="Times New Roman" w:cs="Times New Roman"/>
          <w:b/>
          <w:caps/>
          <w:kern w:val="28"/>
          <w:sz w:val="20"/>
          <w:szCs w:val="20"/>
          <w:lang w:eastAsia="pl-PL"/>
        </w:rPr>
        <w:t>9. PODSTAWA PŁATNOŚCI</w:t>
      </w:r>
      <w:bookmarkEnd w:id="1356"/>
      <w:bookmarkEnd w:id="1357"/>
      <w:bookmarkEnd w:id="1358"/>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9.1. Ogólne ustalenia dotyczące podstawy płatności</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Ogólne ustalenia dotyczące podstawy płatności podano w OST D-M-00.00.00 „Wymagania ogólne” pkt 9.</w:t>
      </w:r>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9.2. Cena jednostki obmiarowej</w:t>
      </w:r>
    </w:p>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ab/>
        <w:t>Cena wykonania 1 m betonowego obrzeża chodnikowego obejmuje:</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prace pomiarowe i roboty przygotowawcze,</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dostarczenie materiałów,</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wykonanie koryta,</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rozścielenie i ubicie podsypki,</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ustawienie obrzeża,</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wypełnienie spoin,</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obsypanie zewnętrznej ściany obrzeża,</w:t>
      </w:r>
    </w:p>
    <w:p w:rsidR="00556829" w:rsidRPr="00556829" w:rsidRDefault="00556829" w:rsidP="00556829">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wykonanie badań i pomiarów wymaganych w specyfikacji technicznej.</w:t>
      </w:r>
    </w:p>
    <w:p w:rsidR="00556829" w:rsidRPr="00556829" w:rsidRDefault="00556829" w:rsidP="00556829">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kern w:val="28"/>
          <w:sz w:val="20"/>
          <w:szCs w:val="20"/>
          <w:lang w:eastAsia="pl-PL"/>
        </w:rPr>
      </w:pPr>
      <w:bookmarkStart w:id="1359" w:name="_Toc426531391"/>
      <w:bookmarkStart w:id="1360" w:name="_Toc507896386"/>
      <w:r w:rsidRPr="00556829">
        <w:rPr>
          <w:rFonts w:ascii="Times New Roman" w:eastAsia="Times New Roman" w:hAnsi="Times New Roman" w:cs="Times New Roman"/>
          <w:b/>
          <w:caps/>
          <w:kern w:val="28"/>
          <w:sz w:val="20"/>
          <w:szCs w:val="20"/>
          <w:lang w:eastAsia="pl-PL"/>
        </w:rPr>
        <w:t>10. przepisy związane</w:t>
      </w:r>
      <w:bookmarkEnd w:id="1359"/>
      <w:bookmarkEnd w:id="1360"/>
    </w:p>
    <w:p w:rsidR="00556829" w:rsidRPr="00556829" w:rsidRDefault="00556829" w:rsidP="00556829">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556829">
        <w:rPr>
          <w:rFonts w:ascii="Times New Roman" w:eastAsia="Times New Roman" w:hAnsi="Times New Roman" w:cs="Times New Roman"/>
          <w:b/>
          <w:sz w:val="20"/>
          <w:szCs w:val="20"/>
          <w:lang w:eastAsia="pl-PL"/>
        </w:rPr>
        <w:t>Normy</w:t>
      </w:r>
    </w:p>
    <w:tbl>
      <w:tblPr>
        <w:tblW w:w="0" w:type="auto"/>
        <w:tblCellMar>
          <w:left w:w="70" w:type="dxa"/>
          <w:right w:w="70" w:type="dxa"/>
        </w:tblCellMar>
        <w:tblLook w:val="04A0" w:firstRow="1" w:lastRow="0" w:firstColumn="1" w:lastColumn="0" w:noHBand="0" w:noVBand="1"/>
      </w:tblPr>
      <w:tblGrid>
        <w:gridCol w:w="637"/>
        <w:gridCol w:w="1701"/>
        <w:gridCol w:w="6301"/>
      </w:tblGrid>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1.</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PN-B-06050</w:t>
            </w:r>
          </w:p>
        </w:tc>
        <w:tc>
          <w:tcPr>
            <w:tcW w:w="63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Roboty ziemne budowlane</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lastRenderedPageBreak/>
              <w:t>2.</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PN-B-06250</w:t>
            </w:r>
          </w:p>
        </w:tc>
        <w:tc>
          <w:tcPr>
            <w:tcW w:w="63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Beton zwykły</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3.</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PN-B-06711</w:t>
            </w:r>
          </w:p>
        </w:tc>
        <w:tc>
          <w:tcPr>
            <w:tcW w:w="63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Kruszywo mineralne. Piasek do betonów i zapraw</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4.</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PN-B-10021</w:t>
            </w:r>
          </w:p>
        </w:tc>
        <w:tc>
          <w:tcPr>
            <w:tcW w:w="63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Prefabrykaty budowlane z betonu. Metody pomiaru cech geometrycznych</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5.</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PN-B-11111</w:t>
            </w:r>
          </w:p>
        </w:tc>
        <w:tc>
          <w:tcPr>
            <w:tcW w:w="63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Kruszywo mineralne. Kruszywa naturalne do nawierzchni drogowych. Żwir i mieszanka</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6.</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PN-B-11113</w:t>
            </w:r>
          </w:p>
        </w:tc>
        <w:tc>
          <w:tcPr>
            <w:tcW w:w="63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Kruszywo mineralne. Kruszywa naturalne do nawierzchni drogowych. Piasek</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7.</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PN-B-19701</w:t>
            </w:r>
          </w:p>
        </w:tc>
        <w:tc>
          <w:tcPr>
            <w:tcW w:w="63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Cement. Cement powszechnego użytku. Skład, wymagania i ocena zgodności</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8.</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BN-80/6775-03/01</w:t>
            </w:r>
          </w:p>
        </w:tc>
        <w:tc>
          <w:tcPr>
            <w:tcW w:w="63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Prefabrykaty budowlane z betonu. Elementy nawierzchni dróg, ulic, parkingów i torowisk tramwajowych. Wspólne wymagania i badania</w:t>
            </w:r>
          </w:p>
        </w:tc>
      </w:tr>
      <w:tr w:rsidR="00556829" w:rsidRPr="00556829" w:rsidTr="00556829">
        <w:tc>
          <w:tcPr>
            <w:tcW w:w="637" w:type="dxa"/>
            <w:hideMark/>
          </w:tcPr>
          <w:p w:rsidR="00556829" w:rsidRPr="00556829" w:rsidRDefault="00556829" w:rsidP="00556829">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9.</w:t>
            </w:r>
          </w:p>
        </w:tc>
        <w:tc>
          <w:tcPr>
            <w:tcW w:w="17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BN-80/6775-03/04</w:t>
            </w:r>
          </w:p>
        </w:tc>
        <w:tc>
          <w:tcPr>
            <w:tcW w:w="6301" w:type="dxa"/>
            <w:hideMark/>
          </w:tcPr>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556829">
              <w:rPr>
                <w:rFonts w:ascii="Times New Roman" w:eastAsia="Times New Roman" w:hAnsi="Times New Roman" w:cs="Times New Roman"/>
                <w:sz w:val="20"/>
                <w:szCs w:val="20"/>
                <w:lang w:eastAsia="pl-PL"/>
              </w:rPr>
              <w:t>Prefabrykaty budowlane z betonu. Elementy nawierzchni dróg, ulic, parkingów i torowisk tramwajowych. Krawężniki i obrzeża.</w:t>
            </w:r>
          </w:p>
        </w:tc>
      </w:tr>
    </w:tbl>
    <w:p w:rsidR="00556829" w:rsidRPr="00556829" w:rsidRDefault="00556829" w:rsidP="00556829">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246564" w:rsidRDefault="00246564">
      <w:r>
        <w:br w:type="page"/>
      </w:r>
    </w:p>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246564">
        <w:rPr>
          <w:rFonts w:ascii="Times New Roman" w:eastAsia="Times New Roman" w:hAnsi="Times New Roman" w:cs="Times New Roman"/>
          <w:b/>
          <w:sz w:val="28"/>
          <w:szCs w:val="20"/>
          <w:lang w:eastAsia="pl-PL"/>
        </w:rPr>
        <w:lastRenderedPageBreak/>
        <w:t>D-08.05.04</w:t>
      </w:r>
    </w:p>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246564">
        <w:rPr>
          <w:rFonts w:ascii="Times New Roman" w:eastAsia="Times New Roman" w:hAnsi="Times New Roman" w:cs="Times New Roman"/>
          <w:b/>
          <w:sz w:val="28"/>
          <w:szCs w:val="20"/>
          <w:lang w:eastAsia="pl-PL"/>
        </w:rPr>
        <w:t>ŚCIEKI   Z   BRUKOWCA</w:t>
      </w:r>
    </w:p>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246564" w:rsidRPr="00246564" w:rsidRDefault="00246564" w:rsidP="00246564">
      <w:pPr>
        <w:pBdr>
          <w:top w:val="single" w:sz="4" w:space="1" w:color="auto"/>
        </w:pBdr>
        <w:overflowPunct w:val="0"/>
        <w:autoSpaceDE w:val="0"/>
        <w:autoSpaceDN w:val="0"/>
        <w:adjustRightInd w:val="0"/>
        <w:spacing w:after="0" w:line="240" w:lineRule="auto"/>
        <w:jc w:val="center"/>
        <w:rPr>
          <w:rFonts w:ascii="Times New Roman" w:eastAsia="Times New Roman" w:hAnsi="Times New Roman" w:cs="Times New Roman"/>
          <w:b/>
          <w:sz w:val="24"/>
          <w:szCs w:val="20"/>
          <w:lang w:eastAsia="pl-PL"/>
        </w:rPr>
      </w:pPr>
    </w:p>
    <w:p w:rsidR="00246564" w:rsidRPr="00246564" w:rsidRDefault="00246564" w:rsidP="00246564">
      <w:pPr>
        <w:overflowPunct w:val="0"/>
        <w:autoSpaceDE w:val="0"/>
        <w:autoSpaceDN w:val="0"/>
        <w:adjustRightInd w:val="0"/>
        <w:spacing w:after="120" w:line="240" w:lineRule="auto"/>
        <w:jc w:val="center"/>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SPIS TREŚCI</w:t>
      </w:r>
    </w:p>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D-08.05.04</w:t>
      </w:r>
    </w:p>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ŚCIEKI  Z   BRUKOWCA</w:t>
      </w:r>
    </w:p>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p>
    <w:p w:rsidR="00246564" w:rsidRPr="00246564" w:rsidRDefault="00FF170A" w:rsidP="00246564">
      <w:pPr>
        <w:overflowPunct w:val="0"/>
        <w:autoSpaceDE w:val="0"/>
        <w:autoSpaceDN w:val="0"/>
        <w:adjustRightInd w:val="0"/>
        <w:spacing w:after="0" w:line="240" w:lineRule="auto"/>
        <w:ind w:left="360"/>
        <w:jc w:val="both"/>
        <w:rPr>
          <w:rFonts w:ascii="Times New Roman" w:eastAsia="Times New Roman" w:hAnsi="Times New Roman" w:cs="Times New Roman"/>
          <w:b/>
          <w:caps/>
          <w:color w:val="008000"/>
          <w:sz w:val="20"/>
          <w:szCs w:val="20"/>
          <w:lang w:eastAsia="pl-PL"/>
        </w:rPr>
      </w:pPr>
      <w:hyperlink r:id="rId260" w:anchor="_1._Wstęp_2" w:history="1">
        <w:r w:rsidR="00246564" w:rsidRPr="00246564">
          <w:rPr>
            <w:rFonts w:ascii="Times New Roman" w:eastAsia="Times New Roman" w:hAnsi="Times New Roman" w:cs="Times New Roman"/>
            <w:b/>
            <w:caps/>
            <w:color w:val="008000"/>
            <w:sz w:val="20"/>
            <w:szCs w:val="20"/>
            <w:u w:val="single"/>
            <w:lang w:eastAsia="pl-PL"/>
          </w:rPr>
          <w:t>1. Wstęp</w:t>
        </w:r>
      </w:hyperlink>
    </w:p>
    <w:p w:rsidR="00246564" w:rsidRPr="00246564" w:rsidRDefault="00FF170A" w:rsidP="00246564">
      <w:pPr>
        <w:overflowPunct w:val="0"/>
        <w:autoSpaceDE w:val="0"/>
        <w:autoSpaceDN w:val="0"/>
        <w:adjustRightInd w:val="0"/>
        <w:spacing w:after="0" w:line="240" w:lineRule="auto"/>
        <w:ind w:left="360"/>
        <w:jc w:val="both"/>
        <w:rPr>
          <w:rFonts w:ascii="Times New Roman" w:eastAsia="Times New Roman" w:hAnsi="Times New Roman" w:cs="Times New Roman"/>
          <w:b/>
          <w:caps/>
          <w:color w:val="008000"/>
          <w:sz w:val="20"/>
          <w:szCs w:val="20"/>
          <w:lang w:eastAsia="pl-PL"/>
        </w:rPr>
      </w:pPr>
      <w:hyperlink r:id="rId261" w:anchor="_2._MATERIAŁY_2" w:history="1">
        <w:r w:rsidR="00246564" w:rsidRPr="00246564">
          <w:rPr>
            <w:rFonts w:ascii="Times New Roman" w:eastAsia="Times New Roman" w:hAnsi="Times New Roman" w:cs="Times New Roman"/>
            <w:b/>
            <w:caps/>
            <w:color w:val="008000"/>
            <w:sz w:val="20"/>
            <w:szCs w:val="20"/>
            <w:u w:val="single"/>
            <w:lang w:eastAsia="pl-PL"/>
          </w:rPr>
          <w:t>2. MATERIAŁY</w:t>
        </w:r>
      </w:hyperlink>
    </w:p>
    <w:p w:rsidR="00246564" w:rsidRPr="00246564" w:rsidRDefault="00FF170A" w:rsidP="00246564">
      <w:pPr>
        <w:overflowPunct w:val="0"/>
        <w:autoSpaceDE w:val="0"/>
        <w:autoSpaceDN w:val="0"/>
        <w:adjustRightInd w:val="0"/>
        <w:spacing w:after="0" w:line="240" w:lineRule="auto"/>
        <w:ind w:left="360"/>
        <w:jc w:val="both"/>
        <w:rPr>
          <w:rFonts w:ascii="Times New Roman" w:eastAsia="Times New Roman" w:hAnsi="Times New Roman" w:cs="Times New Roman"/>
          <w:b/>
          <w:caps/>
          <w:color w:val="008000"/>
          <w:sz w:val="20"/>
          <w:szCs w:val="20"/>
          <w:lang w:eastAsia="pl-PL"/>
        </w:rPr>
      </w:pPr>
      <w:hyperlink r:id="rId262" w:anchor="_3._sprzęt_2" w:history="1">
        <w:r w:rsidR="00246564" w:rsidRPr="00246564">
          <w:rPr>
            <w:rFonts w:ascii="Times New Roman" w:eastAsia="Times New Roman" w:hAnsi="Times New Roman" w:cs="Times New Roman"/>
            <w:b/>
            <w:caps/>
            <w:color w:val="008000"/>
            <w:sz w:val="20"/>
            <w:szCs w:val="20"/>
            <w:u w:val="single"/>
            <w:lang w:eastAsia="pl-PL"/>
          </w:rPr>
          <w:t>3. sprzęt</w:t>
        </w:r>
      </w:hyperlink>
    </w:p>
    <w:p w:rsidR="00246564" w:rsidRPr="00246564" w:rsidRDefault="00FF170A" w:rsidP="00246564">
      <w:pPr>
        <w:overflowPunct w:val="0"/>
        <w:autoSpaceDE w:val="0"/>
        <w:autoSpaceDN w:val="0"/>
        <w:adjustRightInd w:val="0"/>
        <w:spacing w:after="0" w:line="240" w:lineRule="auto"/>
        <w:ind w:left="360"/>
        <w:jc w:val="both"/>
        <w:rPr>
          <w:rFonts w:ascii="Times New Roman" w:eastAsia="Times New Roman" w:hAnsi="Times New Roman" w:cs="Times New Roman"/>
          <w:b/>
          <w:caps/>
          <w:color w:val="008000"/>
          <w:sz w:val="20"/>
          <w:szCs w:val="20"/>
          <w:lang w:eastAsia="pl-PL"/>
        </w:rPr>
      </w:pPr>
      <w:hyperlink r:id="rId263" w:anchor="_4._transport_2" w:history="1">
        <w:r w:rsidR="00246564" w:rsidRPr="00246564">
          <w:rPr>
            <w:rFonts w:ascii="Times New Roman" w:eastAsia="Times New Roman" w:hAnsi="Times New Roman" w:cs="Times New Roman"/>
            <w:b/>
            <w:caps/>
            <w:color w:val="008000"/>
            <w:sz w:val="20"/>
            <w:szCs w:val="20"/>
            <w:u w:val="single"/>
            <w:lang w:eastAsia="pl-PL"/>
          </w:rPr>
          <w:t>4. transport</w:t>
        </w:r>
      </w:hyperlink>
    </w:p>
    <w:p w:rsidR="00246564" w:rsidRPr="00246564" w:rsidRDefault="00FF170A" w:rsidP="00246564">
      <w:pPr>
        <w:overflowPunct w:val="0"/>
        <w:autoSpaceDE w:val="0"/>
        <w:autoSpaceDN w:val="0"/>
        <w:adjustRightInd w:val="0"/>
        <w:spacing w:after="0" w:line="240" w:lineRule="auto"/>
        <w:ind w:left="360"/>
        <w:jc w:val="both"/>
        <w:rPr>
          <w:rFonts w:ascii="Times New Roman" w:eastAsia="Times New Roman" w:hAnsi="Times New Roman" w:cs="Times New Roman"/>
          <w:b/>
          <w:caps/>
          <w:color w:val="008000"/>
          <w:sz w:val="20"/>
          <w:szCs w:val="20"/>
          <w:lang w:eastAsia="pl-PL"/>
        </w:rPr>
      </w:pPr>
      <w:hyperlink r:id="rId264" w:anchor="_5._wykonanie_robót_2" w:history="1">
        <w:r w:rsidR="00246564" w:rsidRPr="00246564">
          <w:rPr>
            <w:rFonts w:ascii="Times New Roman" w:eastAsia="Times New Roman" w:hAnsi="Times New Roman" w:cs="Times New Roman"/>
            <w:b/>
            <w:caps/>
            <w:color w:val="008000"/>
            <w:sz w:val="20"/>
            <w:szCs w:val="20"/>
            <w:u w:val="single"/>
            <w:lang w:eastAsia="pl-PL"/>
          </w:rPr>
          <w:t>5. wykonanie robót</w:t>
        </w:r>
      </w:hyperlink>
    </w:p>
    <w:p w:rsidR="00246564" w:rsidRPr="00246564" w:rsidRDefault="00FF170A" w:rsidP="00246564">
      <w:pPr>
        <w:overflowPunct w:val="0"/>
        <w:autoSpaceDE w:val="0"/>
        <w:autoSpaceDN w:val="0"/>
        <w:adjustRightInd w:val="0"/>
        <w:spacing w:after="0" w:line="240" w:lineRule="auto"/>
        <w:ind w:left="360"/>
        <w:jc w:val="both"/>
        <w:rPr>
          <w:rFonts w:ascii="Times New Roman" w:eastAsia="Times New Roman" w:hAnsi="Times New Roman" w:cs="Times New Roman"/>
          <w:b/>
          <w:caps/>
          <w:color w:val="008000"/>
          <w:sz w:val="20"/>
          <w:szCs w:val="20"/>
          <w:lang w:eastAsia="pl-PL"/>
        </w:rPr>
      </w:pPr>
      <w:hyperlink r:id="rId265" w:anchor="_6._kontrola_jakości_2" w:history="1">
        <w:r w:rsidR="00246564" w:rsidRPr="00246564">
          <w:rPr>
            <w:rFonts w:ascii="Times New Roman" w:eastAsia="Times New Roman" w:hAnsi="Times New Roman" w:cs="Times New Roman"/>
            <w:b/>
            <w:caps/>
            <w:color w:val="008000"/>
            <w:sz w:val="20"/>
            <w:szCs w:val="20"/>
            <w:u w:val="single"/>
            <w:lang w:eastAsia="pl-PL"/>
          </w:rPr>
          <w:t>6. kontrola jakości robót</w:t>
        </w:r>
      </w:hyperlink>
    </w:p>
    <w:p w:rsidR="00246564" w:rsidRPr="00246564" w:rsidRDefault="00FF170A" w:rsidP="00246564">
      <w:pPr>
        <w:overflowPunct w:val="0"/>
        <w:autoSpaceDE w:val="0"/>
        <w:autoSpaceDN w:val="0"/>
        <w:adjustRightInd w:val="0"/>
        <w:spacing w:after="0" w:line="240" w:lineRule="auto"/>
        <w:ind w:left="360"/>
        <w:jc w:val="both"/>
        <w:rPr>
          <w:rFonts w:ascii="Times New Roman" w:eastAsia="Times New Roman" w:hAnsi="Times New Roman" w:cs="Times New Roman"/>
          <w:b/>
          <w:caps/>
          <w:color w:val="008000"/>
          <w:sz w:val="20"/>
          <w:szCs w:val="20"/>
          <w:lang w:eastAsia="pl-PL"/>
        </w:rPr>
      </w:pPr>
      <w:hyperlink r:id="rId266" w:anchor="_7._obmiar_robót_2" w:history="1">
        <w:r w:rsidR="00246564" w:rsidRPr="00246564">
          <w:rPr>
            <w:rFonts w:ascii="Times New Roman" w:eastAsia="Times New Roman" w:hAnsi="Times New Roman" w:cs="Times New Roman"/>
            <w:b/>
            <w:caps/>
            <w:color w:val="008000"/>
            <w:sz w:val="20"/>
            <w:szCs w:val="20"/>
            <w:u w:val="single"/>
            <w:lang w:eastAsia="pl-PL"/>
          </w:rPr>
          <w:t>7. obmiar robót</w:t>
        </w:r>
      </w:hyperlink>
    </w:p>
    <w:p w:rsidR="00246564" w:rsidRPr="00246564" w:rsidRDefault="00FF170A" w:rsidP="00246564">
      <w:pPr>
        <w:overflowPunct w:val="0"/>
        <w:autoSpaceDE w:val="0"/>
        <w:autoSpaceDN w:val="0"/>
        <w:adjustRightInd w:val="0"/>
        <w:spacing w:after="0" w:line="240" w:lineRule="auto"/>
        <w:ind w:left="360"/>
        <w:jc w:val="both"/>
        <w:rPr>
          <w:rFonts w:ascii="Times New Roman" w:eastAsia="Times New Roman" w:hAnsi="Times New Roman" w:cs="Times New Roman"/>
          <w:b/>
          <w:caps/>
          <w:color w:val="008000"/>
          <w:sz w:val="20"/>
          <w:szCs w:val="20"/>
          <w:lang w:eastAsia="pl-PL"/>
        </w:rPr>
      </w:pPr>
      <w:hyperlink r:id="rId267" w:anchor="_8._ODBIÓR_ROBÓT_2" w:history="1">
        <w:r w:rsidR="00246564" w:rsidRPr="00246564">
          <w:rPr>
            <w:rFonts w:ascii="Times New Roman" w:eastAsia="Times New Roman" w:hAnsi="Times New Roman" w:cs="Times New Roman"/>
            <w:b/>
            <w:caps/>
            <w:color w:val="008000"/>
            <w:sz w:val="20"/>
            <w:szCs w:val="20"/>
            <w:u w:val="single"/>
            <w:lang w:eastAsia="pl-PL"/>
          </w:rPr>
          <w:t>8. ODBIÓR ROBÓT</w:t>
        </w:r>
      </w:hyperlink>
    </w:p>
    <w:p w:rsidR="00246564" w:rsidRPr="00246564" w:rsidRDefault="00FF170A" w:rsidP="00246564">
      <w:pPr>
        <w:overflowPunct w:val="0"/>
        <w:autoSpaceDE w:val="0"/>
        <w:autoSpaceDN w:val="0"/>
        <w:adjustRightInd w:val="0"/>
        <w:spacing w:after="0" w:line="240" w:lineRule="auto"/>
        <w:ind w:left="360"/>
        <w:jc w:val="both"/>
        <w:rPr>
          <w:rFonts w:ascii="Times New Roman" w:eastAsia="Times New Roman" w:hAnsi="Times New Roman" w:cs="Times New Roman"/>
          <w:b/>
          <w:caps/>
          <w:color w:val="008000"/>
          <w:sz w:val="20"/>
          <w:szCs w:val="20"/>
          <w:lang w:eastAsia="pl-PL"/>
        </w:rPr>
      </w:pPr>
      <w:hyperlink r:id="rId268" w:anchor="_9._PODSTAWA_PŁATNOŚCI_2" w:history="1">
        <w:r w:rsidR="00246564" w:rsidRPr="00246564">
          <w:rPr>
            <w:rFonts w:ascii="Times New Roman" w:eastAsia="Times New Roman" w:hAnsi="Times New Roman" w:cs="Times New Roman"/>
            <w:b/>
            <w:caps/>
            <w:color w:val="008000"/>
            <w:sz w:val="20"/>
            <w:szCs w:val="20"/>
            <w:u w:val="single"/>
            <w:lang w:eastAsia="pl-PL"/>
          </w:rPr>
          <w:t>9. PODSTAWA PŁATNOŚCI</w:t>
        </w:r>
      </w:hyperlink>
    </w:p>
    <w:p w:rsidR="00246564" w:rsidRPr="00246564" w:rsidRDefault="00FF170A" w:rsidP="00246564">
      <w:pPr>
        <w:overflowPunct w:val="0"/>
        <w:autoSpaceDE w:val="0"/>
        <w:autoSpaceDN w:val="0"/>
        <w:adjustRightInd w:val="0"/>
        <w:spacing w:after="0" w:line="240" w:lineRule="auto"/>
        <w:ind w:left="360"/>
        <w:jc w:val="both"/>
        <w:rPr>
          <w:rFonts w:ascii="Times New Roman" w:eastAsia="Times New Roman" w:hAnsi="Times New Roman" w:cs="Times New Roman"/>
          <w:b/>
          <w:caps/>
          <w:sz w:val="20"/>
          <w:szCs w:val="20"/>
          <w:lang w:eastAsia="pl-PL"/>
        </w:rPr>
      </w:pPr>
      <w:hyperlink r:id="rId269" w:anchor="_10._przepisy_związane_3" w:history="1">
        <w:r w:rsidR="00246564" w:rsidRPr="00246564">
          <w:rPr>
            <w:rFonts w:ascii="Times New Roman" w:eastAsia="Times New Roman" w:hAnsi="Times New Roman" w:cs="Times New Roman"/>
            <w:b/>
            <w:caps/>
            <w:color w:val="008000"/>
            <w:sz w:val="20"/>
            <w:szCs w:val="20"/>
            <w:u w:val="single"/>
            <w:lang w:eastAsia="pl-PL"/>
          </w:rPr>
          <w:t>10. przepisy związane</w:t>
        </w:r>
      </w:hyperlink>
    </w:p>
    <w:p w:rsidR="00246564" w:rsidRPr="00246564" w:rsidRDefault="00246564" w:rsidP="00246564">
      <w:pPr>
        <w:pBdr>
          <w:bottom w:val="single" w:sz="4" w:space="1" w:color="auto"/>
        </w:pBd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246564" w:rsidRPr="00246564" w:rsidRDefault="00246564" w:rsidP="00246564">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8000"/>
          <w:kern w:val="28"/>
          <w:sz w:val="20"/>
          <w:szCs w:val="20"/>
          <w:lang w:eastAsia="pl-PL"/>
        </w:rPr>
      </w:pPr>
      <w:r w:rsidRPr="00246564">
        <w:rPr>
          <w:rFonts w:ascii="Times New Roman" w:eastAsia="Times New Roman" w:hAnsi="Times New Roman" w:cs="Times New Roman"/>
          <w:b/>
          <w:caps/>
          <w:color w:val="008000"/>
          <w:kern w:val="28"/>
          <w:sz w:val="20"/>
          <w:szCs w:val="20"/>
          <w:lang w:eastAsia="pl-PL"/>
        </w:rPr>
        <w:t>1. Wstęp</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1.1. Przedmiot OST</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Przedmiotem niniejszej ogólnej specyfikacji technicznej (OST) są wymagania dotyczące wykonania i odbioru robót związanych z wykonaniem ścieków z brukowca.</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1.2. Zakres stosowania OST</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Ogólna specyfikacja techniczna (OST) stanowi obowiązującą podstawę opracowania szczegółowej specyfikacji technicznej (SST) stosowanej jako dokument przetargowy i kontraktowy przy zlecaniu i realizacji robót na drogach krajowych i wojewódzkich.</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Zaleca się wykorzystanie OST przy zlecaniu robót na drogach miejskich i gminnych.</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1.3. Zakres robót objętych OST</w:t>
      </w:r>
    </w:p>
    <w:p w:rsidR="00246564" w:rsidRPr="00246564" w:rsidRDefault="00246564" w:rsidP="00246564">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Ustalenia zawarte w niniejszej specyfikacji dotyczą zasad prowadzenia robót związanych z wykonaniem:</w:t>
      </w:r>
    </w:p>
    <w:p w:rsidR="00246564" w:rsidRPr="00246564" w:rsidRDefault="00246564" w:rsidP="00246564">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sz w:val="20"/>
          <w:szCs w:val="20"/>
          <w:lang w:eastAsia="pl-PL"/>
        </w:rPr>
        <w:t>ścieków z brukowca nieobrobionego od 16 do 20 cm,</w:t>
      </w:r>
    </w:p>
    <w:p w:rsidR="00246564" w:rsidRPr="00246564" w:rsidRDefault="00246564" w:rsidP="00246564">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sz w:val="20"/>
          <w:szCs w:val="20"/>
          <w:lang w:eastAsia="pl-PL"/>
        </w:rPr>
        <w:t>ścieków z brukowca nieobrobionego od 13 do 17 cm.</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ab/>
      </w:r>
      <w:r w:rsidRPr="00246564">
        <w:rPr>
          <w:rFonts w:ascii="Times New Roman" w:eastAsia="Times New Roman" w:hAnsi="Times New Roman" w:cs="Times New Roman"/>
          <w:sz w:val="20"/>
          <w:szCs w:val="20"/>
          <w:lang w:eastAsia="pl-PL"/>
        </w:rPr>
        <w:t>Ścieki z brukowca mogą być stosowane jako ścieki terenowe do odwodnienia jezdni parkowych i osiedlowych oraz chodników w parkach i zieleni parkowej.</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1.4. Określenia podstawowe</w:t>
      </w:r>
    </w:p>
    <w:p w:rsidR="00246564" w:rsidRPr="00246564" w:rsidRDefault="00246564" w:rsidP="00246564">
      <w:pPr>
        <w:tabs>
          <w:tab w:val="left" w:pos="567"/>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b/>
          <w:sz w:val="20"/>
          <w:szCs w:val="20"/>
          <w:lang w:eastAsia="pl-PL"/>
        </w:rPr>
        <w:t>1.4.1.</w:t>
      </w:r>
      <w:r w:rsidRPr="00246564">
        <w:rPr>
          <w:rFonts w:ascii="Times New Roman" w:eastAsia="Times New Roman" w:hAnsi="Times New Roman" w:cs="Times New Roman"/>
          <w:b/>
          <w:sz w:val="20"/>
          <w:szCs w:val="20"/>
          <w:lang w:eastAsia="pl-PL"/>
        </w:rPr>
        <w:tab/>
      </w:r>
      <w:r w:rsidRPr="00246564">
        <w:rPr>
          <w:rFonts w:ascii="Times New Roman" w:eastAsia="Times New Roman" w:hAnsi="Times New Roman" w:cs="Times New Roman"/>
          <w:sz w:val="20"/>
          <w:szCs w:val="20"/>
          <w:lang w:eastAsia="pl-PL"/>
        </w:rPr>
        <w:t>Ściek terenowy - element zlokalizowany poza jezdnią lub chodnikiem, służący do odprowadzenia wód opadowych z nawierzchni jezdni, chodników oraz przyległego terenu do odbiorników sztucznych lub naturalnych.</w:t>
      </w:r>
    </w:p>
    <w:p w:rsidR="00246564" w:rsidRPr="00246564" w:rsidRDefault="00246564" w:rsidP="00246564">
      <w:pPr>
        <w:tabs>
          <w:tab w:val="left" w:pos="567"/>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b/>
          <w:sz w:val="20"/>
          <w:szCs w:val="20"/>
          <w:lang w:eastAsia="pl-PL"/>
        </w:rPr>
        <w:t>1.4.2.</w:t>
      </w:r>
      <w:r w:rsidRPr="00246564">
        <w:rPr>
          <w:rFonts w:ascii="Times New Roman" w:eastAsia="Times New Roman" w:hAnsi="Times New Roman" w:cs="Times New Roman"/>
          <w:b/>
          <w:sz w:val="20"/>
          <w:szCs w:val="20"/>
          <w:lang w:eastAsia="pl-PL"/>
        </w:rPr>
        <w:tab/>
      </w:r>
      <w:r w:rsidRPr="00246564">
        <w:rPr>
          <w:rFonts w:ascii="Times New Roman" w:eastAsia="Times New Roman" w:hAnsi="Times New Roman" w:cs="Times New Roman"/>
          <w:sz w:val="20"/>
          <w:szCs w:val="20"/>
          <w:lang w:eastAsia="pl-PL"/>
        </w:rPr>
        <w:t>Pozostałe określenia podstawowe są zgodne z obowiązują</w:t>
      </w:r>
      <w:r w:rsidRPr="00246564">
        <w:rPr>
          <w:rFonts w:ascii="Times New Roman" w:eastAsia="Times New Roman" w:hAnsi="Times New Roman" w:cs="Times New Roman"/>
          <w:sz w:val="20"/>
          <w:szCs w:val="20"/>
          <w:lang w:eastAsia="pl-PL"/>
        </w:rPr>
        <w:softHyphen/>
        <w:t>cymi, odpowiednimi polskimi normami i z definicjami podanymi w OST D-M-00.00.00 „Wymagania ogólne” pkt 1.4.</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1.5. Ogólne wymagania dotyczące robót</w:t>
      </w:r>
    </w:p>
    <w:p w:rsidR="00246564" w:rsidRPr="00246564" w:rsidRDefault="00246564" w:rsidP="00246564">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Ogólne wymagania dotyczące robót podano w OST D-M-00.00.00 „Wymagania ogólne” pkt 1.5.</w:t>
      </w:r>
    </w:p>
    <w:p w:rsidR="00246564" w:rsidRPr="00246564" w:rsidRDefault="00246564" w:rsidP="00246564">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8000"/>
          <w:kern w:val="28"/>
          <w:sz w:val="20"/>
          <w:szCs w:val="20"/>
          <w:lang w:eastAsia="pl-PL"/>
        </w:rPr>
      </w:pPr>
      <w:r w:rsidRPr="00246564">
        <w:rPr>
          <w:rFonts w:ascii="Times New Roman" w:eastAsia="Times New Roman" w:hAnsi="Times New Roman" w:cs="Times New Roman"/>
          <w:b/>
          <w:caps/>
          <w:color w:val="008000"/>
          <w:kern w:val="28"/>
          <w:sz w:val="20"/>
          <w:szCs w:val="20"/>
          <w:lang w:eastAsia="pl-PL"/>
        </w:rPr>
        <w:t>2. MATERIAŁY</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2.1. Ogólne wymagania dotyczące materiałów</w:t>
      </w:r>
    </w:p>
    <w:p w:rsidR="00246564" w:rsidRPr="00246564" w:rsidRDefault="00246564" w:rsidP="00246564">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Ogólne wymagania dotyczące materiałów, ich pozyskiwania i składowania, podano w OST D-M-00.00.00 „Wymagania ogólne” pkt 2.</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2.2. Brukowiec</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Brukowiec stosowany do wykonania ścieków powinien spełniać wymagania PN-B-11104 [7].</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lastRenderedPageBreak/>
        <w:tab/>
        <w:t>Brukowiec nieobrobiony - kamień narzutowy, powinien mieć naturalną część powierzchni możliwie płaską, którą można wyodrębnić jako powierzchnię górną (czoło).</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Brukowiec nieobrobiony, stosowany do wykonania ścieków, powinien być kamieniem trwałym, niezwietrzałym,  mieć strukturę możliwie drobnoziarnistą i zwięzłą, bez pęknięć i żył.</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 xml:space="preserve">Do wykonania ścieków można stosować brukowiec klasy I </w:t>
      </w:r>
      <w:proofErr w:type="spellStart"/>
      <w:r w:rsidRPr="00246564">
        <w:rPr>
          <w:rFonts w:ascii="Times New Roman" w:eastAsia="Times New Roman" w:hAnsi="Times New Roman" w:cs="Times New Roman"/>
          <w:sz w:val="20"/>
          <w:szCs w:val="20"/>
          <w:lang w:eastAsia="pl-PL"/>
        </w:rPr>
        <w:t>i</w:t>
      </w:r>
      <w:proofErr w:type="spellEnd"/>
      <w:r w:rsidRPr="00246564">
        <w:rPr>
          <w:rFonts w:ascii="Times New Roman" w:eastAsia="Times New Roman" w:hAnsi="Times New Roman" w:cs="Times New Roman"/>
          <w:sz w:val="20"/>
          <w:szCs w:val="20"/>
          <w:lang w:eastAsia="pl-PL"/>
        </w:rPr>
        <w:t xml:space="preserve"> II o wymiarach od 16 do 20 cm i od 13 do 17 cm, o ile w dokumentacji projektowej i SST nie określono inaczej.</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 xml:space="preserve">Właściwości fizyczne i wytrzymałościowe dla brukowca klasy I </w:t>
      </w:r>
      <w:proofErr w:type="spellStart"/>
      <w:r w:rsidRPr="00246564">
        <w:rPr>
          <w:rFonts w:ascii="Times New Roman" w:eastAsia="Times New Roman" w:hAnsi="Times New Roman" w:cs="Times New Roman"/>
          <w:sz w:val="20"/>
          <w:szCs w:val="20"/>
          <w:lang w:eastAsia="pl-PL"/>
        </w:rPr>
        <w:t>i</w:t>
      </w:r>
      <w:proofErr w:type="spellEnd"/>
      <w:r w:rsidRPr="00246564">
        <w:rPr>
          <w:rFonts w:ascii="Times New Roman" w:eastAsia="Times New Roman" w:hAnsi="Times New Roman" w:cs="Times New Roman"/>
          <w:sz w:val="20"/>
          <w:szCs w:val="20"/>
          <w:lang w:eastAsia="pl-PL"/>
        </w:rPr>
        <w:t xml:space="preserve"> II podano w tablicy 1.</w:t>
      </w:r>
    </w:p>
    <w:p w:rsidR="00246564" w:rsidRPr="00246564" w:rsidRDefault="00246564" w:rsidP="00246564">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 xml:space="preserve">Tablica 1. Właściwości fizyczne i wytrzymałościowe dla brukowca klasy I </w:t>
      </w:r>
      <w:proofErr w:type="spellStart"/>
      <w:r w:rsidRPr="00246564">
        <w:rPr>
          <w:rFonts w:ascii="Times New Roman" w:eastAsia="Times New Roman" w:hAnsi="Times New Roman" w:cs="Times New Roman"/>
          <w:sz w:val="20"/>
          <w:szCs w:val="20"/>
          <w:lang w:eastAsia="pl-PL"/>
        </w:rPr>
        <w:t>i</w:t>
      </w:r>
      <w:proofErr w:type="spellEnd"/>
      <w:r w:rsidRPr="00246564">
        <w:rPr>
          <w:rFonts w:ascii="Times New Roman" w:eastAsia="Times New Roman" w:hAnsi="Times New Roman" w:cs="Times New Roman"/>
          <w:sz w:val="20"/>
          <w:szCs w:val="20"/>
          <w:lang w:eastAsia="pl-PL"/>
        </w:rPr>
        <w:t xml:space="preserve"> II</w:t>
      </w:r>
    </w:p>
    <w:tbl>
      <w:tblPr>
        <w:tblW w:w="0" w:type="auto"/>
        <w:tblCellMar>
          <w:left w:w="70" w:type="dxa"/>
          <w:right w:w="70" w:type="dxa"/>
        </w:tblCellMar>
        <w:tblLook w:val="04A0" w:firstRow="1" w:lastRow="0" w:firstColumn="1" w:lastColumn="0" w:noHBand="0" w:noVBand="1"/>
      </w:tblPr>
      <w:tblGrid>
        <w:gridCol w:w="496"/>
        <w:gridCol w:w="3260"/>
        <w:gridCol w:w="1134"/>
        <w:gridCol w:w="1134"/>
        <w:gridCol w:w="1623"/>
      </w:tblGrid>
      <w:tr w:rsidR="00246564" w:rsidRPr="00246564" w:rsidTr="00246564">
        <w:tc>
          <w:tcPr>
            <w:tcW w:w="496" w:type="dxa"/>
            <w:tcBorders>
              <w:top w:val="single" w:sz="6" w:space="0" w:color="auto"/>
              <w:left w:val="single" w:sz="6" w:space="0" w:color="auto"/>
              <w:bottom w:val="nil"/>
              <w:right w:val="single" w:sz="6" w:space="0" w:color="auto"/>
            </w:tcBorders>
            <w:noWrap/>
            <w:hideMark/>
          </w:tcPr>
          <w:p w:rsidR="00246564" w:rsidRPr="00246564" w:rsidRDefault="00246564" w:rsidP="00246564">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Lp.</w:t>
            </w:r>
          </w:p>
        </w:tc>
        <w:tc>
          <w:tcPr>
            <w:tcW w:w="3260" w:type="dxa"/>
            <w:tcBorders>
              <w:top w:val="single" w:sz="6" w:space="0" w:color="auto"/>
              <w:left w:val="single" w:sz="6" w:space="0" w:color="auto"/>
              <w:bottom w:val="nil"/>
              <w:right w:val="single" w:sz="6" w:space="0" w:color="auto"/>
            </w:tcBorders>
            <w:noWrap/>
            <w:hideMark/>
          </w:tcPr>
          <w:p w:rsidR="00246564" w:rsidRPr="00246564" w:rsidRDefault="00246564" w:rsidP="00246564">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Właściwości</w:t>
            </w:r>
          </w:p>
        </w:tc>
        <w:tc>
          <w:tcPr>
            <w:tcW w:w="2268" w:type="dxa"/>
            <w:gridSpan w:val="2"/>
            <w:tcBorders>
              <w:top w:val="single" w:sz="6" w:space="0" w:color="auto"/>
              <w:left w:val="single" w:sz="6" w:space="0" w:color="auto"/>
              <w:bottom w:val="nil"/>
              <w:right w:val="single" w:sz="6" w:space="0" w:color="auto"/>
            </w:tcBorders>
            <w:noWrap/>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Klasa</w:t>
            </w:r>
          </w:p>
        </w:tc>
        <w:tc>
          <w:tcPr>
            <w:tcW w:w="1623" w:type="dxa"/>
            <w:tcBorders>
              <w:top w:val="single" w:sz="6" w:space="0" w:color="auto"/>
              <w:left w:val="single" w:sz="6" w:space="0" w:color="auto"/>
              <w:bottom w:val="nil"/>
              <w:right w:val="single" w:sz="6" w:space="0" w:color="auto"/>
            </w:tcBorders>
            <w:noWrap/>
            <w:hideMark/>
          </w:tcPr>
          <w:p w:rsidR="00246564" w:rsidRPr="00246564" w:rsidRDefault="00246564" w:rsidP="00246564">
            <w:pPr>
              <w:overflowPunct w:val="0"/>
              <w:autoSpaceDE w:val="0"/>
              <w:autoSpaceDN w:val="0"/>
              <w:adjustRightInd w:val="0"/>
              <w:spacing w:before="60"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Badania</w:t>
            </w:r>
          </w:p>
        </w:tc>
      </w:tr>
      <w:tr w:rsidR="00246564" w:rsidRPr="00246564" w:rsidTr="00246564">
        <w:tc>
          <w:tcPr>
            <w:tcW w:w="496" w:type="dxa"/>
            <w:tcBorders>
              <w:top w:val="nil"/>
              <w:left w:val="single" w:sz="6" w:space="0" w:color="auto"/>
              <w:bottom w:val="double" w:sz="6" w:space="0" w:color="auto"/>
              <w:right w:val="single" w:sz="6" w:space="0" w:color="auto"/>
            </w:tcBorders>
            <w:noWrap/>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3260" w:type="dxa"/>
            <w:tcBorders>
              <w:top w:val="nil"/>
              <w:left w:val="nil"/>
              <w:bottom w:val="double" w:sz="6" w:space="0" w:color="auto"/>
              <w:right w:val="nil"/>
            </w:tcBorders>
            <w:noWrap/>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tc>
        <w:tc>
          <w:tcPr>
            <w:tcW w:w="1134" w:type="dxa"/>
            <w:tcBorders>
              <w:top w:val="single" w:sz="6" w:space="0" w:color="auto"/>
              <w:left w:val="single" w:sz="6" w:space="0" w:color="auto"/>
              <w:bottom w:val="double" w:sz="6" w:space="0" w:color="auto"/>
              <w:right w:val="single" w:sz="6" w:space="0" w:color="auto"/>
            </w:tcBorders>
            <w:noWrap/>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I</w:t>
            </w:r>
          </w:p>
        </w:tc>
        <w:tc>
          <w:tcPr>
            <w:tcW w:w="1134" w:type="dxa"/>
            <w:tcBorders>
              <w:top w:val="single" w:sz="6" w:space="0" w:color="auto"/>
              <w:left w:val="nil"/>
              <w:bottom w:val="double" w:sz="6" w:space="0" w:color="auto"/>
              <w:right w:val="single" w:sz="6" w:space="0" w:color="auto"/>
            </w:tcBorders>
            <w:noWrap/>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II</w:t>
            </w:r>
          </w:p>
        </w:tc>
        <w:tc>
          <w:tcPr>
            <w:tcW w:w="1623" w:type="dxa"/>
            <w:tcBorders>
              <w:top w:val="nil"/>
              <w:left w:val="nil"/>
              <w:bottom w:val="double" w:sz="6" w:space="0" w:color="auto"/>
              <w:right w:val="single" w:sz="6" w:space="0" w:color="auto"/>
            </w:tcBorders>
            <w:noWrap/>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według</w:t>
            </w:r>
          </w:p>
        </w:tc>
      </w:tr>
      <w:tr w:rsidR="00246564" w:rsidRPr="00246564" w:rsidTr="00246564">
        <w:tc>
          <w:tcPr>
            <w:tcW w:w="496" w:type="dxa"/>
            <w:tcBorders>
              <w:top w:val="nil"/>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1</w:t>
            </w:r>
          </w:p>
        </w:tc>
        <w:tc>
          <w:tcPr>
            <w:tcW w:w="3260" w:type="dxa"/>
            <w:tcBorders>
              <w:top w:val="nil"/>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 xml:space="preserve">Wytrzymałość na ściskanie w stanie powietrzno-suchym, </w:t>
            </w:r>
            <w:proofErr w:type="spellStart"/>
            <w:r w:rsidRPr="00246564">
              <w:rPr>
                <w:rFonts w:ascii="Times New Roman" w:eastAsia="Times New Roman" w:hAnsi="Times New Roman" w:cs="Times New Roman"/>
                <w:sz w:val="20"/>
                <w:szCs w:val="20"/>
                <w:lang w:eastAsia="pl-PL"/>
              </w:rPr>
              <w:t>MPa</w:t>
            </w:r>
            <w:proofErr w:type="spellEnd"/>
            <w:r w:rsidRPr="00246564">
              <w:rPr>
                <w:rFonts w:ascii="Times New Roman" w:eastAsia="Times New Roman" w:hAnsi="Times New Roman" w:cs="Times New Roman"/>
                <w:sz w:val="20"/>
                <w:szCs w:val="20"/>
                <w:lang w:eastAsia="pl-PL"/>
              </w:rPr>
              <w:t>, nie mniej niż</w:t>
            </w:r>
          </w:p>
        </w:tc>
        <w:tc>
          <w:tcPr>
            <w:tcW w:w="1134" w:type="dxa"/>
            <w:tcBorders>
              <w:top w:val="nil"/>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160</w:t>
            </w:r>
          </w:p>
        </w:tc>
        <w:tc>
          <w:tcPr>
            <w:tcW w:w="1134" w:type="dxa"/>
            <w:tcBorders>
              <w:top w:val="nil"/>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120</w:t>
            </w:r>
          </w:p>
        </w:tc>
        <w:tc>
          <w:tcPr>
            <w:tcW w:w="1623" w:type="dxa"/>
            <w:tcBorders>
              <w:top w:val="nil"/>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PN-B-04110 [3]</w:t>
            </w:r>
          </w:p>
        </w:tc>
      </w:tr>
      <w:tr w:rsidR="00246564" w:rsidRPr="00246564" w:rsidTr="00246564">
        <w:tc>
          <w:tcPr>
            <w:tcW w:w="496" w:type="dxa"/>
            <w:tcBorders>
              <w:top w:val="single" w:sz="6" w:space="0" w:color="auto"/>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2</w:t>
            </w:r>
          </w:p>
        </w:tc>
        <w:tc>
          <w:tcPr>
            <w:tcW w:w="3260" w:type="dxa"/>
            <w:tcBorders>
              <w:top w:val="single" w:sz="6" w:space="0" w:color="auto"/>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 xml:space="preserve">Ścieralność na tarczy </w:t>
            </w:r>
            <w:proofErr w:type="spellStart"/>
            <w:r w:rsidRPr="00246564">
              <w:rPr>
                <w:rFonts w:ascii="Times New Roman" w:eastAsia="Times New Roman" w:hAnsi="Times New Roman" w:cs="Times New Roman"/>
                <w:sz w:val="20"/>
                <w:szCs w:val="20"/>
                <w:lang w:eastAsia="pl-PL"/>
              </w:rPr>
              <w:t>Boehmego</w:t>
            </w:r>
            <w:proofErr w:type="spellEnd"/>
            <w:r w:rsidRPr="00246564">
              <w:rPr>
                <w:rFonts w:ascii="Times New Roman" w:eastAsia="Times New Roman" w:hAnsi="Times New Roman" w:cs="Times New Roman"/>
                <w:sz w:val="20"/>
                <w:szCs w:val="20"/>
                <w:lang w:eastAsia="pl-PL"/>
              </w:rPr>
              <w:t>, w cm, nie więcej niż</w:t>
            </w:r>
          </w:p>
        </w:tc>
        <w:tc>
          <w:tcPr>
            <w:tcW w:w="1134" w:type="dxa"/>
            <w:tcBorders>
              <w:top w:val="single" w:sz="6" w:space="0" w:color="auto"/>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0,20</w:t>
            </w:r>
          </w:p>
        </w:tc>
        <w:tc>
          <w:tcPr>
            <w:tcW w:w="1134" w:type="dxa"/>
            <w:tcBorders>
              <w:top w:val="single" w:sz="6" w:space="0" w:color="auto"/>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0,40</w:t>
            </w:r>
          </w:p>
        </w:tc>
        <w:tc>
          <w:tcPr>
            <w:tcW w:w="1623" w:type="dxa"/>
            <w:tcBorders>
              <w:top w:val="single" w:sz="6" w:space="0" w:color="auto"/>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PN-B-04111 [4]</w:t>
            </w:r>
          </w:p>
        </w:tc>
      </w:tr>
      <w:tr w:rsidR="00246564" w:rsidRPr="00246564" w:rsidTr="00246564">
        <w:tc>
          <w:tcPr>
            <w:tcW w:w="496" w:type="dxa"/>
            <w:tcBorders>
              <w:top w:val="single" w:sz="6" w:space="0" w:color="auto"/>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3</w:t>
            </w:r>
          </w:p>
        </w:tc>
        <w:tc>
          <w:tcPr>
            <w:tcW w:w="3260" w:type="dxa"/>
            <w:tcBorders>
              <w:top w:val="single" w:sz="6" w:space="0" w:color="auto"/>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Wytrzymałość na uderzenie (zwięzłość), liczba uderzeń, nie mniej niż</w:t>
            </w:r>
          </w:p>
        </w:tc>
        <w:tc>
          <w:tcPr>
            <w:tcW w:w="1134" w:type="dxa"/>
            <w:tcBorders>
              <w:top w:val="single" w:sz="6" w:space="0" w:color="auto"/>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12</w:t>
            </w:r>
          </w:p>
        </w:tc>
        <w:tc>
          <w:tcPr>
            <w:tcW w:w="1134" w:type="dxa"/>
            <w:tcBorders>
              <w:top w:val="single" w:sz="6" w:space="0" w:color="auto"/>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8</w:t>
            </w:r>
          </w:p>
        </w:tc>
        <w:tc>
          <w:tcPr>
            <w:tcW w:w="1623" w:type="dxa"/>
            <w:tcBorders>
              <w:top w:val="single" w:sz="6" w:space="0" w:color="auto"/>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p>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PN-B-04115 [5]</w:t>
            </w:r>
          </w:p>
        </w:tc>
      </w:tr>
      <w:tr w:rsidR="00246564" w:rsidRPr="00246564" w:rsidTr="00246564">
        <w:tc>
          <w:tcPr>
            <w:tcW w:w="496" w:type="dxa"/>
            <w:tcBorders>
              <w:top w:val="single" w:sz="6" w:space="0" w:color="auto"/>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4</w:t>
            </w:r>
          </w:p>
        </w:tc>
        <w:tc>
          <w:tcPr>
            <w:tcW w:w="3260" w:type="dxa"/>
            <w:tcBorders>
              <w:top w:val="single" w:sz="6" w:space="0" w:color="auto"/>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after="0" w:line="240" w:lineRule="auto"/>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Nasiąkliwość wodą, w procentach, nie więcej niż</w:t>
            </w:r>
          </w:p>
        </w:tc>
        <w:tc>
          <w:tcPr>
            <w:tcW w:w="1134" w:type="dxa"/>
            <w:tcBorders>
              <w:top w:val="single" w:sz="6" w:space="0" w:color="auto"/>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0,5</w:t>
            </w:r>
          </w:p>
        </w:tc>
        <w:tc>
          <w:tcPr>
            <w:tcW w:w="1134" w:type="dxa"/>
            <w:tcBorders>
              <w:top w:val="single" w:sz="6" w:space="0" w:color="auto"/>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1,0</w:t>
            </w:r>
          </w:p>
        </w:tc>
        <w:tc>
          <w:tcPr>
            <w:tcW w:w="1623" w:type="dxa"/>
            <w:tcBorders>
              <w:top w:val="single" w:sz="6" w:space="0" w:color="auto"/>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before="120"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PN-B-04101 [1]</w:t>
            </w:r>
          </w:p>
        </w:tc>
      </w:tr>
      <w:tr w:rsidR="00246564" w:rsidRPr="00246564" w:rsidTr="00246564">
        <w:tc>
          <w:tcPr>
            <w:tcW w:w="496" w:type="dxa"/>
            <w:tcBorders>
              <w:top w:val="single" w:sz="6" w:space="0" w:color="auto"/>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5</w:t>
            </w:r>
          </w:p>
        </w:tc>
        <w:tc>
          <w:tcPr>
            <w:tcW w:w="3260" w:type="dxa"/>
            <w:tcBorders>
              <w:top w:val="single" w:sz="6" w:space="0" w:color="auto"/>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before="60" w:after="60" w:line="240" w:lineRule="auto"/>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Odporność na działanie mrozu</w:t>
            </w:r>
          </w:p>
        </w:tc>
        <w:tc>
          <w:tcPr>
            <w:tcW w:w="1134" w:type="dxa"/>
            <w:tcBorders>
              <w:top w:val="single" w:sz="6" w:space="0" w:color="auto"/>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nie bada się</w:t>
            </w:r>
          </w:p>
        </w:tc>
        <w:tc>
          <w:tcPr>
            <w:tcW w:w="1134" w:type="dxa"/>
            <w:tcBorders>
              <w:top w:val="single" w:sz="6" w:space="0" w:color="auto"/>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nie bada się</w:t>
            </w:r>
          </w:p>
        </w:tc>
        <w:tc>
          <w:tcPr>
            <w:tcW w:w="1623" w:type="dxa"/>
            <w:tcBorders>
              <w:top w:val="single" w:sz="6" w:space="0" w:color="auto"/>
              <w:left w:val="single" w:sz="6" w:space="0" w:color="auto"/>
              <w:bottom w:val="single" w:sz="6" w:space="0" w:color="auto"/>
              <w:right w:val="single" w:sz="6" w:space="0" w:color="auto"/>
            </w:tcBorders>
            <w:noWrap/>
            <w:hideMark/>
          </w:tcPr>
          <w:p w:rsidR="00246564" w:rsidRPr="00246564" w:rsidRDefault="00246564" w:rsidP="00246564">
            <w:pPr>
              <w:overflowPunct w:val="0"/>
              <w:autoSpaceDE w:val="0"/>
              <w:autoSpaceDN w:val="0"/>
              <w:adjustRightInd w:val="0"/>
              <w:spacing w:before="60" w:after="6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PN-B-04102 [2]</w:t>
            </w:r>
          </w:p>
        </w:tc>
      </w:tr>
    </w:tbl>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Do obramowania układanego w ścieku brukowca należy użyć kamieni o wysokości min. od 16 do 20 cm i długości min. od 25 do 30 cm.</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Brukowiec należy układać w pryzmy lub w stosy o wysokości nie przekraczającej 1 m.</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2.3. Kliniec</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Do zaklinowania szczelin należy stosować kliniec wg PN-B-11112 [8].</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2.4. Piasek</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Piasek na podsypkę oraz do zamulenia wykonanej nawierzchni powinien odpowiadać wymaganiom PN-B-11113 [9].</w:t>
      </w:r>
    </w:p>
    <w:p w:rsidR="00246564" w:rsidRPr="00246564" w:rsidRDefault="00246564" w:rsidP="00246564">
      <w:pPr>
        <w:keepNext/>
        <w:overflowPunct w:val="0"/>
        <w:autoSpaceDE w:val="0"/>
        <w:autoSpaceDN w:val="0"/>
        <w:adjustRightInd w:val="0"/>
        <w:spacing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ab/>
      </w:r>
      <w:r w:rsidRPr="00246564">
        <w:rPr>
          <w:rFonts w:ascii="Times New Roman" w:eastAsia="Times New Roman" w:hAnsi="Times New Roman" w:cs="Times New Roman"/>
          <w:sz w:val="20"/>
          <w:szCs w:val="20"/>
          <w:lang w:eastAsia="pl-PL"/>
        </w:rPr>
        <w:t>Piasek na podsypkę cementowo-piaskową  powinien odpowiadać wymaganiom PN-B-06712 [6].</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2.5. Cement</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Cement na podsypkę cementowo-piaskową powinien być klasy 32,5 i odpowiadać wymaganiom PN-B-19701 [10].</w:t>
      </w:r>
    </w:p>
    <w:p w:rsidR="00246564" w:rsidRPr="00246564" w:rsidRDefault="00246564" w:rsidP="00246564">
      <w:pPr>
        <w:overflowPunct w:val="0"/>
        <w:autoSpaceDE w:val="0"/>
        <w:autoSpaceDN w:val="0"/>
        <w:adjustRightInd w:val="0"/>
        <w:spacing w:before="120" w:after="12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b/>
          <w:sz w:val="20"/>
          <w:szCs w:val="20"/>
          <w:lang w:eastAsia="pl-PL"/>
        </w:rPr>
        <w:t>2.6. Woda</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Woda do podsypki cementowo-piaskowej  powinna być „odmiany 1” i odpowiadać wymaganiom PN-B-32250 [11].</w:t>
      </w:r>
    </w:p>
    <w:p w:rsidR="00246564" w:rsidRPr="00246564" w:rsidRDefault="00246564" w:rsidP="00246564">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8000"/>
          <w:kern w:val="28"/>
          <w:sz w:val="20"/>
          <w:szCs w:val="20"/>
          <w:lang w:eastAsia="pl-PL"/>
        </w:rPr>
      </w:pPr>
      <w:bookmarkStart w:id="1361" w:name="_3._sprzęt_2"/>
      <w:bookmarkEnd w:id="1361"/>
      <w:r w:rsidRPr="00246564">
        <w:rPr>
          <w:rFonts w:ascii="Times New Roman" w:eastAsia="Times New Roman" w:hAnsi="Times New Roman" w:cs="Times New Roman"/>
          <w:b/>
          <w:caps/>
          <w:color w:val="008000"/>
          <w:kern w:val="28"/>
          <w:sz w:val="20"/>
          <w:szCs w:val="20"/>
          <w:lang w:eastAsia="pl-PL"/>
        </w:rPr>
        <w:t>3. sprzęt</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3.1. Ogólne wymagania dotyczące sprzętu</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Ogólne wymagania dotyczące sprzętu podano w OST D-M-00.00.00 „Wymagania ogólne” pkt 3.</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3.2 Sprzęt do wykonania robót</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Roboty można wykonywać ręcznie przy pomocy drobnego sprzętu z zastosowaniem:</w:t>
      </w:r>
    </w:p>
    <w:p w:rsidR="00246564" w:rsidRPr="00246564" w:rsidRDefault="00246564" w:rsidP="00246564">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ubijaków stalowych o masie od 25 do 35 kg, młotków brukarskich,</w:t>
      </w:r>
    </w:p>
    <w:p w:rsidR="00246564" w:rsidRPr="00246564" w:rsidRDefault="00246564" w:rsidP="00246564">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przewoźnych zbiorników na wodę,</w:t>
      </w:r>
    </w:p>
    <w:p w:rsidR="00246564" w:rsidRPr="00246564" w:rsidRDefault="00246564" w:rsidP="00246564">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zagęszczarek wibracyjnych do zagęszczania podsypki,</w:t>
      </w:r>
    </w:p>
    <w:p w:rsidR="00246564" w:rsidRPr="00246564" w:rsidRDefault="00246564" w:rsidP="00246564">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betoniarek do wytwarzania podsypki cementowo-piaskowej.</w:t>
      </w:r>
    </w:p>
    <w:p w:rsidR="00246564" w:rsidRPr="00246564" w:rsidRDefault="00246564" w:rsidP="00246564">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8000"/>
          <w:kern w:val="28"/>
          <w:sz w:val="20"/>
          <w:szCs w:val="20"/>
          <w:lang w:eastAsia="pl-PL"/>
        </w:rPr>
      </w:pPr>
      <w:r w:rsidRPr="00246564">
        <w:rPr>
          <w:rFonts w:ascii="Times New Roman" w:eastAsia="Times New Roman" w:hAnsi="Times New Roman" w:cs="Times New Roman"/>
          <w:b/>
          <w:caps/>
          <w:color w:val="008000"/>
          <w:kern w:val="28"/>
          <w:sz w:val="20"/>
          <w:szCs w:val="20"/>
          <w:lang w:eastAsia="pl-PL"/>
        </w:rPr>
        <w:t>4. transport</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4.1. Ogólne wymagania dotyczące transportu</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sz w:val="20"/>
          <w:szCs w:val="20"/>
          <w:lang w:eastAsia="pl-PL"/>
        </w:rPr>
      </w:pPr>
      <w:r w:rsidRPr="00246564">
        <w:rPr>
          <w:rFonts w:ascii="Times New Roman" w:eastAsia="Times New Roman" w:hAnsi="Times New Roman" w:cs="Times New Roman"/>
          <w:b/>
          <w:sz w:val="20"/>
          <w:szCs w:val="20"/>
          <w:lang w:eastAsia="pl-PL"/>
        </w:rPr>
        <w:tab/>
      </w:r>
      <w:r w:rsidRPr="00246564">
        <w:rPr>
          <w:rFonts w:ascii="Times New Roman" w:eastAsia="Times New Roman" w:hAnsi="Times New Roman" w:cs="Times New Roman"/>
          <w:sz w:val="20"/>
          <w:szCs w:val="20"/>
          <w:lang w:eastAsia="pl-PL"/>
        </w:rPr>
        <w:t>Ogólne wymagania dotyczące transportu podano w OST D-M-00.00.00 „Wymagania ogólne” pkt 4.</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4.2. Transport materiałów</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Brukowiec można przewozić dowolnymi środkami transportu. Sposób załadunku i rozładunku środków transportowych należy dostosować do wytrzymałości kamienia, aby nie dopuścić do obtłukiwania krawędzi.</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lastRenderedPageBreak/>
        <w:tab/>
        <w:t>Kliniec i piasek można przewozić dowolnymi środkami transportu w sposób zabezpieczający je przed zanieczyszczeniem i zmieszaniem z innymi asortymentami.</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Transport cementu powinien odbywać się według BN-88/6731-08 [12].</w:t>
      </w:r>
    </w:p>
    <w:p w:rsidR="00246564" w:rsidRPr="00246564" w:rsidRDefault="00246564" w:rsidP="00246564">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8000"/>
          <w:kern w:val="28"/>
          <w:sz w:val="20"/>
          <w:szCs w:val="20"/>
          <w:lang w:eastAsia="pl-PL"/>
        </w:rPr>
      </w:pPr>
      <w:r w:rsidRPr="00246564">
        <w:rPr>
          <w:rFonts w:ascii="Times New Roman" w:eastAsia="Times New Roman" w:hAnsi="Times New Roman" w:cs="Times New Roman"/>
          <w:b/>
          <w:caps/>
          <w:color w:val="008000"/>
          <w:kern w:val="28"/>
          <w:sz w:val="20"/>
          <w:szCs w:val="20"/>
          <w:lang w:eastAsia="pl-PL"/>
        </w:rPr>
        <w:t>5. wykonanie robót</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5.1. Ogólne zasady wykonania robót</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Ogólne zasady wykonania robót podano w OST D-M-00.00.00 „Wymagania ogólne” pkt 5.</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5.2. Przygotowanie koryta</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Koryto pod ściek z brukowca powinno być wykonane o wymiarach zgodnych z dokumentacją projektową oraz w zgodności z wymaganiami podanymi w OST D-04.01.01 „Koryto wraz z profilowaniem i zagęszczaniem podłoża”.</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5.3. Wykonanie podsypki</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Jeżeli w dokumentacji projektowej przewidziano wykonanie podsypki piaskowej pod ułożenie ścieku z brukowca, to należy ją wykonać z piasku odpowiadającego wymaganiom wg pkt 2.5.</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Minimalna grubość podsypki po ubiciu kamieni powinna wynosić co najmniej        2 cm licząc od spodu bruku.</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W przypadku zastosowania podsypki cementowo-piaskowej, należy ją zagęścić i wyprofilować w stanie wilgotnym - przy współczynniku wodno-cementowym od 0,25 do 0,35. Wytrzymałość na ściskanie powinna wynosić R</w:t>
      </w:r>
      <w:r w:rsidRPr="00246564">
        <w:rPr>
          <w:rFonts w:ascii="Times New Roman" w:eastAsia="Times New Roman" w:hAnsi="Times New Roman" w:cs="Times New Roman"/>
          <w:sz w:val="20"/>
          <w:szCs w:val="20"/>
          <w:vertAlign w:val="subscript"/>
          <w:lang w:eastAsia="pl-PL"/>
        </w:rPr>
        <w:t>7</w:t>
      </w:r>
      <w:r w:rsidRPr="00246564">
        <w:rPr>
          <w:rFonts w:ascii="Times New Roman" w:eastAsia="Times New Roman" w:hAnsi="Times New Roman" w:cs="Times New Roman"/>
          <w:sz w:val="20"/>
          <w:szCs w:val="20"/>
          <w:lang w:eastAsia="pl-PL"/>
        </w:rPr>
        <w:t xml:space="preserve"> = 10 </w:t>
      </w:r>
      <w:proofErr w:type="spellStart"/>
      <w:r w:rsidRPr="00246564">
        <w:rPr>
          <w:rFonts w:ascii="Times New Roman" w:eastAsia="Times New Roman" w:hAnsi="Times New Roman" w:cs="Times New Roman"/>
          <w:sz w:val="20"/>
          <w:szCs w:val="20"/>
          <w:lang w:eastAsia="pl-PL"/>
        </w:rPr>
        <w:t>MPa</w:t>
      </w:r>
      <w:proofErr w:type="spellEnd"/>
      <w:r w:rsidRPr="00246564">
        <w:rPr>
          <w:rFonts w:ascii="Times New Roman" w:eastAsia="Times New Roman" w:hAnsi="Times New Roman" w:cs="Times New Roman"/>
          <w:sz w:val="20"/>
          <w:szCs w:val="20"/>
          <w:lang w:eastAsia="pl-PL"/>
        </w:rPr>
        <w:t>, R</w:t>
      </w:r>
      <w:r w:rsidRPr="00246564">
        <w:rPr>
          <w:rFonts w:ascii="Times New Roman" w:eastAsia="Times New Roman" w:hAnsi="Times New Roman" w:cs="Times New Roman"/>
          <w:sz w:val="20"/>
          <w:szCs w:val="20"/>
          <w:vertAlign w:val="subscript"/>
          <w:lang w:eastAsia="pl-PL"/>
        </w:rPr>
        <w:t>28</w:t>
      </w:r>
      <w:r w:rsidRPr="00246564">
        <w:rPr>
          <w:rFonts w:ascii="Times New Roman" w:eastAsia="Times New Roman" w:hAnsi="Times New Roman" w:cs="Times New Roman"/>
          <w:sz w:val="20"/>
          <w:szCs w:val="20"/>
          <w:lang w:eastAsia="pl-PL"/>
        </w:rPr>
        <w:t xml:space="preserve"> = 14 </w:t>
      </w:r>
      <w:proofErr w:type="spellStart"/>
      <w:r w:rsidRPr="00246564">
        <w:rPr>
          <w:rFonts w:ascii="Times New Roman" w:eastAsia="Times New Roman" w:hAnsi="Times New Roman" w:cs="Times New Roman"/>
          <w:sz w:val="20"/>
          <w:szCs w:val="20"/>
          <w:lang w:eastAsia="pl-PL"/>
        </w:rPr>
        <w:t>MPa</w:t>
      </w:r>
      <w:proofErr w:type="spellEnd"/>
      <w:r w:rsidRPr="00246564">
        <w:rPr>
          <w:rFonts w:ascii="Times New Roman" w:eastAsia="Times New Roman" w:hAnsi="Times New Roman" w:cs="Times New Roman"/>
          <w:sz w:val="20"/>
          <w:szCs w:val="20"/>
          <w:lang w:eastAsia="pl-PL"/>
        </w:rPr>
        <w:t>.</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5.4. Wykonanie ścieku z brukowca</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Ogólne wymagania dotyczące układania brukowca podano w OST D-05.02.02 „Nawierzchnia z brukowca”.</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Układanie bruku należy rozpocząć od ustawienia kamieni oporowych, z wyprzedzeniem w stosunku do nawierzchni ścieku o co najmniej 10 m. Następnie należy przystąpić do brukowania ścieku z zachowaniem przekroju poprzecznego i niwelety ścieku. Każdy kamień powinien być mocno wbity w podsypkę przez uderzenie młotkiem brukarskim. Kamienie powinny być ściśle dosunięte do siebie.</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Spoiny poprzeczne w rzędzie sąsiednim powinny być przesunięte względem siebie o co najmniej 1/4 długości krawędzi czoła brukowca.</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Pierwsze ubijanie wykonuje się bez wypełnienia spoin za pomocą uderzeń ubijakiem. Bruk zostaje lekko osadzony na 2 do 3 cm w podsypce.</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Po pierwszym ubiciu szczeliny wypełnia się klińcem z polaniem wodą i przystępuje do drugiego ubijania. Drugie ubicie powinno zapewnić pełne osadzenie brukowca.</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Trzecie ubijanie lub wałowanie zapewnia wyrównanie nawierzchni brukowej ścieku w przekroju poprzecznym i podłużnym. Po wykonaniu ostatecznego ubicia należy bruk zasypać warstwą piasku grubości 2 cm i zamulić przy użyciu wody.</w:t>
      </w:r>
    </w:p>
    <w:p w:rsidR="00246564" w:rsidRPr="00246564" w:rsidRDefault="00246564" w:rsidP="00246564">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8000"/>
          <w:kern w:val="28"/>
          <w:sz w:val="20"/>
          <w:szCs w:val="20"/>
          <w:lang w:eastAsia="pl-PL"/>
        </w:rPr>
      </w:pPr>
      <w:bookmarkStart w:id="1362" w:name="_6._kontrola_jakości_2"/>
      <w:bookmarkEnd w:id="1362"/>
      <w:r w:rsidRPr="00246564">
        <w:rPr>
          <w:rFonts w:ascii="Times New Roman" w:eastAsia="Times New Roman" w:hAnsi="Times New Roman" w:cs="Times New Roman"/>
          <w:b/>
          <w:caps/>
          <w:color w:val="008000"/>
          <w:kern w:val="28"/>
          <w:sz w:val="20"/>
          <w:szCs w:val="20"/>
          <w:lang w:eastAsia="pl-PL"/>
        </w:rPr>
        <w:t>6. kontrola jakości robót</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6.1. Ogólne zasady kontroli jakości robót</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Ogólne zasady kontroli jakości robót podano w OST D-M-00.00.00 „Wymagania ogólne” pkt 6.</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6.2. Badania przed przystąpieniem do robót</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Przed przystąpieniem do robót Wykonawca powinien wykonać badania materiałów przeznaczonych do wykonania ścieku z brukowca i przedstawić wyniki tych badań Inżynierowi do akceptacji.</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Badania materiałów stosowanych do wykonania ścieku z brukowca powinny obejmować wszystkie właściwości, które zostały określone w normach podanych dla odpowiednich materiałów w pkt 2.</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6.3. Badania w czasie robót</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b/>
          <w:sz w:val="20"/>
          <w:szCs w:val="20"/>
          <w:lang w:eastAsia="pl-PL"/>
        </w:rPr>
        <w:t xml:space="preserve">6.3.1. </w:t>
      </w:r>
      <w:r w:rsidRPr="00246564">
        <w:rPr>
          <w:rFonts w:ascii="Times New Roman" w:eastAsia="Times New Roman" w:hAnsi="Times New Roman" w:cs="Times New Roman"/>
          <w:sz w:val="20"/>
          <w:szCs w:val="20"/>
          <w:lang w:eastAsia="pl-PL"/>
        </w:rPr>
        <w:t xml:space="preserve"> Sprawdzenie wykonania koryta i podsypki</w:t>
      </w:r>
    </w:p>
    <w:p w:rsidR="00246564" w:rsidRPr="00246564" w:rsidRDefault="00246564" w:rsidP="00246564">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Sprawdzenie wykonania koryta i podsypki pod ściek z brukowca należy przeprowadzić zgodnie z OST D-08.05.05 „Ścieki z płyt chodnikowych”.</w:t>
      </w:r>
    </w:p>
    <w:p w:rsidR="00246564" w:rsidRPr="00246564" w:rsidRDefault="00246564" w:rsidP="00246564">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b/>
          <w:sz w:val="20"/>
          <w:szCs w:val="20"/>
          <w:lang w:eastAsia="pl-PL"/>
        </w:rPr>
        <w:t xml:space="preserve">6.3.2. </w:t>
      </w:r>
      <w:r w:rsidRPr="00246564">
        <w:rPr>
          <w:rFonts w:ascii="Times New Roman" w:eastAsia="Times New Roman" w:hAnsi="Times New Roman" w:cs="Times New Roman"/>
          <w:sz w:val="20"/>
          <w:szCs w:val="20"/>
          <w:lang w:eastAsia="pl-PL"/>
        </w:rPr>
        <w:t>Sprawdzenie wykonania ścieku</w:t>
      </w:r>
    </w:p>
    <w:p w:rsidR="00246564" w:rsidRPr="00246564" w:rsidRDefault="00246564" w:rsidP="00246564">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Przy wykonaniu ścieku, badaniu podlegają:</w:t>
      </w:r>
    </w:p>
    <w:p w:rsidR="00246564" w:rsidRPr="00246564" w:rsidRDefault="00246564" w:rsidP="004E54EF">
      <w:pPr>
        <w:numPr>
          <w:ilvl w:val="0"/>
          <w:numId w:val="12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 xml:space="preserve">niweleta ścieku, która może różnić się od niwelety projektowanej o </w:t>
      </w:r>
      <w:r w:rsidRPr="00246564">
        <w:rPr>
          <w:rFonts w:ascii="Times New Roman" w:eastAsia="Times New Roman" w:hAnsi="Times New Roman" w:cs="Times New Roman"/>
          <w:sz w:val="20"/>
          <w:szCs w:val="20"/>
          <w:lang w:eastAsia="pl-PL"/>
        </w:rPr>
        <w:sym w:font="Symbol" w:char="F0B1"/>
      </w:r>
      <w:r w:rsidRPr="00246564">
        <w:rPr>
          <w:rFonts w:ascii="Times New Roman" w:eastAsia="Times New Roman" w:hAnsi="Times New Roman" w:cs="Times New Roman"/>
          <w:sz w:val="20"/>
          <w:szCs w:val="20"/>
          <w:lang w:eastAsia="pl-PL"/>
        </w:rPr>
        <w:t>2 cm na każde 100 m wykonanego ścieku,</w:t>
      </w:r>
    </w:p>
    <w:p w:rsidR="00246564" w:rsidRPr="00246564" w:rsidRDefault="00246564" w:rsidP="004E54EF">
      <w:pPr>
        <w:numPr>
          <w:ilvl w:val="0"/>
          <w:numId w:val="12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równość podłużna ścieku, sprawdzana w dwóch dowolnie wybranych punktach na każde 100 m długości, która może wykazywać prześwit nie większy niż 2 cm pomiędzy powierzchnią ścieku a łatą czterometrową,</w:t>
      </w:r>
    </w:p>
    <w:p w:rsidR="00246564" w:rsidRPr="00246564" w:rsidRDefault="00246564" w:rsidP="004E54EF">
      <w:pPr>
        <w:numPr>
          <w:ilvl w:val="0"/>
          <w:numId w:val="12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wypełnienie spoin, wykonane zgodnie z pkt 5, sprawdzane na każdych 10 metrach wykonanego ścieku, przy czym wymagane jest całkowite wypełnienie badanej spoiny,</w:t>
      </w:r>
    </w:p>
    <w:p w:rsidR="00246564" w:rsidRPr="00246564" w:rsidRDefault="00246564" w:rsidP="004E54EF">
      <w:pPr>
        <w:numPr>
          <w:ilvl w:val="0"/>
          <w:numId w:val="124"/>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lastRenderedPageBreak/>
        <w:t xml:space="preserve">grubość podsypki, sprawdzana co 100 m, która może się różnić od grubości projektowanej o </w:t>
      </w:r>
      <w:r w:rsidRPr="00246564">
        <w:rPr>
          <w:rFonts w:ascii="Times New Roman" w:eastAsia="Times New Roman" w:hAnsi="Times New Roman" w:cs="Times New Roman"/>
          <w:sz w:val="20"/>
          <w:szCs w:val="20"/>
          <w:lang w:eastAsia="pl-PL"/>
        </w:rPr>
        <w:sym w:font="Symbol" w:char="F0B1"/>
      </w:r>
      <w:r w:rsidRPr="00246564">
        <w:rPr>
          <w:rFonts w:ascii="Times New Roman" w:eastAsia="Times New Roman" w:hAnsi="Times New Roman" w:cs="Times New Roman"/>
          <w:sz w:val="20"/>
          <w:szCs w:val="20"/>
          <w:lang w:eastAsia="pl-PL"/>
        </w:rPr>
        <w:t xml:space="preserve"> 1 cm.</w:t>
      </w:r>
    </w:p>
    <w:p w:rsidR="00246564" w:rsidRPr="00246564" w:rsidRDefault="00246564" w:rsidP="00246564">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8000"/>
          <w:kern w:val="28"/>
          <w:sz w:val="20"/>
          <w:szCs w:val="20"/>
          <w:lang w:eastAsia="pl-PL"/>
        </w:rPr>
      </w:pPr>
      <w:r w:rsidRPr="00246564">
        <w:rPr>
          <w:rFonts w:ascii="Times New Roman" w:eastAsia="Times New Roman" w:hAnsi="Times New Roman" w:cs="Times New Roman"/>
          <w:b/>
          <w:caps/>
          <w:color w:val="008000"/>
          <w:kern w:val="28"/>
          <w:sz w:val="20"/>
          <w:szCs w:val="20"/>
          <w:lang w:eastAsia="pl-PL"/>
        </w:rPr>
        <w:t>7. obmiar robót</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7.1. Ogólne zasady obmiaru robót</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Ogólne zasady obmiaru robót podano w OST D-M-00.00.00 „Wymagania ogólne” pkt 7.</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7.2. Jednostka obmiarowa</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Jednostką obmiarową jest m (metr) wykonanego ścieku z brukowca.</w:t>
      </w:r>
    </w:p>
    <w:p w:rsidR="00246564" w:rsidRPr="00246564" w:rsidRDefault="00246564" w:rsidP="00246564">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8000"/>
          <w:kern w:val="28"/>
          <w:sz w:val="20"/>
          <w:szCs w:val="20"/>
          <w:lang w:eastAsia="pl-PL"/>
        </w:rPr>
      </w:pPr>
      <w:r w:rsidRPr="00246564">
        <w:rPr>
          <w:rFonts w:ascii="Times New Roman" w:eastAsia="Times New Roman" w:hAnsi="Times New Roman" w:cs="Times New Roman"/>
          <w:b/>
          <w:caps/>
          <w:color w:val="008000"/>
          <w:kern w:val="28"/>
          <w:sz w:val="20"/>
          <w:szCs w:val="20"/>
          <w:lang w:eastAsia="pl-PL"/>
        </w:rPr>
        <w:t>8. ODBIÓR ROBÓT</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8.1. Ogólne zasady odbioru robót</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b/>
          <w:sz w:val="20"/>
          <w:szCs w:val="20"/>
          <w:lang w:eastAsia="pl-PL"/>
        </w:rPr>
        <w:tab/>
      </w:r>
      <w:r w:rsidRPr="00246564">
        <w:rPr>
          <w:rFonts w:ascii="Times New Roman" w:eastAsia="Times New Roman" w:hAnsi="Times New Roman" w:cs="Times New Roman"/>
          <w:sz w:val="20"/>
          <w:szCs w:val="20"/>
          <w:lang w:eastAsia="pl-PL"/>
        </w:rPr>
        <w:t>Ogólne zasady odbioru robót podano w OST D-M-00.00.00 „Wymagania ogólne” pkt 8.</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Roboty uznaje się za wykonane zgodnie z dokumentacją projektową, SST i wymaganiami Inżyniera, jeżeli wszystkie pomiary i badania z zachowaniem tolerancji wg pkt 6 dały wyniki pozytywne.</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8.2. Odbiór robót zanikających i ulegających zakryciu</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Odbiorowi robót zanikających i ulegających zakryciu podlegają:</w:t>
      </w:r>
    </w:p>
    <w:p w:rsidR="00246564" w:rsidRPr="00246564" w:rsidRDefault="00246564" w:rsidP="00246564">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wykonane koryto,</w:t>
      </w:r>
    </w:p>
    <w:p w:rsidR="00246564" w:rsidRPr="00246564" w:rsidRDefault="00246564" w:rsidP="00246564">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wykonana podsypka.</w:t>
      </w:r>
    </w:p>
    <w:p w:rsidR="00246564" w:rsidRPr="00246564" w:rsidRDefault="00246564" w:rsidP="00246564">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8000"/>
          <w:kern w:val="28"/>
          <w:sz w:val="20"/>
          <w:szCs w:val="20"/>
          <w:lang w:eastAsia="pl-PL"/>
        </w:rPr>
      </w:pPr>
      <w:r w:rsidRPr="00246564">
        <w:rPr>
          <w:rFonts w:ascii="Times New Roman" w:eastAsia="Times New Roman" w:hAnsi="Times New Roman" w:cs="Times New Roman"/>
          <w:b/>
          <w:caps/>
          <w:color w:val="008000"/>
          <w:kern w:val="28"/>
          <w:sz w:val="20"/>
          <w:szCs w:val="20"/>
          <w:lang w:eastAsia="pl-PL"/>
        </w:rPr>
        <w:t>9. PODSTAWA PŁATNOŚCI</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9.1. Ogólne ustalenia dotyczące podstawy płatności</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b/>
          <w:sz w:val="20"/>
          <w:szCs w:val="20"/>
          <w:lang w:eastAsia="pl-PL"/>
        </w:rPr>
        <w:tab/>
      </w:r>
      <w:r w:rsidRPr="00246564">
        <w:rPr>
          <w:rFonts w:ascii="Times New Roman" w:eastAsia="Times New Roman" w:hAnsi="Times New Roman" w:cs="Times New Roman"/>
          <w:sz w:val="20"/>
          <w:szCs w:val="20"/>
          <w:lang w:eastAsia="pl-PL"/>
        </w:rPr>
        <w:t>Ogólne ustalenia dotyczące podstawy płatności podano w OST D-M-00.00.00 „Wymagania ogólne” pkt 9.</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9.2. Cena jednostki obmiarowej</w:t>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ab/>
        <w:t>Cena wykonania 1 m ścieku z brukowca obejmuje:</w:t>
      </w:r>
    </w:p>
    <w:p w:rsidR="00246564" w:rsidRPr="00246564" w:rsidRDefault="00246564" w:rsidP="00246564">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 xml:space="preserve">prace pomiarowe i przygotowawcze, </w:t>
      </w:r>
    </w:p>
    <w:p w:rsidR="00246564" w:rsidRPr="00246564" w:rsidRDefault="00246564" w:rsidP="00246564">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dostarczenie materiałów,</w:t>
      </w:r>
    </w:p>
    <w:p w:rsidR="00246564" w:rsidRPr="00246564" w:rsidRDefault="00246564" w:rsidP="00246564">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wykonanie koryta,</w:t>
      </w:r>
    </w:p>
    <w:p w:rsidR="00246564" w:rsidRPr="00246564" w:rsidRDefault="00246564" w:rsidP="00246564">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wykonanie podsypki (piaskowej lub cementowo-piaskowej),</w:t>
      </w:r>
    </w:p>
    <w:p w:rsidR="00246564" w:rsidRPr="00246564" w:rsidRDefault="00246564" w:rsidP="00246564">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ustawienie kamieni oporowych,</w:t>
      </w:r>
    </w:p>
    <w:p w:rsidR="00246564" w:rsidRPr="00246564" w:rsidRDefault="00246564" w:rsidP="00246564">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ułożenie ścieku z brukowca wraz z ubiciem i wypełnieniem spoin klińcem,</w:t>
      </w:r>
    </w:p>
    <w:p w:rsidR="00246564" w:rsidRPr="00246564" w:rsidRDefault="00246564" w:rsidP="00246564">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przeprowadzenie pomiarów i badań wymaganych w specyfikacji technicznej.</w:t>
      </w:r>
    </w:p>
    <w:p w:rsidR="00246564" w:rsidRPr="00246564" w:rsidRDefault="00246564" w:rsidP="00246564">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8000"/>
          <w:kern w:val="28"/>
          <w:sz w:val="20"/>
          <w:szCs w:val="20"/>
          <w:lang w:eastAsia="pl-PL"/>
        </w:rPr>
      </w:pPr>
      <w:r w:rsidRPr="00246564">
        <w:rPr>
          <w:rFonts w:ascii="Times New Roman" w:eastAsia="Times New Roman" w:hAnsi="Times New Roman" w:cs="Times New Roman"/>
          <w:b/>
          <w:caps/>
          <w:color w:val="008000"/>
          <w:kern w:val="28"/>
          <w:sz w:val="20"/>
          <w:szCs w:val="20"/>
          <w:lang w:eastAsia="pl-PL"/>
        </w:rPr>
        <w:t>10. przepisy związane</w:t>
      </w:r>
    </w:p>
    <w:p w:rsidR="00246564" w:rsidRPr="00246564" w:rsidRDefault="00246564" w:rsidP="00246564">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246564">
        <w:rPr>
          <w:rFonts w:ascii="Times New Roman" w:eastAsia="Times New Roman" w:hAnsi="Times New Roman" w:cs="Times New Roman"/>
          <w:b/>
          <w:sz w:val="20"/>
          <w:szCs w:val="20"/>
          <w:lang w:eastAsia="pl-PL"/>
        </w:rPr>
        <w:t>Normy</w:t>
      </w:r>
    </w:p>
    <w:tbl>
      <w:tblPr>
        <w:tblW w:w="0" w:type="auto"/>
        <w:tblCellMar>
          <w:left w:w="70" w:type="dxa"/>
          <w:right w:w="70" w:type="dxa"/>
        </w:tblCellMar>
        <w:tblLook w:val="04A0" w:firstRow="1" w:lastRow="0" w:firstColumn="1" w:lastColumn="0" w:noHBand="0" w:noVBand="1"/>
      </w:tblPr>
      <w:tblGrid>
        <w:gridCol w:w="637"/>
        <w:gridCol w:w="1701"/>
        <w:gridCol w:w="6159"/>
      </w:tblGrid>
      <w:tr w:rsidR="00246564" w:rsidRPr="00246564" w:rsidTr="00246564">
        <w:tc>
          <w:tcPr>
            <w:tcW w:w="637" w:type="dxa"/>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1.</w:t>
            </w:r>
          </w:p>
        </w:tc>
        <w:tc>
          <w:tcPr>
            <w:tcW w:w="1701"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PN-B-04101</w:t>
            </w:r>
          </w:p>
        </w:tc>
        <w:tc>
          <w:tcPr>
            <w:tcW w:w="6159"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Materiały kamienne. Oznaczanie nasiąkliwości wodą</w:t>
            </w:r>
          </w:p>
        </w:tc>
      </w:tr>
      <w:tr w:rsidR="00246564" w:rsidRPr="00246564" w:rsidTr="00246564">
        <w:tc>
          <w:tcPr>
            <w:tcW w:w="637" w:type="dxa"/>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2.</w:t>
            </w:r>
          </w:p>
        </w:tc>
        <w:tc>
          <w:tcPr>
            <w:tcW w:w="1701"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PN-B-04102</w:t>
            </w:r>
          </w:p>
        </w:tc>
        <w:tc>
          <w:tcPr>
            <w:tcW w:w="6159"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Materiały kamienne. Oznaczanie mrozoodporności metodą bezpośrednią</w:t>
            </w:r>
          </w:p>
        </w:tc>
      </w:tr>
      <w:tr w:rsidR="00246564" w:rsidRPr="00246564" w:rsidTr="00246564">
        <w:tc>
          <w:tcPr>
            <w:tcW w:w="637" w:type="dxa"/>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3.</w:t>
            </w:r>
          </w:p>
        </w:tc>
        <w:tc>
          <w:tcPr>
            <w:tcW w:w="1701"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PN-B-04110</w:t>
            </w:r>
          </w:p>
        </w:tc>
        <w:tc>
          <w:tcPr>
            <w:tcW w:w="6159"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Materiały kamienne. Oznaczanie  wytrzymałości na ściskanie</w:t>
            </w:r>
          </w:p>
        </w:tc>
      </w:tr>
      <w:tr w:rsidR="00246564" w:rsidRPr="00246564" w:rsidTr="00246564">
        <w:tc>
          <w:tcPr>
            <w:tcW w:w="637" w:type="dxa"/>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4.</w:t>
            </w:r>
          </w:p>
        </w:tc>
        <w:tc>
          <w:tcPr>
            <w:tcW w:w="1701"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PN-B-04111</w:t>
            </w:r>
          </w:p>
        </w:tc>
        <w:tc>
          <w:tcPr>
            <w:tcW w:w="6159"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 xml:space="preserve">Materiały kamienne. Oznaczanie ścieralności na tarczy </w:t>
            </w:r>
            <w:proofErr w:type="spellStart"/>
            <w:r w:rsidRPr="00246564">
              <w:rPr>
                <w:rFonts w:ascii="Times New Roman" w:eastAsia="Times New Roman" w:hAnsi="Times New Roman" w:cs="Times New Roman"/>
                <w:sz w:val="20"/>
                <w:szCs w:val="20"/>
                <w:lang w:eastAsia="pl-PL"/>
              </w:rPr>
              <w:t>Boehmego</w:t>
            </w:r>
            <w:proofErr w:type="spellEnd"/>
          </w:p>
        </w:tc>
      </w:tr>
      <w:tr w:rsidR="00246564" w:rsidRPr="00246564" w:rsidTr="00246564">
        <w:tc>
          <w:tcPr>
            <w:tcW w:w="637" w:type="dxa"/>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5.</w:t>
            </w:r>
          </w:p>
        </w:tc>
        <w:tc>
          <w:tcPr>
            <w:tcW w:w="1701"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PN-B-04115</w:t>
            </w:r>
          </w:p>
        </w:tc>
        <w:tc>
          <w:tcPr>
            <w:tcW w:w="6159"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Materiały kamienne. Oznaczanie  wytrzymałości kamienia na uderzenie (zwięzłość)</w:t>
            </w:r>
          </w:p>
        </w:tc>
      </w:tr>
      <w:tr w:rsidR="00246564" w:rsidRPr="00246564" w:rsidTr="00246564">
        <w:tc>
          <w:tcPr>
            <w:tcW w:w="637" w:type="dxa"/>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6.</w:t>
            </w:r>
          </w:p>
        </w:tc>
        <w:tc>
          <w:tcPr>
            <w:tcW w:w="1701"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PN-B-06712</w:t>
            </w:r>
          </w:p>
        </w:tc>
        <w:tc>
          <w:tcPr>
            <w:tcW w:w="6159"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Kruszywa mineralne do betonu zwykłego</w:t>
            </w:r>
          </w:p>
        </w:tc>
      </w:tr>
      <w:tr w:rsidR="00246564" w:rsidRPr="00246564" w:rsidTr="00246564">
        <w:tc>
          <w:tcPr>
            <w:tcW w:w="637" w:type="dxa"/>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7.</w:t>
            </w:r>
          </w:p>
        </w:tc>
        <w:tc>
          <w:tcPr>
            <w:tcW w:w="1701"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PN-B-11104</w:t>
            </w:r>
          </w:p>
        </w:tc>
        <w:tc>
          <w:tcPr>
            <w:tcW w:w="6159"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Materiały kamienne. Brukowiec</w:t>
            </w:r>
          </w:p>
        </w:tc>
      </w:tr>
      <w:tr w:rsidR="00246564" w:rsidRPr="00246564" w:rsidTr="00246564">
        <w:tc>
          <w:tcPr>
            <w:tcW w:w="637" w:type="dxa"/>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 xml:space="preserve">  8.</w:t>
            </w:r>
          </w:p>
        </w:tc>
        <w:tc>
          <w:tcPr>
            <w:tcW w:w="1701"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PN-B-11112</w:t>
            </w:r>
          </w:p>
        </w:tc>
        <w:tc>
          <w:tcPr>
            <w:tcW w:w="6159"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Kruszywo mineralne. Kruszywo łamane do nawierzchni drogowych</w:t>
            </w:r>
          </w:p>
        </w:tc>
      </w:tr>
      <w:tr w:rsidR="00246564" w:rsidRPr="00246564" w:rsidTr="00246564">
        <w:tc>
          <w:tcPr>
            <w:tcW w:w="637" w:type="dxa"/>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 xml:space="preserve">  9.</w:t>
            </w:r>
          </w:p>
        </w:tc>
        <w:tc>
          <w:tcPr>
            <w:tcW w:w="1701"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PN-B-11113</w:t>
            </w:r>
          </w:p>
        </w:tc>
        <w:tc>
          <w:tcPr>
            <w:tcW w:w="6159"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Kruszywo mineralne. Kruszywo naturalne do nawierzchni drogowych. Piasek</w:t>
            </w:r>
          </w:p>
        </w:tc>
      </w:tr>
      <w:tr w:rsidR="00246564" w:rsidRPr="00246564" w:rsidTr="00246564">
        <w:tc>
          <w:tcPr>
            <w:tcW w:w="637" w:type="dxa"/>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10.</w:t>
            </w:r>
          </w:p>
        </w:tc>
        <w:tc>
          <w:tcPr>
            <w:tcW w:w="1701"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PN-B-19701</w:t>
            </w:r>
          </w:p>
        </w:tc>
        <w:tc>
          <w:tcPr>
            <w:tcW w:w="6159"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Cement. Cement powszechnego użytku. Skład, wymagania i ocena zgodności</w:t>
            </w:r>
          </w:p>
        </w:tc>
      </w:tr>
      <w:tr w:rsidR="00246564" w:rsidRPr="00246564" w:rsidTr="00246564">
        <w:tc>
          <w:tcPr>
            <w:tcW w:w="637" w:type="dxa"/>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11.</w:t>
            </w:r>
          </w:p>
        </w:tc>
        <w:tc>
          <w:tcPr>
            <w:tcW w:w="1701"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PN-B-32250</w:t>
            </w:r>
          </w:p>
        </w:tc>
        <w:tc>
          <w:tcPr>
            <w:tcW w:w="6159"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Materiały budowlane. Woda do betonów i zapraw</w:t>
            </w:r>
          </w:p>
        </w:tc>
      </w:tr>
      <w:tr w:rsidR="00246564" w:rsidRPr="00246564" w:rsidTr="00246564">
        <w:tc>
          <w:tcPr>
            <w:tcW w:w="637" w:type="dxa"/>
            <w:hideMark/>
          </w:tcPr>
          <w:p w:rsidR="00246564" w:rsidRPr="00246564" w:rsidRDefault="00246564" w:rsidP="00246564">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12.</w:t>
            </w:r>
          </w:p>
        </w:tc>
        <w:tc>
          <w:tcPr>
            <w:tcW w:w="1701"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BN-88/6731-08</w:t>
            </w:r>
          </w:p>
        </w:tc>
        <w:tc>
          <w:tcPr>
            <w:tcW w:w="6159" w:type="dxa"/>
            <w:hideMark/>
          </w:tcPr>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246564">
              <w:rPr>
                <w:rFonts w:ascii="Times New Roman" w:eastAsia="Times New Roman" w:hAnsi="Times New Roman" w:cs="Times New Roman"/>
                <w:sz w:val="20"/>
                <w:szCs w:val="20"/>
                <w:lang w:eastAsia="pl-PL"/>
              </w:rPr>
              <w:t>Cement. Transport i przechowywanie</w:t>
            </w:r>
          </w:p>
        </w:tc>
      </w:tr>
    </w:tbl>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F36A1F">
        <w:rPr>
          <w:rFonts w:ascii="Times New Roman" w:eastAsia="Times New Roman" w:hAnsi="Times New Roman" w:cs="Times New Roman"/>
          <w:b/>
          <w:sz w:val="28"/>
          <w:szCs w:val="20"/>
          <w:lang w:eastAsia="pl-PL"/>
        </w:rPr>
        <w:t> </w:t>
      </w:r>
    </w:p>
    <w:p w:rsidR="004E54EF" w:rsidRDefault="004E54EF" w:rsidP="00F36A1F">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4E54EF" w:rsidRDefault="004E54EF" w:rsidP="00F36A1F">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4E54EF" w:rsidRDefault="004E54EF" w:rsidP="00F36A1F">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4E54EF" w:rsidRDefault="004E54EF" w:rsidP="00F36A1F">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F36A1F">
        <w:rPr>
          <w:rFonts w:ascii="Times New Roman" w:eastAsia="Times New Roman" w:hAnsi="Times New Roman" w:cs="Times New Roman"/>
          <w:b/>
          <w:sz w:val="28"/>
          <w:szCs w:val="20"/>
          <w:lang w:eastAsia="pl-PL"/>
        </w:rPr>
        <w:lastRenderedPageBreak/>
        <w:t>D-08.05.01</w:t>
      </w:r>
    </w:p>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F36A1F">
        <w:rPr>
          <w:rFonts w:ascii="Times New Roman" w:eastAsia="Times New Roman" w:hAnsi="Times New Roman" w:cs="Times New Roman"/>
          <w:b/>
          <w:sz w:val="28"/>
          <w:szCs w:val="20"/>
          <w:lang w:eastAsia="pl-PL"/>
        </w:rPr>
        <w:t>ŚCIEKI   Z   PREFABRYKOWANYCH</w:t>
      </w:r>
    </w:p>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r w:rsidRPr="00F36A1F">
        <w:rPr>
          <w:rFonts w:ascii="Times New Roman" w:eastAsia="Times New Roman" w:hAnsi="Times New Roman" w:cs="Times New Roman"/>
          <w:b/>
          <w:sz w:val="28"/>
          <w:szCs w:val="20"/>
          <w:lang w:eastAsia="pl-PL"/>
        </w:rPr>
        <w:t>ELEMENTÓW  BETONOWYCH</w:t>
      </w:r>
    </w:p>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b/>
          <w:sz w:val="28"/>
          <w:szCs w:val="20"/>
          <w:lang w:eastAsia="pl-PL"/>
        </w:rPr>
      </w:pPr>
    </w:p>
    <w:p w:rsidR="00F36A1F" w:rsidRPr="00F36A1F" w:rsidRDefault="00F36A1F" w:rsidP="00F36A1F">
      <w:pPr>
        <w:pBdr>
          <w:top w:val="single" w:sz="4" w:space="1" w:color="auto"/>
        </w:pBdr>
        <w:overflowPunct w:val="0"/>
        <w:autoSpaceDE w:val="0"/>
        <w:autoSpaceDN w:val="0"/>
        <w:adjustRightInd w:val="0"/>
        <w:spacing w:after="0" w:line="240" w:lineRule="auto"/>
        <w:jc w:val="center"/>
        <w:rPr>
          <w:rFonts w:ascii="Times New Roman" w:eastAsia="Times New Roman" w:hAnsi="Times New Roman" w:cs="Times New Roman"/>
          <w:b/>
          <w:sz w:val="24"/>
          <w:szCs w:val="20"/>
          <w:lang w:eastAsia="pl-PL"/>
        </w:rPr>
      </w:pPr>
    </w:p>
    <w:p w:rsidR="00F36A1F" w:rsidRPr="00F36A1F" w:rsidRDefault="00F36A1F" w:rsidP="00F36A1F">
      <w:pPr>
        <w:overflowPunct w:val="0"/>
        <w:autoSpaceDE w:val="0"/>
        <w:autoSpaceDN w:val="0"/>
        <w:adjustRightInd w:val="0"/>
        <w:spacing w:after="120" w:line="240" w:lineRule="auto"/>
        <w:jc w:val="center"/>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SPIS TREŚCI</w:t>
      </w:r>
    </w:p>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D-08.05.01</w:t>
      </w:r>
    </w:p>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ŚCIEKI  Z  PREFABRYKOWANYCH</w:t>
      </w:r>
    </w:p>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ELEMENTÓW  BETONOWYCH</w:t>
      </w:r>
    </w:p>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b/>
          <w:caps/>
          <w:sz w:val="20"/>
          <w:szCs w:val="20"/>
          <w:lang w:eastAsia="pl-PL"/>
        </w:rPr>
      </w:pPr>
    </w:p>
    <w:p w:rsidR="00F36A1F" w:rsidRPr="00F36A1F" w:rsidRDefault="00FF170A" w:rsidP="00F36A1F">
      <w:pPr>
        <w:overflowPunct w:val="0"/>
        <w:autoSpaceDE w:val="0"/>
        <w:autoSpaceDN w:val="0"/>
        <w:adjustRightInd w:val="0"/>
        <w:spacing w:after="0" w:line="240" w:lineRule="auto"/>
        <w:ind w:left="360"/>
        <w:jc w:val="both"/>
        <w:rPr>
          <w:rFonts w:ascii="Times New Roman" w:eastAsia="Times New Roman" w:hAnsi="Times New Roman" w:cs="Times New Roman"/>
          <w:b/>
          <w:caps/>
          <w:color w:val="000080"/>
          <w:sz w:val="20"/>
          <w:szCs w:val="20"/>
          <w:lang w:eastAsia="pl-PL"/>
        </w:rPr>
      </w:pPr>
      <w:hyperlink r:id="rId270" w:anchor="_1._Wstęp" w:history="1">
        <w:r w:rsidR="00F36A1F" w:rsidRPr="00F36A1F">
          <w:rPr>
            <w:rFonts w:ascii="Times New Roman" w:eastAsia="Times New Roman" w:hAnsi="Times New Roman" w:cs="Times New Roman"/>
            <w:b/>
            <w:caps/>
            <w:color w:val="000080"/>
            <w:sz w:val="20"/>
            <w:szCs w:val="20"/>
            <w:u w:val="single"/>
            <w:lang w:eastAsia="pl-PL"/>
          </w:rPr>
          <w:t>1. Wstęp</w:t>
        </w:r>
      </w:hyperlink>
    </w:p>
    <w:p w:rsidR="00F36A1F" w:rsidRPr="00F36A1F" w:rsidRDefault="00FF170A" w:rsidP="00F36A1F">
      <w:pPr>
        <w:overflowPunct w:val="0"/>
        <w:autoSpaceDE w:val="0"/>
        <w:autoSpaceDN w:val="0"/>
        <w:adjustRightInd w:val="0"/>
        <w:spacing w:after="0" w:line="240" w:lineRule="auto"/>
        <w:ind w:left="360"/>
        <w:jc w:val="both"/>
        <w:rPr>
          <w:rFonts w:ascii="Times New Roman" w:eastAsia="Times New Roman" w:hAnsi="Times New Roman" w:cs="Times New Roman"/>
          <w:b/>
          <w:caps/>
          <w:color w:val="000080"/>
          <w:sz w:val="20"/>
          <w:szCs w:val="20"/>
          <w:lang w:eastAsia="pl-PL"/>
        </w:rPr>
      </w:pPr>
      <w:hyperlink r:id="rId271" w:anchor="_2._MATERIAŁY" w:history="1">
        <w:r w:rsidR="00F36A1F" w:rsidRPr="00F36A1F">
          <w:rPr>
            <w:rFonts w:ascii="Times New Roman" w:eastAsia="Times New Roman" w:hAnsi="Times New Roman" w:cs="Times New Roman"/>
            <w:b/>
            <w:caps/>
            <w:color w:val="000080"/>
            <w:sz w:val="20"/>
            <w:szCs w:val="20"/>
            <w:u w:val="single"/>
            <w:lang w:eastAsia="pl-PL"/>
          </w:rPr>
          <w:t>2. MATERIAŁY</w:t>
        </w:r>
      </w:hyperlink>
    </w:p>
    <w:p w:rsidR="00F36A1F" w:rsidRPr="00F36A1F" w:rsidRDefault="00FF170A" w:rsidP="00F36A1F">
      <w:pPr>
        <w:overflowPunct w:val="0"/>
        <w:autoSpaceDE w:val="0"/>
        <w:autoSpaceDN w:val="0"/>
        <w:adjustRightInd w:val="0"/>
        <w:spacing w:after="0" w:line="240" w:lineRule="auto"/>
        <w:ind w:left="360"/>
        <w:jc w:val="both"/>
        <w:rPr>
          <w:rFonts w:ascii="Times New Roman" w:eastAsia="Times New Roman" w:hAnsi="Times New Roman" w:cs="Times New Roman"/>
          <w:b/>
          <w:caps/>
          <w:color w:val="000080"/>
          <w:sz w:val="20"/>
          <w:szCs w:val="20"/>
          <w:lang w:eastAsia="pl-PL"/>
        </w:rPr>
      </w:pPr>
      <w:hyperlink r:id="rId272" w:anchor="_3._sprzęt" w:history="1">
        <w:r w:rsidR="00F36A1F" w:rsidRPr="00F36A1F">
          <w:rPr>
            <w:rFonts w:ascii="Times New Roman" w:eastAsia="Times New Roman" w:hAnsi="Times New Roman" w:cs="Times New Roman"/>
            <w:b/>
            <w:caps/>
            <w:color w:val="000080"/>
            <w:sz w:val="20"/>
            <w:szCs w:val="20"/>
            <w:u w:val="single"/>
            <w:lang w:eastAsia="pl-PL"/>
          </w:rPr>
          <w:t>3. sprzęt</w:t>
        </w:r>
      </w:hyperlink>
    </w:p>
    <w:p w:rsidR="00F36A1F" w:rsidRPr="00F36A1F" w:rsidRDefault="00FF170A" w:rsidP="00F36A1F">
      <w:pPr>
        <w:overflowPunct w:val="0"/>
        <w:autoSpaceDE w:val="0"/>
        <w:autoSpaceDN w:val="0"/>
        <w:adjustRightInd w:val="0"/>
        <w:spacing w:after="0" w:line="240" w:lineRule="auto"/>
        <w:ind w:left="360"/>
        <w:jc w:val="both"/>
        <w:rPr>
          <w:rFonts w:ascii="Times New Roman" w:eastAsia="Times New Roman" w:hAnsi="Times New Roman" w:cs="Times New Roman"/>
          <w:b/>
          <w:caps/>
          <w:color w:val="000080"/>
          <w:sz w:val="20"/>
          <w:szCs w:val="20"/>
          <w:lang w:eastAsia="pl-PL"/>
        </w:rPr>
      </w:pPr>
      <w:hyperlink r:id="rId273" w:anchor="_4._transport" w:history="1">
        <w:r w:rsidR="00F36A1F" w:rsidRPr="00F36A1F">
          <w:rPr>
            <w:rFonts w:ascii="Times New Roman" w:eastAsia="Times New Roman" w:hAnsi="Times New Roman" w:cs="Times New Roman"/>
            <w:b/>
            <w:caps/>
            <w:color w:val="000080"/>
            <w:sz w:val="20"/>
            <w:szCs w:val="20"/>
            <w:u w:val="single"/>
            <w:lang w:eastAsia="pl-PL"/>
          </w:rPr>
          <w:t>4. transport</w:t>
        </w:r>
      </w:hyperlink>
    </w:p>
    <w:p w:rsidR="00F36A1F" w:rsidRPr="00F36A1F" w:rsidRDefault="00FF170A" w:rsidP="00F36A1F">
      <w:pPr>
        <w:overflowPunct w:val="0"/>
        <w:autoSpaceDE w:val="0"/>
        <w:autoSpaceDN w:val="0"/>
        <w:adjustRightInd w:val="0"/>
        <w:spacing w:after="0" w:line="240" w:lineRule="auto"/>
        <w:ind w:left="360"/>
        <w:jc w:val="both"/>
        <w:rPr>
          <w:rFonts w:ascii="Times New Roman" w:eastAsia="Times New Roman" w:hAnsi="Times New Roman" w:cs="Times New Roman"/>
          <w:b/>
          <w:caps/>
          <w:color w:val="000080"/>
          <w:sz w:val="20"/>
          <w:szCs w:val="20"/>
          <w:lang w:eastAsia="pl-PL"/>
        </w:rPr>
      </w:pPr>
      <w:hyperlink r:id="rId274" w:anchor="_5._wykonanie_robót" w:history="1">
        <w:r w:rsidR="00F36A1F" w:rsidRPr="00F36A1F">
          <w:rPr>
            <w:rFonts w:ascii="Times New Roman" w:eastAsia="Times New Roman" w:hAnsi="Times New Roman" w:cs="Times New Roman"/>
            <w:b/>
            <w:caps/>
            <w:color w:val="000080"/>
            <w:sz w:val="20"/>
            <w:szCs w:val="20"/>
            <w:u w:val="single"/>
            <w:lang w:eastAsia="pl-PL"/>
          </w:rPr>
          <w:t>5. wykonanie robót</w:t>
        </w:r>
      </w:hyperlink>
    </w:p>
    <w:p w:rsidR="00F36A1F" w:rsidRPr="00F36A1F" w:rsidRDefault="00FF170A" w:rsidP="00F36A1F">
      <w:pPr>
        <w:overflowPunct w:val="0"/>
        <w:autoSpaceDE w:val="0"/>
        <w:autoSpaceDN w:val="0"/>
        <w:adjustRightInd w:val="0"/>
        <w:spacing w:after="0" w:line="240" w:lineRule="auto"/>
        <w:ind w:left="360"/>
        <w:jc w:val="both"/>
        <w:rPr>
          <w:rFonts w:ascii="Times New Roman" w:eastAsia="Times New Roman" w:hAnsi="Times New Roman" w:cs="Times New Roman"/>
          <w:b/>
          <w:caps/>
          <w:color w:val="000080"/>
          <w:sz w:val="20"/>
          <w:szCs w:val="20"/>
          <w:lang w:eastAsia="pl-PL"/>
        </w:rPr>
      </w:pPr>
      <w:hyperlink r:id="rId275" w:anchor="_6._kontrola_jakości" w:history="1">
        <w:r w:rsidR="00F36A1F" w:rsidRPr="00F36A1F">
          <w:rPr>
            <w:rFonts w:ascii="Times New Roman" w:eastAsia="Times New Roman" w:hAnsi="Times New Roman" w:cs="Times New Roman"/>
            <w:b/>
            <w:caps/>
            <w:color w:val="000080"/>
            <w:sz w:val="20"/>
            <w:szCs w:val="20"/>
            <w:u w:val="single"/>
            <w:lang w:eastAsia="pl-PL"/>
          </w:rPr>
          <w:t>6. kontrola jakości robót</w:t>
        </w:r>
      </w:hyperlink>
    </w:p>
    <w:p w:rsidR="00F36A1F" w:rsidRPr="00F36A1F" w:rsidRDefault="00FF170A" w:rsidP="00F36A1F">
      <w:pPr>
        <w:overflowPunct w:val="0"/>
        <w:autoSpaceDE w:val="0"/>
        <w:autoSpaceDN w:val="0"/>
        <w:adjustRightInd w:val="0"/>
        <w:spacing w:after="0" w:line="240" w:lineRule="auto"/>
        <w:ind w:left="360"/>
        <w:jc w:val="both"/>
        <w:rPr>
          <w:rFonts w:ascii="Times New Roman" w:eastAsia="Times New Roman" w:hAnsi="Times New Roman" w:cs="Times New Roman"/>
          <w:b/>
          <w:caps/>
          <w:color w:val="000080"/>
          <w:sz w:val="20"/>
          <w:szCs w:val="20"/>
          <w:lang w:eastAsia="pl-PL"/>
        </w:rPr>
      </w:pPr>
      <w:hyperlink r:id="rId276" w:anchor="_7._obmiar_robót" w:history="1">
        <w:r w:rsidR="00F36A1F" w:rsidRPr="00F36A1F">
          <w:rPr>
            <w:rFonts w:ascii="Times New Roman" w:eastAsia="Times New Roman" w:hAnsi="Times New Roman" w:cs="Times New Roman"/>
            <w:b/>
            <w:caps/>
            <w:color w:val="000080"/>
            <w:sz w:val="20"/>
            <w:szCs w:val="20"/>
            <w:u w:val="single"/>
            <w:lang w:eastAsia="pl-PL"/>
          </w:rPr>
          <w:t>7. obmiar robót</w:t>
        </w:r>
      </w:hyperlink>
    </w:p>
    <w:p w:rsidR="00F36A1F" w:rsidRPr="00F36A1F" w:rsidRDefault="00FF170A" w:rsidP="00F36A1F">
      <w:pPr>
        <w:overflowPunct w:val="0"/>
        <w:autoSpaceDE w:val="0"/>
        <w:autoSpaceDN w:val="0"/>
        <w:adjustRightInd w:val="0"/>
        <w:spacing w:after="0" w:line="240" w:lineRule="auto"/>
        <w:ind w:left="360"/>
        <w:jc w:val="both"/>
        <w:rPr>
          <w:rFonts w:ascii="Times New Roman" w:eastAsia="Times New Roman" w:hAnsi="Times New Roman" w:cs="Times New Roman"/>
          <w:b/>
          <w:caps/>
          <w:color w:val="000080"/>
          <w:sz w:val="20"/>
          <w:szCs w:val="20"/>
          <w:lang w:eastAsia="pl-PL"/>
        </w:rPr>
      </w:pPr>
      <w:hyperlink r:id="rId277" w:anchor="_8._ODBIÓR_ROBÓT" w:history="1">
        <w:r w:rsidR="00F36A1F" w:rsidRPr="00F36A1F">
          <w:rPr>
            <w:rFonts w:ascii="Times New Roman" w:eastAsia="Times New Roman" w:hAnsi="Times New Roman" w:cs="Times New Roman"/>
            <w:b/>
            <w:caps/>
            <w:color w:val="000080"/>
            <w:sz w:val="20"/>
            <w:szCs w:val="20"/>
            <w:u w:val="single"/>
            <w:lang w:eastAsia="pl-PL"/>
          </w:rPr>
          <w:t>8. ODBIÓR ROBÓT</w:t>
        </w:r>
      </w:hyperlink>
    </w:p>
    <w:p w:rsidR="00F36A1F" w:rsidRPr="00F36A1F" w:rsidRDefault="00FF170A" w:rsidP="00F36A1F">
      <w:pPr>
        <w:overflowPunct w:val="0"/>
        <w:autoSpaceDE w:val="0"/>
        <w:autoSpaceDN w:val="0"/>
        <w:adjustRightInd w:val="0"/>
        <w:spacing w:after="0" w:line="240" w:lineRule="auto"/>
        <w:ind w:left="360"/>
        <w:jc w:val="both"/>
        <w:rPr>
          <w:rFonts w:ascii="Times New Roman" w:eastAsia="Times New Roman" w:hAnsi="Times New Roman" w:cs="Times New Roman"/>
          <w:b/>
          <w:caps/>
          <w:color w:val="000080"/>
          <w:sz w:val="20"/>
          <w:szCs w:val="20"/>
          <w:lang w:eastAsia="pl-PL"/>
        </w:rPr>
      </w:pPr>
      <w:hyperlink r:id="rId278" w:anchor="_9._PODSTAWA_PŁATNOŚCI" w:history="1">
        <w:r w:rsidR="00F36A1F" w:rsidRPr="00F36A1F">
          <w:rPr>
            <w:rFonts w:ascii="Times New Roman" w:eastAsia="Times New Roman" w:hAnsi="Times New Roman" w:cs="Times New Roman"/>
            <w:b/>
            <w:caps/>
            <w:color w:val="000080"/>
            <w:sz w:val="20"/>
            <w:szCs w:val="20"/>
            <w:u w:val="single"/>
            <w:lang w:eastAsia="pl-PL"/>
          </w:rPr>
          <w:t>9. PODSTAWA PŁATNOŚCI</w:t>
        </w:r>
      </w:hyperlink>
    </w:p>
    <w:p w:rsidR="00F36A1F" w:rsidRPr="00F36A1F" w:rsidRDefault="00FF170A" w:rsidP="00F36A1F">
      <w:pPr>
        <w:overflowPunct w:val="0"/>
        <w:autoSpaceDE w:val="0"/>
        <w:autoSpaceDN w:val="0"/>
        <w:adjustRightInd w:val="0"/>
        <w:spacing w:after="0" w:line="240" w:lineRule="auto"/>
        <w:ind w:left="360"/>
        <w:jc w:val="both"/>
        <w:rPr>
          <w:rFonts w:ascii="Times New Roman" w:eastAsia="Times New Roman" w:hAnsi="Times New Roman" w:cs="Times New Roman"/>
          <w:sz w:val="20"/>
          <w:szCs w:val="20"/>
          <w:lang w:eastAsia="pl-PL"/>
        </w:rPr>
      </w:pPr>
      <w:hyperlink r:id="rId279" w:anchor="_10._przepisy_związane" w:history="1">
        <w:r w:rsidR="00F36A1F" w:rsidRPr="00F36A1F">
          <w:rPr>
            <w:rFonts w:ascii="Times New Roman" w:eastAsia="Times New Roman" w:hAnsi="Times New Roman" w:cs="Times New Roman"/>
            <w:b/>
            <w:caps/>
            <w:color w:val="000080"/>
            <w:sz w:val="20"/>
            <w:szCs w:val="20"/>
            <w:u w:val="single"/>
            <w:lang w:eastAsia="pl-PL"/>
          </w:rPr>
          <w:t>10. przepisy związane</w:t>
        </w:r>
      </w:hyperlink>
    </w:p>
    <w:p w:rsidR="00F36A1F" w:rsidRPr="00F36A1F" w:rsidRDefault="00F36A1F" w:rsidP="00F36A1F">
      <w:pPr>
        <w:pBdr>
          <w:bottom w:val="single" w:sz="4" w:space="1" w:color="auto"/>
        </w:pBd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F36A1F" w:rsidRPr="00F36A1F" w:rsidRDefault="00F36A1F" w:rsidP="00F36A1F">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363" w:name="_Toc428080458"/>
      <w:r w:rsidRPr="00F36A1F">
        <w:rPr>
          <w:rFonts w:ascii="Times New Roman" w:eastAsia="Times New Roman" w:hAnsi="Times New Roman" w:cs="Times New Roman"/>
          <w:b/>
          <w:caps/>
          <w:color w:val="000080"/>
          <w:kern w:val="28"/>
          <w:sz w:val="20"/>
          <w:szCs w:val="20"/>
          <w:lang w:eastAsia="pl-PL"/>
        </w:rPr>
        <w:t>1. Wstęp</w:t>
      </w:r>
      <w:bookmarkEnd w:id="1363"/>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1.1. Przedmiot OST</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Przedmiotem niniejszej ogólnej specyfikacji technicznej (OST) są wymagania dotyczące wykonania i odbioru robót związanych z wykonaniem ścieków z prefabrykowanych elementów betonowych.</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1.2. Zakres stosowania OST</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Ogólna specyfikacja techniczna (OST) stanowi obowiązującą podstawę opracowania szczegółowej specyfikacji technicznej (SST) stosowanej jako dokument przetargowy i kontraktowy przy zlecaniu i realizacji robót na drogach krajowych i wojewódzkich.</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Zaleca się wykorzystanie OST przy zlecaniu robót na drogach miejskich i gminnych.</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1.3. Zakres robót objętych OST</w:t>
      </w:r>
    </w:p>
    <w:p w:rsidR="00F36A1F" w:rsidRPr="00F36A1F" w:rsidRDefault="00F36A1F" w:rsidP="00F36A1F">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Ustalenia zawarte w niniejszej specyfikacji dotyczą zasad prowadzenia robót związanych z wykonaniem:</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sz w:val="20"/>
          <w:szCs w:val="20"/>
          <w:lang w:eastAsia="pl-PL"/>
        </w:rPr>
        <w:t xml:space="preserve">ścieków ulicznych </w:t>
      </w:r>
      <w:proofErr w:type="spellStart"/>
      <w:r w:rsidRPr="00F36A1F">
        <w:rPr>
          <w:rFonts w:ascii="Times New Roman" w:eastAsia="Times New Roman" w:hAnsi="Times New Roman" w:cs="Times New Roman"/>
          <w:sz w:val="20"/>
          <w:szCs w:val="20"/>
          <w:lang w:eastAsia="pl-PL"/>
        </w:rPr>
        <w:t>przykrawężnikowych</w:t>
      </w:r>
      <w:proofErr w:type="spellEnd"/>
      <w:r w:rsidRPr="00F36A1F">
        <w:rPr>
          <w:rFonts w:ascii="Times New Roman" w:eastAsia="Times New Roman" w:hAnsi="Times New Roman" w:cs="Times New Roman"/>
          <w:sz w:val="20"/>
          <w:szCs w:val="20"/>
          <w:lang w:eastAsia="pl-PL"/>
        </w:rPr>
        <w:t>,</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sz w:val="20"/>
          <w:szCs w:val="20"/>
          <w:lang w:eastAsia="pl-PL"/>
        </w:rPr>
        <w:t xml:space="preserve">ścieków ulicznych </w:t>
      </w:r>
      <w:proofErr w:type="spellStart"/>
      <w:r w:rsidRPr="00F36A1F">
        <w:rPr>
          <w:rFonts w:ascii="Times New Roman" w:eastAsia="Times New Roman" w:hAnsi="Times New Roman" w:cs="Times New Roman"/>
          <w:sz w:val="20"/>
          <w:szCs w:val="20"/>
          <w:lang w:eastAsia="pl-PL"/>
        </w:rPr>
        <w:t>międzyjezdniowych</w:t>
      </w:r>
      <w:proofErr w:type="spellEnd"/>
      <w:r w:rsidRPr="00F36A1F">
        <w:rPr>
          <w:rFonts w:ascii="Times New Roman" w:eastAsia="Times New Roman" w:hAnsi="Times New Roman" w:cs="Times New Roman"/>
          <w:sz w:val="20"/>
          <w:szCs w:val="20"/>
          <w:lang w:eastAsia="pl-PL"/>
        </w:rPr>
        <w:t>,</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sz w:val="20"/>
          <w:szCs w:val="20"/>
          <w:lang w:eastAsia="pl-PL"/>
        </w:rPr>
        <w:t>ścieków terenowych.</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1.4. Określenia podstawowe</w:t>
      </w:r>
    </w:p>
    <w:p w:rsidR="00F36A1F" w:rsidRPr="00F36A1F" w:rsidRDefault="00F36A1F" w:rsidP="00F36A1F">
      <w:pPr>
        <w:tabs>
          <w:tab w:val="left" w:pos="567"/>
        </w:tabs>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b/>
          <w:sz w:val="20"/>
          <w:szCs w:val="20"/>
          <w:lang w:eastAsia="pl-PL"/>
        </w:rPr>
        <w:t>1.4.1.</w:t>
      </w:r>
      <w:r w:rsidRPr="00F36A1F">
        <w:rPr>
          <w:rFonts w:ascii="Times New Roman" w:eastAsia="Times New Roman" w:hAnsi="Times New Roman" w:cs="Times New Roman"/>
          <w:b/>
          <w:sz w:val="20"/>
          <w:szCs w:val="20"/>
          <w:lang w:eastAsia="pl-PL"/>
        </w:rPr>
        <w:tab/>
      </w:r>
      <w:r w:rsidRPr="00F36A1F">
        <w:rPr>
          <w:rFonts w:ascii="Times New Roman" w:eastAsia="Times New Roman" w:hAnsi="Times New Roman" w:cs="Times New Roman"/>
          <w:sz w:val="20"/>
          <w:szCs w:val="20"/>
          <w:lang w:eastAsia="pl-PL"/>
        </w:rPr>
        <w:t xml:space="preserve">Ściek </w:t>
      </w:r>
      <w:proofErr w:type="spellStart"/>
      <w:r w:rsidRPr="00F36A1F">
        <w:rPr>
          <w:rFonts w:ascii="Times New Roman" w:eastAsia="Times New Roman" w:hAnsi="Times New Roman" w:cs="Times New Roman"/>
          <w:sz w:val="20"/>
          <w:szCs w:val="20"/>
          <w:lang w:eastAsia="pl-PL"/>
        </w:rPr>
        <w:t>przykrawężnikowy</w:t>
      </w:r>
      <w:proofErr w:type="spellEnd"/>
      <w:r w:rsidRPr="00F36A1F">
        <w:rPr>
          <w:rFonts w:ascii="Times New Roman" w:eastAsia="Times New Roman" w:hAnsi="Times New Roman" w:cs="Times New Roman"/>
          <w:sz w:val="20"/>
          <w:szCs w:val="20"/>
          <w:lang w:eastAsia="pl-PL"/>
        </w:rPr>
        <w:t xml:space="preserve"> - element konstrukcji jezdni służący do odprowadzenia wód opadowych z nawierzchni jezdni i chodników do projektowanych odbiorników (np. kanalizacji deszczowej).</w:t>
      </w:r>
    </w:p>
    <w:p w:rsidR="00F36A1F" w:rsidRPr="00F36A1F" w:rsidRDefault="00F36A1F" w:rsidP="00F36A1F">
      <w:pPr>
        <w:tabs>
          <w:tab w:val="left" w:pos="567"/>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b/>
          <w:sz w:val="20"/>
          <w:szCs w:val="20"/>
          <w:lang w:eastAsia="pl-PL"/>
        </w:rPr>
        <w:t>1.4.2.</w:t>
      </w:r>
      <w:r w:rsidRPr="00F36A1F">
        <w:rPr>
          <w:rFonts w:ascii="Times New Roman" w:eastAsia="Times New Roman" w:hAnsi="Times New Roman" w:cs="Times New Roman"/>
          <w:b/>
          <w:sz w:val="20"/>
          <w:szCs w:val="20"/>
          <w:lang w:eastAsia="pl-PL"/>
        </w:rPr>
        <w:tab/>
      </w:r>
      <w:r w:rsidRPr="00F36A1F">
        <w:rPr>
          <w:rFonts w:ascii="Times New Roman" w:eastAsia="Times New Roman" w:hAnsi="Times New Roman" w:cs="Times New Roman"/>
          <w:sz w:val="20"/>
          <w:szCs w:val="20"/>
          <w:lang w:eastAsia="pl-PL"/>
        </w:rPr>
        <w:t xml:space="preserve">Ściek </w:t>
      </w:r>
      <w:proofErr w:type="spellStart"/>
      <w:r w:rsidRPr="00F36A1F">
        <w:rPr>
          <w:rFonts w:ascii="Times New Roman" w:eastAsia="Times New Roman" w:hAnsi="Times New Roman" w:cs="Times New Roman"/>
          <w:sz w:val="20"/>
          <w:szCs w:val="20"/>
          <w:lang w:eastAsia="pl-PL"/>
        </w:rPr>
        <w:t>międzyjezdniowy</w:t>
      </w:r>
      <w:proofErr w:type="spellEnd"/>
      <w:r w:rsidRPr="00F36A1F">
        <w:rPr>
          <w:rFonts w:ascii="Times New Roman" w:eastAsia="Times New Roman" w:hAnsi="Times New Roman" w:cs="Times New Roman"/>
          <w:sz w:val="20"/>
          <w:szCs w:val="20"/>
          <w:lang w:eastAsia="pl-PL"/>
        </w:rPr>
        <w:t xml:space="preserve"> - element konstrukcji jezdni służący do odprowadzenia wód opadowych z nawierzchni, na których zastosowano przeciwne spadki poprzeczne, np. w rejonie zatok, placów itp.</w:t>
      </w:r>
    </w:p>
    <w:p w:rsidR="00F36A1F" w:rsidRPr="00F36A1F" w:rsidRDefault="00F36A1F" w:rsidP="00F36A1F">
      <w:pPr>
        <w:tabs>
          <w:tab w:val="left" w:pos="567"/>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b/>
          <w:sz w:val="20"/>
          <w:szCs w:val="20"/>
          <w:lang w:eastAsia="pl-PL"/>
        </w:rPr>
        <w:t>1.4.3.</w:t>
      </w:r>
      <w:r w:rsidRPr="00F36A1F">
        <w:rPr>
          <w:rFonts w:ascii="Times New Roman" w:eastAsia="Times New Roman" w:hAnsi="Times New Roman" w:cs="Times New Roman"/>
          <w:b/>
          <w:sz w:val="20"/>
          <w:szCs w:val="20"/>
          <w:lang w:eastAsia="pl-PL"/>
        </w:rPr>
        <w:tab/>
      </w:r>
      <w:r w:rsidRPr="00F36A1F">
        <w:rPr>
          <w:rFonts w:ascii="Times New Roman" w:eastAsia="Times New Roman" w:hAnsi="Times New Roman" w:cs="Times New Roman"/>
          <w:sz w:val="20"/>
          <w:szCs w:val="20"/>
          <w:lang w:eastAsia="pl-PL"/>
        </w:rPr>
        <w:t>Ściek terenowy - element zlokalizowany poza jezdnią lub chodnikiem służący do odprowadzenia wód opadowych z nawierzchni jezdni, chodników oraz przyległego terenu do odbiorników sztucznych lub naturalnych.</w:t>
      </w:r>
    </w:p>
    <w:p w:rsidR="00F36A1F" w:rsidRPr="00F36A1F" w:rsidRDefault="00F36A1F" w:rsidP="00F36A1F">
      <w:pPr>
        <w:tabs>
          <w:tab w:val="left" w:pos="567"/>
        </w:tabs>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b/>
          <w:sz w:val="20"/>
          <w:szCs w:val="20"/>
          <w:lang w:eastAsia="pl-PL"/>
        </w:rPr>
        <w:t>1.4.4.</w:t>
      </w:r>
      <w:r w:rsidRPr="00F36A1F">
        <w:rPr>
          <w:rFonts w:ascii="Times New Roman" w:eastAsia="Times New Roman" w:hAnsi="Times New Roman" w:cs="Times New Roman"/>
          <w:sz w:val="20"/>
          <w:szCs w:val="20"/>
          <w:lang w:eastAsia="pl-PL"/>
        </w:rPr>
        <w:tab/>
        <w:t>Pozostałe określenia podstawowe są zgodne z obowiązują</w:t>
      </w:r>
      <w:r w:rsidRPr="00F36A1F">
        <w:rPr>
          <w:rFonts w:ascii="Times New Roman" w:eastAsia="Times New Roman" w:hAnsi="Times New Roman" w:cs="Times New Roman"/>
          <w:sz w:val="20"/>
          <w:szCs w:val="20"/>
          <w:lang w:eastAsia="pl-PL"/>
        </w:rPr>
        <w:softHyphen/>
        <w:t>cymi, odpowiednimi polskimi normami i z definicjami podanymi w OST D-M-00.00.00 „Wymagania ogólne” pkt 1.4.</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1.5. Ogólne wymagania dotyczące robót</w:t>
      </w:r>
    </w:p>
    <w:p w:rsidR="00F36A1F" w:rsidRPr="00F36A1F" w:rsidRDefault="00F36A1F" w:rsidP="00F36A1F">
      <w:pPr>
        <w:overflowPunct w:val="0"/>
        <w:autoSpaceDE w:val="0"/>
        <w:autoSpaceDN w:val="0"/>
        <w:adjustRightInd w:val="0"/>
        <w:spacing w:after="0" w:line="240" w:lineRule="auto"/>
        <w:ind w:firstLine="709"/>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Ogólne wymagania dotyczące robót podano w OST D-M-00.00.00 „Wymagania ogólne” pkt 1.5.</w:t>
      </w:r>
    </w:p>
    <w:p w:rsidR="00F36A1F" w:rsidRPr="00F36A1F" w:rsidRDefault="00F36A1F" w:rsidP="00F36A1F">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364" w:name="_Toc428080459"/>
      <w:bookmarkStart w:id="1365" w:name="_Toc424024071"/>
      <w:r w:rsidRPr="00F36A1F">
        <w:rPr>
          <w:rFonts w:ascii="Times New Roman" w:eastAsia="Times New Roman" w:hAnsi="Times New Roman" w:cs="Times New Roman"/>
          <w:b/>
          <w:caps/>
          <w:color w:val="000080"/>
          <w:kern w:val="28"/>
          <w:sz w:val="20"/>
          <w:szCs w:val="20"/>
          <w:lang w:eastAsia="pl-PL"/>
        </w:rPr>
        <w:lastRenderedPageBreak/>
        <w:t>2. MATERIAŁY</w:t>
      </w:r>
      <w:bookmarkEnd w:id="1364"/>
      <w:bookmarkEnd w:id="1365"/>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2.1. Ogólne wymagania dotyczące materiałów</w:t>
      </w:r>
    </w:p>
    <w:p w:rsidR="00F36A1F" w:rsidRPr="00F36A1F" w:rsidRDefault="00F36A1F" w:rsidP="00F36A1F">
      <w:pPr>
        <w:overflowPunct w:val="0"/>
        <w:autoSpaceDE w:val="0"/>
        <w:autoSpaceDN w:val="0"/>
        <w:adjustRightInd w:val="0"/>
        <w:spacing w:before="120" w:after="0" w:line="240" w:lineRule="auto"/>
        <w:ind w:firstLine="709"/>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Ogólne wymagania dotyczące materiałów, ich pozyskiwania i składowania, podano w OST D-M-00.00.00 „Wymagania ogólne” pkt 2.</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2.2. Krawężniki</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Krawężniki powinny odpowiadać wymaganiom BN-80/6775-03/01 [9] i BN-80/6775-03/04 [10].</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2.3. Beton na ławę</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Beton na ławę pod krawężnik i ściek powinien odpowiadać wymaganiom PN-B-06250 [2]. Jeżeli dokumentacja projektowa nie stanowi inaczej, powinien to być beton klasy B-15 lub B-10.</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2.4. Kruszywo do betonu</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Kruszywo do betonu powinno odpowiadać wymaganiom PN-B-06712 [4].</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Kruszywo należy przechowywać w warunkach zabezpieczających je przed zanieczyszczeniem, zmieszaniem z kruszywami innych asortymentów, gatunków i marek.</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2.5. Cement</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Cement do betonu powinien być cementem portlandzkim, odpowiadającym wymaganiom PN-B-19701 [5].</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Cement do zaprawy cementowej i na podsypkę cementowo-piaskową powinien być klasy 32,5.</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Przechowywanie cementu powinno być zgodne z BN-88/6731-08 [7].</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2.6. Woda</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Woda powinna być „odmiany 1” i odpowiadać wymaganiom PN-B-32250 [6].</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2.7. Piasek</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Piasek na podsypkę cementowo-piaskową powinien odpowiadać wymaganiom PN-B-06712 [4].</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Piasek do zaprawy cementowo-piaskowej powinien odpowiadać wymaganiom PN-B-06711 [3].</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2.8. Prefabrykowane elementy betonowe ścieku</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 xml:space="preserve">Prefabrykowane elementy betonowe stosowane do wykonania ścieków </w:t>
      </w:r>
      <w:proofErr w:type="spellStart"/>
      <w:r w:rsidRPr="00F36A1F">
        <w:rPr>
          <w:rFonts w:ascii="Times New Roman" w:eastAsia="Times New Roman" w:hAnsi="Times New Roman" w:cs="Times New Roman"/>
          <w:sz w:val="20"/>
          <w:szCs w:val="20"/>
          <w:lang w:eastAsia="pl-PL"/>
        </w:rPr>
        <w:t>przykrawężnikowych</w:t>
      </w:r>
      <w:proofErr w:type="spellEnd"/>
      <w:r w:rsidRPr="00F36A1F">
        <w:rPr>
          <w:rFonts w:ascii="Times New Roman" w:eastAsia="Times New Roman" w:hAnsi="Times New Roman" w:cs="Times New Roman"/>
          <w:sz w:val="20"/>
          <w:szCs w:val="20"/>
          <w:lang w:eastAsia="pl-PL"/>
        </w:rPr>
        <w:t xml:space="preserve">, </w:t>
      </w:r>
      <w:proofErr w:type="spellStart"/>
      <w:r w:rsidRPr="00F36A1F">
        <w:rPr>
          <w:rFonts w:ascii="Times New Roman" w:eastAsia="Times New Roman" w:hAnsi="Times New Roman" w:cs="Times New Roman"/>
          <w:sz w:val="20"/>
          <w:szCs w:val="20"/>
          <w:lang w:eastAsia="pl-PL"/>
        </w:rPr>
        <w:t>międzyjezdniowych</w:t>
      </w:r>
      <w:proofErr w:type="spellEnd"/>
      <w:r w:rsidRPr="00F36A1F">
        <w:rPr>
          <w:rFonts w:ascii="Times New Roman" w:eastAsia="Times New Roman" w:hAnsi="Times New Roman" w:cs="Times New Roman"/>
          <w:sz w:val="20"/>
          <w:szCs w:val="20"/>
          <w:lang w:eastAsia="pl-PL"/>
        </w:rPr>
        <w:t xml:space="preserve"> lub terenowych, powinny odpowiadać wymaganiom BN-80/6775-03/01 [9].</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Kształt i wymiary prefabrykowanych elementów betonowych, użytych do wykonania ścieków, powinny być zgodne z dokumentacją projektową. Mogą to być np. prefabrykaty betonowe o wymiarach i kształtach wg „Katalogu szczegółów drogowych ulic, placów i parków miejskich - Karty 2.5, 2.9, 2.13 [12].</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Do wykonania prefabrykatów należy stosować beton wg PN-B-06250 [2], klasy co najmniej 25.</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Nasiąkliwość prefabrykatów nie powinna przekraczać 4%.</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 xml:space="preserve">Ścieralność na tarczy </w:t>
      </w:r>
      <w:proofErr w:type="spellStart"/>
      <w:r w:rsidRPr="00F36A1F">
        <w:rPr>
          <w:rFonts w:ascii="Times New Roman" w:eastAsia="Times New Roman" w:hAnsi="Times New Roman" w:cs="Times New Roman"/>
          <w:sz w:val="20"/>
          <w:szCs w:val="20"/>
          <w:lang w:eastAsia="pl-PL"/>
        </w:rPr>
        <w:t>Boehmego</w:t>
      </w:r>
      <w:proofErr w:type="spellEnd"/>
      <w:r w:rsidRPr="00F36A1F">
        <w:rPr>
          <w:rFonts w:ascii="Times New Roman" w:eastAsia="Times New Roman" w:hAnsi="Times New Roman" w:cs="Times New Roman"/>
          <w:sz w:val="20"/>
          <w:szCs w:val="20"/>
          <w:lang w:eastAsia="pl-PL"/>
        </w:rPr>
        <w:t xml:space="preserve"> nie powinna przekraczać 3,5 mm.</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Wytrzymałość betonu na ściskanie powinna być zgodna z PN-B-06250 [2] dla przyjętej klasy betonu.</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Powierzchnia prefabrykatów powinna być bez rys, pęknięć i ubytków betonu, o fakturze zatartej.</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Krawędzie elementów powinny być równe i proste. Wklęsłość lub wypukłość powierzchni elementów nie powinna przekraczać 3 mm.</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Dopuszczalne odchyłki wymiarów prefabrykatów:</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na długości</w:t>
      </w:r>
      <w:r w:rsidRPr="00F36A1F">
        <w:rPr>
          <w:rFonts w:ascii="Times New Roman" w:eastAsia="Times New Roman" w:hAnsi="Times New Roman" w:cs="Times New Roman"/>
          <w:sz w:val="20"/>
          <w:szCs w:val="20"/>
          <w:lang w:eastAsia="pl-PL"/>
        </w:rPr>
        <w:tab/>
      </w:r>
      <w:r w:rsidRPr="00F36A1F">
        <w:rPr>
          <w:rFonts w:ascii="Times New Roman" w:eastAsia="Times New Roman" w:hAnsi="Times New Roman" w:cs="Times New Roman"/>
          <w:sz w:val="20"/>
          <w:szCs w:val="20"/>
          <w:lang w:eastAsia="pl-PL"/>
        </w:rPr>
        <w:tab/>
      </w:r>
      <w:r w:rsidRPr="00F36A1F">
        <w:rPr>
          <w:rFonts w:ascii="Times New Roman" w:eastAsia="Times New Roman" w:hAnsi="Times New Roman" w:cs="Times New Roman"/>
          <w:sz w:val="20"/>
          <w:szCs w:val="20"/>
          <w:lang w:eastAsia="pl-PL"/>
        </w:rPr>
        <w:tab/>
      </w:r>
      <w:r w:rsidRPr="00F36A1F">
        <w:rPr>
          <w:rFonts w:ascii="Times New Roman" w:eastAsia="Times New Roman" w:hAnsi="Times New Roman" w:cs="Times New Roman"/>
          <w:sz w:val="20"/>
          <w:szCs w:val="20"/>
          <w:lang w:eastAsia="pl-PL"/>
        </w:rPr>
        <w:sym w:font="Symbol" w:char="F0B1"/>
      </w:r>
      <w:r w:rsidRPr="00F36A1F">
        <w:rPr>
          <w:rFonts w:ascii="Times New Roman" w:eastAsia="Times New Roman" w:hAnsi="Times New Roman" w:cs="Times New Roman"/>
          <w:sz w:val="20"/>
          <w:szCs w:val="20"/>
          <w:lang w:eastAsia="pl-PL"/>
        </w:rPr>
        <w:t xml:space="preserve"> 10 mm,</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na wysokości i szerokości</w:t>
      </w:r>
      <w:r w:rsidRPr="00F36A1F">
        <w:rPr>
          <w:rFonts w:ascii="Times New Roman" w:eastAsia="Times New Roman" w:hAnsi="Times New Roman" w:cs="Times New Roman"/>
          <w:sz w:val="20"/>
          <w:szCs w:val="20"/>
          <w:lang w:eastAsia="pl-PL"/>
        </w:rPr>
        <w:tab/>
      </w:r>
      <w:r w:rsidRPr="00F36A1F">
        <w:rPr>
          <w:rFonts w:ascii="Times New Roman" w:eastAsia="Times New Roman" w:hAnsi="Times New Roman" w:cs="Times New Roman"/>
          <w:sz w:val="20"/>
          <w:szCs w:val="20"/>
          <w:lang w:eastAsia="pl-PL"/>
        </w:rPr>
        <w:sym w:font="Symbol" w:char="F0B1"/>
      </w:r>
      <w:r w:rsidRPr="00F36A1F">
        <w:rPr>
          <w:rFonts w:ascii="Times New Roman" w:eastAsia="Times New Roman" w:hAnsi="Times New Roman" w:cs="Times New Roman"/>
          <w:sz w:val="20"/>
          <w:szCs w:val="20"/>
          <w:lang w:eastAsia="pl-PL"/>
        </w:rPr>
        <w:t xml:space="preserve">   3 mm.</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Prefabrykaty betonowe powinny być składowane w pozycji wbudowania, na podłożu utwardzonym i dobrze odwodnionym.</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2.9. Masa zalewowa</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Masa zalewowa do wypełnienia spoin powinna być stosowana na gorąco i odpowiadać wymaganiom BN-74/6771-04 [8].</w:t>
      </w:r>
    </w:p>
    <w:p w:rsidR="00F36A1F" w:rsidRPr="00F36A1F" w:rsidRDefault="00F36A1F" w:rsidP="00F36A1F">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366" w:name="_Toc428080460"/>
      <w:r w:rsidRPr="00F36A1F">
        <w:rPr>
          <w:rFonts w:ascii="Times New Roman" w:eastAsia="Times New Roman" w:hAnsi="Times New Roman" w:cs="Times New Roman"/>
          <w:b/>
          <w:caps/>
          <w:color w:val="000080"/>
          <w:kern w:val="28"/>
          <w:sz w:val="20"/>
          <w:szCs w:val="20"/>
          <w:lang w:eastAsia="pl-PL"/>
        </w:rPr>
        <w:t>3. sprzęt</w:t>
      </w:r>
      <w:bookmarkEnd w:id="1366"/>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3.1. Ogólne wymagania dotyczące sprzętu</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Ogólne wymagania dotyczące sprzętu podano w OST D-M-00.00.00 „Wymagania ogólne” pkt 3.</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3.2. Sprzęt do wykonania robót</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Roboty można wykonywać ręcznie przy pomocy drobnego sprzętu, z zastosowaniem:</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betoniarek do wytwarzania betonu i zapraw oraz przygotowania podsypki cementowo-piaskowej,</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wibratorów płytowych, ubijaków ręcznych lub mechanicznych.</w:t>
      </w:r>
    </w:p>
    <w:p w:rsidR="00F36A1F" w:rsidRPr="00F36A1F" w:rsidRDefault="00F36A1F" w:rsidP="00F36A1F">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367" w:name="_Toc428080461"/>
      <w:r w:rsidRPr="00F36A1F">
        <w:rPr>
          <w:rFonts w:ascii="Times New Roman" w:eastAsia="Times New Roman" w:hAnsi="Times New Roman" w:cs="Times New Roman"/>
          <w:b/>
          <w:caps/>
          <w:color w:val="000080"/>
          <w:kern w:val="28"/>
          <w:sz w:val="20"/>
          <w:szCs w:val="20"/>
          <w:lang w:eastAsia="pl-PL"/>
        </w:rPr>
        <w:lastRenderedPageBreak/>
        <w:t>4. transport</w:t>
      </w:r>
      <w:bookmarkEnd w:id="1367"/>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4.1. Ogólne wymagania dotyczące transportu</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Ogólne wymagania dotyczące transportu podano w OST D-M-00.00.00 „Wymagania ogólne” pkt 4.</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4.2. Transport materiałów</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Transport prefabrykatów powinien odbywać się wg BN-80/6775-03/01 [9], transport cementu wg BN-88/6731-08 [7].</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Kruszywo można przewozić dowolnymi środkami transportu w sposób zabezpieczający je przed zanieczyszczeniem i zmieszaniem z innymi asortymentami.</w:t>
      </w:r>
    </w:p>
    <w:p w:rsidR="00F36A1F" w:rsidRPr="00F36A1F" w:rsidRDefault="00F36A1F" w:rsidP="00F36A1F">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368" w:name="_Toc428080462"/>
      <w:r w:rsidRPr="00F36A1F">
        <w:rPr>
          <w:rFonts w:ascii="Times New Roman" w:eastAsia="Times New Roman" w:hAnsi="Times New Roman" w:cs="Times New Roman"/>
          <w:b/>
          <w:caps/>
          <w:color w:val="000080"/>
          <w:kern w:val="28"/>
          <w:sz w:val="20"/>
          <w:szCs w:val="20"/>
          <w:lang w:eastAsia="pl-PL"/>
        </w:rPr>
        <w:t>5. wykonanie robót</w:t>
      </w:r>
      <w:bookmarkEnd w:id="1368"/>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5.1. Ogólne zasady wykonania robót</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Ogólne zasady wykonania robót podano w OST D-M-00.00.00 „Wymagania ogólne” pkt 5.</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5.2. Roboty przygotowawcze</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Przed przystąpieniem do wykonania ścieku należy wytyczyć linię krawężnika i oś ścieku zgodnie z dokumentacją projektową. Dla ścieku umieszczonego między jezdniami oś ścieku stanowi oś wykopu pod ławę.</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5.3. Wykop pod ławę</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Wykop pod wspólną ławę dla ścieku i krawężnika należy wykonać zgodnie z dokumentacją i PN-B-06050 [1]. Jeżeli dokumentacja projektowa nie stanowi inaczej, to najczęściej stosowaną ławą pod ściek i krawężnik jest ława z oporem. Dla ścieku umieszczonego między jezdniami oraz ścieku terenowego stosowana jest ława zwykła.</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 xml:space="preserve">Wymiary wykopu powinny odpowiadać wymiarom ławy w planie z uwzględnieniem w szerokości dna wykopu konstrukcji szalunku dla ławy z oporem. Wskaźnik zagęszczenia dna wykopu pod ławę powinien wynosić co najmniej 0,97, wg normalnej metody </w:t>
      </w:r>
      <w:proofErr w:type="spellStart"/>
      <w:r w:rsidRPr="00F36A1F">
        <w:rPr>
          <w:rFonts w:ascii="Times New Roman" w:eastAsia="Times New Roman" w:hAnsi="Times New Roman" w:cs="Times New Roman"/>
          <w:sz w:val="20"/>
          <w:szCs w:val="20"/>
          <w:lang w:eastAsia="pl-PL"/>
        </w:rPr>
        <w:t>Proctora</w:t>
      </w:r>
      <w:proofErr w:type="spellEnd"/>
      <w:r w:rsidRPr="00F36A1F">
        <w:rPr>
          <w:rFonts w:ascii="Times New Roman" w:eastAsia="Times New Roman" w:hAnsi="Times New Roman" w:cs="Times New Roman"/>
          <w:sz w:val="20"/>
          <w:szCs w:val="20"/>
          <w:lang w:eastAsia="pl-PL"/>
        </w:rPr>
        <w:t>.</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5.4. Wykonanie ław</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Wykonanie ław powinno być zgodne z wymaganiami BN-64/8845-02 [11].</w:t>
      </w:r>
    </w:p>
    <w:p w:rsidR="00F36A1F" w:rsidRPr="00F36A1F" w:rsidRDefault="00F36A1F" w:rsidP="00F36A1F">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b/>
          <w:sz w:val="20"/>
          <w:szCs w:val="20"/>
          <w:lang w:eastAsia="pl-PL"/>
        </w:rPr>
        <w:t xml:space="preserve">5.4.1. </w:t>
      </w:r>
      <w:r w:rsidRPr="00F36A1F">
        <w:rPr>
          <w:rFonts w:ascii="Times New Roman" w:eastAsia="Times New Roman" w:hAnsi="Times New Roman" w:cs="Times New Roman"/>
          <w:sz w:val="20"/>
          <w:szCs w:val="20"/>
          <w:lang w:eastAsia="pl-PL"/>
        </w:rPr>
        <w:t>Ława betonowa</w:t>
      </w:r>
    </w:p>
    <w:p w:rsidR="00F36A1F" w:rsidRPr="00F36A1F" w:rsidRDefault="00F36A1F" w:rsidP="00F36A1F">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Klasa betonu stosowanego do wykonania ław powinna być zgodna z dokumentacją projektową.</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Jeżeli dokumentacja projektowa nie stanowi inaczej, można stosować ławy z betonu klasy B-15 i klasy B-10.</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Wykonanie ławy betonowej podano w OST D-08.01.01 „Krawężniki betonowe”.</w:t>
      </w:r>
    </w:p>
    <w:p w:rsidR="00F36A1F" w:rsidRPr="00F36A1F" w:rsidRDefault="00F36A1F" w:rsidP="00F36A1F">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b/>
          <w:sz w:val="20"/>
          <w:szCs w:val="20"/>
          <w:lang w:eastAsia="pl-PL"/>
        </w:rPr>
        <w:t xml:space="preserve">5.4.2. </w:t>
      </w:r>
      <w:r w:rsidRPr="00F36A1F">
        <w:rPr>
          <w:rFonts w:ascii="Times New Roman" w:eastAsia="Times New Roman" w:hAnsi="Times New Roman" w:cs="Times New Roman"/>
          <w:sz w:val="20"/>
          <w:szCs w:val="20"/>
          <w:lang w:eastAsia="pl-PL"/>
        </w:rPr>
        <w:t>Ława żwirowa</w:t>
      </w:r>
    </w:p>
    <w:p w:rsidR="00F36A1F" w:rsidRPr="00F36A1F" w:rsidRDefault="00F36A1F" w:rsidP="00F36A1F">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Wykonanie ławy żwirowej podano w OST D-08.01.01 „Krawężniki betonowe”.</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5.5. Ustawienie krawężników</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Ustawienie krawężników na ławie powinno być wykonywane zgodnie z dokumentacją projektową oraz z postanowieniami według OST D-08.01.01 „Krawężniki betonowe”.</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5.6. Wykonanie ścieku z prefabrykatów</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Ustawienie prefabrykatów na ławie powinno być wykonane na podsypce cementowo-piaskowej o grubości 5 cm, lub innego wymiaru wskazanego w dokumentacji projektowej. Ustawianie prefabrykatów powinno być zgodne z projektowaną niweletą dna ścieku.</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Spoiny elementów prefabrykowanych nie powinny przekraczać szerokości 1 cm. Spoiny prefabrykatów układanych na ławie żwirowej należy wypełnić żwirem lub piaskiem. Spoiny prefabrykatów układanych na ławie betonowej należy wypełnić zaprawą cementowo-piaskową, przygotowaną w stosunku 1:2. Spoiny przed zalaniem należy oczyścić i zmyć wodą. Prefabrykaty ustawione na podsypce cementowo-piaskowej i o spoinach zalanych zaprawą, powinny mieć co 50 m spoiny wypełnione bitumiczną masą zalewową nad szczeliną dylatacyjną ławy betonowej.</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Jeżeli do wykonania ścieków terenowych zastosowano prefabrykaty typu „korytkowego” wg KPED - karta 01.03 [13], to połączenie prefabrykatu z jezdnią należy wypełnić bitumiczną masą zalewową. Od dolnej strony prefabrykatu, wykop należy wypełnić piaskiem lub żwirem i starannie zagęścić.</w:t>
      </w:r>
    </w:p>
    <w:p w:rsidR="00F36A1F" w:rsidRPr="00F36A1F" w:rsidRDefault="00F36A1F" w:rsidP="00F36A1F">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369" w:name="_Toc428080463"/>
      <w:r w:rsidRPr="00F36A1F">
        <w:rPr>
          <w:rFonts w:ascii="Times New Roman" w:eastAsia="Times New Roman" w:hAnsi="Times New Roman" w:cs="Times New Roman"/>
          <w:b/>
          <w:caps/>
          <w:color w:val="000080"/>
          <w:kern w:val="28"/>
          <w:sz w:val="20"/>
          <w:szCs w:val="20"/>
          <w:lang w:eastAsia="pl-PL"/>
        </w:rPr>
        <w:t>6. kontrola jakości robót</w:t>
      </w:r>
      <w:bookmarkEnd w:id="1369"/>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6.1. Ogólne zasady kontroli jakości robót</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Ogólne zasady kontroli jakości robót podano w OST D-M-00.00.00 „Wymagania ogólne” pkt 6.</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lastRenderedPageBreak/>
        <w:t>6.2. Badania przed przystąpieniem do robót</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Przed przystąpieniem do robót Wykonawca powinien wykonać badania materiałów przeznaczonych do wykonania ścieku i przedstawić wyniki tych badań Inżynierowi do akceptacji.</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Badania materiałów stosowanych do wykonania ścieku z prefabrykatów powinny obejmować wszystkie właściwości, które zostały określone w normach podanych dla odpowiednich materiałów w pkt 2.</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6.3. Badania w czasie robót</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b/>
          <w:sz w:val="20"/>
          <w:szCs w:val="20"/>
          <w:lang w:eastAsia="pl-PL"/>
        </w:rPr>
        <w:t xml:space="preserve">6.3.1. </w:t>
      </w:r>
      <w:r w:rsidRPr="00F36A1F">
        <w:rPr>
          <w:rFonts w:ascii="Times New Roman" w:eastAsia="Times New Roman" w:hAnsi="Times New Roman" w:cs="Times New Roman"/>
          <w:sz w:val="20"/>
          <w:szCs w:val="20"/>
          <w:lang w:eastAsia="pl-PL"/>
        </w:rPr>
        <w:t>Zakres badań</w:t>
      </w:r>
    </w:p>
    <w:p w:rsidR="00F36A1F" w:rsidRPr="00F36A1F" w:rsidRDefault="00F36A1F" w:rsidP="00F36A1F">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W czasie robót związanych z wykonaniem ścieku z prefabrykatów należy sprawdzać:</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wykop pod ławę,</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gotową ławę,</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ustawienie krawężnika,</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wykonanie ścieku.</w:t>
      </w:r>
    </w:p>
    <w:p w:rsidR="00F36A1F" w:rsidRPr="00F36A1F" w:rsidRDefault="00F36A1F" w:rsidP="00F36A1F">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b/>
          <w:sz w:val="20"/>
          <w:szCs w:val="20"/>
          <w:lang w:eastAsia="pl-PL"/>
        </w:rPr>
        <w:t xml:space="preserve">6.3.2. </w:t>
      </w:r>
      <w:r w:rsidRPr="00F36A1F">
        <w:rPr>
          <w:rFonts w:ascii="Times New Roman" w:eastAsia="Times New Roman" w:hAnsi="Times New Roman" w:cs="Times New Roman"/>
          <w:sz w:val="20"/>
          <w:szCs w:val="20"/>
          <w:lang w:eastAsia="pl-PL"/>
        </w:rPr>
        <w:t>Wykop pod ławę</w:t>
      </w:r>
    </w:p>
    <w:p w:rsidR="00F36A1F" w:rsidRPr="00F36A1F" w:rsidRDefault="00F36A1F" w:rsidP="00F36A1F">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Należy sprawdzać, czy wymiary wykopu są zgodne z dokumentacją projektową oraz zagęszczenie podłoża na dnie wykopu.</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 xml:space="preserve">Tolerancja dla szerokości wykopu wynosi </w:t>
      </w:r>
      <w:r w:rsidRPr="00F36A1F">
        <w:rPr>
          <w:rFonts w:ascii="Times New Roman" w:eastAsia="Times New Roman" w:hAnsi="Times New Roman" w:cs="Times New Roman"/>
          <w:sz w:val="20"/>
          <w:szCs w:val="20"/>
          <w:lang w:eastAsia="pl-PL"/>
        </w:rPr>
        <w:sym w:font="Symbol" w:char="F0B1"/>
      </w:r>
      <w:r w:rsidRPr="00F36A1F">
        <w:rPr>
          <w:rFonts w:ascii="Times New Roman" w:eastAsia="Times New Roman" w:hAnsi="Times New Roman" w:cs="Times New Roman"/>
          <w:sz w:val="20"/>
          <w:szCs w:val="20"/>
          <w:lang w:eastAsia="pl-PL"/>
        </w:rPr>
        <w:t xml:space="preserve"> 2 cm. Zagęszczenie podłoża powinno być zgodne z pkt 5.3.</w:t>
      </w:r>
    </w:p>
    <w:p w:rsidR="00F36A1F" w:rsidRPr="00F36A1F" w:rsidRDefault="00F36A1F" w:rsidP="00F36A1F">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b/>
          <w:sz w:val="20"/>
          <w:szCs w:val="20"/>
          <w:lang w:eastAsia="pl-PL"/>
        </w:rPr>
        <w:t xml:space="preserve">6.3.3. </w:t>
      </w:r>
      <w:r w:rsidRPr="00F36A1F">
        <w:rPr>
          <w:rFonts w:ascii="Times New Roman" w:eastAsia="Times New Roman" w:hAnsi="Times New Roman" w:cs="Times New Roman"/>
          <w:sz w:val="20"/>
          <w:szCs w:val="20"/>
          <w:lang w:eastAsia="pl-PL"/>
        </w:rPr>
        <w:t>Sprawdzenie wykonania ławy</w:t>
      </w:r>
    </w:p>
    <w:p w:rsidR="00F36A1F" w:rsidRPr="00F36A1F" w:rsidRDefault="00F36A1F" w:rsidP="00F36A1F">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Przy wykonywaniu ławy, badaniu podlegają:</w:t>
      </w:r>
    </w:p>
    <w:p w:rsidR="00F36A1F" w:rsidRPr="00F36A1F" w:rsidRDefault="00F36A1F" w:rsidP="004E54EF">
      <w:pPr>
        <w:numPr>
          <w:ilvl w:val="0"/>
          <w:numId w:val="12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 xml:space="preserve">linia ławy w planie, która może się różnić od projektowanego kierunku o </w:t>
      </w:r>
      <w:r w:rsidRPr="00F36A1F">
        <w:rPr>
          <w:rFonts w:ascii="Times New Roman" w:eastAsia="Times New Roman" w:hAnsi="Times New Roman" w:cs="Times New Roman"/>
          <w:sz w:val="20"/>
          <w:szCs w:val="20"/>
          <w:lang w:eastAsia="pl-PL"/>
        </w:rPr>
        <w:sym w:font="Symbol" w:char="F0B1"/>
      </w:r>
      <w:r w:rsidRPr="00F36A1F">
        <w:rPr>
          <w:rFonts w:ascii="Times New Roman" w:eastAsia="Times New Roman" w:hAnsi="Times New Roman" w:cs="Times New Roman"/>
          <w:sz w:val="20"/>
          <w:szCs w:val="20"/>
          <w:lang w:eastAsia="pl-PL"/>
        </w:rPr>
        <w:t xml:space="preserve"> 2 cm na każde 100 m ławy,</w:t>
      </w:r>
    </w:p>
    <w:p w:rsidR="00F36A1F" w:rsidRPr="00F36A1F" w:rsidRDefault="00F36A1F" w:rsidP="004E54EF">
      <w:pPr>
        <w:numPr>
          <w:ilvl w:val="0"/>
          <w:numId w:val="12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 xml:space="preserve">niweleta górnej powierzchni ławy, która może się różnić od niwelety projektowanej o </w:t>
      </w:r>
      <w:r w:rsidRPr="00F36A1F">
        <w:rPr>
          <w:rFonts w:ascii="Times New Roman" w:eastAsia="Times New Roman" w:hAnsi="Times New Roman" w:cs="Times New Roman"/>
          <w:sz w:val="20"/>
          <w:szCs w:val="20"/>
          <w:lang w:eastAsia="pl-PL"/>
        </w:rPr>
        <w:sym w:font="Symbol" w:char="F0B1"/>
      </w:r>
      <w:r w:rsidRPr="00F36A1F">
        <w:rPr>
          <w:rFonts w:ascii="Times New Roman" w:eastAsia="Times New Roman" w:hAnsi="Times New Roman" w:cs="Times New Roman"/>
          <w:sz w:val="20"/>
          <w:szCs w:val="20"/>
          <w:lang w:eastAsia="pl-PL"/>
        </w:rPr>
        <w:t xml:space="preserve"> 1 cm na każde 100 m ławy,</w:t>
      </w:r>
    </w:p>
    <w:p w:rsidR="00F36A1F" w:rsidRPr="00F36A1F" w:rsidRDefault="00F36A1F" w:rsidP="004E54EF">
      <w:pPr>
        <w:numPr>
          <w:ilvl w:val="0"/>
          <w:numId w:val="125"/>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wymiary i równość ławy, sprawdzane w dwóch dowolnie wybranych punktach na każde 100 m ławy, przy czym dopuszczalne tolerancje wynoszą dla:</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 xml:space="preserve">wysokości (grubości) ławy </w:t>
      </w:r>
      <w:r w:rsidRPr="00F36A1F">
        <w:rPr>
          <w:rFonts w:ascii="Times New Roman" w:eastAsia="Times New Roman" w:hAnsi="Times New Roman" w:cs="Times New Roman"/>
          <w:sz w:val="20"/>
          <w:szCs w:val="20"/>
          <w:lang w:eastAsia="pl-PL"/>
        </w:rPr>
        <w:sym w:font="Symbol" w:char="F0B1"/>
      </w:r>
      <w:r w:rsidRPr="00F36A1F">
        <w:rPr>
          <w:rFonts w:ascii="Times New Roman" w:eastAsia="Times New Roman" w:hAnsi="Times New Roman" w:cs="Times New Roman"/>
          <w:sz w:val="20"/>
          <w:szCs w:val="20"/>
          <w:lang w:eastAsia="pl-PL"/>
        </w:rPr>
        <w:t xml:space="preserve"> 10% wysokości projektowanej,</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 xml:space="preserve">szerokości górnej powierzchni ławy </w:t>
      </w:r>
      <w:r w:rsidRPr="00F36A1F">
        <w:rPr>
          <w:rFonts w:ascii="Times New Roman" w:eastAsia="Times New Roman" w:hAnsi="Times New Roman" w:cs="Times New Roman"/>
          <w:sz w:val="20"/>
          <w:szCs w:val="20"/>
          <w:lang w:eastAsia="pl-PL"/>
        </w:rPr>
        <w:sym w:font="Symbol" w:char="F0B1"/>
      </w:r>
      <w:r w:rsidRPr="00F36A1F">
        <w:rPr>
          <w:rFonts w:ascii="Times New Roman" w:eastAsia="Times New Roman" w:hAnsi="Times New Roman" w:cs="Times New Roman"/>
          <w:sz w:val="20"/>
          <w:szCs w:val="20"/>
          <w:lang w:eastAsia="pl-PL"/>
        </w:rPr>
        <w:t xml:space="preserve"> 10% szerokości projektowanej,</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równości górnej powierzchni ławy 1 cm prześwitu pomiędzy powierzchnią ławy a przyłożoną czterometrową łatą.</w:t>
      </w:r>
    </w:p>
    <w:p w:rsidR="00F36A1F" w:rsidRPr="00F36A1F" w:rsidRDefault="00F36A1F" w:rsidP="00F36A1F">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b/>
          <w:sz w:val="20"/>
          <w:szCs w:val="20"/>
          <w:lang w:eastAsia="pl-PL"/>
        </w:rPr>
        <w:t xml:space="preserve">6.3.4. </w:t>
      </w:r>
      <w:r w:rsidRPr="00F36A1F">
        <w:rPr>
          <w:rFonts w:ascii="Times New Roman" w:eastAsia="Times New Roman" w:hAnsi="Times New Roman" w:cs="Times New Roman"/>
          <w:sz w:val="20"/>
          <w:szCs w:val="20"/>
          <w:lang w:eastAsia="pl-PL"/>
        </w:rPr>
        <w:t>Sprawdzenie ustawienia krawężnika</w:t>
      </w:r>
    </w:p>
    <w:p w:rsidR="00F36A1F" w:rsidRPr="00F36A1F" w:rsidRDefault="00F36A1F" w:rsidP="00F36A1F">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Przy ustawianiu krawężnika, badaniu podlegają:</w:t>
      </w:r>
    </w:p>
    <w:p w:rsidR="00F36A1F" w:rsidRPr="00F36A1F" w:rsidRDefault="00F36A1F" w:rsidP="004E54EF">
      <w:pPr>
        <w:numPr>
          <w:ilvl w:val="0"/>
          <w:numId w:val="126"/>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 xml:space="preserve">linia krawężnika w planie, która może się różnić o </w:t>
      </w:r>
      <w:r w:rsidRPr="00F36A1F">
        <w:rPr>
          <w:rFonts w:ascii="Times New Roman" w:eastAsia="Times New Roman" w:hAnsi="Times New Roman" w:cs="Times New Roman"/>
          <w:sz w:val="20"/>
          <w:szCs w:val="20"/>
          <w:lang w:eastAsia="pl-PL"/>
        </w:rPr>
        <w:sym w:font="Symbol" w:char="F0B1"/>
      </w:r>
      <w:r w:rsidRPr="00F36A1F">
        <w:rPr>
          <w:rFonts w:ascii="Times New Roman" w:eastAsia="Times New Roman" w:hAnsi="Times New Roman" w:cs="Times New Roman"/>
          <w:sz w:val="20"/>
          <w:szCs w:val="20"/>
          <w:lang w:eastAsia="pl-PL"/>
        </w:rPr>
        <w:t xml:space="preserve"> 1 cm od linii projektowanej na każde 100 m ustawionego krawężnika,</w:t>
      </w:r>
    </w:p>
    <w:p w:rsidR="00F36A1F" w:rsidRPr="00F36A1F" w:rsidRDefault="00F36A1F" w:rsidP="004E54EF">
      <w:pPr>
        <w:numPr>
          <w:ilvl w:val="0"/>
          <w:numId w:val="126"/>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 xml:space="preserve">niweleta krawężnika, która może się różnić od niwelety projektowanej o </w:t>
      </w:r>
      <w:r w:rsidRPr="00F36A1F">
        <w:rPr>
          <w:rFonts w:ascii="Times New Roman" w:eastAsia="Times New Roman" w:hAnsi="Times New Roman" w:cs="Times New Roman"/>
          <w:sz w:val="20"/>
          <w:szCs w:val="20"/>
          <w:lang w:eastAsia="pl-PL"/>
        </w:rPr>
        <w:sym w:font="Symbol" w:char="F0B1"/>
      </w:r>
      <w:r w:rsidRPr="00F36A1F">
        <w:rPr>
          <w:rFonts w:ascii="Times New Roman" w:eastAsia="Times New Roman" w:hAnsi="Times New Roman" w:cs="Times New Roman"/>
          <w:sz w:val="20"/>
          <w:szCs w:val="20"/>
          <w:lang w:eastAsia="pl-PL"/>
        </w:rPr>
        <w:t xml:space="preserve"> 1 cm na każde 100 m ustawionego krawężnika,</w:t>
      </w:r>
    </w:p>
    <w:p w:rsidR="00F36A1F" w:rsidRPr="00F36A1F" w:rsidRDefault="00F36A1F" w:rsidP="004E54EF">
      <w:pPr>
        <w:numPr>
          <w:ilvl w:val="0"/>
          <w:numId w:val="126"/>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równość górnej powierzchni krawężnika, sprawdzana w dwóch dowolnie wybranych punktach na każde 100 m długości, która może wykazywać prześwit nie większy niż 1 cm pomiędzy powierzchnią krawężnika a przyłożoną czterometrową łatą,</w:t>
      </w:r>
    </w:p>
    <w:p w:rsidR="00F36A1F" w:rsidRPr="00F36A1F" w:rsidRDefault="00F36A1F" w:rsidP="004E54EF">
      <w:pPr>
        <w:numPr>
          <w:ilvl w:val="0"/>
          <w:numId w:val="126"/>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wypełnienie spoin, sprawdzane na każdych 10 metrach ustawionego krawężnika, przy czym wymagane jest całkowite wypełnienie badanej spoiny,</w:t>
      </w:r>
    </w:p>
    <w:p w:rsidR="00F36A1F" w:rsidRPr="00F36A1F" w:rsidRDefault="00F36A1F" w:rsidP="004E54EF">
      <w:pPr>
        <w:numPr>
          <w:ilvl w:val="0"/>
          <w:numId w:val="126"/>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szerokość spoin, sprawdzana na każdych 10 metrach ustawionego krawężnika, która nie może być większa od 1 cm.</w:t>
      </w:r>
    </w:p>
    <w:p w:rsidR="00F36A1F" w:rsidRPr="00F36A1F" w:rsidRDefault="00F36A1F" w:rsidP="00F36A1F">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b/>
          <w:sz w:val="20"/>
          <w:szCs w:val="20"/>
          <w:lang w:eastAsia="pl-PL"/>
        </w:rPr>
        <w:t xml:space="preserve">6.3.5. </w:t>
      </w:r>
      <w:r w:rsidRPr="00F36A1F">
        <w:rPr>
          <w:rFonts w:ascii="Times New Roman" w:eastAsia="Times New Roman" w:hAnsi="Times New Roman" w:cs="Times New Roman"/>
          <w:sz w:val="20"/>
          <w:szCs w:val="20"/>
          <w:lang w:eastAsia="pl-PL"/>
        </w:rPr>
        <w:t>Sprawdzenie wykonania ścieku</w:t>
      </w:r>
    </w:p>
    <w:p w:rsidR="00F36A1F" w:rsidRPr="00F36A1F" w:rsidRDefault="00F36A1F" w:rsidP="00F36A1F">
      <w:pPr>
        <w:overflowPunct w:val="0"/>
        <w:autoSpaceDE w:val="0"/>
        <w:autoSpaceDN w:val="0"/>
        <w:adjustRightInd w:val="0"/>
        <w:spacing w:before="120"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Przy wykonaniu ścieku, badaniu podlegają:</w:t>
      </w:r>
    </w:p>
    <w:p w:rsidR="00F36A1F" w:rsidRPr="00F36A1F" w:rsidRDefault="00F36A1F" w:rsidP="004E54EF">
      <w:pPr>
        <w:numPr>
          <w:ilvl w:val="0"/>
          <w:numId w:val="12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 xml:space="preserve">niweleta ścieku, która może różnić się od niwelety projektowanej o </w:t>
      </w:r>
      <w:r w:rsidRPr="00F36A1F">
        <w:rPr>
          <w:rFonts w:ascii="Times New Roman" w:eastAsia="Times New Roman" w:hAnsi="Times New Roman" w:cs="Times New Roman"/>
          <w:sz w:val="20"/>
          <w:szCs w:val="20"/>
          <w:lang w:eastAsia="pl-PL"/>
        </w:rPr>
        <w:sym w:font="Symbol" w:char="F0B1"/>
      </w:r>
      <w:r w:rsidRPr="00F36A1F">
        <w:rPr>
          <w:rFonts w:ascii="Times New Roman" w:eastAsia="Times New Roman" w:hAnsi="Times New Roman" w:cs="Times New Roman"/>
          <w:sz w:val="20"/>
          <w:szCs w:val="20"/>
          <w:lang w:eastAsia="pl-PL"/>
        </w:rPr>
        <w:t xml:space="preserve"> 1 cm na każde     100 m wykonanego ścieku,</w:t>
      </w:r>
    </w:p>
    <w:p w:rsidR="00F36A1F" w:rsidRPr="00F36A1F" w:rsidRDefault="00F36A1F" w:rsidP="004E54EF">
      <w:pPr>
        <w:numPr>
          <w:ilvl w:val="0"/>
          <w:numId w:val="12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równość podłużna ścieku, sprawdzana w dwóch dowolnie wybranych punktach na każde 100 m długości, która może wykazywać prześwit nie większy niż 0,8 cm pomiędzy powierzchnią ścieku a łatą czterometrową,</w:t>
      </w:r>
    </w:p>
    <w:p w:rsidR="00F36A1F" w:rsidRPr="00F36A1F" w:rsidRDefault="00F36A1F" w:rsidP="004E54EF">
      <w:pPr>
        <w:numPr>
          <w:ilvl w:val="0"/>
          <w:numId w:val="12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wypełnienie spoin, wykonane zgodnie z pkt 5, sprawdzane na każdych 10 metrach wykonanego ścieku, przy czym wymagane jest całkowite wypełnienie badanej spoiny,</w:t>
      </w:r>
    </w:p>
    <w:p w:rsidR="00F36A1F" w:rsidRPr="00F36A1F" w:rsidRDefault="00F36A1F" w:rsidP="004E54EF">
      <w:pPr>
        <w:numPr>
          <w:ilvl w:val="0"/>
          <w:numId w:val="127"/>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 xml:space="preserve">grubość podsypki, sprawdzana co 100 m, która może się różnić od grubości projektowanej o </w:t>
      </w:r>
      <w:r w:rsidRPr="00F36A1F">
        <w:rPr>
          <w:rFonts w:ascii="Times New Roman" w:eastAsia="Times New Roman" w:hAnsi="Times New Roman" w:cs="Times New Roman"/>
          <w:sz w:val="20"/>
          <w:szCs w:val="20"/>
          <w:lang w:eastAsia="pl-PL"/>
        </w:rPr>
        <w:sym w:font="Symbol" w:char="F0B1"/>
      </w:r>
      <w:r w:rsidRPr="00F36A1F">
        <w:rPr>
          <w:rFonts w:ascii="Times New Roman" w:eastAsia="Times New Roman" w:hAnsi="Times New Roman" w:cs="Times New Roman"/>
          <w:sz w:val="20"/>
          <w:szCs w:val="20"/>
          <w:lang w:eastAsia="pl-PL"/>
        </w:rPr>
        <w:t xml:space="preserve"> 1 cm.</w:t>
      </w:r>
    </w:p>
    <w:p w:rsidR="00F36A1F" w:rsidRPr="00F36A1F" w:rsidRDefault="00F36A1F" w:rsidP="00F36A1F">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370" w:name="_Toc428080464"/>
      <w:r w:rsidRPr="00F36A1F">
        <w:rPr>
          <w:rFonts w:ascii="Times New Roman" w:eastAsia="Times New Roman" w:hAnsi="Times New Roman" w:cs="Times New Roman"/>
          <w:b/>
          <w:caps/>
          <w:color w:val="000080"/>
          <w:kern w:val="28"/>
          <w:sz w:val="20"/>
          <w:szCs w:val="20"/>
          <w:lang w:eastAsia="pl-PL"/>
        </w:rPr>
        <w:t>7. obmiar robót</w:t>
      </w:r>
      <w:bookmarkEnd w:id="1370"/>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7.1. Ogólne zasady obmiaru robót</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Ogólne zasady obmiaru robót podano w OST D-M-00.00.00 „Wymagania ogólne” pkt 7.</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7.2. Jednostka obmiarowa</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Jednostką obmiarową jest m (metr) wykonanego ścieku z prefabrykowanych elementów betonowych.</w:t>
      </w:r>
    </w:p>
    <w:p w:rsidR="00F36A1F" w:rsidRPr="00F36A1F" w:rsidRDefault="00F36A1F" w:rsidP="00F36A1F">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371" w:name="_Toc428080465"/>
      <w:bookmarkStart w:id="1372" w:name="_Toc424024077"/>
      <w:bookmarkStart w:id="1373" w:name="_Toc405181288"/>
      <w:r w:rsidRPr="00F36A1F">
        <w:rPr>
          <w:rFonts w:ascii="Times New Roman" w:eastAsia="Times New Roman" w:hAnsi="Times New Roman" w:cs="Times New Roman"/>
          <w:b/>
          <w:caps/>
          <w:color w:val="000080"/>
          <w:kern w:val="28"/>
          <w:sz w:val="20"/>
          <w:szCs w:val="20"/>
          <w:lang w:eastAsia="pl-PL"/>
        </w:rPr>
        <w:lastRenderedPageBreak/>
        <w:t>8. ODBIÓR ROBÓT</w:t>
      </w:r>
      <w:bookmarkEnd w:id="1371"/>
      <w:bookmarkEnd w:id="1372"/>
      <w:bookmarkEnd w:id="1373"/>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8.1. Ogólne zasady odbioru robót</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b/>
          <w:sz w:val="20"/>
          <w:szCs w:val="20"/>
          <w:lang w:eastAsia="pl-PL"/>
        </w:rPr>
        <w:tab/>
      </w:r>
      <w:r w:rsidRPr="00F36A1F">
        <w:rPr>
          <w:rFonts w:ascii="Times New Roman" w:eastAsia="Times New Roman" w:hAnsi="Times New Roman" w:cs="Times New Roman"/>
          <w:sz w:val="20"/>
          <w:szCs w:val="20"/>
          <w:lang w:eastAsia="pl-PL"/>
        </w:rPr>
        <w:t>Ogólne zasady odbioru robót podano w OST D-M-00.00.00 „Wymagania ogólne” pkt 8.</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Roboty uznaje się za wykonane zgodnie z dokumentacją projektową, SST i wymaganiami Inżyniera, jeżeli wszystkie pomiary i badania z zachowaniem tolerancji wg pkt 6 dały wyniki pozytywne.</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8.2. Odbiór robót zanikających i ulegających zakryciu</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Odbiorowi robót zanikających i ulegających zakryciu podlegają:</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wykop pod ławę,</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wykonana ława,</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wykonana podsypka.</w:t>
      </w:r>
    </w:p>
    <w:p w:rsidR="00F36A1F" w:rsidRPr="00F36A1F" w:rsidRDefault="00F36A1F" w:rsidP="00F36A1F">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374" w:name="_Toc428080466"/>
      <w:bookmarkStart w:id="1375" w:name="_Toc424024078"/>
      <w:bookmarkStart w:id="1376" w:name="_Toc405181289"/>
      <w:r w:rsidRPr="00F36A1F">
        <w:rPr>
          <w:rFonts w:ascii="Times New Roman" w:eastAsia="Times New Roman" w:hAnsi="Times New Roman" w:cs="Times New Roman"/>
          <w:b/>
          <w:caps/>
          <w:color w:val="000080"/>
          <w:kern w:val="28"/>
          <w:sz w:val="20"/>
          <w:szCs w:val="20"/>
          <w:lang w:eastAsia="pl-PL"/>
        </w:rPr>
        <w:t>9. PODSTAWA PŁATNOŚCI</w:t>
      </w:r>
      <w:bookmarkEnd w:id="1374"/>
      <w:bookmarkEnd w:id="1375"/>
      <w:bookmarkEnd w:id="1376"/>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377" w:name="_Toc405181290"/>
      <w:r w:rsidRPr="00F36A1F">
        <w:rPr>
          <w:rFonts w:ascii="Times New Roman" w:eastAsia="Times New Roman" w:hAnsi="Times New Roman" w:cs="Times New Roman"/>
          <w:b/>
          <w:sz w:val="20"/>
          <w:szCs w:val="20"/>
          <w:lang w:eastAsia="pl-PL"/>
        </w:rPr>
        <w:t>9.1. Ogólne ustalenia dotyczące podstawy płatności</w:t>
      </w:r>
      <w:bookmarkEnd w:id="1377"/>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b/>
          <w:sz w:val="20"/>
          <w:szCs w:val="20"/>
          <w:lang w:eastAsia="pl-PL"/>
        </w:rPr>
        <w:tab/>
      </w:r>
      <w:r w:rsidRPr="00F36A1F">
        <w:rPr>
          <w:rFonts w:ascii="Times New Roman" w:eastAsia="Times New Roman" w:hAnsi="Times New Roman" w:cs="Times New Roman"/>
          <w:sz w:val="20"/>
          <w:szCs w:val="20"/>
          <w:lang w:eastAsia="pl-PL"/>
        </w:rPr>
        <w:t>Ogólne ustalenia dotyczące podstawy płatności podano w OST D-M-00.00.00 „Wymagania ogólne” pkt 9.</w:t>
      </w:r>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bookmarkStart w:id="1378" w:name="_Toc405181291"/>
      <w:r w:rsidRPr="00F36A1F">
        <w:rPr>
          <w:rFonts w:ascii="Times New Roman" w:eastAsia="Times New Roman" w:hAnsi="Times New Roman" w:cs="Times New Roman"/>
          <w:b/>
          <w:sz w:val="20"/>
          <w:szCs w:val="20"/>
          <w:lang w:eastAsia="pl-PL"/>
        </w:rPr>
        <w:t>9.2. Cena jednostki obmiarowej</w:t>
      </w:r>
      <w:bookmarkEnd w:id="1378"/>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t>Cena wykonania 1 m ścieku z prefabrykowanych elementów betonowych obejmuje:</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 xml:space="preserve">prace pomiarowe i przygotowawcze, </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dostarczenie materiałów,</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wykonanie wykopu pod ławy,</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wykonanie szalunku (dla ław betonowych z oporem),</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wykonanie ławy (betonowej, żwirowej),</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wykonanie podsypki cementowo-piaskowej,</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ustawienie krawężników z wypełnieniem spoin,</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ułożenie prefabrykatów ścieku z wypełnieniem spoin,</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zalanie spoin bitumiczną masą zalewową,</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zasypanie zewnętrznej ściany prefabrykatu lub krawężnika,</w:t>
      </w:r>
    </w:p>
    <w:p w:rsidR="00F36A1F" w:rsidRPr="00F36A1F" w:rsidRDefault="00F36A1F" w:rsidP="00F36A1F">
      <w:pPr>
        <w:numPr>
          <w:ilvl w:val="0"/>
          <w:numId w:val="2"/>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przeprowadzenie pomiarów i badań wymaganych w specyfikacji technicznej.</w:t>
      </w:r>
    </w:p>
    <w:p w:rsidR="00F36A1F" w:rsidRPr="00F36A1F" w:rsidRDefault="00F36A1F" w:rsidP="00F36A1F">
      <w:pPr>
        <w:keepNext/>
        <w:keepLines/>
        <w:suppressAutoHyphens/>
        <w:overflowPunct w:val="0"/>
        <w:autoSpaceDE w:val="0"/>
        <w:autoSpaceDN w:val="0"/>
        <w:adjustRightInd w:val="0"/>
        <w:spacing w:before="240" w:after="120" w:line="240" w:lineRule="auto"/>
        <w:jc w:val="both"/>
        <w:outlineLvl w:val="0"/>
        <w:rPr>
          <w:rFonts w:ascii="Times New Roman" w:eastAsia="Times New Roman" w:hAnsi="Times New Roman" w:cs="Times New Roman"/>
          <w:b/>
          <w:caps/>
          <w:color w:val="000080"/>
          <w:kern w:val="28"/>
          <w:sz w:val="20"/>
          <w:szCs w:val="20"/>
          <w:lang w:eastAsia="pl-PL"/>
        </w:rPr>
      </w:pPr>
      <w:bookmarkStart w:id="1379" w:name="_Toc428080467"/>
      <w:r w:rsidRPr="00F36A1F">
        <w:rPr>
          <w:rFonts w:ascii="Times New Roman" w:eastAsia="Times New Roman" w:hAnsi="Times New Roman" w:cs="Times New Roman"/>
          <w:b/>
          <w:caps/>
          <w:color w:val="000080"/>
          <w:kern w:val="28"/>
          <w:sz w:val="20"/>
          <w:szCs w:val="20"/>
          <w:lang w:eastAsia="pl-PL"/>
        </w:rPr>
        <w:t>10. przepisy związane</w:t>
      </w:r>
      <w:bookmarkEnd w:id="1379"/>
    </w:p>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10.1. Normy</w:t>
      </w:r>
    </w:p>
    <w:tbl>
      <w:tblPr>
        <w:tblW w:w="0" w:type="auto"/>
        <w:tblCellMar>
          <w:left w:w="70" w:type="dxa"/>
          <w:right w:w="70" w:type="dxa"/>
        </w:tblCellMar>
        <w:tblLook w:val="04A0" w:firstRow="1" w:lastRow="0" w:firstColumn="1" w:lastColumn="0" w:noHBand="0" w:noVBand="1"/>
      </w:tblPr>
      <w:tblGrid>
        <w:gridCol w:w="496"/>
        <w:gridCol w:w="1736"/>
        <w:gridCol w:w="6265"/>
      </w:tblGrid>
      <w:tr w:rsidR="00F36A1F" w:rsidRPr="00F36A1F" w:rsidTr="00F36A1F">
        <w:tc>
          <w:tcPr>
            <w:tcW w:w="496" w:type="dxa"/>
            <w:hideMark/>
          </w:tcPr>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1.</w:t>
            </w:r>
          </w:p>
        </w:tc>
        <w:tc>
          <w:tcPr>
            <w:tcW w:w="1736"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PN-B-06050</w:t>
            </w:r>
          </w:p>
        </w:tc>
        <w:tc>
          <w:tcPr>
            <w:tcW w:w="6265"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Roboty ziemne budowlane</w:t>
            </w:r>
          </w:p>
        </w:tc>
      </w:tr>
      <w:tr w:rsidR="00F36A1F" w:rsidRPr="00F36A1F" w:rsidTr="00F36A1F">
        <w:tc>
          <w:tcPr>
            <w:tcW w:w="496" w:type="dxa"/>
            <w:hideMark/>
          </w:tcPr>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2.</w:t>
            </w:r>
          </w:p>
        </w:tc>
        <w:tc>
          <w:tcPr>
            <w:tcW w:w="1736"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PN-B-06250</w:t>
            </w:r>
          </w:p>
        </w:tc>
        <w:tc>
          <w:tcPr>
            <w:tcW w:w="6265"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Beton zwykły</w:t>
            </w:r>
          </w:p>
        </w:tc>
      </w:tr>
      <w:tr w:rsidR="00F36A1F" w:rsidRPr="00F36A1F" w:rsidTr="00F36A1F">
        <w:tc>
          <w:tcPr>
            <w:tcW w:w="496" w:type="dxa"/>
            <w:hideMark/>
          </w:tcPr>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3.</w:t>
            </w:r>
          </w:p>
        </w:tc>
        <w:tc>
          <w:tcPr>
            <w:tcW w:w="1736"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PN-B-06711</w:t>
            </w:r>
          </w:p>
        </w:tc>
        <w:tc>
          <w:tcPr>
            <w:tcW w:w="6265"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Kruszywo mineralne. Piasek do betonów i zapraw</w:t>
            </w:r>
          </w:p>
        </w:tc>
      </w:tr>
      <w:tr w:rsidR="00F36A1F" w:rsidRPr="00F36A1F" w:rsidTr="00F36A1F">
        <w:tc>
          <w:tcPr>
            <w:tcW w:w="496" w:type="dxa"/>
            <w:hideMark/>
          </w:tcPr>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4.</w:t>
            </w:r>
          </w:p>
        </w:tc>
        <w:tc>
          <w:tcPr>
            <w:tcW w:w="1736"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PN-B-06712</w:t>
            </w:r>
          </w:p>
        </w:tc>
        <w:tc>
          <w:tcPr>
            <w:tcW w:w="6265"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Kruszywa mineralne do betonu zwykłego</w:t>
            </w:r>
          </w:p>
        </w:tc>
      </w:tr>
      <w:tr w:rsidR="00F36A1F" w:rsidRPr="00F36A1F" w:rsidTr="00F36A1F">
        <w:tc>
          <w:tcPr>
            <w:tcW w:w="496" w:type="dxa"/>
            <w:hideMark/>
          </w:tcPr>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sz w:val="20"/>
                <w:szCs w:val="20"/>
                <w:lang w:val="en-US" w:eastAsia="pl-PL"/>
              </w:rPr>
            </w:pPr>
            <w:r w:rsidRPr="00F36A1F">
              <w:rPr>
                <w:rFonts w:ascii="Times New Roman" w:eastAsia="Times New Roman" w:hAnsi="Times New Roman" w:cs="Times New Roman"/>
                <w:sz w:val="20"/>
                <w:szCs w:val="20"/>
                <w:lang w:val="en-US" w:eastAsia="pl-PL"/>
              </w:rPr>
              <w:t>5.</w:t>
            </w:r>
          </w:p>
        </w:tc>
        <w:tc>
          <w:tcPr>
            <w:tcW w:w="1736"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val="en-US" w:eastAsia="pl-PL"/>
              </w:rPr>
            </w:pPr>
            <w:r w:rsidRPr="00F36A1F">
              <w:rPr>
                <w:rFonts w:ascii="Times New Roman" w:eastAsia="Times New Roman" w:hAnsi="Times New Roman" w:cs="Times New Roman"/>
                <w:sz w:val="20"/>
                <w:szCs w:val="20"/>
                <w:lang w:val="en-US" w:eastAsia="pl-PL"/>
              </w:rPr>
              <w:t>PN-B-19701</w:t>
            </w:r>
          </w:p>
        </w:tc>
        <w:tc>
          <w:tcPr>
            <w:tcW w:w="6265"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Cement. Cement powszechnego użytku. Skład, wymagania i ocena zgodności</w:t>
            </w:r>
          </w:p>
        </w:tc>
      </w:tr>
      <w:tr w:rsidR="00F36A1F" w:rsidRPr="00F36A1F" w:rsidTr="00F36A1F">
        <w:tc>
          <w:tcPr>
            <w:tcW w:w="496" w:type="dxa"/>
            <w:hideMark/>
          </w:tcPr>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 xml:space="preserve">  6.</w:t>
            </w:r>
          </w:p>
        </w:tc>
        <w:tc>
          <w:tcPr>
            <w:tcW w:w="1736"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PN-B-32250</w:t>
            </w:r>
          </w:p>
        </w:tc>
        <w:tc>
          <w:tcPr>
            <w:tcW w:w="6265"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Materiały budowlane. Woda do betonów i zapraw</w:t>
            </w:r>
          </w:p>
        </w:tc>
      </w:tr>
      <w:tr w:rsidR="00F36A1F" w:rsidRPr="00F36A1F" w:rsidTr="00F36A1F">
        <w:tc>
          <w:tcPr>
            <w:tcW w:w="496" w:type="dxa"/>
            <w:hideMark/>
          </w:tcPr>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 xml:space="preserve">  7.</w:t>
            </w:r>
          </w:p>
        </w:tc>
        <w:tc>
          <w:tcPr>
            <w:tcW w:w="1736"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BN-88/6731-08</w:t>
            </w:r>
          </w:p>
        </w:tc>
        <w:tc>
          <w:tcPr>
            <w:tcW w:w="6265"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Cement. Transport i przechowywanie</w:t>
            </w:r>
          </w:p>
        </w:tc>
      </w:tr>
      <w:tr w:rsidR="00F36A1F" w:rsidRPr="00F36A1F" w:rsidTr="00F36A1F">
        <w:tc>
          <w:tcPr>
            <w:tcW w:w="496" w:type="dxa"/>
            <w:hideMark/>
          </w:tcPr>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 xml:space="preserve">  8.</w:t>
            </w:r>
          </w:p>
        </w:tc>
        <w:tc>
          <w:tcPr>
            <w:tcW w:w="1736"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BN-74/6771-04</w:t>
            </w:r>
          </w:p>
        </w:tc>
        <w:tc>
          <w:tcPr>
            <w:tcW w:w="6265"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Drogi samochodowe. Masa zalewowa</w:t>
            </w:r>
          </w:p>
        </w:tc>
      </w:tr>
      <w:tr w:rsidR="00F36A1F" w:rsidRPr="00F36A1F" w:rsidTr="00F36A1F">
        <w:tc>
          <w:tcPr>
            <w:tcW w:w="496" w:type="dxa"/>
            <w:hideMark/>
          </w:tcPr>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 xml:space="preserve">  9.</w:t>
            </w:r>
          </w:p>
        </w:tc>
        <w:tc>
          <w:tcPr>
            <w:tcW w:w="1736"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BN-80/6775-03/01</w:t>
            </w:r>
          </w:p>
        </w:tc>
        <w:tc>
          <w:tcPr>
            <w:tcW w:w="6265"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Prefabrykaty budowlane z betonu. Elementy nawierzchni dróg, ulic, parkingów i torowisk tramwajowych. Wspólne wymagania i badania</w:t>
            </w:r>
          </w:p>
        </w:tc>
      </w:tr>
      <w:tr w:rsidR="00F36A1F" w:rsidRPr="00F36A1F" w:rsidTr="00F36A1F">
        <w:tc>
          <w:tcPr>
            <w:tcW w:w="496" w:type="dxa"/>
            <w:hideMark/>
          </w:tcPr>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10.</w:t>
            </w:r>
          </w:p>
        </w:tc>
        <w:tc>
          <w:tcPr>
            <w:tcW w:w="1736"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BN-80/6775-03/04</w:t>
            </w:r>
          </w:p>
        </w:tc>
        <w:tc>
          <w:tcPr>
            <w:tcW w:w="6265"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Prefabrykaty budowlane z betonu. Elementy nawierzchni dróg, ulic, parkingów i torowisk tramwajowych. Krawężniki i obrzeża chodnikowe</w:t>
            </w:r>
          </w:p>
        </w:tc>
      </w:tr>
      <w:tr w:rsidR="00F36A1F" w:rsidRPr="00F36A1F" w:rsidTr="00F36A1F">
        <w:tc>
          <w:tcPr>
            <w:tcW w:w="496" w:type="dxa"/>
            <w:hideMark/>
          </w:tcPr>
          <w:p w:rsidR="00F36A1F" w:rsidRPr="00F36A1F" w:rsidRDefault="00F36A1F" w:rsidP="00F36A1F">
            <w:pPr>
              <w:overflowPunct w:val="0"/>
              <w:autoSpaceDE w:val="0"/>
              <w:autoSpaceDN w:val="0"/>
              <w:adjustRightInd w:val="0"/>
              <w:spacing w:after="0" w:line="240" w:lineRule="auto"/>
              <w:jc w:val="center"/>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11.</w:t>
            </w:r>
          </w:p>
        </w:tc>
        <w:tc>
          <w:tcPr>
            <w:tcW w:w="1736"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BN-64/8845-02</w:t>
            </w:r>
          </w:p>
        </w:tc>
        <w:tc>
          <w:tcPr>
            <w:tcW w:w="6265" w:type="dxa"/>
            <w:hideMark/>
          </w:tcPr>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Krawężniki uliczne. Warunki techniczne ustawiania i odbioru</w:t>
            </w:r>
          </w:p>
        </w:tc>
      </w:tr>
    </w:tbl>
    <w:p w:rsidR="00F36A1F" w:rsidRPr="00F36A1F" w:rsidRDefault="00F36A1F" w:rsidP="00F36A1F">
      <w:pPr>
        <w:keepNext/>
        <w:overflowPunct w:val="0"/>
        <w:autoSpaceDE w:val="0"/>
        <w:autoSpaceDN w:val="0"/>
        <w:adjustRightInd w:val="0"/>
        <w:spacing w:before="120" w:after="120" w:line="240" w:lineRule="auto"/>
        <w:jc w:val="both"/>
        <w:outlineLvl w:val="1"/>
        <w:rPr>
          <w:rFonts w:ascii="Times New Roman" w:eastAsia="Times New Roman" w:hAnsi="Times New Roman" w:cs="Times New Roman"/>
          <w:b/>
          <w:sz w:val="20"/>
          <w:szCs w:val="20"/>
          <w:lang w:eastAsia="pl-PL"/>
        </w:rPr>
      </w:pPr>
      <w:r w:rsidRPr="00F36A1F">
        <w:rPr>
          <w:rFonts w:ascii="Times New Roman" w:eastAsia="Times New Roman" w:hAnsi="Times New Roman" w:cs="Times New Roman"/>
          <w:b/>
          <w:sz w:val="20"/>
          <w:szCs w:val="20"/>
          <w:lang w:eastAsia="pl-PL"/>
        </w:rPr>
        <w:t>10.2. Inne dokumenty</w:t>
      </w:r>
    </w:p>
    <w:p w:rsidR="00F36A1F" w:rsidRPr="00F36A1F" w:rsidRDefault="00F36A1F" w:rsidP="004E54EF">
      <w:pPr>
        <w:numPr>
          <w:ilvl w:val="0"/>
          <w:numId w:val="128"/>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Katalog szczegółów drogowych ulic, placów i parków miejskich, Centrum Techniki Budownictwa Komunalnego, Warszawa 1987.</w:t>
      </w:r>
    </w:p>
    <w:p w:rsidR="00F36A1F" w:rsidRPr="00F36A1F" w:rsidRDefault="00F36A1F" w:rsidP="004E54EF">
      <w:pPr>
        <w:numPr>
          <w:ilvl w:val="0"/>
          <w:numId w:val="128"/>
        </w:num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 xml:space="preserve">Katalog powtarzalnych elementów drogowych (KPED), </w:t>
      </w:r>
      <w:proofErr w:type="spellStart"/>
      <w:r w:rsidRPr="00F36A1F">
        <w:rPr>
          <w:rFonts w:ascii="Times New Roman" w:eastAsia="Times New Roman" w:hAnsi="Times New Roman" w:cs="Times New Roman"/>
          <w:sz w:val="20"/>
          <w:szCs w:val="20"/>
          <w:lang w:eastAsia="pl-PL"/>
        </w:rPr>
        <w:t>Transprojekt</w:t>
      </w:r>
      <w:proofErr w:type="spellEnd"/>
      <w:r w:rsidRPr="00F36A1F">
        <w:rPr>
          <w:rFonts w:ascii="Times New Roman" w:eastAsia="Times New Roman" w:hAnsi="Times New Roman" w:cs="Times New Roman"/>
          <w:sz w:val="20"/>
          <w:szCs w:val="20"/>
          <w:lang w:eastAsia="pl-PL"/>
        </w:rPr>
        <w:t>-Warszawa, 1979.</w:t>
      </w:r>
    </w:p>
    <w:p w:rsidR="00F36A1F" w:rsidRPr="00F36A1F" w:rsidRDefault="00F36A1F" w:rsidP="00F36A1F">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r w:rsidRPr="00F36A1F">
        <w:rPr>
          <w:rFonts w:ascii="Times New Roman" w:eastAsia="Times New Roman" w:hAnsi="Times New Roman" w:cs="Times New Roman"/>
          <w:sz w:val="20"/>
          <w:szCs w:val="20"/>
          <w:lang w:eastAsia="pl-PL"/>
        </w:rPr>
        <w:tab/>
      </w: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246564" w:rsidRPr="00246564" w:rsidRDefault="00246564" w:rsidP="00246564">
      <w:pPr>
        <w:overflowPunct w:val="0"/>
        <w:autoSpaceDE w:val="0"/>
        <w:autoSpaceDN w:val="0"/>
        <w:adjustRightInd w:val="0"/>
        <w:spacing w:after="0" w:line="240" w:lineRule="auto"/>
        <w:jc w:val="both"/>
        <w:rPr>
          <w:rFonts w:ascii="Times New Roman" w:eastAsia="Times New Roman" w:hAnsi="Times New Roman" w:cs="Times New Roman"/>
          <w:sz w:val="20"/>
          <w:szCs w:val="20"/>
          <w:lang w:eastAsia="pl-PL"/>
        </w:rPr>
      </w:pPr>
    </w:p>
    <w:p w:rsidR="00550E73" w:rsidRDefault="00550E73" w:rsidP="009456BD">
      <w:pPr>
        <w:numPr>
          <w:ilvl w:val="12"/>
          <w:numId w:val="0"/>
        </w:numPr>
        <w:overflowPunct w:val="0"/>
        <w:autoSpaceDE w:val="0"/>
        <w:autoSpaceDN w:val="0"/>
        <w:adjustRightInd w:val="0"/>
        <w:spacing w:after="0" w:line="240" w:lineRule="auto"/>
        <w:jc w:val="both"/>
      </w:pPr>
    </w:p>
    <w:sectPr w:rsidR="00550E73" w:rsidSect="00845407">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entury Schoolbook">
    <w:panose1 w:val="02040604050505020304"/>
    <w:charset w:val="EE"/>
    <w:family w:val="roman"/>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AE0EC82"/>
    <w:lvl w:ilvl="0">
      <w:numFmt w:val="decimal"/>
      <w:lvlText w:val="*"/>
      <w:lvlJc w:val="left"/>
      <w:pPr>
        <w:ind w:left="0" w:firstLine="0"/>
      </w:pPr>
    </w:lvl>
  </w:abstractNum>
  <w:abstractNum w:abstractNumId="1">
    <w:nsid w:val="02941C06"/>
    <w:multiLevelType w:val="singleLevel"/>
    <w:tmpl w:val="90187006"/>
    <w:lvl w:ilvl="0">
      <w:start w:val="4"/>
      <w:numFmt w:val="decimal"/>
      <w:lvlText w:val="%1."/>
      <w:legacy w:legacy="1" w:legacySpace="0" w:legacyIndent="283"/>
      <w:lvlJc w:val="left"/>
      <w:pPr>
        <w:ind w:left="283" w:hanging="283"/>
      </w:pPr>
    </w:lvl>
  </w:abstractNum>
  <w:abstractNum w:abstractNumId="2">
    <w:nsid w:val="03655879"/>
    <w:multiLevelType w:val="singleLevel"/>
    <w:tmpl w:val="CDA82C5C"/>
    <w:lvl w:ilvl="0">
      <w:start w:val="17"/>
      <w:numFmt w:val="decimal"/>
      <w:lvlText w:val="%1."/>
      <w:legacy w:legacy="1" w:legacySpace="0" w:legacyIndent="283"/>
      <w:lvlJc w:val="left"/>
      <w:pPr>
        <w:ind w:left="425" w:hanging="283"/>
      </w:pPr>
    </w:lvl>
  </w:abstractNum>
  <w:abstractNum w:abstractNumId="3">
    <w:nsid w:val="046410EF"/>
    <w:multiLevelType w:val="singleLevel"/>
    <w:tmpl w:val="86C48916"/>
    <w:lvl w:ilvl="0">
      <w:start w:val="1"/>
      <w:numFmt w:val="lowerLetter"/>
      <w:lvlText w:val="%1)"/>
      <w:legacy w:legacy="1" w:legacySpace="0" w:legacyIndent="283"/>
      <w:lvlJc w:val="left"/>
      <w:pPr>
        <w:ind w:left="283" w:hanging="283"/>
      </w:pPr>
    </w:lvl>
  </w:abstractNum>
  <w:abstractNum w:abstractNumId="4">
    <w:nsid w:val="064A68DC"/>
    <w:multiLevelType w:val="singleLevel"/>
    <w:tmpl w:val="F7BECB92"/>
    <w:lvl w:ilvl="0">
      <w:start w:val="1"/>
      <w:numFmt w:val="lowerLetter"/>
      <w:lvlText w:val="%1)"/>
      <w:legacy w:legacy="1" w:legacySpace="0" w:legacyIndent="283"/>
      <w:lvlJc w:val="left"/>
      <w:pPr>
        <w:ind w:left="283" w:hanging="283"/>
      </w:pPr>
    </w:lvl>
  </w:abstractNum>
  <w:abstractNum w:abstractNumId="5">
    <w:nsid w:val="07794A5E"/>
    <w:multiLevelType w:val="singleLevel"/>
    <w:tmpl w:val="53543E7C"/>
    <w:lvl w:ilvl="0">
      <w:start w:val="23"/>
      <w:numFmt w:val="decimal"/>
      <w:lvlText w:val="%1."/>
      <w:legacy w:legacy="1" w:legacySpace="0" w:legacyIndent="283"/>
      <w:lvlJc w:val="left"/>
      <w:pPr>
        <w:ind w:left="283" w:hanging="283"/>
      </w:pPr>
    </w:lvl>
  </w:abstractNum>
  <w:abstractNum w:abstractNumId="6">
    <w:nsid w:val="07851743"/>
    <w:multiLevelType w:val="singleLevel"/>
    <w:tmpl w:val="310E477C"/>
    <w:lvl w:ilvl="0">
      <w:start w:val="4"/>
      <w:numFmt w:val="decimal"/>
      <w:lvlText w:val="%1. "/>
      <w:legacy w:legacy="1" w:legacySpace="0" w:legacyIndent="283"/>
      <w:lvlJc w:val="left"/>
      <w:pPr>
        <w:ind w:left="283" w:hanging="283"/>
      </w:pPr>
      <w:rPr>
        <w:b w:val="0"/>
        <w:i w:val="0"/>
        <w:sz w:val="20"/>
      </w:rPr>
    </w:lvl>
  </w:abstractNum>
  <w:abstractNum w:abstractNumId="7">
    <w:nsid w:val="0B002094"/>
    <w:multiLevelType w:val="singleLevel"/>
    <w:tmpl w:val="EA34534E"/>
    <w:lvl w:ilvl="0">
      <w:start w:val="1"/>
      <w:numFmt w:val="lowerLetter"/>
      <w:lvlText w:val="%1)"/>
      <w:legacy w:legacy="1" w:legacySpace="0" w:legacyIndent="283"/>
      <w:lvlJc w:val="left"/>
      <w:pPr>
        <w:ind w:left="283" w:hanging="283"/>
      </w:pPr>
    </w:lvl>
  </w:abstractNum>
  <w:abstractNum w:abstractNumId="8">
    <w:nsid w:val="0B4C0D99"/>
    <w:multiLevelType w:val="singleLevel"/>
    <w:tmpl w:val="19481EAA"/>
    <w:lvl w:ilvl="0">
      <w:start w:val="1"/>
      <w:numFmt w:val="lowerLetter"/>
      <w:lvlText w:val="%1. "/>
      <w:legacy w:legacy="1" w:legacySpace="0" w:legacyIndent="283"/>
      <w:lvlJc w:val="left"/>
      <w:pPr>
        <w:ind w:left="283" w:hanging="283"/>
      </w:pPr>
      <w:rPr>
        <w:rFonts w:ascii="Times New Roman" w:hAnsi="Times New Roman" w:cs="Times New Roman" w:hint="default"/>
        <w:b w:val="0"/>
        <w:i w:val="0"/>
        <w:strike w:val="0"/>
        <w:dstrike w:val="0"/>
        <w:sz w:val="20"/>
        <w:u w:val="none"/>
        <w:effect w:val="none"/>
      </w:rPr>
    </w:lvl>
  </w:abstractNum>
  <w:abstractNum w:abstractNumId="9">
    <w:nsid w:val="0B9F76FE"/>
    <w:multiLevelType w:val="singleLevel"/>
    <w:tmpl w:val="71A2BAD4"/>
    <w:lvl w:ilvl="0">
      <w:start w:val="1"/>
      <w:numFmt w:val="decimal"/>
      <w:lvlText w:val="2.2.%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10">
    <w:nsid w:val="0CC91B95"/>
    <w:multiLevelType w:val="singleLevel"/>
    <w:tmpl w:val="A32C3D7E"/>
    <w:lvl w:ilvl="0">
      <w:start w:val="1"/>
      <w:numFmt w:val="decimal"/>
      <w:lvlText w:val="5.3.%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11">
    <w:nsid w:val="0CD50723"/>
    <w:multiLevelType w:val="singleLevel"/>
    <w:tmpl w:val="F7BECB92"/>
    <w:lvl w:ilvl="0">
      <w:start w:val="1"/>
      <w:numFmt w:val="lowerLetter"/>
      <w:lvlText w:val="%1)"/>
      <w:legacy w:legacy="1" w:legacySpace="0" w:legacyIndent="283"/>
      <w:lvlJc w:val="left"/>
      <w:pPr>
        <w:ind w:left="571" w:hanging="283"/>
      </w:pPr>
    </w:lvl>
  </w:abstractNum>
  <w:abstractNum w:abstractNumId="12">
    <w:nsid w:val="0F166A3F"/>
    <w:multiLevelType w:val="singleLevel"/>
    <w:tmpl w:val="2FB6CE9A"/>
    <w:lvl w:ilvl="0">
      <w:start w:val="1"/>
      <w:numFmt w:val="lowerLetter"/>
      <w:lvlText w:val="%1)"/>
      <w:legacy w:legacy="1" w:legacySpace="0" w:legacyIndent="283"/>
      <w:lvlJc w:val="left"/>
      <w:pPr>
        <w:ind w:left="283" w:hanging="283"/>
      </w:pPr>
    </w:lvl>
  </w:abstractNum>
  <w:abstractNum w:abstractNumId="13">
    <w:nsid w:val="101D5E31"/>
    <w:multiLevelType w:val="singleLevel"/>
    <w:tmpl w:val="B0869B1E"/>
    <w:lvl w:ilvl="0">
      <w:start w:val="12"/>
      <w:numFmt w:val="decimal"/>
      <w:lvlText w:val="%1."/>
      <w:legacy w:legacy="1" w:legacySpace="0" w:legacyIndent="340"/>
      <w:lvlJc w:val="left"/>
      <w:pPr>
        <w:ind w:left="340" w:hanging="340"/>
      </w:pPr>
    </w:lvl>
  </w:abstractNum>
  <w:abstractNum w:abstractNumId="14">
    <w:nsid w:val="103C0CAE"/>
    <w:multiLevelType w:val="singleLevel"/>
    <w:tmpl w:val="0A001B50"/>
    <w:lvl w:ilvl="0">
      <w:start w:val="3"/>
      <w:numFmt w:val="lowerLetter"/>
      <w:lvlText w:val="%1. "/>
      <w:legacy w:legacy="1" w:legacySpace="0" w:legacyIndent="283"/>
      <w:lvlJc w:val="left"/>
      <w:pPr>
        <w:ind w:left="283" w:hanging="283"/>
      </w:pPr>
      <w:rPr>
        <w:rFonts w:ascii="Times New Roman" w:hAnsi="Times New Roman" w:cs="Times New Roman" w:hint="default"/>
        <w:b w:val="0"/>
        <w:i w:val="0"/>
        <w:strike w:val="0"/>
        <w:dstrike w:val="0"/>
        <w:sz w:val="20"/>
        <w:u w:val="none"/>
        <w:effect w:val="none"/>
      </w:rPr>
    </w:lvl>
  </w:abstractNum>
  <w:abstractNum w:abstractNumId="15">
    <w:nsid w:val="10856DD4"/>
    <w:multiLevelType w:val="singleLevel"/>
    <w:tmpl w:val="755CB912"/>
    <w:lvl w:ilvl="0">
      <w:start w:val="1"/>
      <w:numFmt w:val="lowerLetter"/>
      <w:lvlText w:val="%1)"/>
      <w:legacy w:legacy="1" w:legacySpace="0" w:legacyIndent="283"/>
      <w:lvlJc w:val="left"/>
      <w:pPr>
        <w:ind w:left="283" w:hanging="283"/>
      </w:pPr>
    </w:lvl>
  </w:abstractNum>
  <w:abstractNum w:abstractNumId="16">
    <w:nsid w:val="124171E9"/>
    <w:multiLevelType w:val="singleLevel"/>
    <w:tmpl w:val="19481EAA"/>
    <w:lvl w:ilvl="0">
      <w:start w:val="1"/>
      <w:numFmt w:val="lowerLetter"/>
      <w:lvlText w:val="%1. "/>
      <w:legacy w:legacy="1" w:legacySpace="0" w:legacyIndent="283"/>
      <w:lvlJc w:val="left"/>
      <w:pPr>
        <w:ind w:left="283" w:hanging="283"/>
      </w:pPr>
      <w:rPr>
        <w:rFonts w:ascii="Times New Roman" w:hAnsi="Times New Roman" w:cs="Times New Roman" w:hint="default"/>
        <w:b w:val="0"/>
        <w:i w:val="0"/>
        <w:strike w:val="0"/>
        <w:dstrike w:val="0"/>
        <w:sz w:val="20"/>
        <w:u w:val="none"/>
        <w:effect w:val="none"/>
      </w:rPr>
    </w:lvl>
  </w:abstractNum>
  <w:abstractNum w:abstractNumId="17">
    <w:nsid w:val="13113464"/>
    <w:multiLevelType w:val="singleLevel"/>
    <w:tmpl w:val="C6AA09AA"/>
    <w:lvl w:ilvl="0">
      <w:start w:val="1"/>
      <w:numFmt w:val="lowerLetter"/>
      <w:lvlText w:val="%1)"/>
      <w:legacy w:legacy="1" w:legacySpace="0" w:legacyIndent="283"/>
      <w:lvlJc w:val="left"/>
      <w:pPr>
        <w:ind w:left="283" w:hanging="283"/>
      </w:pPr>
    </w:lvl>
  </w:abstractNum>
  <w:abstractNum w:abstractNumId="18">
    <w:nsid w:val="13380ADA"/>
    <w:multiLevelType w:val="singleLevel"/>
    <w:tmpl w:val="E282211E"/>
    <w:lvl w:ilvl="0">
      <w:start w:val="1"/>
      <w:numFmt w:val="decimal"/>
      <w:lvlText w:val="5.7.%1. "/>
      <w:legacy w:legacy="1" w:legacySpace="0" w:legacyIndent="283"/>
      <w:lvlJc w:val="left"/>
      <w:pPr>
        <w:ind w:left="283" w:hanging="283"/>
      </w:pPr>
      <w:rPr>
        <w:b/>
        <w:i w:val="0"/>
        <w:sz w:val="20"/>
      </w:rPr>
    </w:lvl>
  </w:abstractNum>
  <w:abstractNum w:abstractNumId="19">
    <w:nsid w:val="143F68E9"/>
    <w:multiLevelType w:val="singleLevel"/>
    <w:tmpl w:val="F7BECB92"/>
    <w:lvl w:ilvl="0">
      <w:start w:val="1"/>
      <w:numFmt w:val="lowerLetter"/>
      <w:lvlText w:val="%1)"/>
      <w:legacy w:legacy="1" w:legacySpace="0" w:legacyIndent="283"/>
      <w:lvlJc w:val="left"/>
      <w:pPr>
        <w:ind w:left="571" w:hanging="283"/>
      </w:pPr>
    </w:lvl>
  </w:abstractNum>
  <w:abstractNum w:abstractNumId="20">
    <w:nsid w:val="16184237"/>
    <w:multiLevelType w:val="singleLevel"/>
    <w:tmpl w:val="D22A3CA0"/>
    <w:lvl w:ilvl="0">
      <w:start w:val="1"/>
      <w:numFmt w:val="lowerLetter"/>
      <w:lvlText w:val="%1)"/>
      <w:legacy w:legacy="1" w:legacySpace="0" w:legacyIndent="283"/>
      <w:lvlJc w:val="left"/>
      <w:pPr>
        <w:ind w:left="283" w:hanging="283"/>
      </w:pPr>
    </w:lvl>
  </w:abstractNum>
  <w:abstractNum w:abstractNumId="21">
    <w:nsid w:val="17816D6C"/>
    <w:multiLevelType w:val="singleLevel"/>
    <w:tmpl w:val="2F2C295C"/>
    <w:lvl w:ilvl="0">
      <w:start w:val="2"/>
      <w:numFmt w:val="decimal"/>
      <w:lvlText w:val="%1."/>
      <w:legacy w:legacy="1" w:legacySpace="0" w:legacyIndent="283"/>
      <w:lvlJc w:val="left"/>
      <w:pPr>
        <w:ind w:left="283" w:hanging="283"/>
      </w:pPr>
    </w:lvl>
  </w:abstractNum>
  <w:abstractNum w:abstractNumId="22">
    <w:nsid w:val="1928580B"/>
    <w:multiLevelType w:val="singleLevel"/>
    <w:tmpl w:val="F7BECB92"/>
    <w:lvl w:ilvl="0">
      <w:start w:val="1"/>
      <w:numFmt w:val="lowerLetter"/>
      <w:lvlText w:val="%1)"/>
      <w:legacy w:legacy="1" w:legacySpace="0" w:legacyIndent="283"/>
      <w:lvlJc w:val="left"/>
      <w:pPr>
        <w:ind w:left="567" w:hanging="283"/>
      </w:pPr>
    </w:lvl>
  </w:abstractNum>
  <w:abstractNum w:abstractNumId="23">
    <w:nsid w:val="19784C8C"/>
    <w:multiLevelType w:val="singleLevel"/>
    <w:tmpl w:val="B58E88C2"/>
    <w:lvl w:ilvl="0">
      <w:start w:val="2"/>
      <w:numFmt w:val="lowerLetter"/>
      <w:lvlText w:val="%1. "/>
      <w:legacy w:legacy="1" w:legacySpace="0" w:legacyIndent="283"/>
      <w:lvlJc w:val="left"/>
      <w:pPr>
        <w:ind w:left="283" w:hanging="283"/>
      </w:pPr>
      <w:rPr>
        <w:rFonts w:ascii="Times New Roman" w:hAnsi="Times New Roman" w:cs="Times New Roman" w:hint="default"/>
        <w:b w:val="0"/>
        <w:i w:val="0"/>
        <w:strike w:val="0"/>
        <w:dstrike w:val="0"/>
        <w:sz w:val="20"/>
        <w:u w:val="none"/>
        <w:effect w:val="none"/>
      </w:rPr>
    </w:lvl>
  </w:abstractNum>
  <w:abstractNum w:abstractNumId="24">
    <w:nsid w:val="1A3B7C8F"/>
    <w:multiLevelType w:val="singleLevel"/>
    <w:tmpl w:val="945289DA"/>
    <w:lvl w:ilvl="0">
      <w:start w:val="2"/>
      <w:numFmt w:val="lowerLetter"/>
      <w:lvlText w:val="%1)"/>
      <w:legacy w:legacy="1" w:legacySpace="0" w:legacyIndent="283"/>
      <w:lvlJc w:val="left"/>
      <w:pPr>
        <w:ind w:left="283" w:hanging="283"/>
      </w:pPr>
    </w:lvl>
  </w:abstractNum>
  <w:abstractNum w:abstractNumId="25">
    <w:nsid w:val="1B0677BB"/>
    <w:multiLevelType w:val="singleLevel"/>
    <w:tmpl w:val="3BA0ECD2"/>
    <w:lvl w:ilvl="0">
      <w:start w:val="5"/>
      <w:numFmt w:val="decimal"/>
      <w:lvlText w:val="2.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26">
    <w:nsid w:val="1C67590A"/>
    <w:multiLevelType w:val="singleLevel"/>
    <w:tmpl w:val="33409AB8"/>
    <w:lvl w:ilvl="0">
      <w:start w:val="5"/>
      <w:numFmt w:val="decimal"/>
      <w:lvlText w:val="5.7.%1. "/>
      <w:legacy w:legacy="1" w:legacySpace="0" w:legacyIndent="283"/>
      <w:lvlJc w:val="left"/>
      <w:pPr>
        <w:ind w:left="283" w:hanging="283"/>
      </w:pPr>
      <w:rPr>
        <w:b/>
        <w:i w:val="0"/>
        <w:sz w:val="20"/>
      </w:rPr>
    </w:lvl>
  </w:abstractNum>
  <w:abstractNum w:abstractNumId="27">
    <w:nsid w:val="20214176"/>
    <w:multiLevelType w:val="singleLevel"/>
    <w:tmpl w:val="2FB6CE9A"/>
    <w:lvl w:ilvl="0">
      <w:start w:val="1"/>
      <w:numFmt w:val="lowerLetter"/>
      <w:lvlText w:val="%1)"/>
      <w:legacy w:legacy="1" w:legacySpace="0" w:legacyIndent="283"/>
      <w:lvlJc w:val="left"/>
      <w:pPr>
        <w:ind w:left="283" w:hanging="283"/>
      </w:pPr>
    </w:lvl>
  </w:abstractNum>
  <w:abstractNum w:abstractNumId="28">
    <w:nsid w:val="205D4315"/>
    <w:multiLevelType w:val="singleLevel"/>
    <w:tmpl w:val="987442FC"/>
    <w:lvl w:ilvl="0">
      <w:start w:val="4"/>
      <w:numFmt w:val="lowerLetter"/>
      <w:lvlText w:val="%1)"/>
      <w:legacy w:legacy="1" w:legacySpace="0" w:legacyIndent="283"/>
      <w:lvlJc w:val="left"/>
      <w:pPr>
        <w:ind w:left="283" w:hanging="283"/>
      </w:pPr>
    </w:lvl>
  </w:abstractNum>
  <w:abstractNum w:abstractNumId="29">
    <w:nsid w:val="21835E4C"/>
    <w:multiLevelType w:val="singleLevel"/>
    <w:tmpl w:val="C3029DBE"/>
    <w:lvl w:ilvl="0">
      <w:start w:val="11"/>
      <w:numFmt w:val="decimal"/>
      <w:lvlText w:val="%1."/>
      <w:legacy w:legacy="1" w:legacySpace="0" w:legacyIndent="340"/>
      <w:lvlJc w:val="left"/>
      <w:pPr>
        <w:ind w:left="340" w:hanging="340"/>
      </w:pPr>
    </w:lvl>
  </w:abstractNum>
  <w:abstractNum w:abstractNumId="30">
    <w:nsid w:val="221416C4"/>
    <w:multiLevelType w:val="singleLevel"/>
    <w:tmpl w:val="288A8CD0"/>
    <w:lvl w:ilvl="0">
      <w:start w:val="1"/>
      <w:numFmt w:val="decimal"/>
      <w:lvlText w:val="%1."/>
      <w:legacy w:legacy="1" w:legacySpace="0" w:legacyIndent="283"/>
      <w:lvlJc w:val="left"/>
      <w:pPr>
        <w:ind w:left="283" w:hanging="283"/>
      </w:pPr>
    </w:lvl>
  </w:abstractNum>
  <w:abstractNum w:abstractNumId="31">
    <w:nsid w:val="22570F55"/>
    <w:multiLevelType w:val="singleLevel"/>
    <w:tmpl w:val="D1C88488"/>
    <w:lvl w:ilvl="0">
      <w:start w:val="2"/>
      <w:numFmt w:val="lowerLetter"/>
      <w:lvlText w:val="%1)"/>
      <w:legacy w:legacy="1" w:legacySpace="0" w:legacyIndent="283"/>
      <w:lvlJc w:val="left"/>
      <w:pPr>
        <w:ind w:left="283" w:hanging="283"/>
      </w:pPr>
    </w:lvl>
  </w:abstractNum>
  <w:abstractNum w:abstractNumId="32">
    <w:nsid w:val="22A42B36"/>
    <w:multiLevelType w:val="singleLevel"/>
    <w:tmpl w:val="D3A27AE8"/>
    <w:lvl w:ilvl="0">
      <w:start w:val="7"/>
      <w:numFmt w:val="decimal"/>
      <w:lvlText w:val="%1."/>
      <w:legacy w:legacy="1" w:legacySpace="0" w:legacyIndent="283"/>
      <w:lvlJc w:val="left"/>
      <w:pPr>
        <w:ind w:left="283" w:hanging="283"/>
      </w:pPr>
    </w:lvl>
  </w:abstractNum>
  <w:abstractNum w:abstractNumId="33">
    <w:nsid w:val="22C753E3"/>
    <w:multiLevelType w:val="singleLevel"/>
    <w:tmpl w:val="C6AA09AA"/>
    <w:lvl w:ilvl="0">
      <w:start w:val="1"/>
      <w:numFmt w:val="lowerLetter"/>
      <w:lvlText w:val="%1)"/>
      <w:legacy w:legacy="1" w:legacySpace="0" w:legacyIndent="283"/>
      <w:lvlJc w:val="left"/>
      <w:pPr>
        <w:ind w:left="991" w:hanging="283"/>
      </w:pPr>
    </w:lvl>
  </w:abstractNum>
  <w:abstractNum w:abstractNumId="34">
    <w:nsid w:val="23B80E98"/>
    <w:multiLevelType w:val="singleLevel"/>
    <w:tmpl w:val="29FAD0E0"/>
    <w:lvl w:ilvl="0">
      <w:start w:val="3"/>
      <w:numFmt w:val="decimal"/>
      <w:lvlText w:val="5.7.%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35">
    <w:nsid w:val="24CD167E"/>
    <w:multiLevelType w:val="singleLevel"/>
    <w:tmpl w:val="288A8CD0"/>
    <w:lvl w:ilvl="0">
      <w:start w:val="1"/>
      <w:numFmt w:val="decimal"/>
      <w:lvlText w:val="%1."/>
      <w:legacy w:legacy="1" w:legacySpace="0" w:legacyIndent="283"/>
      <w:lvlJc w:val="left"/>
      <w:pPr>
        <w:ind w:left="283" w:hanging="283"/>
      </w:pPr>
    </w:lvl>
  </w:abstractNum>
  <w:abstractNum w:abstractNumId="36">
    <w:nsid w:val="25E576D6"/>
    <w:multiLevelType w:val="singleLevel"/>
    <w:tmpl w:val="2FB6CE9A"/>
    <w:lvl w:ilvl="0">
      <w:start w:val="1"/>
      <w:numFmt w:val="lowerLetter"/>
      <w:lvlText w:val="%1)"/>
      <w:legacy w:legacy="1" w:legacySpace="0" w:legacyIndent="283"/>
      <w:lvlJc w:val="left"/>
      <w:pPr>
        <w:ind w:left="283" w:hanging="283"/>
      </w:pPr>
    </w:lvl>
  </w:abstractNum>
  <w:abstractNum w:abstractNumId="37">
    <w:nsid w:val="2AC62A61"/>
    <w:multiLevelType w:val="singleLevel"/>
    <w:tmpl w:val="755CB912"/>
    <w:lvl w:ilvl="0">
      <w:start w:val="1"/>
      <w:numFmt w:val="lowerLetter"/>
      <w:lvlText w:val="%1)"/>
      <w:legacy w:legacy="1" w:legacySpace="0" w:legacyIndent="283"/>
      <w:lvlJc w:val="left"/>
      <w:pPr>
        <w:ind w:left="283" w:hanging="283"/>
      </w:pPr>
    </w:lvl>
  </w:abstractNum>
  <w:abstractNum w:abstractNumId="38">
    <w:nsid w:val="2DD73E45"/>
    <w:multiLevelType w:val="singleLevel"/>
    <w:tmpl w:val="4254FC60"/>
    <w:lvl w:ilvl="0">
      <w:start w:val="1"/>
      <w:numFmt w:val="lowerLetter"/>
      <w:lvlText w:val="%1) "/>
      <w:legacy w:legacy="1" w:legacySpace="0" w:legacyIndent="283"/>
      <w:lvlJc w:val="left"/>
      <w:pPr>
        <w:ind w:left="847" w:hanging="283"/>
      </w:pPr>
      <w:rPr>
        <w:rFonts w:ascii="Times New Roman" w:hAnsi="Times New Roman" w:cs="Times New Roman" w:hint="default"/>
        <w:b w:val="0"/>
        <w:i w:val="0"/>
        <w:strike w:val="0"/>
        <w:dstrike w:val="0"/>
        <w:sz w:val="20"/>
        <w:u w:val="none"/>
        <w:effect w:val="none"/>
      </w:rPr>
    </w:lvl>
  </w:abstractNum>
  <w:abstractNum w:abstractNumId="39">
    <w:nsid w:val="2E1E5FC7"/>
    <w:multiLevelType w:val="singleLevel"/>
    <w:tmpl w:val="2FB6CE9A"/>
    <w:lvl w:ilvl="0">
      <w:start w:val="1"/>
      <w:numFmt w:val="lowerLetter"/>
      <w:lvlText w:val="%1)"/>
      <w:legacy w:legacy="1" w:legacySpace="0" w:legacyIndent="283"/>
      <w:lvlJc w:val="left"/>
      <w:pPr>
        <w:ind w:left="283" w:hanging="283"/>
      </w:pPr>
    </w:lvl>
  </w:abstractNum>
  <w:abstractNum w:abstractNumId="40">
    <w:nsid w:val="31DD1868"/>
    <w:multiLevelType w:val="singleLevel"/>
    <w:tmpl w:val="F7BECB92"/>
    <w:lvl w:ilvl="0">
      <w:start w:val="1"/>
      <w:numFmt w:val="lowerLetter"/>
      <w:lvlText w:val="%1)"/>
      <w:legacy w:legacy="1" w:legacySpace="0" w:legacyIndent="283"/>
      <w:lvlJc w:val="left"/>
      <w:pPr>
        <w:ind w:left="283" w:hanging="283"/>
      </w:pPr>
    </w:lvl>
  </w:abstractNum>
  <w:abstractNum w:abstractNumId="41">
    <w:nsid w:val="34D87A9A"/>
    <w:multiLevelType w:val="singleLevel"/>
    <w:tmpl w:val="2FB6CE9A"/>
    <w:lvl w:ilvl="0">
      <w:start w:val="1"/>
      <w:numFmt w:val="lowerLetter"/>
      <w:lvlText w:val="%1)"/>
      <w:legacy w:legacy="1" w:legacySpace="0" w:legacyIndent="283"/>
      <w:lvlJc w:val="left"/>
      <w:pPr>
        <w:ind w:left="283" w:hanging="283"/>
      </w:pPr>
    </w:lvl>
  </w:abstractNum>
  <w:abstractNum w:abstractNumId="42">
    <w:nsid w:val="375619D4"/>
    <w:multiLevelType w:val="singleLevel"/>
    <w:tmpl w:val="2FB6CE9A"/>
    <w:lvl w:ilvl="0">
      <w:start w:val="1"/>
      <w:numFmt w:val="lowerLetter"/>
      <w:lvlText w:val="%1)"/>
      <w:legacy w:legacy="1" w:legacySpace="0" w:legacyIndent="283"/>
      <w:lvlJc w:val="left"/>
      <w:pPr>
        <w:ind w:left="283" w:hanging="283"/>
      </w:pPr>
    </w:lvl>
  </w:abstractNum>
  <w:abstractNum w:abstractNumId="43">
    <w:nsid w:val="38775E46"/>
    <w:multiLevelType w:val="singleLevel"/>
    <w:tmpl w:val="B7F0162E"/>
    <w:lvl w:ilvl="0">
      <w:start w:val="43"/>
      <w:numFmt w:val="decimal"/>
      <w:lvlText w:val="%1."/>
      <w:legacy w:legacy="1" w:legacySpace="0" w:legacyIndent="283"/>
      <w:lvlJc w:val="left"/>
      <w:pPr>
        <w:ind w:left="283" w:hanging="283"/>
      </w:pPr>
    </w:lvl>
  </w:abstractNum>
  <w:abstractNum w:abstractNumId="44">
    <w:nsid w:val="38DB6B5F"/>
    <w:multiLevelType w:val="singleLevel"/>
    <w:tmpl w:val="F7BECB92"/>
    <w:lvl w:ilvl="0">
      <w:start w:val="1"/>
      <w:numFmt w:val="lowerLetter"/>
      <w:lvlText w:val="%1)"/>
      <w:legacy w:legacy="1" w:legacySpace="0" w:legacyIndent="283"/>
      <w:lvlJc w:val="left"/>
      <w:pPr>
        <w:ind w:left="283" w:hanging="283"/>
      </w:pPr>
    </w:lvl>
  </w:abstractNum>
  <w:abstractNum w:abstractNumId="45">
    <w:nsid w:val="3B8229D2"/>
    <w:multiLevelType w:val="singleLevel"/>
    <w:tmpl w:val="2FB6CE9A"/>
    <w:lvl w:ilvl="0">
      <w:start w:val="1"/>
      <w:numFmt w:val="lowerLetter"/>
      <w:lvlText w:val="%1)"/>
      <w:legacy w:legacy="1" w:legacySpace="0" w:legacyIndent="283"/>
      <w:lvlJc w:val="left"/>
      <w:pPr>
        <w:ind w:left="283" w:hanging="283"/>
      </w:pPr>
    </w:lvl>
  </w:abstractNum>
  <w:abstractNum w:abstractNumId="46">
    <w:nsid w:val="3BC53C75"/>
    <w:multiLevelType w:val="singleLevel"/>
    <w:tmpl w:val="4532247A"/>
    <w:lvl w:ilvl="0">
      <w:start w:val="1"/>
      <w:numFmt w:val="lowerLetter"/>
      <w:lvlText w:val="%1)"/>
      <w:legacy w:legacy="1" w:legacySpace="0" w:legacyIndent="283"/>
      <w:lvlJc w:val="left"/>
      <w:pPr>
        <w:ind w:left="283" w:hanging="283"/>
      </w:pPr>
    </w:lvl>
  </w:abstractNum>
  <w:abstractNum w:abstractNumId="47">
    <w:nsid w:val="3CCB7625"/>
    <w:multiLevelType w:val="singleLevel"/>
    <w:tmpl w:val="7C402EC0"/>
    <w:lvl w:ilvl="0">
      <w:start w:val="1"/>
      <w:numFmt w:val="lowerLetter"/>
      <w:lvlText w:val="%1)"/>
      <w:legacy w:legacy="1" w:legacySpace="0" w:legacyIndent="284"/>
      <w:lvlJc w:val="left"/>
      <w:pPr>
        <w:ind w:left="284" w:hanging="284"/>
      </w:pPr>
    </w:lvl>
  </w:abstractNum>
  <w:abstractNum w:abstractNumId="48">
    <w:nsid w:val="3D314AB3"/>
    <w:multiLevelType w:val="singleLevel"/>
    <w:tmpl w:val="18908F40"/>
    <w:lvl w:ilvl="0">
      <w:start w:val="3"/>
      <w:numFmt w:val="decimal"/>
      <w:lvlText w:val="2.2.%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49">
    <w:nsid w:val="3E657155"/>
    <w:multiLevelType w:val="singleLevel"/>
    <w:tmpl w:val="467EA9C2"/>
    <w:lvl w:ilvl="0">
      <w:start w:val="3"/>
      <w:numFmt w:val="decimal"/>
      <w:lvlText w:val="%1. "/>
      <w:legacy w:legacy="1" w:legacySpace="0" w:legacyIndent="283"/>
      <w:lvlJc w:val="left"/>
      <w:pPr>
        <w:ind w:left="283" w:hanging="283"/>
      </w:pPr>
      <w:rPr>
        <w:rFonts w:ascii="Times New Roman" w:hAnsi="Times New Roman" w:cs="Times New Roman" w:hint="default"/>
        <w:b w:val="0"/>
        <w:i w:val="0"/>
        <w:strike w:val="0"/>
        <w:dstrike w:val="0"/>
        <w:sz w:val="20"/>
        <w:u w:val="none"/>
        <w:effect w:val="none"/>
      </w:rPr>
    </w:lvl>
  </w:abstractNum>
  <w:abstractNum w:abstractNumId="50">
    <w:nsid w:val="421D06E6"/>
    <w:multiLevelType w:val="singleLevel"/>
    <w:tmpl w:val="4532247A"/>
    <w:lvl w:ilvl="0">
      <w:start w:val="1"/>
      <w:numFmt w:val="lowerLetter"/>
      <w:lvlText w:val="%1)"/>
      <w:legacy w:legacy="1" w:legacySpace="0" w:legacyIndent="283"/>
      <w:lvlJc w:val="left"/>
      <w:pPr>
        <w:ind w:left="283" w:hanging="283"/>
      </w:pPr>
    </w:lvl>
  </w:abstractNum>
  <w:abstractNum w:abstractNumId="51">
    <w:nsid w:val="42C26151"/>
    <w:multiLevelType w:val="singleLevel"/>
    <w:tmpl w:val="5B10ECF8"/>
    <w:lvl w:ilvl="0">
      <w:start w:val="1"/>
      <w:numFmt w:val="lowerLetter"/>
      <w:lvlText w:val="%1)"/>
      <w:legacy w:legacy="1" w:legacySpace="0" w:legacyIndent="283"/>
      <w:lvlJc w:val="left"/>
      <w:pPr>
        <w:ind w:left="283" w:hanging="283"/>
      </w:pPr>
    </w:lvl>
  </w:abstractNum>
  <w:abstractNum w:abstractNumId="52">
    <w:nsid w:val="438B7900"/>
    <w:multiLevelType w:val="singleLevel"/>
    <w:tmpl w:val="4EE89B90"/>
    <w:lvl w:ilvl="0">
      <w:start w:val="1"/>
      <w:numFmt w:val="decimal"/>
      <w:lvlText w:val="%1)"/>
      <w:legacy w:legacy="1" w:legacySpace="0" w:legacyIndent="283"/>
      <w:lvlJc w:val="left"/>
      <w:pPr>
        <w:ind w:left="283" w:hanging="283"/>
      </w:pPr>
    </w:lvl>
  </w:abstractNum>
  <w:abstractNum w:abstractNumId="53">
    <w:nsid w:val="43C46FED"/>
    <w:multiLevelType w:val="singleLevel"/>
    <w:tmpl w:val="4CB06B84"/>
    <w:lvl w:ilvl="0">
      <w:start w:val="4"/>
      <w:numFmt w:val="decimal"/>
      <w:lvlText w:val="5.7.%1. "/>
      <w:legacy w:legacy="1" w:legacySpace="0" w:legacyIndent="283"/>
      <w:lvlJc w:val="left"/>
      <w:pPr>
        <w:ind w:left="283" w:hanging="283"/>
      </w:pPr>
      <w:rPr>
        <w:b/>
        <w:i w:val="0"/>
        <w:sz w:val="20"/>
      </w:rPr>
    </w:lvl>
  </w:abstractNum>
  <w:abstractNum w:abstractNumId="54">
    <w:nsid w:val="448F5A5E"/>
    <w:multiLevelType w:val="singleLevel"/>
    <w:tmpl w:val="288A8CD0"/>
    <w:lvl w:ilvl="0">
      <w:start w:val="1"/>
      <w:numFmt w:val="decimal"/>
      <w:lvlText w:val="%1."/>
      <w:legacy w:legacy="1" w:legacySpace="0" w:legacyIndent="283"/>
      <w:lvlJc w:val="left"/>
      <w:pPr>
        <w:ind w:left="283" w:hanging="283"/>
      </w:pPr>
    </w:lvl>
  </w:abstractNum>
  <w:abstractNum w:abstractNumId="55">
    <w:nsid w:val="44B91EAB"/>
    <w:multiLevelType w:val="singleLevel"/>
    <w:tmpl w:val="2460D52C"/>
    <w:lvl w:ilvl="0">
      <w:start w:val="1"/>
      <w:numFmt w:val="lowerLetter"/>
      <w:lvlText w:val="%1)"/>
      <w:legacy w:legacy="1" w:legacySpace="0" w:legacyIndent="283"/>
      <w:lvlJc w:val="left"/>
      <w:pPr>
        <w:ind w:left="283" w:hanging="283"/>
      </w:pPr>
    </w:lvl>
  </w:abstractNum>
  <w:abstractNum w:abstractNumId="56">
    <w:nsid w:val="44BC104D"/>
    <w:multiLevelType w:val="singleLevel"/>
    <w:tmpl w:val="755CB912"/>
    <w:lvl w:ilvl="0">
      <w:start w:val="1"/>
      <w:numFmt w:val="lowerLetter"/>
      <w:lvlText w:val="%1)"/>
      <w:legacy w:legacy="1" w:legacySpace="0" w:legacyIndent="283"/>
      <w:lvlJc w:val="left"/>
      <w:pPr>
        <w:ind w:left="283" w:hanging="283"/>
      </w:pPr>
    </w:lvl>
  </w:abstractNum>
  <w:abstractNum w:abstractNumId="57">
    <w:nsid w:val="4582494B"/>
    <w:multiLevelType w:val="singleLevel"/>
    <w:tmpl w:val="F1423A0E"/>
    <w:lvl w:ilvl="0">
      <w:start w:val="1"/>
      <w:numFmt w:val="decimal"/>
      <w:lvlText w:val="%1."/>
      <w:legacy w:legacy="1" w:legacySpace="0" w:legacyIndent="283"/>
      <w:lvlJc w:val="left"/>
      <w:pPr>
        <w:ind w:left="283" w:hanging="283"/>
      </w:pPr>
    </w:lvl>
  </w:abstractNum>
  <w:abstractNum w:abstractNumId="58">
    <w:nsid w:val="45F45B67"/>
    <w:multiLevelType w:val="singleLevel"/>
    <w:tmpl w:val="8B222BB6"/>
    <w:lvl w:ilvl="0">
      <w:start w:val="12"/>
      <w:numFmt w:val="decimal"/>
      <w:lvlText w:val="%1."/>
      <w:legacy w:legacy="1" w:legacySpace="0" w:legacyIndent="340"/>
      <w:lvlJc w:val="left"/>
      <w:pPr>
        <w:ind w:left="397" w:hanging="340"/>
      </w:pPr>
    </w:lvl>
  </w:abstractNum>
  <w:abstractNum w:abstractNumId="59">
    <w:nsid w:val="465A1F9A"/>
    <w:multiLevelType w:val="singleLevel"/>
    <w:tmpl w:val="F7BECB92"/>
    <w:lvl w:ilvl="0">
      <w:start w:val="1"/>
      <w:numFmt w:val="lowerLetter"/>
      <w:lvlText w:val="%1)"/>
      <w:legacy w:legacy="1" w:legacySpace="0" w:legacyIndent="283"/>
      <w:lvlJc w:val="left"/>
      <w:pPr>
        <w:ind w:left="283" w:hanging="283"/>
      </w:pPr>
    </w:lvl>
  </w:abstractNum>
  <w:abstractNum w:abstractNumId="60">
    <w:nsid w:val="46C23541"/>
    <w:multiLevelType w:val="singleLevel"/>
    <w:tmpl w:val="9D22A086"/>
    <w:lvl w:ilvl="0">
      <w:start w:val="1"/>
      <w:numFmt w:val="decimal"/>
      <w:lvlText w:val="%1."/>
      <w:legacy w:legacy="1" w:legacySpace="0" w:legacyIndent="283"/>
      <w:lvlJc w:val="left"/>
      <w:pPr>
        <w:ind w:left="283" w:hanging="283"/>
      </w:pPr>
    </w:lvl>
  </w:abstractNum>
  <w:abstractNum w:abstractNumId="61">
    <w:nsid w:val="4893735C"/>
    <w:multiLevelType w:val="multilevel"/>
    <w:tmpl w:val="2D161344"/>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62">
    <w:nsid w:val="489D6E78"/>
    <w:multiLevelType w:val="singleLevel"/>
    <w:tmpl w:val="79041444"/>
    <w:lvl w:ilvl="0">
      <w:start w:val="4"/>
      <w:numFmt w:val="decimal"/>
      <w:lvlText w:val="%1."/>
      <w:legacy w:legacy="1" w:legacySpace="57" w:legacyIndent="340"/>
      <w:lvlJc w:val="center"/>
      <w:pPr>
        <w:ind w:left="340" w:hanging="340"/>
      </w:pPr>
    </w:lvl>
  </w:abstractNum>
  <w:abstractNum w:abstractNumId="63">
    <w:nsid w:val="48D60E46"/>
    <w:multiLevelType w:val="singleLevel"/>
    <w:tmpl w:val="7D20AD54"/>
    <w:lvl w:ilvl="0">
      <w:start w:val="7"/>
      <w:numFmt w:val="decimal"/>
      <w:lvlText w:val="2.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64">
    <w:nsid w:val="493B0EAF"/>
    <w:multiLevelType w:val="singleLevel"/>
    <w:tmpl w:val="F7BECB92"/>
    <w:lvl w:ilvl="0">
      <w:start w:val="1"/>
      <w:numFmt w:val="lowerLetter"/>
      <w:lvlText w:val="%1)"/>
      <w:legacy w:legacy="1" w:legacySpace="0" w:legacyIndent="283"/>
      <w:lvlJc w:val="left"/>
      <w:pPr>
        <w:ind w:left="283" w:hanging="283"/>
      </w:pPr>
    </w:lvl>
  </w:abstractNum>
  <w:abstractNum w:abstractNumId="65">
    <w:nsid w:val="49D078F6"/>
    <w:multiLevelType w:val="singleLevel"/>
    <w:tmpl w:val="881C4046"/>
    <w:lvl w:ilvl="0">
      <w:start w:val="10"/>
      <w:numFmt w:val="decimal"/>
      <w:lvlText w:val="%1."/>
      <w:legacy w:legacy="1" w:legacySpace="0" w:legacyIndent="340"/>
      <w:lvlJc w:val="left"/>
      <w:pPr>
        <w:ind w:left="340" w:hanging="340"/>
      </w:pPr>
    </w:lvl>
  </w:abstractNum>
  <w:abstractNum w:abstractNumId="66">
    <w:nsid w:val="4A9916EE"/>
    <w:multiLevelType w:val="singleLevel"/>
    <w:tmpl w:val="968C16A8"/>
    <w:lvl w:ilvl="0">
      <w:start w:val="2"/>
      <w:numFmt w:val="decimal"/>
      <w:lvlText w:val="5.3.%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67">
    <w:nsid w:val="4ABA010A"/>
    <w:multiLevelType w:val="singleLevel"/>
    <w:tmpl w:val="2FB6CE9A"/>
    <w:lvl w:ilvl="0">
      <w:start w:val="1"/>
      <w:numFmt w:val="lowerLetter"/>
      <w:lvlText w:val="%1)"/>
      <w:legacy w:legacy="1" w:legacySpace="0" w:legacyIndent="283"/>
      <w:lvlJc w:val="left"/>
      <w:pPr>
        <w:ind w:left="283" w:hanging="283"/>
      </w:pPr>
    </w:lvl>
  </w:abstractNum>
  <w:abstractNum w:abstractNumId="68">
    <w:nsid w:val="4C51045F"/>
    <w:multiLevelType w:val="singleLevel"/>
    <w:tmpl w:val="4EE89B90"/>
    <w:lvl w:ilvl="0">
      <w:start w:val="1"/>
      <w:numFmt w:val="decimal"/>
      <w:lvlText w:val="%1)"/>
      <w:legacy w:legacy="1" w:legacySpace="0" w:legacyIndent="283"/>
      <w:lvlJc w:val="left"/>
      <w:pPr>
        <w:ind w:left="283" w:hanging="283"/>
      </w:pPr>
    </w:lvl>
  </w:abstractNum>
  <w:abstractNum w:abstractNumId="69">
    <w:nsid w:val="4C78531E"/>
    <w:multiLevelType w:val="singleLevel"/>
    <w:tmpl w:val="D79CF3CA"/>
    <w:lvl w:ilvl="0">
      <w:start w:val="2"/>
      <w:numFmt w:val="decimal"/>
      <w:lvlText w:val="5.7.%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70">
    <w:nsid w:val="4DA27413"/>
    <w:multiLevelType w:val="singleLevel"/>
    <w:tmpl w:val="93E09236"/>
    <w:lvl w:ilvl="0">
      <w:start w:val="2"/>
      <w:numFmt w:val="decimal"/>
      <w:lvlText w:val="5.7.5.%1. "/>
      <w:legacy w:legacy="1" w:legacySpace="0" w:legacyIndent="283"/>
      <w:lvlJc w:val="left"/>
      <w:pPr>
        <w:ind w:left="283" w:hanging="283"/>
      </w:pPr>
      <w:rPr>
        <w:b w:val="0"/>
        <w:i w:val="0"/>
        <w:sz w:val="20"/>
      </w:rPr>
    </w:lvl>
  </w:abstractNum>
  <w:abstractNum w:abstractNumId="71">
    <w:nsid w:val="4EF71DDD"/>
    <w:multiLevelType w:val="singleLevel"/>
    <w:tmpl w:val="2FB6CE9A"/>
    <w:lvl w:ilvl="0">
      <w:start w:val="1"/>
      <w:numFmt w:val="lowerLetter"/>
      <w:lvlText w:val="%1)"/>
      <w:legacy w:legacy="1" w:legacySpace="0" w:legacyIndent="283"/>
      <w:lvlJc w:val="left"/>
      <w:pPr>
        <w:ind w:left="283" w:hanging="283"/>
      </w:pPr>
    </w:lvl>
  </w:abstractNum>
  <w:abstractNum w:abstractNumId="72">
    <w:nsid w:val="4F2B69CE"/>
    <w:multiLevelType w:val="singleLevel"/>
    <w:tmpl w:val="C5C0D724"/>
    <w:lvl w:ilvl="0">
      <w:start w:val="5"/>
      <w:numFmt w:val="decimal"/>
      <w:lvlText w:val="%1."/>
      <w:legacy w:legacy="1" w:legacySpace="0" w:legacyIndent="283"/>
      <w:lvlJc w:val="left"/>
      <w:pPr>
        <w:ind w:left="283" w:hanging="283"/>
      </w:pPr>
    </w:lvl>
  </w:abstractNum>
  <w:abstractNum w:abstractNumId="73">
    <w:nsid w:val="51C9476C"/>
    <w:multiLevelType w:val="singleLevel"/>
    <w:tmpl w:val="755CB912"/>
    <w:lvl w:ilvl="0">
      <w:start w:val="1"/>
      <w:numFmt w:val="lowerLetter"/>
      <w:lvlText w:val="%1)"/>
      <w:legacy w:legacy="1" w:legacySpace="0" w:legacyIndent="283"/>
      <w:lvlJc w:val="left"/>
      <w:pPr>
        <w:ind w:left="283" w:hanging="283"/>
      </w:pPr>
    </w:lvl>
  </w:abstractNum>
  <w:abstractNum w:abstractNumId="74">
    <w:nsid w:val="5457586C"/>
    <w:multiLevelType w:val="singleLevel"/>
    <w:tmpl w:val="C6AA09AA"/>
    <w:lvl w:ilvl="0">
      <w:start w:val="1"/>
      <w:numFmt w:val="lowerLetter"/>
      <w:lvlText w:val="%1)"/>
      <w:legacy w:legacy="1" w:legacySpace="0" w:legacyIndent="283"/>
      <w:lvlJc w:val="left"/>
      <w:pPr>
        <w:ind w:left="283" w:hanging="283"/>
      </w:pPr>
    </w:lvl>
  </w:abstractNum>
  <w:abstractNum w:abstractNumId="75">
    <w:nsid w:val="559A4A52"/>
    <w:multiLevelType w:val="singleLevel"/>
    <w:tmpl w:val="86C48916"/>
    <w:lvl w:ilvl="0">
      <w:start w:val="1"/>
      <w:numFmt w:val="lowerLetter"/>
      <w:lvlText w:val="%1)"/>
      <w:legacy w:legacy="1" w:legacySpace="0" w:legacyIndent="283"/>
      <w:lvlJc w:val="left"/>
      <w:pPr>
        <w:ind w:left="283" w:hanging="283"/>
      </w:pPr>
    </w:lvl>
  </w:abstractNum>
  <w:abstractNum w:abstractNumId="76">
    <w:nsid w:val="56AA022A"/>
    <w:multiLevelType w:val="singleLevel"/>
    <w:tmpl w:val="5FC0C586"/>
    <w:lvl w:ilvl="0">
      <w:start w:val="1"/>
      <w:numFmt w:val="decimal"/>
      <w:lvlText w:val="%1. "/>
      <w:legacy w:legacy="1" w:legacySpace="0" w:legacyIndent="283"/>
      <w:lvlJc w:val="left"/>
      <w:pPr>
        <w:ind w:left="283" w:hanging="283"/>
      </w:pPr>
      <w:rPr>
        <w:b w:val="0"/>
        <w:i w:val="0"/>
        <w:sz w:val="20"/>
      </w:rPr>
    </w:lvl>
  </w:abstractNum>
  <w:abstractNum w:abstractNumId="77">
    <w:nsid w:val="56D0235A"/>
    <w:multiLevelType w:val="hybridMultilevel"/>
    <w:tmpl w:val="D8CEDD34"/>
    <w:lvl w:ilvl="0" w:tplc="E5D0EABE">
      <w:start w:val="1"/>
      <w:numFmt w:val="bullet"/>
      <w:lvlText w:val=""/>
      <w:legacy w:legacy="1" w:legacySpace="0" w:legacyIndent="283"/>
      <w:lvlJc w:val="left"/>
      <w:pPr>
        <w:ind w:left="283" w:hanging="283"/>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8">
    <w:nsid w:val="5811518F"/>
    <w:multiLevelType w:val="singleLevel"/>
    <w:tmpl w:val="F7BECB92"/>
    <w:lvl w:ilvl="0">
      <w:start w:val="1"/>
      <w:numFmt w:val="lowerLetter"/>
      <w:lvlText w:val="%1)"/>
      <w:legacy w:legacy="1" w:legacySpace="0" w:legacyIndent="283"/>
      <w:lvlJc w:val="left"/>
      <w:pPr>
        <w:ind w:left="571" w:hanging="283"/>
      </w:pPr>
    </w:lvl>
  </w:abstractNum>
  <w:abstractNum w:abstractNumId="79">
    <w:nsid w:val="598052E6"/>
    <w:multiLevelType w:val="singleLevel"/>
    <w:tmpl w:val="000C1BDC"/>
    <w:lvl w:ilvl="0">
      <w:start w:val="5"/>
      <w:numFmt w:val="decimal"/>
      <w:lvlText w:val="%1."/>
      <w:legacy w:legacy="1" w:legacySpace="0" w:legacyIndent="283"/>
      <w:lvlJc w:val="left"/>
      <w:pPr>
        <w:ind w:left="283" w:hanging="283"/>
      </w:pPr>
    </w:lvl>
  </w:abstractNum>
  <w:abstractNum w:abstractNumId="80">
    <w:nsid w:val="5B43647A"/>
    <w:multiLevelType w:val="singleLevel"/>
    <w:tmpl w:val="2460D52C"/>
    <w:lvl w:ilvl="0">
      <w:start w:val="1"/>
      <w:numFmt w:val="lowerLetter"/>
      <w:lvlText w:val="%1)"/>
      <w:legacy w:legacy="1" w:legacySpace="0" w:legacyIndent="283"/>
      <w:lvlJc w:val="left"/>
      <w:pPr>
        <w:ind w:left="283" w:hanging="283"/>
      </w:pPr>
    </w:lvl>
  </w:abstractNum>
  <w:abstractNum w:abstractNumId="81">
    <w:nsid w:val="5B70242F"/>
    <w:multiLevelType w:val="singleLevel"/>
    <w:tmpl w:val="D22A3CA0"/>
    <w:lvl w:ilvl="0">
      <w:start w:val="1"/>
      <w:numFmt w:val="lowerLetter"/>
      <w:lvlText w:val="%1)"/>
      <w:legacy w:legacy="1" w:legacySpace="0" w:legacyIndent="283"/>
      <w:lvlJc w:val="left"/>
      <w:pPr>
        <w:ind w:left="283" w:hanging="283"/>
      </w:pPr>
    </w:lvl>
  </w:abstractNum>
  <w:abstractNum w:abstractNumId="82">
    <w:nsid w:val="5C207F04"/>
    <w:multiLevelType w:val="singleLevel"/>
    <w:tmpl w:val="2460D52C"/>
    <w:lvl w:ilvl="0">
      <w:start w:val="1"/>
      <w:numFmt w:val="lowerLetter"/>
      <w:lvlText w:val="%1)"/>
      <w:legacy w:legacy="1" w:legacySpace="0" w:legacyIndent="283"/>
      <w:lvlJc w:val="left"/>
      <w:pPr>
        <w:ind w:left="283" w:hanging="283"/>
      </w:pPr>
    </w:lvl>
  </w:abstractNum>
  <w:abstractNum w:abstractNumId="83">
    <w:nsid w:val="5C880AAD"/>
    <w:multiLevelType w:val="singleLevel"/>
    <w:tmpl w:val="F7BECB92"/>
    <w:lvl w:ilvl="0">
      <w:start w:val="1"/>
      <w:numFmt w:val="lowerLetter"/>
      <w:lvlText w:val="%1)"/>
      <w:legacy w:legacy="1" w:legacySpace="0" w:legacyIndent="283"/>
      <w:lvlJc w:val="left"/>
      <w:pPr>
        <w:ind w:left="283" w:hanging="283"/>
      </w:pPr>
    </w:lvl>
  </w:abstractNum>
  <w:abstractNum w:abstractNumId="84">
    <w:nsid w:val="5C962F76"/>
    <w:multiLevelType w:val="singleLevel"/>
    <w:tmpl w:val="04F6C882"/>
    <w:lvl w:ilvl="0">
      <w:start w:val="1"/>
      <w:numFmt w:val="decimal"/>
      <w:lvlText w:val="%1)"/>
      <w:legacy w:legacy="1" w:legacySpace="0" w:legacyIndent="283"/>
      <w:lvlJc w:val="left"/>
      <w:pPr>
        <w:ind w:left="283" w:hanging="283"/>
      </w:pPr>
    </w:lvl>
  </w:abstractNum>
  <w:abstractNum w:abstractNumId="85">
    <w:nsid w:val="5E385BBC"/>
    <w:multiLevelType w:val="singleLevel"/>
    <w:tmpl w:val="EA34534E"/>
    <w:lvl w:ilvl="0">
      <w:start w:val="1"/>
      <w:numFmt w:val="lowerLetter"/>
      <w:lvlText w:val="%1)"/>
      <w:legacy w:legacy="1" w:legacySpace="0" w:legacyIndent="283"/>
      <w:lvlJc w:val="left"/>
      <w:pPr>
        <w:ind w:left="283" w:hanging="283"/>
      </w:pPr>
    </w:lvl>
  </w:abstractNum>
  <w:abstractNum w:abstractNumId="86">
    <w:nsid w:val="5F27324B"/>
    <w:multiLevelType w:val="singleLevel"/>
    <w:tmpl w:val="66D0AEAC"/>
    <w:lvl w:ilvl="0">
      <w:start w:val="3"/>
      <w:numFmt w:val="decimal"/>
      <w:lvlText w:val="5.7.%1. "/>
      <w:legacy w:legacy="1" w:legacySpace="0" w:legacyIndent="283"/>
      <w:lvlJc w:val="left"/>
      <w:pPr>
        <w:ind w:left="283" w:hanging="283"/>
      </w:pPr>
      <w:rPr>
        <w:b/>
        <w:i w:val="0"/>
        <w:sz w:val="20"/>
      </w:rPr>
    </w:lvl>
  </w:abstractNum>
  <w:abstractNum w:abstractNumId="87">
    <w:nsid w:val="611822B9"/>
    <w:multiLevelType w:val="singleLevel"/>
    <w:tmpl w:val="8342E7C8"/>
    <w:lvl w:ilvl="0">
      <w:start w:val="6"/>
      <w:numFmt w:val="decimal"/>
      <w:lvlText w:val="2.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88">
    <w:nsid w:val="61A717A4"/>
    <w:multiLevelType w:val="singleLevel"/>
    <w:tmpl w:val="2460D52C"/>
    <w:lvl w:ilvl="0">
      <w:start w:val="1"/>
      <w:numFmt w:val="lowerLetter"/>
      <w:lvlText w:val="%1)"/>
      <w:legacy w:legacy="1" w:legacySpace="0" w:legacyIndent="283"/>
      <w:lvlJc w:val="left"/>
      <w:pPr>
        <w:ind w:left="283" w:hanging="283"/>
      </w:pPr>
    </w:lvl>
  </w:abstractNum>
  <w:abstractNum w:abstractNumId="89">
    <w:nsid w:val="61C46471"/>
    <w:multiLevelType w:val="singleLevel"/>
    <w:tmpl w:val="4532247A"/>
    <w:lvl w:ilvl="0">
      <w:start w:val="1"/>
      <w:numFmt w:val="lowerLetter"/>
      <w:lvlText w:val="%1)"/>
      <w:legacy w:legacy="1" w:legacySpace="0" w:legacyIndent="283"/>
      <w:lvlJc w:val="left"/>
      <w:pPr>
        <w:ind w:left="283" w:hanging="283"/>
      </w:pPr>
    </w:lvl>
  </w:abstractNum>
  <w:abstractNum w:abstractNumId="90">
    <w:nsid w:val="61DF6E46"/>
    <w:multiLevelType w:val="singleLevel"/>
    <w:tmpl w:val="F7BECB92"/>
    <w:lvl w:ilvl="0">
      <w:start w:val="1"/>
      <w:numFmt w:val="lowerLetter"/>
      <w:lvlText w:val="%1)"/>
      <w:legacy w:legacy="1" w:legacySpace="0" w:legacyIndent="283"/>
      <w:lvlJc w:val="left"/>
      <w:pPr>
        <w:ind w:left="283" w:hanging="283"/>
      </w:pPr>
    </w:lvl>
  </w:abstractNum>
  <w:abstractNum w:abstractNumId="91">
    <w:nsid w:val="62D600DD"/>
    <w:multiLevelType w:val="singleLevel"/>
    <w:tmpl w:val="7DCCA1B0"/>
    <w:lvl w:ilvl="0">
      <w:start w:val="2"/>
      <w:numFmt w:val="decimal"/>
      <w:lvlText w:val="2.2.%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92">
    <w:nsid w:val="64097B97"/>
    <w:multiLevelType w:val="singleLevel"/>
    <w:tmpl w:val="65388A9A"/>
    <w:lvl w:ilvl="0">
      <w:start w:val="2"/>
      <w:numFmt w:val="decimal"/>
      <w:lvlText w:val="5.7.%1. "/>
      <w:legacy w:legacy="1" w:legacySpace="0" w:legacyIndent="283"/>
      <w:lvlJc w:val="left"/>
      <w:pPr>
        <w:ind w:left="283" w:hanging="283"/>
      </w:pPr>
      <w:rPr>
        <w:b/>
        <w:i w:val="0"/>
        <w:sz w:val="20"/>
      </w:rPr>
    </w:lvl>
  </w:abstractNum>
  <w:abstractNum w:abstractNumId="93">
    <w:nsid w:val="64A71508"/>
    <w:multiLevelType w:val="singleLevel"/>
    <w:tmpl w:val="1DFCB9BC"/>
    <w:lvl w:ilvl="0">
      <w:start w:val="28"/>
      <w:numFmt w:val="decimal"/>
      <w:lvlText w:val="%1."/>
      <w:legacy w:legacy="1" w:legacySpace="0" w:legacyIndent="283"/>
      <w:lvlJc w:val="left"/>
      <w:pPr>
        <w:ind w:left="283" w:hanging="283"/>
      </w:pPr>
    </w:lvl>
  </w:abstractNum>
  <w:abstractNum w:abstractNumId="94">
    <w:nsid w:val="676254C6"/>
    <w:multiLevelType w:val="singleLevel"/>
    <w:tmpl w:val="E66EA3A2"/>
    <w:lvl w:ilvl="0">
      <w:start w:val="12"/>
      <w:numFmt w:val="decimal"/>
      <w:lvlText w:val="%1."/>
      <w:legacy w:legacy="1" w:legacySpace="0" w:legacyIndent="283"/>
      <w:lvlJc w:val="left"/>
      <w:pPr>
        <w:ind w:left="283" w:hanging="283"/>
      </w:pPr>
    </w:lvl>
  </w:abstractNum>
  <w:abstractNum w:abstractNumId="95">
    <w:nsid w:val="67EE75F2"/>
    <w:multiLevelType w:val="singleLevel"/>
    <w:tmpl w:val="2FB6CE9A"/>
    <w:lvl w:ilvl="0">
      <w:start w:val="1"/>
      <w:numFmt w:val="lowerLetter"/>
      <w:lvlText w:val="%1)"/>
      <w:legacy w:legacy="1" w:legacySpace="0" w:legacyIndent="283"/>
      <w:lvlJc w:val="left"/>
      <w:pPr>
        <w:ind w:left="283" w:hanging="283"/>
      </w:pPr>
    </w:lvl>
  </w:abstractNum>
  <w:abstractNum w:abstractNumId="96">
    <w:nsid w:val="69F1229E"/>
    <w:multiLevelType w:val="singleLevel"/>
    <w:tmpl w:val="676C2C78"/>
    <w:lvl w:ilvl="0">
      <w:start w:val="3"/>
      <w:numFmt w:val="lowerLetter"/>
      <w:lvlText w:val="%1)"/>
      <w:legacy w:legacy="1" w:legacySpace="0" w:legacyIndent="283"/>
      <w:lvlJc w:val="left"/>
      <w:pPr>
        <w:ind w:left="283" w:hanging="283"/>
      </w:pPr>
    </w:lvl>
  </w:abstractNum>
  <w:abstractNum w:abstractNumId="97">
    <w:nsid w:val="6A114FC0"/>
    <w:multiLevelType w:val="hybridMultilevel"/>
    <w:tmpl w:val="8DAEF944"/>
    <w:lvl w:ilvl="0" w:tplc="E5D0EABE">
      <w:start w:val="1"/>
      <w:numFmt w:val="bullet"/>
      <w:lvlText w:val=""/>
      <w:legacy w:legacy="1" w:legacySpace="0" w:legacyIndent="283"/>
      <w:lvlJc w:val="left"/>
      <w:pPr>
        <w:ind w:left="283" w:hanging="283"/>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8">
    <w:nsid w:val="6A2D1C01"/>
    <w:multiLevelType w:val="singleLevel"/>
    <w:tmpl w:val="F7BECB92"/>
    <w:lvl w:ilvl="0">
      <w:start w:val="1"/>
      <w:numFmt w:val="lowerLetter"/>
      <w:lvlText w:val="%1)"/>
      <w:legacy w:legacy="1" w:legacySpace="0" w:legacyIndent="283"/>
      <w:lvlJc w:val="left"/>
      <w:pPr>
        <w:ind w:left="283" w:hanging="283"/>
      </w:pPr>
    </w:lvl>
  </w:abstractNum>
  <w:abstractNum w:abstractNumId="99">
    <w:nsid w:val="6AD00A82"/>
    <w:multiLevelType w:val="singleLevel"/>
    <w:tmpl w:val="2FB6CE9A"/>
    <w:lvl w:ilvl="0">
      <w:start w:val="1"/>
      <w:numFmt w:val="lowerLetter"/>
      <w:lvlText w:val="%1)"/>
      <w:legacy w:legacy="1" w:legacySpace="0" w:legacyIndent="283"/>
      <w:lvlJc w:val="left"/>
      <w:pPr>
        <w:ind w:left="283" w:hanging="283"/>
      </w:pPr>
    </w:lvl>
  </w:abstractNum>
  <w:abstractNum w:abstractNumId="100">
    <w:nsid w:val="6CB93402"/>
    <w:multiLevelType w:val="singleLevel"/>
    <w:tmpl w:val="EE8644E8"/>
    <w:lvl w:ilvl="0">
      <w:start w:val="1"/>
      <w:numFmt w:val="lowerLetter"/>
      <w:lvlText w:val="%1) "/>
      <w:legacy w:legacy="1" w:legacySpace="0" w:legacyIndent="283"/>
      <w:lvlJc w:val="left"/>
      <w:pPr>
        <w:ind w:left="283" w:hanging="283"/>
      </w:pPr>
      <w:rPr>
        <w:b w:val="0"/>
        <w:i w:val="0"/>
        <w:sz w:val="20"/>
      </w:rPr>
    </w:lvl>
  </w:abstractNum>
  <w:abstractNum w:abstractNumId="101">
    <w:nsid w:val="6F51474A"/>
    <w:multiLevelType w:val="singleLevel"/>
    <w:tmpl w:val="2D685FC4"/>
    <w:lvl w:ilvl="0">
      <w:start w:val="2"/>
      <w:numFmt w:val="lowerLetter"/>
      <w:lvlText w:val="%1)"/>
      <w:legacy w:legacy="1" w:legacySpace="0" w:legacyIndent="283"/>
      <w:lvlJc w:val="left"/>
      <w:pPr>
        <w:ind w:left="283" w:hanging="283"/>
      </w:pPr>
    </w:lvl>
  </w:abstractNum>
  <w:abstractNum w:abstractNumId="102">
    <w:nsid w:val="70EF5C4A"/>
    <w:multiLevelType w:val="singleLevel"/>
    <w:tmpl w:val="755CB912"/>
    <w:lvl w:ilvl="0">
      <w:start w:val="1"/>
      <w:numFmt w:val="lowerLetter"/>
      <w:lvlText w:val="%1)"/>
      <w:legacy w:legacy="1" w:legacySpace="0" w:legacyIndent="283"/>
      <w:lvlJc w:val="left"/>
      <w:pPr>
        <w:ind w:left="283" w:hanging="283"/>
      </w:pPr>
    </w:lvl>
  </w:abstractNum>
  <w:abstractNum w:abstractNumId="103">
    <w:nsid w:val="72230A78"/>
    <w:multiLevelType w:val="singleLevel"/>
    <w:tmpl w:val="8A2C3FBA"/>
    <w:lvl w:ilvl="0">
      <w:start w:val="8"/>
      <w:numFmt w:val="decimal"/>
      <w:lvlText w:val="2.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104">
    <w:nsid w:val="743A2684"/>
    <w:multiLevelType w:val="singleLevel"/>
    <w:tmpl w:val="83DC2444"/>
    <w:lvl w:ilvl="0">
      <w:start w:val="3"/>
      <w:numFmt w:val="decimal"/>
      <w:lvlText w:val="%1."/>
      <w:legacy w:legacy="1" w:legacySpace="0" w:legacyIndent="283"/>
      <w:lvlJc w:val="left"/>
      <w:pPr>
        <w:ind w:left="283" w:hanging="283"/>
      </w:pPr>
    </w:lvl>
  </w:abstractNum>
  <w:abstractNum w:abstractNumId="105">
    <w:nsid w:val="744844AE"/>
    <w:multiLevelType w:val="multilevel"/>
    <w:tmpl w:val="2D161344"/>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06">
    <w:nsid w:val="786F0A6C"/>
    <w:multiLevelType w:val="singleLevel"/>
    <w:tmpl w:val="C6AA09AA"/>
    <w:lvl w:ilvl="0">
      <w:start w:val="1"/>
      <w:numFmt w:val="lowerLetter"/>
      <w:lvlText w:val="%1)"/>
      <w:legacy w:legacy="1" w:legacySpace="0" w:legacyIndent="283"/>
      <w:lvlJc w:val="left"/>
      <w:pPr>
        <w:ind w:left="283" w:hanging="283"/>
      </w:pPr>
    </w:lvl>
  </w:abstractNum>
  <w:abstractNum w:abstractNumId="107">
    <w:nsid w:val="7A1845E3"/>
    <w:multiLevelType w:val="singleLevel"/>
    <w:tmpl w:val="19481EAA"/>
    <w:lvl w:ilvl="0">
      <w:start w:val="1"/>
      <w:numFmt w:val="lowerLetter"/>
      <w:lvlText w:val="%1. "/>
      <w:legacy w:legacy="1" w:legacySpace="0" w:legacyIndent="283"/>
      <w:lvlJc w:val="left"/>
      <w:pPr>
        <w:ind w:left="1701" w:hanging="283"/>
      </w:pPr>
      <w:rPr>
        <w:rFonts w:ascii="Times New Roman" w:hAnsi="Times New Roman" w:cs="Times New Roman" w:hint="default"/>
        <w:b w:val="0"/>
        <w:i w:val="0"/>
        <w:strike w:val="0"/>
        <w:dstrike w:val="0"/>
        <w:sz w:val="20"/>
        <w:u w:val="none"/>
        <w:effect w:val="none"/>
      </w:rPr>
    </w:lvl>
  </w:abstractNum>
  <w:abstractNum w:abstractNumId="108">
    <w:nsid w:val="7EAF65B8"/>
    <w:multiLevelType w:val="singleLevel"/>
    <w:tmpl w:val="EA34534E"/>
    <w:lvl w:ilvl="0">
      <w:start w:val="1"/>
      <w:numFmt w:val="lowerLetter"/>
      <w:lvlText w:val="%1)"/>
      <w:legacy w:legacy="1" w:legacySpace="0" w:legacyIndent="283"/>
      <w:lvlJc w:val="left"/>
      <w:pPr>
        <w:ind w:left="283" w:hanging="283"/>
      </w:pPr>
    </w:lvl>
  </w:abstractNum>
  <w:abstractNum w:abstractNumId="109">
    <w:nsid w:val="7ECF1BAA"/>
    <w:multiLevelType w:val="singleLevel"/>
    <w:tmpl w:val="F7BECB92"/>
    <w:lvl w:ilvl="0">
      <w:start w:val="1"/>
      <w:numFmt w:val="lowerLetter"/>
      <w:lvlText w:val="%1)"/>
      <w:legacy w:legacy="1" w:legacySpace="0" w:legacyIndent="283"/>
      <w:lvlJc w:val="left"/>
      <w:pPr>
        <w:ind w:left="283" w:hanging="283"/>
      </w:pPr>
    </w:lvl>
  </w:abstractNum>
  <w:abstractNum w:abstractNumId="110">
    <w:nsid w:val="7FB50CCD"/>
    <w:multiLevelType w:val="singleLevel"/>
    <w:tmpl w:val="F7BECB92"/>
    <w:lvl w:ilvl="0">
      <w:start w:val="1"/>
      <w:numFmt w:val="lowerLetter"/>
      <w:lvlText w:val="%1)"/>
      <w:legacy w:legacy="1" w:legacySpace="0" w:legacyIndent="283"/>
      <w:lvlJc w:val="left"/>
      <w:pPr>
        <w:ind w:left="283" w:hanging="283"/>
      </w:pPr>
    </w:lvl>
  </w:abstractNum>
  <w:abstractNum w:abstractNumId="111">
    <w:nsid w:val="7FBB6B8E"/>
    <w:multiLevelType w:val="singleLevel"/>
    <w:tmpl w:val="F4B2F83A"/>
    <w:lvl w:ilvl="0">
      <w:start w:val="1"/>
      <w:numFmt w:val="decimal"/>
      <w:lvlText w:val="5.7.5.%1. "/>
      <w:legacy w:legacy="1" w:legacySpace="0" w:legacyIndent="283"/>
      <w:lvlJc w:val="left"/>
      <w:pPr>
        <w:ind w:left="283" w:hanging="283"/>
      </w:pPr>
      <w:rPr>
        <w:b w:val="0"/>
        <w:i w:val="0"/>
        <w:sz w:val="20"/>
      </w:rPr>
    </w:lvl>
  </w:abstractNum>
  <w:num w:numId="1">
    <w:abstractNumId w:val="7"/>
    <w:lvlOverride w:ilvl="0">
      <w:startOverride w:val="1"/>
    </w:lvlOverride>
  </w:num>
  <w:num w:numId="2">
    <w:abstractNumId w:val="0"/>
    <w:lvlOverride w:ilvl="0">
      <w:lvl w:ilvl="0">
        <w:numFmt w:val="bullet"/>
        <w:lvlText w:val=""/>
        <w:legacy w:legacy="1" w:legacySpace="0" w:legacyIndent="283"/>
        <w:lvlJc w:val="left"/>
        <w:pPr>
          <w:ind w:left="283" w:hanging="283"/>
        </w:pPr>
        <w:rPr>
          <w:rFonts w:ascii="Symbol" w:hAnsi="Symbol" w:hint="default"/>
        </w:rPr>
      </w:lvl>
    </w:lvlOverride>
  </w:num>
  <w:num w:numId="3">
    <w:abstractNumId w:val="108"/>
    <w:lvlOverride w:ilvl="0">
      <w:startOverride w:val="1"/>
    </w:lvlOverride>
  </w:num>
  <w:num w:numId="4">
    <w:abstractNumId w:val="60"/>
    <w:lvlOverride w:ilvl="0">
      <w:startOverride w:val="1"/>
    </w:lvlOverride>
  </w:num>
  <w:num w:numId="5">
    <w:abstractNumId w:val="85"/>
    <w:lvlOverride w:ilvl="0">
      <w:startOverride w:val="1"/>
    </w:lvlOverride>
  </w:num>
  <w:num w:numId="6">
    <w:abstractNumId w:val="95"/>
    <w:lvlOverride w:ilvl="0">
      <w:startOverride w:val="1"/>
    </w:lvlOverride>
  </w:num>
  <w:num w:numId="7">
    <w:abstractNumId w:val="71"/>
    <w:lvlOverride w:ilvl="0">
      <w:startOverride w:val="1"/>
    </w:lvlOverride>
  </w:num>
  <w:num w:numId="8">
    <w:abstractNumId w:val="36"/>
    <w:lvlOverride w:ilvl="0">
      <w:startOverride w:val="1"/>
    </w:lvlOverride>
  </w:num>
  <w:num w:numId="9">
    <w:abstractNumId w:val="24"/>
    <w:lvlOverride w:ilvl="0">
      <w:startOverride w:val="2"/>
    </w:lvlOverride>
  </w:num>
  <w:num w:numId="10">
    <w:abstractNumId w:val="96"/>
    <w:lvlOverride w:ilvl="0">
      <w:startOverride w:val="3"/>
    </w:lvlOverride>
  </w:num>
  <w:num w:numId="11">
    <w:abstractNumId w:val="27"/>
    <w:lvlOverride w:ilvl="0">
      <w:startOverride w:val="1"/>
    </w:lvlOverride>
  </w:num>
  <w:num w:numId="12">
    <w:abstractNumId w:val="42"/>
    <w:lvlOverride w:ilvl="0">
      <w:startOverride w:val="1"/>
    </w:lvlOverride>
  </w:num>
  <w:num w:numId="1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7"/>
    <w:lvlOverride w:ilvl="0">
      <w:startOverride w:val="1"/>
    </w:lvlOverride>
  </w:num>
  <w:num w:numId="16">
    <w:abstractNumId w:val="45"/>
    <w:lvlOverride w:ilvl="0">
      <w:startOverride w:val="1"/>
    </w:lvlOverride>
  </w:num>
  <w:num w:numId="17">
    <w:abstractNumId w:val="45"/>
    <w:lvlOverride w:ilvl="0">
      <w:lvl w:ilvl="0">
        <w:start w:val="1"/>
        <w:numFmt w:val="lowerLetter"/>
        <w:lvlText w:val="%1)"/>
        <w:legacy w:legacy="1" w:legacySpace="0" w:legacyIndent="283"/>
        <w:lvlJc w:val="left"/>
        <w:pPr>
          <w:ind w:left="283" w:hanging="283"/>
        </w:pPr>
      </w:lvl>
    </w:lvlOverride>
  </w:num>
  <w:num w:numId="18">
    <w:abstractNumId w:val="99"/>
    <w:lvlOverride w:ilvl="0">
      <w:startOverride w:val="1"/>
    </w:lvlOverride>
  </w:num>
  <w:num w:numId="19">
    <w:abstractNumId w:val="41"/>
    <w:lvlOverride w:ilvl="0">
      <w:startOverride w:val="1"/>
    </w:lvlOverride>
  </w:num>
  <w:num w:numId="20">
    <w:abstractNumId w:val="39"/>
    <w:lvlOverride w:ilvl="0">
      <w:startOverride w:val="1"/>
    </w:lvlOverride>
  </w:num>
  <w:num w:numId="21">
    <w:abstractNumId w:val="12"/>
    <w:lvlOverride w:ilvl="0">
      <w:startOverride w:val="1"/>
    </w:lvlOverride>
  </w:num>
  <w:num w:numId="22">
    <w:abstractNumId w:val="0"/>
    <w:lvlOverride w:ilvl="0">
      <w:lvl w:ilvl="0">
        <w:numFmt w:val="bullet"/>
        <w:lvlText w:val=""/>
        <w:legacy w:legacy="1" w:legacySpace="0" w:legacyIndent="283"/>
        <w:lvlJc w:val="left"/>
        <w:pPr>
          <w:ind w:left="283" w:hanging="283"/>
        </w:pPr>
        <w:rPr>
          <w:rFonts w:ascii="Symbol" w:hAnsi="Symbol" w:hint="default"/>
          <w:sz w:val="24"/>
        </w:rPr>
      </w:lvl>
    </w:lvlOverride>
  </w:num>
  <w:num w:numId="23">
    <w:abstractNumId w:val="74"/>
    <w:lvlOverride w:ilvl="0">
      <w:startOverride w:val="1"/>
    </w:lvlOverride>
  </w:num>
  <w:num w:numId="24">
    <w:abstractNumId w:val="17"/>
    <w:lvlOverride w:ilvl="0">
      <w:startOverride w:val="1"/>
    </w:lvlOverride>
  </w:num>
  <w:num w:numId="25">
    <w:abstractNumId w:val="106"/>
    <w:lvlOverride w:ilvl="0">
      <w:startOverride w:val="1"/>
    </w:lvlOverride>
  </w:num>
  <w:num w:numId="26">
    <w:abstractNumId w:val="28"/>
    <w:lvlOverride w:ilvl="0">
      <w:startOverride w:val="4"/>
    </w:lvlOverride>
  </w:num>
  <w:num w:numId="27">
    <w:abstractNumId w:val="33"/>
    <w:lvlOverride w:ilvl="0">
      <w:startOverride w:val="1"/>
    </w:lvlOverride>
  </w:num>
  <w:num w:numId="28">
    <w:abstractNumId w:val="43"/>
    <w:lvlOverride w:ilvl="0">
      <w:startOverride w:val="43"/>
    </w:lvlOverride>
  </w:num>
  <w:num w:numId="29">
    <w:abstractNumId w:val="52"/>
    <w:lvlOverride w:ilvl="0">
      <w:startOverride w:val="1"/>
    </w:lvlOverride>
  </w:num>
  <w:num w:numId="30">
    <w:abstractNumId w:val="52"/>
    <w:lvlOverride w:ilvl="0">
      <w:lvl w:ilvl="0">
        <w:start w:val="1"/>
        <w:numFmt w:val="decimal"/>
        <w:lvlText w:val="%1)"/>
        <w:legacy w:legacy="1" w:legacySpace="0" w:legacyIndent="283"/>
        <w:lvlJc w:val="left"/>
        <w:pPr>
          <w:ind w:left="283" w:hanging="283"/>
        </w:pPr>
        <w:rPr>
          <w:rFonts w:ascii="Times New Roman" w:hAnsi="Times New Roman" w:cs="Times New Roman" w:hint="default"/>
          <w:b w:val="0"/>
          <w:i w:val="0"/>
          <w:sz w:val="20"/>
        </w:rPr>
      </w:lvl>
    </w:lvlOverride>
  </w:num>
  <w:num w:numId="31">
    <w:abstractNumId w:val="68"/>
    <w:lvlOverride w:ilvl="0">
      <w:startOverride w:val="1"/>
    </w:lvlOverride>
  </w:num>
  <w:num w:numId="32">
    <w:abstractNumId w:val="68"/>
    <w:lvlOverride w:ilvl="0">
      <w:lvl w:ilvl="0">
        <w:start w:val="1"/>
        <w:numFmt w:val="decimal"/>
        <w:lvlText w:val="%1)"/>
        <w:legacy w:legacy="1" w:legacySpace="0" w:legacyIndent="283"/>
        <w:lvlJc w:val="left"/>
        <w:pPr>
          <w:ind w:left="283" w:hanging="283"/>
        </w:pPr>
        <w:rPr>
          <w:rFonts w:ascii="Times New Roman" w:hAnsi="Times New Roman" w:cs="Times New Roman" w:hint="default"/>
          <w:b w:val="0"/>
          <w:i w:val="0"/>
          <w:sz w:val="20"/>
        </w:rPr>
      </w:lvl>
    </w:lvlOverride>
  </w:num>
  <w:num w:numId="33">
    <w:abstractNumId w:val="94"/>
    <w:lvlOverride w:ilvl="0">
      <w:startOverride w:val="12"/>
    </w:lvlOverride>
  </w:num>
  <w:num w:numId="34">
    <w:abstractNumId w:val="62"/>
    <w:lvlOverride w:ilvl="0">
      <w:startOverride w:val="4"/>
    </w:lvlOverride>
  </w:num>
  <w:num w:numId="35">
    <w:abstractNumId w:val="76"/>
    <w:lvlOverride w:ilvl="0">
      <w:startOverride w:val="1"/>
    </w:lvlOverride>
  </w:num>
  <w:num w:numId="36">
    <w:abstractNumId w:val="11"/>
    <w:lvlOverride w:ilvl="0">
      <w:startOverride w:val="1"/>
    </w:lvlOverride>
  </w:num>
  <w:num w:numId="37">
    <w:abstractNumId w:val="21"/>
    <w:lvlOverride w:ilvl="0">
      <w:startOverride w:val="2"/>
    </w:lvlOverride>
  </w:num>
  <w:num w:numId="38">
    <w:abstractNumId w:val="19"/>
    <w:lvlOverride w:ilvl="0">
      <w:startOverride w:val="1"/>
    </w:lvlOverride>
  </w:num>
  <w:num w:numId="39">
    <w:abstractNumId w:val="6"/>
    <w:lvlOverride w:ilvl="0">
      <w:startOverride w:val="4"/>
    </w:lvlOverride>
  </w:num>
  <w:num w:numId="40">
    <w:abstractNumId w:val="78"/>
    <w:lvlOverride w:ilvl="0">
      <w:startOverride w:val="1"/>
    </w:lvlOverride>
  </w:num>
  <w:num w:numId="41">
    <w:abstractNumId w:val="72"/>
    <w:lvlOverride w:ilvl="0">
      <w:startOverride w:val="5"/>
    </w:lvlOverride>
  </w:num>
  <w:num w:numId="42">
    <w:abstractNumId w:val="22"/>
    <w:lvlOverride w:ilvl="0">
      <w:startOverride w:val="1"/>
    </w:lvlOverride>
  </w:num>
  <w:num w:numId="43">
    <w:abstractNumId w:val="84"/>
    <w:lvlOverride w:ilvl="0">
      <w:startOverride w:val="1"/>
    </w:lvlOverride>
  </w:num>
  <w:num w:numId="44">
    <w:abstractNumId w:val="0"/>
    <w:lvlOverride w:ilvl="0">
      <w:lvl w:ilvl="0">
        <w:numFmt w:val="bullet"/>
        <w:lvlText w:val=""/>
        <w:legacy w:legacy="1" w:legacySpace="0" w:legacyIndent="283"/>
        <w:lvlJc w:val="left"/>
        <w:pPr>
          <w:ind w:left="619" w:hanging="283"/>
        </w:pPr>
        <w:rPr>
          <w:rFonts w:ascii="Symbol" w:hAnsi="Symbol" w:hint="default"/>
        </w:rPr>
      </w:lvl>
    </w:lvlOverride>
  </w:num>
  <w:num w:numId="45">
    <w:abstractNumId w:val="84"/>
    <w:lvlOverride w:ilvl="0">
      <w:lvl w:ilvl="0">
        <w:start w:val="1"/>
        <w:numFmt w:val="decimal"/>
        <w:lvlText w:val="%1)"/>
        <w:legacy w:legacy="1" w:legacySpace="0" w:legacyIndent="283"/>
        <w:lvlJc w:val="left"/>
        <w:pPr>
          <w:ind w:left="283" w:hanging="283"/>
        </w:pPr>
      </w:lvl>
    </w:lvlOverride>
  </w:num>
  <w:num w:numId="46">
    <w:abstractNumId w:val="84"/>
    <w:lvlOverride w:ilvl="0">
      <w:lvl w:ilvl="0">
        <w:start w:val="1"/>
        <w:numFmt w:val="decimal"/>
        <w:lvlText w:val="%1)"/>
        <w:legacy w:legacy="1" w:legacySpace="0" w:legacyIndent="283"/>
        <w:lvlJc w:val="left"/>
        <w:pPr>
          <w:ind w:left="283" w:hanging="283"/>
        </w:pPr>
      </w:lvl>
    </w:lvlOverride>
  </w:num>
  <w:num w:numId="47">
    <w:abstractNumId w:val="84"/>
    <w:lvlOverride w:ilvl="0">
      <w:lvl w:ilvl="0">
        <w:start w:val="1"/>
        <w:numFmt w:val="decimal"/>
        <w:lvlText w:val="%1)"/>
        <w:legacy w:legacy="1" w:legacySpace="0" w:legacyIndent="283"/>
        <w:lvlJc w:val="left"/>
        <w:pPr>
          <w:ind w:left="283" w:hanging="283"/>
        </w:pPr>
      </w:lvl>
    </w:lvlOverride>
  </w:num>
  <w:num w:numId="48">
    <w:abstractNumId w:val="84"/>
    <w:lvlOverride w:ilvl="0">
      <w:lvl w:ilvl="0">
        <w:start w:val="1"/>
        <w:numFmt w:val="decimal"/>
        <w:lvlText w:val="%1)"/>
        <w:legacy w:legacy="1" w:legacySpace="0" w:legacyIndent="283"/>
        <w:lvlJc w:val="left"/>
        <w:pPr>
          <w:ind w:left="283" w:hanging="283"/>
        </w:pPr>
      </w:lvl>
    </w:lvlOverride>
  </w:num>
  <w:num w:numId="49">
    <w:abstractNumId w:val="98"/>
    <w:lvlOverride w:ilvl="0">
      <w:startOverride w:val="1"/>
    </w:lvlOverride>
  </w:num>
  <w:num w:numId="50">
    <w:abstractNumId w:val="83"/>
    <w:lvlOverride w:ilvl="0">
      <w:startOverride w:val="1"/>
    </w:lvlOverride>
  </w:num>
  <w:num w:numId="51">
    <w:abstractNumId w:val="44"/>
    <w:lvlOverride w:ilvl="0">
      <w:startOverride w:val="1"/>
    </w:lvlOverride>
  </w:num>
  <w:num w:numId="52">
    <w:abstractNumId w:val="110"/>
    <w:lvlOverride w:ilvl="0">
      <w:startOverride w:val="1"/>
    </w:lvlOverride>
  </w:num>
  <w:num w:numId="53">
    <w:abstractNumId w:val="4"/>
    <w:lvlOverride w:ilvl="0">
      <w:startOverride w:val="1"/>
    </w:lvlOverride>
  </w:num>
  <w:num w:numId="54">
    <w:abstractNumId w:val="57"/>
    <w:lvlOverride w:ilvl="0">
      <w:startOverride w:val="1"/>
    </w:lvlOverride>
  </w:num>
  <w:num w:numId="55">
    <w:abstractNumId w:val="64"/>
    <w:lvlOverride w:ilvl="0">
      <w:startOverride w:val="1"/>
    </w:lvlOverride>
  </w:num>
  <w:num w:numId="56">
    <w:abstractNumId w:val="18"/>
    <w:lvlOverride w:ilvl="0">
      <w:startOverride w:val="1"/>
    </w:lvlOverride>
  </w:num>
  <w:num w:numId="57">
    <w:abstractNumId w:val="92"/>
    <w:lvlOverride w:ilvl="0">
      <w:startOverride w:val="2"/>
    </w:lvlOverride>
  </w:num>
  <w:num w:numId="58">
    <w:abstractNumId w:val="86"/>
    <w:lvlOverride w:ilvl="0">
      <w:startOverride w:val="3"/>
    </w:lvlOverride>
  </w:num>
  <w:num w:numId="59">
    <w:abstractNumId w:val="53"/>
    <w:lvlOverride w:ilvl="0">
      <w:startOverride w:val="4"/>
    </w:lvlOverride>
  </w:num>
  <w:num w:numId="60">
    <w:abstractNumId w:val="26"/>
    <w:lvlOverride w:ilvl="0">
      <w:startOverride w:val="5"/>
    </w:lvlOverride>
  </w:num>
  <w:num w:numId="61">
    <w:abstractNumId w:val="111"/>
    <w:lvlOverride w:ilvl="0">
      <w:startOverride w:val="1"/>
    </w:lvlOverride>
  </w:num>
  <w:num w:numId="62">
    <w:abstractNumId w:val="40"/>
    <w:lvlOverride w:ilvl="0">
      <w:startOverride w:val="1"/>
    </w:lvlOverride>
  </w:num>
  <w:num w:numId="63">
    <w:abstractNumId w:val="70"/>
    <w:lvlOverride w:ilvl="0">
      <w:startOverride w:val="2"/>
    </w:lvlOverride>
  </w:num>
  <w:num w:numId="64">
    <w:abstractNumId w:val="90"/>
    <w:lvlOverride w:ilvl="0">
      <w:startOverride w:val="1"/>
    </w:lvlOverride>
  </w:num>
  <w:num w:numId="65">
    <w:abstractNumId w:val="109"/>
    <w:lvlOverride w:ilvl="0">
      <w:startOverride w:val="1"/>
    </w:lvlOverride>
  </w:num>
  <w:num w:numId="66">
    <w:abstractNumId w:val="59"/>
    <w:lvlOverride w:ilvl="0">
      <w:startOverride w:val="1"/>
    </w:lvlOverride>
  </w:num>
  <w:num w:numId="67">
    <w:abstractNumId w:val="101"/>
    <w:lvlOverride w:ilvl="0">
      <w:startOverride w:val="2"/>
    </w:lvlOverride>
  </w:num>
  <w:num w:numId="68">
    <w:abstractNumId w:val="100"/>
    <w:lvlOverride w:ilvl="0">
      <w:startOverride w:val="1"/>
    </w:lvlOverride>
  </w:num>
  <w:num w:numId="69">
    <w:abstractNumId w:val="0"/>
    <w:lvlOverride w:ilvl="0">
      <w:lvl w:ilvl="0">
        <w:numFmt w:val="bullet"/>
        <w:lvlText w:val="*"/>
        <w:legacy w:legacy="1" w:legacySpace="0" w:legacyIndent="283"/>
        <w:lvlJc w:val="left"/>
        <w:pPr>
          <w:ind w:left="283" w:hanging="283"/>
        </w:pPr>
        <w:rPr>
          <w:rFonts w:ascii="Symbol" w:hAnsi="Symbol" w:hint="default"/>
        </w:rPr>
      </w:lvl>
    </w:lvlOverride>
  </w:num>
  <w:num w:numId="70">
    <w:abstractNumId w:val="1"/>
    <w:lvlOverride w:ilvl="0">
      <w:startOverride w:val="4"/>
    </w:lvlOverride>
  </w:num>
  <w:num w:numId="71">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
    <w:lvlOverride w:ilvl="0">
      <w:startOverride w:val="1"/>
    </w:lvlOverride>
  </w:num>
  <w:num w:numId="73">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5"/>
    <w:lvlOverride w:ilvl="0">
      <w:startOverride w:val="1"/>
    </w:lvlOverride>
  </w:num>
  <w:num w:numId="75">
    <w:abstractNumId w:val="31"/>
    <w:lvlOverride w:ilvl="0">
      <w:startOverride w:val="2"/>
    </w:lvlOverride>
  </w:num>
  <w:num w:numId="76">
    <w:abstractNumId w:val="0"/>
    <w:lvlOverride w:ilvl="0">
      <w:lvl w:ilvl="0">
        <w:numFmt w:val="bullet"/>
        <w:lvlText w:val=""/>
        <w:legacy w:legacy="1" w:legacySpace="0" w:legacyIndent="283"/>
        <w:lvlJc w:val="left"/>
        <w:pPr>
          <w:ind w:left="328" w:hanging="283"/>
        </w:pPr>
        <w:rPr>
          <w:rFonts w:ascii="Symbol" w:hAnsi="Symbol" w:hint="default"/>
          <w:sz w:val="20"/>
        </w:rPr>
      </w:lvl>
    </w:lvlOverride>
  </w:num>
  <w:num w:numId="77">
    <w:abstractNumId w:val="46"/>
    <w:lvlOverride w:ilvl="0">
      <w:startOverride w:val="1"/>
    </w:lvlOverride>
  </w:num>
  <w:num w:numId="78">
    <w:abstractNumId w:val="89"/>
    <w:lvlOverride w:ilvl="0">
      <w:startOverride w:val="1"/>
    </w:lvlOverride>
  </w:num>
  <w:num w:numId="79">
    <w:abstractNumId w:val="50"/>
    <w:lvlOverride w:ilvl="0">
      <w:startOverride w:val="1"/>
    </w:lvlOverride>
  </w:num>
  <w:num w:numId="80">
    <w:abstractNumId w:val="93"/>
    <w:lvlOverride w:ilvl="0">
      <w:startOverride w:val="28"/>
    </w:lvlOverride>
  </w:num>
  <w:num w:numId="81">
    <w:abstractNumId w:val="38"/>
    <w:lvlOverride w:ilvl="0">
      <w:startOverride w:val="1"/>
    </w:lvlOverride>
  </w:num>
  <w:num w:numId="82">
    <w:abstractNumId w:val="49"/>
    <w:lvlOverride w:ilvl="0">
      <w:startOverride w:val="3"/>
    </w:lvlOverride>
  </w:num>
  <w:num w:numId="83">
    <w:abstractNumId w:val="9"/>
    <w:lvlOverride w:ilvl="0">
      <w:startOverride w:val="1"/>
    </w:lvlOverride>
  </w:num>
  <w:num w:numId="84">
    <w:abstractNumId w:val="91"/>
    <w:lvlOverride w:ilvl="0">
      <w:startOverride w:val="2"/>
    </w:lvlOverride>
  </w:num>
  <w:num w:numId="85">
    <w:abstractNumId w:val="30"/>
    <w:lvlOverride w:ilvl="0">
      <w:startOverride w:val="1"/>
    </w:lvlOverride>
  </w:num>
  <w:num w:numId="86">
    <w:abstractNumId w:val="48"/>
    <w:lvlOverride w:ilvl="0">
      <w:startOverride w:val="3"/>
    </w:lvlOverride>
  </w:num>
  <w:num w:numId="87">
    <w:abstractNumId w:val="25"/>
    <w:lvlOverride w:ilvl="0">
      <w:startOverride w:val="5"/>
    </w:lvlOverride>
  </w:num>
  <w:num w:numId="88">
    <w:abstractNumId w:val="87"/>
    <w:lvlOverride w:ilvl="0">
      <w:startOverride w:val="6"/>
    </w:lvlOverride>
  </w:num>
  <w:num w:numId="89">
    <w:abstractNumId w:val="73"/>
    <w:lvlOverride w:ilvl="0">
      <w:startOverride w:val="1"/>
    </w:lvlOverride>
  </w:num>
  <w:num w:numId="90">
    <w:abstractNumId w:val="0"/>
    <w:lvlOverride w:ilvl="0">
      <w:lvl w:ilvl="0">
        <w:numFmt w:val="bullet"/>
        <w:lvlText w:val=""/>
        <w:legacy w:legacy="1" w:legacySpace="0" w:legacyIndent="284"/>
        <w:lvlJc w:val="left"/>
        <w:pPr>
          <w:ind w:left="568" w:hanging="284"/>
        </w:pPr>
        <w:rPr>
          <w:rFonts w:ascii="Symbol" w:hAnsi="Symbol" w:hint="default"/>
        </w:rPr>
      </w:lvl>
    </w:lvlOverride>
  </w:num>
  <w:num w:numId="91">
    <w:abstractNumId w:val="63"/>
    <w:lvlOverride w:ilvl="0">
      <w:startOverride w:val="7"/>
    </w:lvlOverride>
  </w:num>
  <w:num w:numId="92">
    <w:abstractNumId w:val="103"/>
    <w:lvlOverride w:ilvl="0">
      <w:startOverride w:val="8"/>
    </w:lvlOverride>
  </w:num>
  <w:num w:numId="93">
    <w:abstractNumId w:val="15"/>
    <w:lvlOverride w:ilvl="0">
      <w:startOverride w:val="1"/>
    </w:lvlOverride>
  </w:num>
  <w:num w:numId="94">
    <w:abstractNumId w:val="37"/>
    <w:lvlOverride w:ilvl="0">
      <w:startOverride w:val="1"/>
    </w:lvlOverride>
  </w:num>
  <w:num w:numId="95">
    <w:abstractNumId w:val="37"/>
    <w:lvlOverride w:ilvl="0">
      <w:lvl w:ilvl="0">
        <w:start w:val="1"/>
        <w:numFmt w:val="lowerLetter"/>
        <w:lvlText w:val="%1)"/>
        <w:legacy w:legacy="1" w:legacySpace="0" w:legacyIndent="283"/>
        <w:lvlJc w:val="left"/>
        <w:pPr>
          <w:ind w:left="283" w:hanging="283"/>
        </w:pPr>
      </w:lvl>
    </w:lvlOverride>
  </w:num>
  <w:num w:numId="96">
    <w:abstractNumId w:val="56"/>
    <w:lvlOverride w:ilvl="0">
      <w:startOverride w:val="1"/>
    </w:lvlOverride>
  </w:num>
  <w:num w:numId="97">
    <w:abstractNumId w:val="35"/>
    <w:lvlOverride w:ilvl="0">
      <w:startOverride w:val="1"/>
    </w:lvlOverride>
  </w:num>
  <w:num w:numId="98">
    <w:abstractNumId w:val="10"/>
    <w:lvlOverride w:ilvl="0">
      <w:startOverride w:val="1"/>
    </w:lvlOverride>
  </w:num>
  <w:num w:numId="99">
    <w:abstractNumId w:val="66"/>
    <w:lvlOverride w:ilvl="0">
      <w:startOverride w:val="2"/>
    </w:lvlOverride>
  </w:num>
  <w:num w:numId="100">
    <w:abstractNumId w:val="69"/>
    <w:lvlOverride w:ilvl="0">
      <w:startOverride w:val="2"/>
    </w:lvlOverride>
  </w:num>
  <w:num w:numId="101">
    <w:abstractNumId w:val="34"/>
    <w:lvlOverride w:ilvl="0">
      <w:startOverride w:val="3"/>
    </w:lvlOverride>
  </w:num>
  <w:num w:numId="102">
    <w:abstractNumId w:val="102"/>
    <w:lvlOverride w:ilvl="0">
      <w:startOverride w:val="1"/>
    </w:lvlOverride>
  </w:num>
  <w:num w:numId="103">
    <w:abstractNumId w:val="0"/>
    <w:lvlOverride w:ilvl="0">
      <w:lvl w:ilvl="0">
        <w:numFmt w:val="bullet"/>
        <w:lvlText w:val="-"/>
        <w:legacy w:legacy="1" w:legacySpace="0" w:legacyIndent="283"/>
        <w:lvlJc w:val="left"/>
        <w:pPr>
          <w:ind w:left="283" w:hanging="283"/>
        </w:pPr>
        <w:rPr>
          <w:rFonts w:ascii="Bookman Old Style" w:hAnsi="Bookman Old Style" w:hint="default"/>
          <w:sz w:val="24"/>
        </w:rPr>
      </w:lvl>
    </w:lvlOverride>
  </w:num>
  <w:num w:numId="104">
    <w:abstractNumId w:val="5"/>
    <w:lvlOverride w:ilvl="0">
      <w:startOverride w:val="23"/>
    </w:lvlOverride>
  </w:num>
  <w:num w:numId="105">
    <w:abstractNumId w:val="54"/>
    <w:lvlOverride w:ilvl="0">
      <w:startOverride w:val="1"/>
    </w:lvlOverride>
  </w:num>
  <w:num w:numId="106">
    <w:abstractNumId w:val="104"/>
    <w:lvlOverride w:ilvl="0">
      <w:startOverride w:val="3"/>
    </w:lvlOverride>
  </w:num>
  <w:num w:numId="107">
    <w:abstractNumId w:val="79"/>
    <w:lvlOverride w:ilvl="0">
      <w:startOverride w:val="5"/>
    </w:lvlOverride>
  </w:num>
  <w:num w:numId="108">
    <w:abstractNumId w:val="32"/>
    <w:lvlOverride w:ilvl="0">
      <w:startOverride w:val="7"/>
    </w:lvlOverride>
  </w:num>
  <w:num w:numId="109">
    <w:abstractNumId w:val="65"/>
    <w:lvlOverride w:ilvl="0">
      <w:startOverride w:val="10"/>
    </w:lvlOverride>
  </w:num>
  <w:num w:numId="110">
    <w:abstractNumId w:val="29"/>
    <w:lvlOverride w:ilvl="0">
      <w:startOverride w:val="11"/>
    </w:lvlOverride>
  </w:num>
  <w:num w:numId="111">
    <w:abstractNumId w:val="13"/>
    <w:lvlOverride w:ilvl="0">
      <w:startOverride w:val="12"/>
    </w:lvlOverride>
  </w:num>
  <w:num w:numId="112">
    <w:abstractNumId w:val="8"/>
    <w:lvlOverride w:ilvl="0">
      <w:startOverride w:val="1"/>
    </w:lvlOverride>
  </w:num>
  <w:num w:numId="113">
    <w:abstractNumId w:val="23"/>
    <w:lvlOverride w:ilvl="0">
      <w:startOverride w:val="2"/>
    </w:lvlOverride>
  </w:num>
  <w:num w:numId="114">
    <w:abstractNumId w:val="14"/>
    <w:lvlOverride w:ilvl="0">
      <w:startOverride w:val="3"/>
    </w:lvlOverride>
  </w:num>
  <w:num w:numId="115">
    <w:abstractNumId w:val="16"/>
    <w:lvlOverride w:ilvl="0">
      <w:startOverride w:val="1"/>
    </w:lvlOverride>
  </w:num>
  <w:num w:numId="116">
    <w:abstractNumId w:val="16"/>
    <w:lvlOverride w:ilvl="0">
      <w:lvl w:ilvl="0">
        <w:start w:val="1"/>
        <w:numFmt w:val="lowerLetter"/>
        <w:lvlText w:val="%1. "/>
        <w:legacy w:legacy="1" w:legacySpace="0" w:legacyIndent="283"/>
        <w:lvlJc w:val="left"/>
        <w:pPr>
          <w:ind w:left="283" w:hanging="283"/>
        </w:pPr>
        <w:rPr>
          <w:rFonts w:ascii="Times New Roman" w:hAnsi="Times New Roman" w:cs="Times New Roman" w:hint="default"/>
          <w:b w:val="0"/>
          <w:i w:val="0"/>
          <w:strike w:val="0"/>
          <w:dstrike w:val="0"/>
          <w:sz w:val="20"/>
          <w:u w:val="none"/>
          <w:effect w:val="none"/>
        </w:rPr>
      </w:lvl>
    </w:lvlOverride>
  </w:num>
  <w:num w:numId="117">
    <w:abstractNumId w:val="16"/>
    <w:lvlOverride w:ilvl="0">
      <w:lvl w:ilvl="0">
        <w:start w:val="1"/>
        <w:numFmt w:val="lowerLetter"/>
        <w:lvlText w:val="%1. "/>
        <w:legacy w:legacy="1" w:legacySpace="0" w:legacyIndent="283"/>
        <w:lvlJc w:val="left"/>
        <w:pPr>
          <w:ind w:left="283" w:hanging="283"/>
        </w:pPr>
        <w:rPr>
          <w:rFonts w:ascii="Times New Roman" w:hAnsi="Times New Roman" w:cs="Times New Roman" w:hint="default"/>
          <w:b w:val="0"/>
          <w:i w:val="0"/>
          <w:strike w:val="0"/>
          <w:dstrike w:val="0"/>
          <w:sz w:val="20"/>
          <w:u w:val="none"/>
          <w:effect w:val="none"/>
        </w:rPr>
      </w:lvl>
    </w:lvlOverride>
  </w:num>
  <w:num w:numId="118">
    <w:abstractNumId w:val="107"/>
    <w:lvlOverride w:ilvl="0">
      <w:startOverride w:val="1"/>
    </w:lvlOverride>
  </w:num>
  <w:num w:numId="119">
    <w:abstractNumId w:val="81"/>
    <w:lvlOverride w:ilvl="0">
      <w:startOverride w:val="1"/>
    </w:lvlOverride>
  </w:num>
  <w:num w:numId="120">
    <w:abstractNumId w:val="20"/>
    <w:lvlOverride w:ilvl="0">
      <w:startOverride w:val="1"/>
    </w:lvlOverride>
  </w:num>
  <w:num w:numId="121">
    <w:abstractNumId w:val="47"/>
    <w:lvlOverride w:ilvl="0">
      <w:startOverride w:val="1"/>
    </w:lvlOverride>
  </w:num>
  <w:num w:numId="122">
    <w:abstractNumId w:val="2"/>
    <w:lvlOverride w:ilvl="0">
      <w:startOverride w:val="17"/>
    </w:lvlOverride>
  </w:num>
  <w:num w:numId="123">
    <w:abstractNumId w:val="51"/>
    <w:lvlOverride w:ilvl="0">
      <w:startOverride w:val="1"/>
    </w:lvlOverride>
  </w:num>
  <w:num w:numId="124">
    <w:abstractNumId w:val="80"/>
    <w:lvlOverride w:ilvl="0">
      <w:startOverride w:val="1"/>
    </w:lvlOverride>
  </w:num>
  <w:num w:numId="125">
    <w:abstractNumId w:val="88"/>
    <w:lvlOverride w:ilvl="0">
      <w:startOverride w:val="1"/>
    </w:lvlOverride>
  </w:num>
  <w:num w:numId="126">
    <w:abstractNumId w:val="55"/>
    <w:lvlOverride w:ilvl="0">
      <w:startOverride w:val="1"/>
    </w:lvlOverride>
  </w:num>
  <w:num w:numId="127">
    <w:abstractNumId w:val="82"/>
    <w:lvlOverride w:ilvl="0">
      <w:startOverride w:val="1"/>
    </w:lvlOverride>
  </w:num>
  <w:num w:numId="128">
    <w:abstractNumId w:val="58"/>
    <w:lvlOverride w:ilvl="0">
      <w:startOverride w:val="12"/>
    </w:lvlOverride>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0A7"/>
    <w:rsid w:val="0007448A"/>
    <w:rsid w:val="000E7E02"/>
    <w:rsid w:val="00165756"/>
    <w:rsid w:val="001C653B"/>
    <w:rsid w:val="00246564"/>
    <w:rsid w:val="004D3018"/>
    <w:rsid w:val="004E54EF"/>
    <w:rsid w:val="00526F13"/>
    <w:rsid w:val="00550E73"/>
    <w:rsid w:val="00556829"/>
    <w:rsid w:val="005610A7"/>
    <w:rsid w:val="006B0512"/>
    <w:rsid w:val="006B7755"/>
    <w:rsid w:val="00845407"/>
    <w:rsid w:val="009456BD"/>
    <w:rsid w:val="009473FE"/>
    <w:rsid w:val="009952A8"/>
    <w:rsid w:val="00C64B11"/>
    <w:rsid w:val="00CD7447"/>
    <w:rsid w:val="00D64053"/>
    <w:rsid w:val="00EC583D"/>
    <w:rsid w:val="00F24E32"/>
    <w:rsid w:val="00F36A1F"/>
    <w:rsid w:val="00FF17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link w:val="Nagwek1Znak"/>
    <w:uiPriority w:val="9"/>
    <w:qFormat/>
    <w:rsid w:val="00F24E32"/>
    <w:pPr>
      <w:keepNext/>
      <w:keepLines/>
      <w:suppressAutoHyphens/>
      <w:overflowPunct w:val="0"/>
      <w:autoSpaceDE w:val="0"/>
      <w:autoSpaceDN w:val="0"/>
      <w:adjustRightInd w:val="0"/>
      <w:spacing w:before="240" w:after="120" w:line="240" w:lineRule="auto"/>
      <w:jc w:val="both"/>
      <w:outlineLvl w:val="0"/>
    </w:pPr>
    <w:rPr>
      <w:rFonts w:ascii="Times New Roman" w:eastAsia="Times New Roman" w:hAnsi="Times New Roman" w:cs="Times New Roman"/>
      <w:b/>
      <w:caps/>
      <w:kern w:val="28"/>
      <w:sz w:val="20"/>
      <w:szCs w:val="20"/>
      <w:lang w:eastAsia="pl-PL"/>
    </w:rPr>
  </w:style>
  <w:style w:type="paragraph" w:styleId="Nagwek2">
    <w:name w:val="heading 2"/>
    <w:basedOn w:val="Normalny"/>
    <w:link w:val="Nagwek2Znak"/>
    <w:uiPriority w:val="9"/>
    <w:qFormat/>
    <w:rsid w:val="00F24E32"/>
    <w:pPr>
      <w:keepNext/>
      <w:overflowPunct w:val="0"/>
      <w:autoSpaceDE w:val="0"/>
      <w:autoSpaceDN w:val="0"/>
      <w:adjustRightInd w:val="0"/>
      <w:spacing w:before="120" w:after="120" w:line="240" w:lineRule="auto"/>
      <w:jc w:val="both"/>
      <w:outlineLvl w:val="1"/>
    </w:pPr>
    <w:rPr>
      <w:rFonts w:ascii="Times New Roman" w:eastAsia="Times New Roman" w:hAnsi="Times New Roman" w:cs="Times New Roman"/>
      <w:b/>
      <w:sz w:val="20"/>
      <w:szCs w:val="20"/>
      <w:lang w:eastAsia="pl-PL"/>
    </w:rPr>
  </w:style>
  <w:style w:type="paragraph" w:styleId="Nagwek3">
    <w:name w:val="heading 3"/>
    <w:basedOn w:val="Normalny"/>
    <w:link w:val="Nagwek3Znak"/>
    <w:uiPriority w:val="9"/>
    <w:qFormat/>
    <w:rsid w:val="00F24E32"/>
    <w:pPr>
      <w:keepNext/>
      <w:overflowPunct w:val="0"/>
      <w:autoSpaceDE w:val="0"/>
      <w:autoSpaceDN w:val="0"/>
      <w:adjustRightInd w:val="0"/>
      <w:spacing w:before="60" w:after="60" w:line="240" w:lineRule="auto"/>
      <w:jc w:val="both"/>
      <w:outlineLvl w:val="2"/>
    </w:pPr>
    <w:rPr>
      <w:rFonts w:ascii="Times New Roman" w:eastAsia="Times New Roman" w:hAnsi="Times New Roman"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24E32"/>
    <w:rPr>
      <w:rFonts w:ascii="Times New Roman" w:eastAsia="Times New Roman" w:hAnsi="Times New Roman" w:cs="Times New Roman"/>
      <w:b/>
      <w:caps/>
      <w:kern w:val="28"/>
      <w:sz w:val="20"/>
      <w:szCs w:val="20"/>
      <w:lang w:eastAsia="pl-PL"/>
    </w:rPr>
  </w:style>
  <w:style w:type="character" w:customStyle="1" w:styleId="Nagwek2Znak">
    <w:name w:val="Nagłówek 2 Znak"/>
    <w:basedOn w:val="Domylnaczcionkaakapitu"/>
    <w:link w:val="Nagwek2"/>
    <w:uiPriority w:val="9"/>
    <w:rsid w:val="00F24E32"/>
    <w:rPr>
      <w:rFonts w:ascii="Times New Roman" w:eastAsia="Times New Roman" w:hAnsi="Times New Roman" w:cs="Times New Roman"/>
      <w:b/>
      <w:sz w:val="20"/>
      <w:szCs w:val="20"/>
      <w:lang w:eastAsia="pl-PL"/>
    </w:rPr>
  </w:style>
  <w:style w:type="character" w:customStyle="1" w:styleId="Nagwek3Znak">
    <w:name w:val="Nagłówek 3 Znak"/>
    <w:basedOn w:val="Domylnaczcionkaakapitu"/>
    <w:link w:val="Nagwek3"/>
    <w:uiPriority w:val="9"/>
    <w:rsid w:val="00F24E32"/>
    <w:rPr>
      <w:rFonts w:ascii="Times New Roman" w:eastAsia="Times New Roman" w:hAnsi="Times New Roman" w:cs="Times New Roman"/>
      <w:sz w:val="20"/>
      <w:szCs w:val="20"/>
      <w:lang w:eastAsia="pl-PL"/>
    </w:rPr>
  </w:style>
  <w:style w:type="numbering" w:customStyle="1" w:styleId="Bezlisty1">
    <w:name w:val="Bez listy1"/>
    <w:next w:val="Bezlisty"/>
    <w:uiPriority w:val="99"/>
    <w:semiHidden/>
    <w:unhideWhenUsed/>
    <w:rsid w:val="00F24E32"/>
  </w:style>
  <w:style w:type="character" w:styleId="Hipercze">
    <w:name w:val="Hyperlink"/>
    <w:basedOn w:val="Domylnaczcionkaakapitu"/>
    <w:uiPriority w:val="99"/>
    <w:semiHidden/>
    <w:unhideWhenUsed/>
    <w:rsid w:val="00F24E32"/>
    <w:rPr>
      <w:color w:val="0000FF"/>
      <w:u w:val="single"/>
    </w:rPr>
  </w:style>
  <w:style w:type="character" w:styleId="UyteHipercze">
    <w:name w:val="FollowedHyperlink"/>
    <w:basedOn w:val="Domylnaczcionkaakapitu"/>
    <w:uiPriority w:val="99"/>
    <w:semiHidden/>
    <w:unhideWhenUsed/>
    <w:rsid w:val="00F24E32"/>
    <w:rPr>
      <w:color w:val="800080"/>
      <w:u w:val="single"/>
    </w:rPr>
  </w:style>
  <w:style w:type="paragraph" w:styleId="Spistreci1">
    <w:name w:val="toc 1"/>
    <w:basedOn w:val="Normalny"/>
    <w:autoRedefine/>
    <w:uiPriority w:val="39"/>
    <w:semiHidden/>
    <w:unhideWhenUsed/>
    <w:rsid w:val="00F24E32"/>
    <w:pPr>
      <w:tabs>
        <w:tab w:val="right" w:leader="dot" w:pos="7371"/>
      </w:tabs>
      <w:overflowPunct w:val="0"/>
      <w:autoSpaceDE w:val="0"/>
      <w:autoSpaceDN w:val="0"/>
      <w:adjustRightInd w:val="0"/>
      <w:spacing w:before="120" w:after="120" w:line="240" w:lineRule="auto"/>
    </w:pPr>
    <w:rPr>
      <w:rFonts w:ascii="Times New Roman" w:eastAsia="Times New Roman" w:hAnsi="Times New Roman" w:cs="Times New Roman"/>
      <w:b/>
      <w:caps/>
      <w:sz w:val="20"/>
      <w:szCs w:val="20"/>
      <w:lang w:eastAsia="pl-PL"/>
    </w:rPr>
  </w:style>
  <w:style w:type="paragraph" w:styleId="Spistreci2">
    <w:name w:val="toc 2"/>
    <w:basedOn w:val="Normalny"/>
    <w:autoRedefine/>
    <w:uiPriority w:val="39"/>
    <w:semiHidden/>
    <w:unhideWhenUsed/>
    <w:rsid w:val="00F24E32"/>
    <w:pPr>
      <w:tabs>
        <w:tab w:val="right" w:leader="dot" w:pos="7371"/>
      </w:tabs>
      <w:overflowPunct w:val="0"/>
      <w:autoSpaceDE w:val="0"/>
      <w:autoSpaceDN w:val="0"/>
      <w:adjustRightInd w:val="0"/>
      <w:spacing w:after="0" w:line="240" w:lineRule="auto"/>
      <w:ind w:left="200"/>
    </w:pPr>
    <w:rPr>
      <w:rFonts w:ascii="Times New Roman" w:eastAsia="Times New Roman" w:hAnsi="Times New Roman" w:cs="Times New Roman"/>
      <w:sz w:val="20"/>
      <w:szCs w:val="20"/>
      <w:lang w:eastAsia="pl-PL"/>
    </w:rPr>
  </w:style>
  <w:style w:type="paragraph" w:styleId="Spistreci3">
    <w:name w:val="toc 3"/>
    <w:basedOn w:val="Normalny"/>
    <w:autoRedefine/>
    <w:uiPriority w:val="39"/>
    <w:semiHidden/>
    <w:unhideWhenUsed/>
    <w:rsid w:val="00F24E32"/>
    <w:pPr>
      <w:tabs>
        <w:tab w:val="right" w:leader="dot" w:pos="7371"/>
      </w:tabs>
      <w:overflowPunct w:val="0"/>
      <w:autoSpaceDE w:val="0"/>
      <w:autoSpaceDN w:val="0"/>
      <w:adjustRightInd w:val="0"/>
      <w:spacing w:after="0" w:line="240" w:lineRule="auto"/>
      <w:ind w:left="400"/>
    </w:pPr>
    <w:rPr>
      <w:rFonts w:ascii="Times New Roman" w:eastAsia="Times New Roman" w:hAnsi="Times New Roman" w:cs="Times New Roman"/>
      <w:sz w:val="20"/>
      <w:szCs w:val="20"/>
      <w:lang w:eastAsia="pl-PL"/>
    </w:rPr>
  </w:style>
  <w:style w:type="paragraph" w:styleId="Spistreci4">
    <w:name w:val="toc 4"/>
    <w:basedOn w:val="Normalny"/>
    <w:autoRedefine/>
    <w:uiPriority w:val="39"/>
    <w:semiHidden/>
    <w:unhideWhenUsed/>
    <w:rsid w:val="00F24E32"/>
    <w:pPr>
      <w:tabs>
        <w:tab w:val="right" w:leader="dot" w:pos="7371"/>
      </w:tabs>
      <w:overflowPunct w:val="0"/>
      <w:autoSpaceDE w:val="0"/>
      <w:autoSpaceDN w:val="0"/>
      <w:adjustRightInd w:val="0"/>
      <w:spacing w:after="0" w:line="240" w:lineRule="auto"/>
      <w:ind w:left="600"/>
    </w:pPr>
    <w:rPr>
      <w:rFonts w:ascii="Times New Roman" w:eastAsia="Times New Roman" w:hAnsi="Times New Roman" w:cs="Times New Roman"/>
      <w:sz w:val="18"/>
      <w:szCs w:val="20"/>
      <w:lang w:eastAsia="pl-PL"/>
    </w:rPr>
  </w:style>
  <w:style w:type="paragraph" w:styleId="Spistreci5">
    <w:name w:val="toc 5"/>
    <w:basedOn w:val="Normalny"/>
    <w:autoRedefine/>
    <w:uiPriority w:val="39"/>
    <w:semiHidden/>
    <w:unhideWhenUsed/>
    <w:rsid w:val="00F24E32"/>
    <w:pPr>
      <w:tabs>
        <w:tab w:val="right" w:leader="dot" w:pos="7371"/>
      </w:tabs>
      <w:overflowPunct w:val="0"/>
      <w:autoSpaceDE w:val="0"/>
      <w:autoSpaceDN w:val="0"/>
      <w:adjustRightInd w:val="0"/>
      <w:spacing w:after="0" w:line="240" w:lineRule="auto"/>
      <w:ind w:left="800"/>
    </w:pPr>
    <w:rPr>
      <w:rFonts w:ascii="Times New Roman" w:eastAsia="Times New Roman" w:hAnsi="Times New Roman" w:cs="Times New Roman"/>
      <w:sz w:val="18"/>
      <w:szCs w:val="20"/>
      <w:lang w:eastAsia="pl-PL"/>
    </w:rPr>
  </w:style>
  <w:style w:type="paragraph" w:styleId="Spistreci6">
    <w:name w:val="toc 6"/>
    <w:basedOn w:val="Normalny"/>
    <w:autoRedefine/>
    <w:uiPriority w:val="39"/>
    <w:semiHidden/>
    <w:unhideWhenUsed/>
    <w:rsid w:val="00F24E32"/>
    <w:pPr>
      <w:tabs>
        <w:tab w:val="right" w:leader="dot" w:pos="7371"/>
      </w:tabs>
      <w:overflowPunct w:val="0"/>
      <w:autoSpaceDE w:val="0"/>
      <w:autoSpaceDN w:val="0"/>
      <w:adjustRightInd w:val="0"/>
      <w:spacing w:after="0" w:line="240" w:lineRule="auto"/>
      <w:ind w:left="1000"/>
    </w:pPr>
    <w:rPr>
      <w:rFonts w:ascii="Times New Roman" w:eastAsia="Times New Roman" w:hAnsi="Times New Roman" w:cs="Times New Roman"/>
      <w:sz w:val="18"/>
      <w:szCs w:val="20"/>
      <w:lang w:eastAsia="pl-PL"/>
    </w:rPr>
  </w:style>
  <w:style w:type="paragraph" w:styleId="Spistreci7">
    <w:name w:val="toc 7"/>
    <w:basedOn w:val="Normalny"/>
    <w:autoRedefine/>
    <w:uiPriority w:val="39"/>
    <w:semiHidden/>
    <w:unhideWhenUsed/>
    <w:rsid w:val="00F24E32"/>
    <w:pPr>
      <w:tabs>
        <w:tab w:val="right" w:leader="dot" w:pos="7371"/>
      </w:tabs>
      <w:overflowPunct w:val="0"/>
      <w:autoSpaceDE w:val="0"/>
      <w:autoSpaceDN w:val="0"/>
      <w:adjustRightInd w:val="0"/>
      <w:spacing w:after="0" w:line="240" w:lineRule="auto"/>
      <w:ind w:left="1200"/>
    </w:pPr>
    <w:rPr>
      <w:rFonts w:ascii="Times New Roman" w:eastAsia="Times New Roman" w:hAnsi="Times New Roman" w:cs="Times New Roman"/>
      <w:sz w:val="18"/>
      <w:szCs w:val="20"/>
      <w:lang w:eastAsia="pl-PL"/>
    </w:rPr>
  </w:style>
  <w:style w:type="paragraph" w:styleId="Spistreci8">
    <w:name w:val="toc 8"/>
    <w:basedOn w:val="Normalny"/>
    <w:autoRedefine/>
    <w:uiPriority w:val="39"/>
    <w:semiHidden/>
    <w:unhideWhenUsed/>
    <w:rsid w:val="00F24E32"/>
    <w:pPr>
      <w:tabs>
        <w:tab w:val="right" w:leader="dot" w:pos="7371"/>
      </w:tabs>
      <w:overflowPunct w:val="0"/>
      <w:autoSpaceDE w:val="0"/>
      <w:autoSpaceDN w:val="0"/>
      <w:adjustRightInd w:val="0"/>
      <w:spacing w:after="0" w:line="240" w:lineRule="auto"/>
      <w:ind w:left="1400"/>
    </w:pPr>
    <w:rPr>
      <w:rFonts w:ascii="Times New Roman" w:eastAsia="Times New Roman" w:hAnsi="Times New Roman" w:cs="Times New Roman"/>
      <w:sz w:val="18"/>
      <w:szCs w:val="20"/>
      <w:lang w:eastAsia="pl-PL"/>
    </w:rPr>
  </w:style>
  <w:style w:type="paragraph" w:styleId="Spistreci9">
    <w:name w:val="toc 9"/>
    <w:basedOn w:val="Normalny"/>
    <w:autoRedefine/>
    <w:uiPriority w:val="39"/>
    <w:semiHidden/>
    <w:unhideWhenUsed/>
    <w:rsid w:val="00F24E32"/>
    <w:pPr>
      <w:tabs>
        <w:tab w:val="right" w:leader="dot" w:pos="7371"/>
      </w:tabs>
      <w:overflowPunct w:val="0"/>
      <w:autoSpaceDE w:val="0"/>
      <w:autoSpaceDN w:val="0"/>
      <w:adjustRightInd w:val="0"/>
      <w:spacing w:after="0" w:line="240" w:lineRule="auto"/>
      <w:ind w:left="1600"/>
    </w:pPr>
    <w:rPr>
      <w:rFonts w:ascii="Times New Roman" w:eastAsia="Times New Roman" w:hAnsi="Times New Roman" w:cs="Times New Roman"/>
      <w:sz w:val="18"/>
      <w:szCs w:val="20"/>
      <w:lang w:eastAsia="pl-PL"/>
    </w:rPr>
  </w:style>
  <w:style w:type="paragraph" w:styleId="Tekstprzypisudolnego">
    <w:name w:val="footnote text"/>
    <w:basedOn w:val="Normalny"/>
    <w:link w:val="TekstprzypisudolnegoZnak"/>
    <w:uiPriority w:val="99"/>
    <w:semiHidden/>
    <w:unhideWhenUsed/>
    <w:rsid w:val="00F24E32"/>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F24E32"/>
    <w:rPr>
      <w:rFonts w:ascii="Times New Roman" w:eastAsia="Times New Roman" w:hAnsi="Times New Roman" w:cs="Times New Roman"/>
      <w:sz w:val="20"/>
      <w:szCs w:val="20"/>
      <w:lang w:eastAsia="pl-PL"/>
    </w:rPr>
  </w:style>
  <w:style w:type="paragraph" w:styleId="Nagwek">
    <w:name w:val="header"/>
    <w:basedOn w:val="Normalny"/>
    <w:link w:val="NagwekZnak"/>
    <w:uiPriority w:val="99"/>
    <w:semiHidden/>
    <w:unhideWhenUsed/>
    <w:rsid w:val="00F24E32"/>
    <w:pPr>
      <w:tabs>
        <w:tab w:val="center" w:pos="4536"/>
        <w:tab w:val="right" w:pos="9072"/>
      </w:tabs>
      <w:overflowPunct w:val="0"/>
      <w:autoSpaceDE w:val="0"/>
      <w:autoSpaceDN w:val="0"/>
      <w:adjustRightInd w:val="0"/>
      <w:spacing w:after="0" w:line="240" w:lineRule="auto"/>
    </w:pPr>
    <w:rPr>
      <w:rFonts w:ascii="Century Gothic" w:eastAsia="Times New Roman" w:hAnsi="Century Gothic" w:cs="Times New Roman"/>
      <w:sz w:val="24"/>
      <w:szCs w:val="20"/>
      <w:lang w:eastAsia="pl-PL"/>
    </w:rPr>
  </w:style>
  <w:style w:type="character" w:customStyle="1" w:styleId="NagwekZnak">
    <w:name w:val="Nagłówek Znak"/>
    <w:basedOn w:val="Domylnaczcionkaakapitu"/>
    <w:link w:val="Nagwek"/>
    <w:uiPriority w:val="99"/>
    <w:semiHidden/>
    <w:rsid w:val="00F24E32"/>
    <w:rPr>
      <w:rFonts w:ascii="Century Gothic" w:eastAsia="Times New Roman" w:hAnsi="Century Gothic" w:cs="Times New Roman"/>
      <w:sz w:val="24"/>
      <w:szCs w:val="20"/>
      <w:lang w:eastAsia="pl-PL"/>
    </w:rPr>
  </w:style>
  <w:style w:type="paragraph" w:styleId="Stopka">
    <w:name w:val="footer"/>
    <w:basedOn w:val="Normalny"/>
    <w:link w:val="StopkaZnak"/>
    <w:uiPriority w:val="99"/>
    <w:semiHidden/>
    <w:unhideWhenUsed/>
    <w:rsid w:val="00F24E32"/>
    <w:pPr>
      <w:tabs>
        <w:tab w:val="center" w:pos="4536"/>
        <w:tab w:val="right" w:pos="9072"/>
      </w:tabs>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semiHidden/>
    <w:rsid w:val="00F24E32"/>
    <w:rPr>
      <w:rFonts w:ascii="Times New Roman" w:eastAsia="Times New Roman" w:hAnsi="Times New Roman" w:cs="Times New Roman"/>
      <w:sz w:val="20"/>
      <w:szCs w:val="20"/>
      <w:lang w:eastAsia="pl-PL"/>
    </w:rPr>
  </w:style>
  <w:style w:type="paragraph" w:customStyle="1" w:styleId="StylIwony">
    <w:name w:val="Styl Iwony"/>
    <w:basedOn w:val="Normalny"/>
    <w:rsid w:val="00F24E32"/>
    <w:pPr>
      <w:overflowPunct w:val="0"/>
      <w:autoSpaceDE w:val="0"/>
      <w:autoSpaceDN w:val="0"/>
      <w:adjustRightInd w:val="0"/>
      <w:spacing w:before="120" w:after="120" w:line="240" w:lineRule="auto"/>
      <w:jc w:val="both"/>
    </w:pPr>
    <w:rPr>
      <w:rFonts w:ascii="Bookman Old Style" w:eastAsia="Times New Roman" w:hAnsi="Bookman Old Style" w:cs="Times New Roman"/>
      <w:sz w:val="24"/>
      <w:szCs w:val="20"/>
      <w:lang w:eastAsia="pl-PL"/>
    </w:rPr>
  </w:style>
  <w:style w:type="paragraph" w:customStyle="1" w:styleId="tekstost">
    <w:name w:val="tekst ost"/>
    <w:basedOn w:val="Normalny"/>
    <w:rsid w:val="00F24E32"/>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F24E32"/>
    <w:rPr>
      <w:vertAlign w:val="superscript"/>
    </w:rPr>
  </w:style>
  <w:style w:type="numbering" w:customStyle="1" w:styleId="Bezlisty2">
    <w:name w:val="Bez listy2"/>
    <w:next w:val="Bezlisty"/>
    <w:uiPriority w:val="99"/>
    <w:semiHidden/>
    <w:unhideWhenUsed/>
    <w:rsid w:val="00CD7447"/>
  </w:style>
  <w:style w:type="paragraph" w:styleId="Tytu">
    <w:name w:val="Title"/>
    <w:basedOn w:val="Normalny"/>
    <w:link w:val="TytuZnak"/>
    <w:uiPriority w:val="10"/>
    <w:qFormat/>
    <w:rsid w:val="00CD7447"/>
    <w:pPr>
      <w:overflowPunct w:val="0"/>
      <w:autoSpaceDE w:val="0"/>
      <w:autoSpaceDN w:val="0"/>
      <w:adjustRightInd w:val="0"/>
      <w:spacing w:after="0" w:line="240" w:lineRule="auto"/>
      <w:ind w:left="-142" w:firstLine="142"/>
      <w:jc w:val="center"/>
    </w:pPr>
    <w:rPr>
      <w:rFonts w:ascii="Times New Roman" w:eastAsia="Times New Roman" w:hAnsi="Times New Roman" w:cs="Times New Roman"/>
      <w:sz w:val="24"/>
      <w:szCs w:val="20"/>
      <w:lang w:eastAsia="pl-PL"/>
    </w:rPr>
  </w:style>
  <w:style w:type="character" w:customStyle="1" w:styleId="TytuZnak">
    <w:name w:val="Tytuł Znak"/>
    <w:basedOn w:val="Domylnaczcionkaakapitu"/>
    <w:link w:val="Tytu"/>
    <w:uiPriority w:val="10"/>
    <w:rsid w:val="00CD7447"/>
    <w:rPr>
      <w:rFonts w:ascii="Times New Roman" w:eastAsia="Times New Roman" w:hAnsi="Times New Roman" w:cs="Times New Roman"/>
      <w:sz w:val="24"/>
      <w:szCs w:val="20"/>
      <w:lang w:eastAsia="pl-PL"/>
    </w:rPr>
  </w:style>
  <w:style w:type="paragraph" w:customStyle="1" w:styleId="Standardowytekst">
    <w:name w:val="Standardowy.tekst"/>
    <w:rsid w:val="00CD7447"/>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pl-PL"/>
    </w:rPr>
  </w:style>
  <w:style w:type="paragraph" w:styleId="Tekstdymka">
    <w:name w:val="Balloon Text"/>
    <w:basedOn w:val="Normalny"/>
    <w:link w:val="TekstdymkaZnak"/>
    <w:uiPriority w:val="99"/>
    <w:semiHidden/>
    <w:unhideWhenUsed/>
    <w:rsid w:val="000744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7448A"/>
    <w:rPr>
      <w:rFonts w:ascii="Tahoma" w:hAnsi="Tahoma" w:cs="Tahoma"/>
      <w:sz w:val="16"/>
      <w:szCs w:val="16"/>
    </w:rPr>
  </w:style>
  <w:style w:type="numbering" w:customStyle="1" w:styleId="Bezlisty3">
    <w:name w:val="Bez listy3"/>
    <w:next w:val="Bezlisty"/>
    <w:uiPriority w:val="99"/>
    <w:semiHidden/>
    <w:unhideWhenUsed/>
    <w:rsid w:val="009473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link w:val="Nagwek1Znak"/>
    <w:uiPriority w:val="9"/>
    <w:qFormat/>
    <w:rsid w:val="00F24E32"/>
    <w:pPr>
      <w:keepNext/>
      <w:keepLines/>
      <w:suppressAutoHyphens/>
      <w:overflowPunct w:val="0"/>
      <w:autoSpaceDE w:val="0"/>
      <w:autoSpaceDN w:val="0"/>
      <w:adjustRightInd w:val="0"/>
      <w:spacing w:before="240" w:after="120" w:line="240" w:lineRule="auto"/>
      <w:jc w:val="both"/>
      <w:outlineLvl w:val="0"/>
    </w:pPr>
    <w:rPr>
      <w:rFonts w:ascii="Times New Roman" w:eastAsia="Times New Roman" w:hAnsi="Times New Roman" w:cs="Times New Roman"/>
      <w:b/>
      <w:caps/>
      <w:kern w:val="28"/>
      <w:sz w:val="20"/>
      <w:szCs w:val="20"/>
      <w:lang w:eastAsia="pl-PL"/>
    </w:rPr>
  </w:style>
  <w:style w:type="paragraph" w:styleId="Nagwek2">
    <w:name w:val="heading 2"/>
    <w:basedOn w:val="Normalny"/>
    <w:link w:val="Nagwek2Znak"/>
    <w:uiPriority w:val="9"/>
    <w:qFormat/>
    <w:rsid w:val="00F24E32"/>
    <w:pPr>
      <w:keepNext/>
      <w:overflowPunct w:val="0"/>
      <w:autoSpaceDE w:val="0"/>
      <w:autoSpaceDN w:val="0"/>
      <w:adjustRightInd w:val="0"/>
      <w:spacing w:before="120" w:after="120" w:line="240" w:lineRule="auto"/>
      <w:jc w:val="both"/>
      <w:outlineLvl w:val="1"/>
    </w:pPr>
    <w:rPr>
      <w:rFonts w:ascii="Times New Roman" w:eastAsia="Times New Roman" w:hAnsi="Times New Roman" w:cs="Times New Roman"/>
      <w:b/>
      <w:sz w:val="20"/>
      <w:szCs w:val="20"/>
      <w:lang w:eastAsia="pl-PL"/>
    </w:rPr>
  </w:style>
  <w:style w:type="paragraph" w:styleId="Nagwek3">
    <w:name w:val="heading 3"/>
    <w:basedOn w:val="Normalny"/>
    <w:link w:val="Nagwek3Znak"/>
    <w:uiPriority w:val="9"/>
    <w:qFormat/>
    <w:rsid w:val="00F24E32"/>
    <w:pPr>
      <w:keepNext/>
      <w:overflowPunct w:val="0"/>
      <w:autoSpaceDE w:val="0"/>
      <w:autoSpaceDN w:val="0"/>
      <w:adjustRightInd w:val="0"/>
      <w:spacing w:before="60" w:after="60" w:line="240" w:lineRule="auto"/>
      <w:jc w:val="both"/>
      <w:outlineLvl w:val="2"/>
    </w:pPr>
    <w:rPr>
      <w:rFonts w:ascii="Times New Roman" w:eastAsia="Times New Roman" w:hAnsi="Times New Roman"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24E32"/>
    <w:rPr>
      <w:rFonts w:ascii="Times New Roman" w:eastAsia="Times New Roman" w:hAnsi="Times New Roman" w:cs="Times New Roman"/>
      <w:b/>
      <w:caps/>
      <w:kern w:val="28"/>
      <w:sz w:val="20"/>
      <w:szCs w:val="20"/>
      <w:lang w:eastAsia="pl-PL"/>
    </w:rPr>
  </w:style>
  <w:style w:type="character" w:customStyle="1" w:styleId="Nagwek2Znak">
    <w:name w:val="Nagłówek 2 Znak"/>
    <w:basedOn w:val="Domylnaczcionkaakapitu"/>
    <w:link w:val="Nagwek2"/>
    <w:uiPriority w:val="9"/>
    <w:rsid w:val="00F24E32"/>
    <w:rPr>
      <w:rFonts w:ascii="Times New Roman" w:eastAsia="Times New Roman" w:hAnsi="Times New Roman" w:cs="Times New Roman"/>
      <w:b/>
      <w:sz w:val="20"/>
      <w:szCs w:val="20"/>
      <w:lang w:eastAsia="pl-PL"/>
    </w:rPr>
  </w:style>
  <w:style w:type="character" w:customStyle="1" w:styleId="Nagwek3Znak">
    <w:name w:val="Nagłówek 3 Znak"/>
    <w:basedOn w:val="Domylnaczcionkaakapitu"/>
    <w:link w:val="Nagwek3"/>
    <w:uiPriority w:val="9"/>
    <w:rsid w:val="00F24E32"/>
    <w:rPr>
      <w:rFonts w:ascii="Times New Roman" w:eastAsia="Times New Roman" w:hAnsi="Times New Roman" w:cs="Times New Roman"/>
      <w:sz w:val="20"/>
      <w:szCs w:val="20"/>
      <w:lang w:eastAsia="pl-PL"/>
    </w:rPr>
  </w:style>
  <w:style w:type="numbering" w:customStyle="1" w:styleId="Bezlisty1">
    <w:name w:val="Bez listy1"/>
    <w:next w:val="Bezlisty"/>
    <w:uiPriority w:val="99"/>
    <w:semiHidden/>
    <w:unhideWhenUsed/>
    <w:rsid w:val="00F24E32"/>
  </w:style>
  <w:style w:type="character" w:styleId="Hipercze">
    <w:name w:val="Hyperlink"/>
    <w:basedOn w:val="Domylnaczcionkaakapitu"/>
    <w:uiPriority w:val="99"/>
    <w:semiHidden/>
    <w:unhideWhenUsed/>
    <w:rsid w:val="00F24E32"/>
    <w:rPr>
      <w:color w:val="0000FF"/>
      <w:u w:val="single"/>
    </w:rPr>
  </w:style>
  <w:style w:type="character" w:styleId="UyteHipercze">
    <w:name w:val="FollowedHyperlink"/>
    <w:basedOn w:val="Domylnaczcionkaakapitu"/>
    <w:uiPriority w:val="99"/>
    <w:semiHidden/>
    <w:unhideWhenUsed/>
    <w:rsid w:val="00F24E32"/>
    <w:rPr>
      <w:color w:val="800080"/>
      <w:u w:val="single"/>
    </w:rPr>
  </w:style>
  <w:style w:type="paragraph" w:styleId="Spistreci1">
    <w:name w:val="toc 1"/>
    <w:basedOn w:val="Normalny"/>
    <w:autoRedefine/>
    <w:uiPriority w:val="39"/>
    <w:semiHidden/>
    <w:unhideWhenUsed/>
    <w:rsid w:val="00F24E32"/>
    <w:pPr>
      <w:tabs>
        <w:tab w:val="right" w:leader="dot" w:pos="7371"/>
      </w:tabs>
      <w:overflowPunct w:val="0"/>
      <w:autoSpaceDE w:val="0"/>
      <w:autoSpaceDN w:val="0"/>
      <w:adjustRightInd w:val="0"/>
      <w:spacing w:before="120" w:after="120" w:line="240" w:lineRule="auto"/>
    </w:pPr>
    <w:rPr>
      <w:rFonts w:ascii="Times New Roman" w:eastAsia="Times New Roman" w:hAnsi="Times New Roman" w:cs="Times New Roman"/>
      <w:b/>
      <w:caps/>
      <w:sz w:val="20"/>
      <w:szCs w:val="20"/>
      <w:lang w:eastAsia="pl-PL"/>
    </w:rPr>
  </w:style>
  <w:style w:type="paragraph" w:styleId="Spistreci2">
    <w:name w:val="toc 2"/>
    <w:basedOn w:val="Normalny"/>
    <w:autoRedefine/>
    <w:uiPriority w:val="39"/>
    <w:semiHidden/>
    <w:unhideWhenUsed/>
    <w:rsid w:val="00F24E32"/>
    <w:pPr>
      <w:tabs>
        <w:tab w:val="right" w:leader="dot" w:pos="7371"/>
      </w:tabs>
      <w:overflowPunct w:val="0"/>
      <w:autoSpaceDE w:val="0"/>
      <w:autoSpaceDN w:val="0"/>
      <w:adjustRightInd w:val="0"/>
      <w:spacing w:after="0" w:line="240" w:lineRule="auto"/>
      <w:ind w:left="200"/>
    </w:pPr>
    <w:rPr>
      <w:rFonts w:ascii="Times New Roman" w:eastAsia="Times New Roman" w:hAnsi="Times New Roman" w:cs="Times New Roman"/>
      <w:sz w:val="20"/>
      <w:szCs w:val="20"/>
      <w:lang w:eastAsia="pl-PL"/>
    </w:rPr>
  </w:style>
  <w:style w:type="paragraph" w:styleId="Spistreci3">
    <w:name w:val="toc 3"/>
    <w:basedOn w:val="Normalny"/>
    <w:autoRedefine/>
    <w:uiPriority w:val="39"/>
    <w:semiHidden/>
    <w:unhideWhenUsed/>
    <w:rsid w:val="00F24E32"/>
    <w:pPr>
      <w:tabs>
        <w:tab w:val="right" w:leader="dot" w:pos="7371"/>
      </w:tabs>
      <w:overflowPunct w:val="0"/>
      <w:autoSpaceDE w:val="0"/>
      <w:autoSpaceDN w:val="0"/>
      <w:adjustRightInd w:val="0"/>
      <w:spacing w:after="0" w:line="240" w:lineRule="auto"/>
      <w:ind w:left="400"/>
    </w:pPr>
    <w:rPr>
      <w:rFonts w:ascii="Times New Roman" w:eastAsia="Times New Roman" w:hAnsi="Times New Roman" w:cs="Times New Roman"/>
      <w:sz w:val="20"/>
      <w:szCs w:val="20"/>
      <w:lang w:eastAsia="pl-PL"/>
    </w:rPr>
  </w:style>
  <w:style w:type="paragraph" w:styleId="Spistreci4">
    <w:name w:val="toc 4"/>
    <w:basedOn w:val="Normalny"/>
    <w:autoRedefine/>
    <w:uiPriority w:val="39"/>
    <w:semiHidden/>
    <w:unhideWhenUsed/>
    <w:rsid w:val="00F24E32"/>
    <w:pPr>
      <w:tabs>
        <w:tab w:val="right" w:leader="dot" w:pos="7371"/>
      </w:tabs>
      <w:overflowPunct w:val="0"/>
      <w:autoSpaceDE w:val="0"/>
      <w:autoSpaceDN w:val="0"/>
      <w:adjustRightInd w:val="0"/>
      <w:spacing w:after="0" w:line="240" w:lineRule="auto"/>
      <w:ind w:left="600"/>
    </w:pPr>
    <w:rPr>
      <w:rFonts w:ascii="Times New Roman" w:eastAsia="Times New Roman" w:hAnsi="Times New Roman" w:cs="Times New Roman"/>
      <w:sz w:val="18"/>
      <w:szCs w:val="20"/>
      <w:lang w:eastAsia="pl-PL"/>
    </w:rPr>
  </w:style>
  <w:style w:type="paragraph" w:styleId="Spistreci5">
    <w:name w:val="toc 5"/>
    <w:basedOn w:val="Normalny"/>
    <w:autoRedefine/>
    <w:uiPriority w:val="39"/>
    <w:semiHidden/>
    <w:unhideWhenUsed/>
    <w:rsid w:val="00F24E32"/>
    <w:pPr>
      <w:tabs>
        <w:tab w:val="right" w:leader="dot" w:pos="7371"/>
      </w:tabs>
      <w:overflowPunct w:val="0"/>
      <w:autoSpaceDE w:val="0"/>
      <w:autoSpaceDN w:val="0"/>
      <w:adjustRightInd w:val="0"/>
      <w:spacing w:after="0" w:line="240" w:lineRule="auto"/>
      <w:ind w:left="800"/>
    </w:pPr>
    <w:rPr>
      <w:rFonts w:ascii="Times New Roman" w:eastAsia="Times New Roman" w:hAnsi="Times New Roman" w:cs="Times New Roman"/>
      <w:sz w:val="18"/>
      <w:szCs w:val="20"/>
      <w:lang w:eastAsia="pl-PL"/>
    </w:rPr>
  </w:style>
  <w:style w:type="paragraph" w:styleId="Spistreci6">
    <w:name w:val="toc 6"/>
    <w:basedOn w:val="Normalny"/>
    <w:autoRedefine/>
    <w:uiPriority w:val="39"/>
    <w:semiHidden/>
    <w:unhideWhenUsed/>
    <w:rsid w:val="00F24E32"/>
    <w:pPr>
      <w:tabs>
        <w:tab w:val="right" w:leader="dot" w:pos="7371"/>
      </w:tabs>
      <w:overflowPunct w:val="0"/>
      <w:autoSpaceDE w:val="0"/>
      <w:autoSpaceDN w:val="0"/>
      <w:adjustRightInd w:val="0"/>
      <w:spacing w:after="0" w:line="240" w:lineRule="auto"/>
      <w:ind w:left="1000"/>
    </w:pPr>
    <w:rPr>
      <w:rFonts w:ascii="Times New Roman" w:eastAsia="Times New Roman" w:hAnsi="Times New Roman" w:cs="Times New Roman"/>
      <w:sz w:val="18"/>
      <w:szCs w:val="20"/>
      <w:lang w:eastAsia="pl-PL"/>
    </w:rPr>
  </w:style>
  <w:style w:type="paragraph" w:styleId="Spistreci7">
    <w:name w:val="toc 7"/>
    <w:basedOn w:val="Normalny"/>
    <w:autoRedefine/>
    <w:uiPriority w:val="39"/>
    <w:semiHidden/>
    <w:unhideWhenUsed/>
    <w:rsid w:val="00F24E32"/>
    <w:pPr>
      <w:tabs>
        <w:tab w:val="right" w:leader="dot" w:pos="7371"/>
      </w:tabs>
      <w:overflowPunct w:val="0"/>
      <w:autoSpaceDE w:val="0"/>
      <w:autoSpaceDN w:val="0"/>
      <w:adjustRightInd w:val="0"/>
      <w:spacing w:after="0" w:line="240" w:lineRule="auto"/>
      <w:ind w:left="1200"/>
    </w:pPr>
    <w:rPr>
      <w:rFonts w:ascii="Times New Roman" w:eastAsia="Times New Roman" w:hAnsi="Times New Roman" w:cs="Times New Roman"/>
      <w:sz w:val="18"/>
      <w:szCs w:val="20"/>
      <w:lang w:eastAsia="pl-PL"/>
    </w:rPr>
  </w:style>
  <w:style w:type="paragraph" w:styleId="Spistreci8">
    <w:name w:val="toc 8"/>
    <w:basedOn w:val="Normalny"/>
    <w:autoRedefine/>
    <w:uiPriority w:val="39"/>
    <w:semiHidden/>
    <w:unhideWhenUsed/>
    <w:rsid w:val="00F24E32"/>
    <w:pPr>
      <w:tabs>
        <w:tab w:val="right" w:leader="dot" w:pos="7371"/>
      </w:tabs>
      <w:overflowPunct w:val="0"/>
      <w:autoSpaceDE w:val="0"/>
      <w:autoSpaceDN w:val="0"/>
      <w:adjustRightInd w:val="0"/>
      <w:spacing w:after="0" w:line="240" w:lineRule="auto"/>
      <w:ind w:left="1400"/>
    </w:pPr>
    <w:rPr>
      <w:rFonts w:ascii="Times New Roman" w:eastAsia="Times New Roman" w:hAnsi="Times New Roman" w:cs="Times New Roman"/>
      <w:sz w:val="18"/>
      <w:szCs w:val="20"/>
      <w:lang w:eastAsia="pl-PL"/>
    </w:rPr>
  </w:style>
  <w:style w:type="paragraph" w:styleId="Spistreci9">
    <w:name w:val="toc 9"/>
    <w:basedOn w:val="Normalny"/>
    <w:autoRedefine/>
    <w:uiPriority w:val="39"/>
    <w:semiHidden/>
    <w:unhideWhenUsed/>
    <w:rsid w:val="00F24E32"/>
    <w:pPr>
      <w:tabs>
        <w:tab w:val="right" w:leader="dot" w:pos="7371"/>
      </w:tabs>
      <w:overflowPunct w:val="0"/>
      <w:autoSpaceDE w:val="0"/>
      <w:autoSpaceDN w:val="0"/>
      <w:adjustRightInd w:val="0"/>
      <w:spacing w:after="0" w:line="240" w:lineRule="auto"/>
      <w:ind w:left="1600"/>
    </w:pPr>
    <w:rPr>
      <w:rFonts w:ascii="Times New Roman" w:eastAsia="Times New Roman" w:hAnsi="Times New Roman" w:cs="Times New Roman"/>
      <w:sz w:val="18"/>
      <w:szCs w:val="20"/>
      <w:lang w:eastAsia="pl-PL"/>
    </w:rPr>
  </w:style>
  <w:style w:type="paragraph" w:styleId="Tekstprzypisudolnego">
    <w:name w:val="footnote text"/>
    <w:basedOn w:val="Normalny"/>
    <w:link w:val="TekstprzypisudolnegoZnak"/>
    <w:uiPriority w:val="99"/>
    <w:semiHidden/>
    <w:unhideWhenUsed/>
    <w:rsid w:val="00F24E32"/>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F24E32"/>
    <w:rPr>
      <w:rFonts w:ascii="Times New Roman" w:eastAsia="Times New Roman" w:hAnsi="Times New Roman" w:cs="Times New Roman"/>
      <w:sz w:val="20"/>
      <w:szCs w:val="20"/>
      <w:lang w:eastAsia="pl-PL"/>
    </w:rPr>
  </w:style>
  <w:style w:type="paragraph" w:styleId="Nagwek">
    <w:name w:val="header"/>
    <w:basedOn w:val="Normalny"/>
    <w:link w:val="NagwekZnak"/>
    <w:uiPriority w:val="99"/>
    <w:semiHidden/>
    <w:unhideWhenUsed/>
    <w:rsid w:val="00F24E32"/>
    <w:pPr>
      <w:tabs>
        <w:tab w:val="center" w:pos="4536"/>
        <w:tab w:val="right" w:pos="9072"/>
      </w:tabs>
      <w:overflowPunct w:val="0"/>
      <w:autoSpaceDE w:val="0"/>
      <w:autoSpaceDN w:val="0"/>
      <w:adjustRightInd w:val="0"/>
      <w:spacing w:after="0" w:line="240" w:lineRule="auto"/>
    </w:pPr>
    <w:rPr>
      <w:rFonts w:ascii="Century Gothic" w:eastAsia="Times New Roman" w:hAnsi="Century Gothic" w:cs="Times New Roman"/>
      <w:sz w:val="24"/>
      <w:szCs w:val="20"/>
      <w:lang w:eastAsia="pl-PL"/>
    </w:rPr>
  </w:style>
  <w:style w:type="character" w:customStyle="1" w:styleId="NagwekZnak">
    <w:name w:val="Nagłówek Znak"/>
    <w:basedOn w:val="Domylnaczcionkaakapitu"/>
    <w:link w:val="Nagwek"/>
    <w:uiPriority w:val="99"/>
    <w:semiHidden/>
    <w:rsid w:val="00F24E32"/>
    <w:rPr>
      <w:rFonts w:ascii="Century Gothic" w:eastAsia="Times New Roman" w:hAnsi="Century Gothic" w:cs="Times New Roman"/>
      <w:sz w:val="24"/>
      <w:szCs w:val="20"/>
      <w:lang w:eastAsia="pl-PL"/>
    </w:rPr>
  </w:style>
  <w:style w:type="paragraph" w:styleId="Stopka">
    <w:name w:val="footer"/>
    <w:basedOn w:val="Normalny"/>
    <w:link w:val="StopkaZnak"/>
    <w:uiPriority w:val="99"/>
    <w:semiHidden/>
    <w:unhideWhenUsed/>
    <w:rsid w:val="00F24E32"/>
    <w:pPr>
      <w:tabs>
        <w:tab w:val="center" w:pos="4536"/>
        <w:tab w:val="right" w:pos="9072"/>
      </w:tabs>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semiHidden/>
    <w:rsid w:val="00F24E32"/>
    <w:rPr>
      <w:rFonts w:ascii="Times New Roman" w:eastAsia="Times New Roman" w:hAnsi="Times New Roman" w:cs="Times New Roman"/>
      <w:sz w:val="20"/>
      <w:szCs w:val="20"/>
      <w:lang w:eastAsia="pl-PL"/>
    </w:rPr>
  </w:style>
  <w:style w:type="paragraph" w:customStyle="1" w:styleId="StylIwony">
    <w:name w:val="Styl Iwony"/>
    <w:basedOn w:val="Normalny"/>
    <w:rsid w:val="00F24E32"/>
    <w:pPr>
      <w:overflowPunct w:val="0"/>
      <w:autoSpaceDE w:val="0"/>
      <w:autoSpaceDN w:val="0"/>
      <w:adjustRightInd w:val="0"/>
      <w:spacing w:before="120" w:after="120" w:line="240" w:lineRule="auto"/>
      <w:jc w:val="both"/>
    </w:pPr>
    <w:rPr>
      <w:rFonts w:ascii="Bookman Old Style" w:eastAsia="Times New Roman" w:hAnsi="Bookman Old Style" w:cs="Times New Roman"/>
      <w:sz w:val="24"/>
      <w:szCs w:val="20"/>
      <w:lang w:eastAsia="pl-PL"/>
    </w:rPr>
  </w:style>
  <w:style w:type="paragraph" w:customStyle="1" w:styleId="tekstost">
    <w:name w:val="tekst ost"/>
    <w:basedOn w:val="Normalny"/>
    <w:rsid w:val="00F24E32"/>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F24E32"/>
    <w:rPr>
      <w:vertAlign w:val="superscript"/>
    </w:rPr>
  </w:style>
  <w:style w:type="numbering" w:customStyle="1" w:styleId="Bezlisty2">
    <w:name w:val="Bez listy2"/>
    <w:next w:val="Bezlisty"/>
    <w:uiPriority w:val="99"/>
    <w:semiHidden/>
    <w:unhideWhenUsed/>
    <w:rsid w:val="00CD7447"/>
  </w:style>
  <w:style w:type="paragraph" w:styleId="Tytu">
    <w:name w:val="Title"/>
    <w:basedOn w:val="Normalny"/>
    <w:link w:val="TytuZnak"/>
    <w:uiPriority w:val="10"/>
    <w:qFormat/>
    <w:rsid w:val="00CD7447"/>
    <w:pPr>
      <w:overflowPunct w:val="0"/>
      <w:autoSpaceDE w:val="0"/>
      <w:autoSpaceDN w:val="0"/>
      <w:adjustRightInd w:val="0"/>
      <w:spacing w:after="0" w:line="240" w:lineRule="auto"/>
      <w:ind w:left="-142" w:firstLine="142"/>
      <w:jc w:val="center"/>
    </w:pPr>
    <w:rPr>
      <w:rFonts w:ascii="Times New Roman" w:eastAsia="Times New Roman" w:hAnsi="Times New Roman" w:cs="Times New Roman"/>
      <w:sz w:val="24"/>
      <w:szCs w:val="20"/>
      <w:lang w:eastAsia="pl-PL"/>
    </w:rPr>
  </w:style>
  <w:style w:type="character" w:customStyle="1" w:styleId="TytuZnak">
    <w:name w:val="Tytuł Znak"/>
    <w:basedOn w:val="Domylnaczcionkaakapitu"/>
    <w:link w:val="Tytu"/>
    <w:uiPriority w:val="10"/>
    <w:rsid w:val="00CD7447"/>
    <w:rPr>
      <w:rFonts w:ascii="Times New Roman" w:eastAsia="Times New Roman" w:hAnsi="Times New Roman" w:cs="Times New Roman"/>
      <w:sz w:val="24"/>
      <w:szCs w:val="20"/>
      <w:lang w:eastAsia="pl-PL"/>
    </w:rPr>
  </w:style>
  <w:style w:type="paragraph" w:customStyle="1" w:styleId="Standardowytekst">
    <w:name w:val="Standardowy.tekst"/>
    <w:rsid w:val="00CD7447"/>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pl-PL"/>
    </w:rPr>
  </w:style>
  <w:style w:type="paragraph" w:styleId="Tekstdymka">
    <w:name w:val="Balloon Text"/>
    <w:basedOn w:val="Normalny"/>
    <w:link w:val="TekstdymkaZnak"/>
    <w:uiPriority w:val="99"/>
    <w:semiHidden/>
    <w:unhideWhenUsed/>
    <w:rsid w:val="000744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7448A"/>
    <w:rPr>
      <w:rFonts w:ascii="Tahoma" w:hAnsi="Tahoma" w:cs="Tahoma"/>
      <w:sz w:val="16"/>
      <w:szCs w:val="16"/>
    </w:rPr>
  </w:style>
  <w:style w:type="numbering" w:customStyle="1" w:styleId="Bezlisty3">
    <w:name w:val="Bez listy3"/>
    <w:next w:val="Bezlisty"/>
    <w:uiPriority w:val="99"/>
    <w:semiHidden/>
    <w:unhideWhenUsed/>
    <w:rsid w:val="009473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370512">
      <w:bodyDiv w:val="1"/>
      <w:marLeft w:val="0"/>
      <w:marRight w:val="0"/>
      <w:marTop w:val="0"/>
      <w:marBottom w:val="0"/>
      <w:divBdr>
        <w:top w:val="none" w:sz="0" w:space="0" w:color="auto"/>
        <w:left w:val="none" w:sz="0" w:space="0" w:color="auto"/>
        <w:bottom w:val="none" w:sz="0" w:space="0" w:color="auto"/>
        <w:right w:val="none" w:sz="0" w:space="0" w:color="auto"/>
      </w:divBdr>
    </w:div>
    <w:div w:id="180946192">
      <w:bodyDiv w:val="1"/>
      <w:marLeft w:val="0"/>
      <w:marRight w:val="0"/>
      <w:marTop w:val="0"/>
      <w:marBottom w:val="0"/>
      <w:divBdr>
        <w:top w:val="none" w:sz="0" w:space="0" w:color="auto"/>
        <w:left w:val="none" w:sz="0" w:space="0" w:color="auto"/>
        <w:bottom w:val="none" w:sz="0" w:space="0" w:color="auto"/>
        <w:right w:val="none" w:sz="0" w:space="0" w:color="auto"/>
      </w:divBdr>
    </w:div>
    <w:div w:id="422993631">
      <w:bodyDiv w:val="1"/>
      <w:marLeft w:val="0"/>
      <w:marRight w:val="0"/>
      <w:marTop w:val="0"/>
      <w:marBottom w:val="0"/>
      <w:divBdr>
        <w:top w:val="none" w:sz="0" w:space="0" w:color="auto"/>
        <w:left w:val="none" w:sz="0" w:space="0" w:color="auto"/>
        <w:bottom w:val="none" w:sz="0" w:space="0" w:color="auto"/>
        <w:right w:val="none" w:sz="0" w:space="0" w:color="auto"/>
      </w:divBdr>
    </w:div>
    <w:div w:id="430705819">
      <w:bodyDiv w:val="1"/>
      <w:marLeft w:val="0"/>
      <w:marRight w:val="0"/>
      <w:marTop w:val="0"/>
      <w:marBottom w:val="0"/>
      <w:divBdr>
        <w:top w:val="none" w:sz="0" w:space="0" w:color="auto"/>
        <w:left w:val="none" w:sz="0" w:space="0" w:color="auto"/>
        <w:bottom w:val="none" w:sz="0" w:space="0" w:color="auto"/>
        <w:right w:val="none" w:sz="0" w:space="0" w:color="auto"/>
      </w:divBdr>
    </w:div>
    <w:div w:id="547643644">
      <w:bodyDiv w:val="1"/>
      <w:marLeft w:val="0"/>
      <w:marRight w:val="0"/>
      <w:marTop w:val="0"/>
      <w:marBottom w:val="0"/>
      <w:divBdr>
        <w:top w:val="none" w:sz="0" w:space="0" w:color="auto"/>
        <w:left w:val="none" w:sz="0" w:space="0" w:color="auto"/>
        <w:bottom w:val="none" w:sz="0" w:space="0" w:color="auto"/>
        <w:right w:val="none" w:sz="0" w:space="0" w:color="auto"/>
      </w:divBdr>
    </w:div>
    <w:div w:id="571083941">
      <w:bodyDiv w:val="1"/>
      <w:marLeft w:val="0"/>
      <w:marRight w:val="0"/>
      <w:marTop w:val="0"/>
      <w:marBottom w:val="0"/>
      <w:divBdr>
        <w:top w:val="none" w:sz="0" w:space="0" w:color="auto"/>
        <w:left w:val="none" w:sz="0" w:space="0" w:color="auto"/>
        <w:bottom w:val="none" w:sz="0" w:space="0" w:color="auto"/>
        <w:right w:val="none" w:sz="0" w:space="0" w:color="auto"/>
      </w:divBdr>
    </w:div>
    <w:div w:id="684676033">
      <w:bodyDiv w:val="1"/>
      <w:marLeft w:val="0"/>
      <w:marRight w:val="0"/>
      <w:marTop w:val="0"/>
      <w:marBottom w:val="0"/>
      <w:divBdr>
        <w:top w:val="none" w:sz="0" w:space="0" w:color="auto"/>
        <w:left w:val="none" w:sz="0" w:space="0" w:color="auto"/>
        <w:bottom w:val="none" w:sz="0" w:space="0" w:color="auto"/>
        <w:right w:val="none" w:sz="0" w:space="0" w:color="auto"/>
      </w:divBdr>
    </w:div>
    <w:div w:id="901332948">
      <w:bodyDiv w:val="1"/>
      <w:marLeft w:val="0"/>
      <w:marRight w:val="0"/>
      <w:marTop w:val="0"/>
      <w:marBottom w:val="0"/>
      <w:divBdr>
        <w:top w:val="none" w:sz="0" w:space="0" w:color="auto"/>
        <w:left w:val="none" w:sz="0" w:space="0" w:color="auto"/>
        <w:bottom w:val="none" w:sz="0" w:space="0" w:color="auto"/>
        <w:right w:val="none" w:sz="0" w:space="0" w:color="auto"/>
      </w:divBdr>
    </w:div>
    <w:div w:id="956301619">
      <w:bodyDiv w:val="1"/>
      <w:marLeft w:val="0"/>
      <w:marRight w:val="0"/>
      <w:marTop w:val="0"/>
      <w:marBottom w:val="0"/>
      <w:divBdr>
        <w:top w:val="none" w:sz="0" w:space="0" w:color="auto"/>
        <w:left w:val="none" w:sz="0" w:space="0" w:color="auto"/>
        <w:bottom w:val="none" w:sz="0" w:space="0" w:color="auto"/>
        <w:right w:val="none" w:sz="0" w:space="0" w:color="auto"/>
      </w:divBdr>
    </w:div>
    <w:div w:id="1053776420">
      <w:bodyDiv w:val="1"/>
      <w:marLeft w:val="0"/>
      <w:marRight w:val="0"/>
      <w:marTop w:val="0"/>
      <w:marBottom w:val="0"/>
      <w:divBdr>
        <w:top w:val="none" w:sz="0" w:space="0" w:color="auto"/>
        <w:left w:val="none" w:sz="0" w:space="0" w:color="auto"/>
        <w:bottom w:val="none" w:sz="0" w:space="0" w:color="auto"/>
        <w:right w:val="none" w:sz="0" w:space="0" w:color="auto"/>
      </w:divBdr>
    </w:div>
    <w:div w:id="1152406535">
      <w:bodyDiv w:val="1"/>
      <w:marLeft w:val="0"/>
      <w:marRight w:val="0"/>
      <w:marTop w:val="0"/>
      <w:marBottom w:val="0"/>
      <w:divBdr>
        <w:top w:val="none" w:sz="0" w:space="0" w:color="auto"/>
        <w:left w:val="none" w:sz="0" w:space="0" w:color="auto"/>
        <w:bottom w:val="none" w:sz="0" w:space="0" w:color="auto"/>
        <w:right w:val="none" w:sz="0" w:space="0" w:color="auto"/>
      </w:divBdr>
    </w:div>
    <w:div w:id="1207529299">
      <w:bodyDiv w:val="1"/>
      <w:marLeft w:val="0"/>
      <w:marRight w:val="0"/>
      <w:marTop w:val="0"/>
      <w:marBottom w:val="0"/>
      <w:divBdr>
        <w:top w:val="none" w:sz="0" w:space="0" w:color="auto"/>
        <w:left w:val="none" w:sz="0" w:space="0" w:color="auto"/>
        <w:bottom w:val="none" w:sz="0" w:space="0" w:color="auto"/>
        <w:right w:val="none" w:sz="0" w:space="0" w:color="auto"/>
      </w:divBdr>
    </w:div>
    <w:div w:id="1257251623">
      <w:bodyDiv w:val="1"/>
      <w:marLeft w:val="0"/>
      <w:marRight w:val="0"/>
      <w:marTop w:val="0"/>
      <w:marBottom w:val="0"/>
      <w:divBdr>
        <w:top w:val="none" w:sz="0" w:space="0" w:color="auto"/>
        <w:left w:val="none" w:sz="0" w:space="0" w:color="auto"/>
        <w:bottom w:val="none" w:sz="0" w:space="0" w:color="auto"/>
        <w:right w:val="none" w:sz="0" w:space="0" w:color="auto"/>
      </w:divBdr>
    </w:div>
    <w:div w:id="1382633309">
      <w:bodyDiv w:val="1"/>
      <w:marLeft w:val="0"/>
      <w:marRight w:val="0"/>
      <w:marTop w:val="0"/>
      <w:marBottom w:val="0"/>
      <w:divBdr>
        <w:top w:val="none" w:sz="0" w:space="0" w:color="auto"/>
        <w:left w:val="none" w:sz="0" w:space="0" w:color="auto"/>
        <w:bottom w:val="none" w:sz="0" w:space="0" w:color="auto"/>
        <w:right w:val="none" w:sz="0" w:space="0" w:color="auto"/>
      </w:divBdr>
    </w:div>
    <w:div w:id="1441222261">
      <w:bodyDiv w:val="1"/>
      <w:marLeft w:val="0"/>
      <w:marRight w:val="0"/>
      <w:marTop w:val="0"/>
      <w:marBottom w:val="0"/>
      <w:divBdr>
        <w:top w:val="none" w:sz="0" w:space="0" w:color="auto"/>
        <w:left w:val="none" w:sz="0" w:space="0" w:color="auto"/>
        <w:bottom w:val="none" w:sz="0" w:space="0" w:color="auto"/>
        <w:right w:val="none" w:sz="0" w:space="0" w:color="auto"/>
      </w:divBdr>
    </w:div>
    <w:div w:id="1617180198">
      <w:bodyDiv w:val="1"/>
      <w:marLeft w:val="0"/>
      <w:marRight w:val="0"/>
      <w:marTop w:val="0"/>
      <w:marBottom w:val="0"/>
      <w:divBdr>
        <w:top w:val="none" w:sz="0" w:space="0" w:color="auto"/>
        <w:left w:val="none" w:sz="0" w:space="0" w:color="auto"/>
        <w:bottom w:val="none" w:sz="0" w:space="0" w:color="auto"/>
        <w:right w:val="none" w:sz="0" w:space="0" w:color="auto"/>
      </w:divBdr>
    </w:div>
    <w:div w:id="1755085156">
      <w:bodyDiv w:val="1"/>
      <w:marLeft w:val="0"/>
      <w:marRight w:val="0"/>
      <w:marTop w:val="0"/>
      <w:marBottom w:val="0"/>
      <w:divBdr>
        <w:top w:val="none" w:sz="0" w:space="0" w:color="auto"/>
        <w:left w:val="none" w:sz="0" w:space="0" w:color="auto"/>
        <w:bottom w:val="none" w:sz="0" w:space="0" w:color="auto"/>
        <w:right w:val="none" w:sz="0" w:space="0" w:color="auto"/>
      </w:divBdr>
    </w:div>
    <w:div w:id="1953122898">
      <w:bodyDiv w:val="1"/>
      <w:marLeft w:val="0"/>
      <w:marRight w:val="0"/>
      <w:marTop w:val="0"/>
      <w:marBottom w:val="0"/>
      <w:divBdr>
        <w:top w:val="none" w:sz="0" w:space="0" w:color="auto"/>
        <w:left w:val="none" w:sz="0" w:space="0" w:color="auto"/>
        <w:bottom w:val="none" w:sz="0" w:space="0" w:color="auto"/>
        <w:right w:val="none" w:sz="0" w:space="0" w:color="auto"/>
      </w:divBdr>
    </w:div>
    <w:div w:id="2095317361">
      <w:bodyDiv w:val="1"/>
      <w:marLeft w:val="0"/>
      <w:marRight w:val="0"/>
      <w:marTop w:val="0"/>
      <w:marBottom w:val="0"/>
      <w:divBdr>
        <w:top w:val="none" w:sz="0" w:space="0" w:color="auto"/>
        <w:left w:val="none" w:sz="0" w:space="0" w:color="auto"/>
        <w:bottom w:val="none" w:sz="0" w:space="0" w:color="auto"/>
        <w:right w:val="none" w:sz="0" w:space="0" w:color="auto"/>
      </w:divBdr>
    </w:div>
    <w:div w:id="2105109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png"/><Relationship Id="rId21" Type="http://schemas.openxmlformats.org/officeDocument/2006/relationships/hyperlink" Target="file:///D:\ost\d010000.htm" TargetMode="External"/><Relationship Id="rId42" Type="http://schemas.openxmlformats.org/officeDocument/2006/relationships/hyperlink" Target="file:///D:\ost\d020000.htm" TargetMode="External"/><Relationship Id="rId63" Type="http://schemas.openxmlformats.org/officeDocument/2006/relationships/hyperlink" Target="file:///D:\ost\Odwodnienie\d030101.htm" TargetMode="External"/><Relationship Id="rId84" Type="http://schemas.openxmlformats.org/officeDocument/2006/relationships/hyperlink" Target="file:///D:\ost\Podbudowy\d040400_040403.htm" TargetMode="External"/><Relationship Id="rId138" Type="http://schemas.openxmlformats.org/officeDocument/2006/relationships/hyperlink" Target="file:///D:\ost\uzup\d050323a.htm" TargetMode="External"/><Relationship Id="rId159" Type="http://schemas.openxmlformats.org/officeDocument/2006/relationships/image" Target="media/image28.png"/><Relationship Id="rId170" Type="http://schemas.openxmlformats.org/officeDocument/2006/relationships/hyperlink" Target="file:///D:\ost\Nawierzchnie\d050308_050310.htm" TargetMode="External"/><Relationship Id="rId191" Type="http://schemas.openxmlformats.org/officeDocument/2006/relationships/hyperlink" Target="file:///D:\ost\Roboty_wyk\d060301.htm" TargetMode="External"/><Relationship Id="rId205" Type="http://schemas.openxmlformats.org/officeDocument/2006/relationships/hyperlink" Target="file:///D:\ost\uzup\d080701a.htm" TargetMode="External"/><Relationship Id="rId226" Type="http://schemas.openxmlformats.org/officeDocument/2006/relationships/image" Target="media/image44.png"/><Relationship Id="rId247" Type="http://schemas.openxmlformats.org/officeDocument/2006/relationships/image" Target="media/image54.png"/><Relationship Id="rId107" Type="http://schemas.openxmlformats.org/officeDocument/2006/relationships/hyperlink" Target="file:///D:\ost\Nawierzchnie\d050305.htm" TargetMode="External"/><Relationship Id="rId268" Type="http://schemas.openxmlformats.org/officeDocument/2006/relationships/hyperlink" Target="file:///D:\ost\Elementy_ulic\d080500.htm" TargetMode="External"/><Relationship Id="rId11" Type="http://schemas.openxmlformats.org/officeDocument/2006/relationships/hyperlink" Target="file:///D:\ost\d010000.htm" TargetMode="External"/><Relationship Id="rId32" Type="http://schemas.openxmlformats.org/officeDocument/2006/relationships/hyperlink" Target="file:///D:\ost\d010000.htm" TargetMode="External"/><Relationship Id="rId53" Type="http://schemas.openxmlformats.org/officeDocument/2006/relationships/hyperlink" Target="file:///D:\ost\d020000.htm" TargetMode="External"/><Relationship Id="rId74" Type="http://schemas.openxmlformats.org/officeDocument/2006/relationships/hyperlink" Target="file:///D:\ost\Podbudowy\d040101_040301.htm" TargetMode="External"/><Relationship Id="rId128" Type="http://schemas.openxmlformats.org/officeDocument/2006/relationships/hyperlink" Target="file:///D:\ost\Podbudowy\d040101_040301.htm" TargetMode="External"/><Relationship Id="rId149" Type="http://schemas.openxmlformats.org/officeDocument/2006/relationships/image" Target="media/image18.png"/><Relationship Id="rId5" Type="http://schemas.openxmlformats.org/officeDocument/2006/relationships/settings" Target="settings.xml"/><Relationship Id="rId95" Type="http://schemas.openxmlformats.org/officeDocument/2006/relationships/hyperlink" Target="file:///D:\ost\Podbudowy\d040400_040403.htm" TargetMode="External"/><Relationship Id="rId160" Type="http://schemas.openxmlformats.org/officeDocument/2006/relationships/image" Target="media/image29.png"/><Relationship Id="rId181" Type="http://schemas.openxmlformats.org/officeDocument/2006/relationships/hyperlink" Target="file:///D:\ost\Roboty_wyk\d060401.htm" TargetMode="External"/><Relationship Id="rId216" Type="http://schemas.openxmlformats.org/officeDocument/2006/relationships/image" Target="media/image34.png"/><Relationship Id="rId237" Type="http://schemas.openxmlformats.org/officeDocument/2006/relationships/hyperlink" Target="file:///D:\ost\Elementy_ulic\d080101_02.htm" TargetMode="External"/><Relationship Id="rId258" Type="http://schemas.openxmlformats.org/officeDocument/2006/relationships/hyperlink" Target="file:///D:\ost\Elementy_ulic\d080301.htm" TargetMode="External"/><Relationship Id="rId279" Type="http://schemas.openxmlformats.org/officeDocument/2006/relationships/hyperlink" Target="file:///D:\ost\Elementy_ulic\d080500.htm" TargetMode="External"/><Relationship Id="rId22" Type="http://schemas.openxmlformats.org/officeDocument/2006/relationships/hyperlink" Target="file:///D:\ost\d010000.htm" TargetMode="External"/><Relationship Id="rId43" Type="http://schemas.openxmlformats.org/officeDocument/2006/relationships/hyperlink" Target="file:///D:\ost\d020000.htm" TargetMode="External"/><Relationship Id="rId64" Type="http://schemas.openxmlformats.org/officeDocument/2006/relationships/hyperlink" Target="file:///D:\ost\Odwodnienie\d030101.htm" TargetMode="External"/><Relationship Id="rId118" Type="http://schemas.openxmlformats.org/officeDocument/2006/relationships/image" Target="media/image9.png"/><Relationship Id="rId139" Type="http://schemas.openxmlformats.org/officeDocument/2006/relationships/hyperlink" Target="file:///D:\ost\uzup\d050323a.htm" TargetMode="External"/><Relationship Id="rId85" Type="http://schemas.openxmlformats.org/officeDocument/2006/relationships/hyperlink" Target="file:///D:\ost\Podbudowy\d040400_040403.htm" TargetMode="External"/><Relationship Id="rId150" Type="http://schemas.openxmlformats.org/officeDocument/2006/relationships/image" Target="media/image19.png"/><Relationship Id="rId171" Type="http://schemas.openxmlformats.org/officeDocument/2006/relationships/hyperlink" Target="file:///D:\ost\Nawierzchnie\d050308_050310.htm" TargetMode="External"/><Relationship Id="rId192" Type="http://schemas.openxmlformats.org/officeDocument/2006/relationships/hyperlink" Target="file:///D:\ost\Roboty_wyk\d060301.htm" TargetMode="External"/><Relationship Id="rId206" Type="http://schemas.openxmlformats.org/officeDocument/2006/relationships/hyperlink" Target="file:///D:\ost\uzup\d080701a.htm" TargetMode="External"/><Relationship Id="rId227" Type="http://schemas.openxmlformats.org/officeDocument/2006/relationships/image" Target="media/image45.png"/><Relationship Id="rId248" Type="http://schemas.openxmlformats.org/officeDocument/2006/relationships/image" Target="media/image55.png"/><Relationship Id="rId269" Type="http://schemas.openxmlformats.org/officeDocument/2006/relationships/hyperlink" Target="file:///D:\ost\Elementy_ulic\d080500.htm" TargetMode="External"/><Relationship Id="rId12" Type="http://schemas.openxmlformats.org/officeDocument/2006/relationships/hyperlink" Target="file:///D:\ost\d010000.htm" TargetMode="External"/><Relationship Id="rId33" Type="http://schemas.openxmlformats.org/officeDocument/2006/relationships/hyperlink" Target="file:///D:\ost\d010000.htm" TargetMode="External"/><Relationship Id="rId108" Type="http://schemas.openxmlformats.org/officeDocument/2006/relationships/hyperlink" Target="file:///D:\ost\Nawierzchnie\d050305.htm" TargetMode="External"/><Relationship Id="rId129" Type="http://schemas.openxmlformats.org/officeDocument/2006/relationships/hyperlink" Target="file:///D:\ost\Podbudowy\d040101_040301.htm" TargetMode="External"/><Relationship Id="rId280" Type="http://schemas.openxmlformats.org/officeDocument/2006/relationships/fontTable" Target="fontTable.xml"/><Relationship Id="rId54" Type="http://schemas.openxmlformats.org/officeDocument/2006/relationships/hyperlink" Target="file:///D:\ost\d020000.htm" TargetMode="External"/><Relationship Id="rId75" Type="http://schemas.openxmlformats.org/officeDocument/2006/relationships/hyperlink" Target="file:///D:\ost\Podbudowy\d040101_040301.htm" TargetMode="External"/><Relationship Id="rId96" Type="http://schemas.openxmlformats.org/officeDocument/2006/relationships/hyperlink" Target="file:///D:\ost\Podbudowy\d040400_040403.htm" TargetMode="External"/><Relationship Id="rId140" Type="http://schemas.openxmlformats.org/officeDocument/2006/relationships/hyperlink" Target="file:///D:\ost\uzup\d050323a.htm" TargetMode="External"/><Relationship Id="rId161" Type="http://schemas.openxmlformats.org/officeDocument/2006/relationships/image" Target="media/image30.png"/><Relationship Id="rId182" Type="http://schemas.openxmlformats.org/officeDocument/2006/relationships/hyperlink" Target="file:///D:\ost\Roboty_wyk\d060401.htm" TargetMode="External"/><Relationship Id="rId217" Type="http://schemas.openxmlformats.org/officeDocument/2006/relationships/image" Target="media/image35.png"/><Relationship Id="rId6" Type="http://schemas.openxmlformats.org/officeDocument/2006/relationships/webSettings" Target="webSettings.xml"/><Relationship Id="rId238" Type="http://schemas.openxmlformats.org/officeDocument/2006/relationships/hyperlink" Target="file:///D:\ost\Elementy_ulic\d080101_02.htm" TargetMode="External"/><Relationship Id="rId259" Type="http://schemas.openxmlformats.org/officeDocument/2006/relationships/image" Target="media/image56.png"/><Relationship Id="rId23" Type="http://schemas.openxmlformats.org/officeDocument/2006/relationships/hyperlink" Target="file:///D:\ost\d010000.htm" TargetMode="External"/><Relationship Id="rId119" Type="http://schemas.openxmlformats.org/officeDocument/2006/relationships/image" Target="media/image10.png"/><Relationship Id="rId270" Type="http://schemas.openxmlformats.org/officeDocument/2006/relationships/hyperlink" Target="file:///D:\ost\Elementy_ulic\d080500.htm" TargetMode="External"/><Relationship Id="rId44" Type="http://schemas.openxmlformats.org/officeDocument/2006/relationships/hyperlink" Target="file:///D:\ost\d020000.htm" TargetMode="External"/><Relationship Id="rId65" Type="http://schemas.openxmlformats.org/officeDocument/2006/relationships/hyperlink" Target="file:///D:\ost\Odwodnienie\d030101.htm" TargetMode="External"/><Relationship Id="rId86" Type="http://schemas.openxmlformats.org/officeDocument/2006/relationships/hyperlink" Target="file:///D:\ost\Podbudowy\d040400_040403.htm" TargetMode="External"/><Relationship Id="rId130" Type="http://schemas.openxmlformats.org/officeDocument/2006/relationships/hyperlink" Target="file:///D:\ost\Podbudowy\d040101_040301.htm" TargetMode="External"/><Relationship Id="rId151" Type="http://schemas.openxmlformats.org/officeDocument/2006/relationships/image" Target="media/image20.png"/><Relationship Id="rId172" Type="http://schemas.openxmlformats.org/officeDocument/2006/relationships/hyperlink" Target="file:///D:\ost\Nawierzchnie\d050308_050310.htm" TargetMode="External"/><Relationship Id="rId193" Type="http://schemas.openxmlformats.org/officeDocument/2006/relationships/hyperlink" Target="file:///D:\ost\Roboty_wyk\d060301.htm" TargetMode="External"/><Relationship Id="rId202" Type="http://schemas.openxmlformats.org/officeDocument/2006/relationships/hyperlink" Target="file:///D:\ost\Urz_bezp_ruchu\d070201.htm" TargetMode="External"/><Relationship Id="rId207" Type="http://schemas.openxmlformats.org/officeDocument/2006/relationships/hyperlink" Target="file:///D:\ost\uzup\d080701a.htm" TargetMode="External"/><Relationship Id="rId223" Type="http://schemas.openxmlformats.org/officeDocument/2006/relationships/image" Target="media/image41.png"/><Relationship Id="rId228" Type="http://schemas.openxmlformats.org/officeDocument/2006/relationships/image" Target="media/image46.png"/><Relationship Id="rId244" Type="http://schemas.openxmlformats.org/officeDocument/2006/relationships/hyperlink" Target="file:///D:\ost\Elementy_ulic\d080101_02.htm" TargetMode="External"/><Relationship Id="rId249" Type="http://schemas.openxmlformats.org/officeDocument/2006/relationships/hyperlink" Target="file:///D:\ost\Elementy_ulic\d080301.htm" TargetMode="External"/><Relationship Id="rId13" Type="http://schemas.openxmlformats.org/officeDocument/2006/relationships/hyperlink" Target="file:///D:\ost\d010000.htm" TargetMode="External"/><Relationship Id="rId18" Type="http://schemas.openxmlformats.org/officeDocument/2006/relationships/hyperlink" Target="file:///D:\ost\d010000.htm" TargetMode="External"/><Relationship Id="rId39" Type="http://schemas.openxmlformats.org/officeDocument/2006/relationships/hyperlink" Target="file:///D:\ost\d020000.htm" TargetMode="External"/><Relationship Id="rId109" Type="http://schemas.openxmlformats.org/officeDocument/2006/relationships/hyperlink" Target="file:///D:\ost\Nawierzchnie\d050305.htm" TargetMode="External"/><Relationship Id="rId260" Type="http://schemas.openxmlformats.org/officeDocument/2006/relationships/hyperlink" Target="file:///D:\ost\Elementy_ulic\d080500.htm" TargetMode="External"/><Relationship Id="rId265" Type="http://schemas.openxmlformats.org/officeDocument/2006/relationships/hyperlink" Target="file:///D:\ost\Elementy_ulic\d080500.htm" TargetMode="External"/><Relationship Id="rId281" Type="http://schemas.openxmlformats.org/officeDocument/2006/relationships/theme" Target="theme/theme1.xml"/><Relationship Id="rId34" Type="http://schemas.openxmlformats.org/officeDocument/2006/relationships/hyperlink" Target="file:///D:\ost\d010000.htm" TargetMode="External"/><Relationship Id="rId50" Type="http://schemas.openxmlformats.org/officeDocument/2006/relationships/hyperlink" Target="file:///D:\ost\d020000.htm" TargetMode="External"/><Relationship Id="rId55" Type="http://schemas.openxmlformats.org/officeDocument/2006/relationships/hyperlink" Target="file:///D:\ost\d020000.htm" TargetMode="External"/><Relationship Id="rId76" Type="http://schemas.openxmlformats.org/officeDocument/2006/relationships/hyperlink" Target="file:///D:\ost\Podbudowy\d040101_040301.htm" TargetMode="External"/><Relationship Id="rId97" Type="http://schemas.openxmlformats.org/officeDocument/2006/relationships/hyperlink" Target="file:///D:\ost\Podbudowy\d040400_040403.htm" TargetMode="External"/><Relationship Id="rId104" Type="http://schemas.openxmlformats.org/officeDocument/2006/relationships/hyperlink" Target="file:///D:\ost\Nawierzchnie\d050305.htm" TargetMode="External"/><Relationship Id="rId120" Type="http://schemas.openxmlformats.org/officeDocument/2006/relationships/image" Target="media/image11.png"/><Relationship Id="rId125" Type="http://schemas.openxmlformats.org/officeDocument/2006/relationships/image" Target="media/image16.wmf"/><Relationship Id="rId141" Type="http://schemas.openxmlformats.org/officeDocument/2006/relationships/hyperlink" Target="file:///D:\ost\uzup\d050323a.htm" TargetMode="External"/><Relationship Id="rId146" Type="http://schemas.openxmlformats.org/officeDocument/2006/relationships/hyperlink" Target="file:///D:\ost\uzup\d050323a.htm" TargetMode="External"/><Relationship Id="rId167" Type="http://schemas.openxmlformats.org/officeDocument/2006/relationships/hyperlink" Target="file:///D:\ost\Nawierzchnie\d050308_050310.htm" TargetMode="External"/><Relationship Id="rId188" Type="http://schemas.openxmlformats.org/officeDocument/2006/relationships/hyperlink" Target="file:///D:\ost\Roboty_wyk\d060301.htm" TargetMode="External"/><Relationship Id="rId7" Type="http://schemas.openxmlformats.org/officeDocument/2006/relationships/hyperlink" Target="file:///D:\ost\d010000.htm" TargetMode="External"/><Relationship Id="rId71" Type="http://schemas.openxmlformats.org/officeDocument/2006/relationships/image" Target="media/image3.png"/><Relationship Id="rId92" Type="http://schemas.openxmlformats.org/officeDocument/2006/relationships/hyperlink" Target="file:///D:\ost\Podbudowy\d040400_040403.htm" TargetMode="External"/><Relationship Id="rId162" Type="http://schemas.openxmlformats.org/officeDocument/2006/relationships/image" Target="media/image31.png"/><Relationship Id="rId183" Type="http://schemas.openxmlformats.org/officeDocument/2006/relationships/hyperlink" Target="file:///D:\ost\Roboty_wyk\d060401.htm" TargetMode="External"/><Relationship Id="rId213" Type="http://schemas.openxmlformats.org/officeDocument/2006/relationships/hyperlink" Target="file:///D:\ost\uzup\d080701a.htm" TargetMode="External"/><Relationship Id="rId218" Type="http://schemas.openxmlformats.org/officeDocument/2006/relationships/image" Target="media/image36.png"/><Relationship Id="rId234" Type="http://schemas.openxmlformats.org/officeDocument/2006/relationships/image" Target="media/image51.png"/><Relationship Id="rId239" Type="http://schemas.openxmlformats.org/officeDocument/2006/relationships/hyperlink" Target="file:///D:\ost\Elementy_ulic\d080101_02.htm" TargetMode="External"/><Relationship Id="rId2" Type="http://schemas.openxmlformats.org/officeDocument/2006/relationships/numbering" Target="numbering.xml"/><Relationship Id="rId29" Type="http://schemas.openxmlformats.org/officeDocument/2006/relationships/hyperlink" Target="file:///D:\ost\d010000.htm" TargetMode="External"/><Relationship Id="rId250" Type="http://schemas.openxmlformats.org/officeDocument/2006/relationships/hyperlink" Target="file:///D:\ost\Elementy_ulic\d080301.htm" TargetMode="External"/><Relationship Id="rId255" Type="http://schemas.openxmlformats.org/officeDocument/2006/relationships/hyperlink" Target="file:///D:\ost\Elementy_ulic\d080301.htm" TargetMode="External"/><Relationship Id="rId271" Type="http://schemas.openxmlformats.org/officeDocument/2006/relationships/hyperlink" Target="file:///D:\ost\Elementy_ulic\d080500.htm" TargetMode="External"/><Relationship Id="rId276" Type="http://schemas.openxmlformats.org/officeDocument/2006/relationships/hyperlink" Target="file:///D:\ost\Elementy_ulic\d080500.htm" TargetMode="External"/><Relationship Id="rId24" Type="http://schemas.openxmlformats.org/officeDocument/2006/relationships/hyperlink" Target="file:///D:\ost\d010000.htm" TargetMode="External"/><Relationship Id="rId40" Type="http://schemas.openxmlformats.org/officeDocument/2006/relationships/hyperlink" Target="file:///D:\ost\d020000.htm" TargetMode="External"/><Relationship Id="rId45" Type="http://schemas.openxmlformats.org/officeDocument/2006/relationships/hyperlink" Target="file:///D:\ost\d020000.htm" TargetMode="External"/><Relationship Id="rId66" Type="http://schemas.openxmlformats.org/officeDocument/2006/relationships/hyperlink" Target="file:///D:\ost\Odwodnienie\d030101.htm" TargetMode="External"/><Relationship Id="rId87" Type="http://schemas.openxmlformats.org/officeDocument/2006/relationships/hyperlink" Target="file:///D:\ost\Podbudowy\d040400_040403.htm" TargetMode="External"/><Relationship Id="rId110" Type="http://schemas.openxmlformats.org/officeDocument/2006/relationships/hyperlink" Target="file:///D:\ost\Nawierzchnie\d050305.htm" TargetMode="External"/><Relationship Id="rId115" Type="http://schemas.openxmlformats.org/officeDocument/2006/relationships/image" Target="media/image6.png"/><Relationship Id="rId131" Type="http://schemas.openxmlformats.org/officeDocument/2006/relationships/hyperlink" Target="file:///D:\ost\Podbudowy\d040101_040301.htm" TargetMode="External"/><Relationship Id="rId136" Type="http://schemas.openxmlformats.org/officeDocument/2006/relationships/hyperlink" Target="file:///D:\ost\Podbudowy\d040101_040301.htm" TargetMode="External"/><Relationship Id="rId157" Type="http://schemas.openxmlformats.org/officeDocument/2006/relationships/image" Target="media/image26.png"/><Relationship Id="rId178" Type="http://schemas.openxmlformats.org/officeDocument/2006/relationships/hyperlink" Target="file:///D:\ost\Roboty_wyk\d060401.htm" TargetMode="External"/><Relationship Id="rId61" Type="http://schemas.openxmlformats.org/officeDocument/2006/relationships/hyperlink" Target="file:///D:\ost\Odwodnienie\d030101.htm" TargetMode="External"/><Relationship Id="rId82" Type="http://schemas.openxmlformats.org/officeDocument/2006/relationships/hyperlink" Target="file:///D:\ost\Podbudowy\d040400_040403.htm" TargetMode="External"/><Relationship Id="rId152" Type="http://schemas.openxmlformats.org/officeDocument/2006/relationships/image" Target="media/image21.png"/><Relationship Id="rId173" Type="http://schemas.openxmlformats.org/officeDocument/2006/relationships/image" Target="media/image32.png"/><Relationship Id="rId194" Type="http://schemas.openxmlformats.org/officeDocument/2006/relationships/hyperlink" Target="file:///D:\ost\Urz_bezp_ruchu\d070201.htm" TargetMode="External"/><Relationship Id="rId199" Type="http://schemas.openxmlformats.org/officeDocument/2006/relationships/hyperlink" Target="file:///D:\ost\Urz_bezp_ruchu\d070201.htm" TargetMode="External"/><Relationship Id="rId203" Type="http://schemas.openxmlformats.org/officeDocument/2006/relationships/hyperlink" Target="file:///D:\ost\Urz_bezp_ruchu\d070201.htm" TargetMode="External"/><Relationship Id="rId208" Type="http://schemas.openxmlformats.org/officeDocument/2006/relationships/hyperlink" Target="file:///D:\ost\uzup\d080701a.htm" TargetMode="External"/><Relationship Id="rId229" Type="http://schemas.openxmlformats.org/officeDocument/2006/relationships/image" Target="media/image47.png"/><Relationship Id="rId19" Type="http://schemas.openxmlformats.org/officeDocument/2006/relationships/hyperlink" Target="file:///D:\ost\d010000.htm" TargetMode="External"/><Relationship Id="rId224" Type="http://schemas.openxmlformats.org/officeDocument/2006/relationships/image" Target="media/image42.png"/><Relationship Id="rId240" Type="http://schemas.openxmlformats.org/officeDocument/2006/relationships/hyperlink" Target="file:///D:\ost\Elementy_ulic\d080101_02.htm" TargetMode="External"/><Relationship Id="rId245" Type="http://schemas.openxmlformats.org/officeDocument/2006/relationships/hyperlink" Target="file:///D:\ost\Elementy_ulic\d080101_02.htm" TargetMode="External"/><Relationship Id="rId261" Type="http://schemas.openxmlformats.org/officeDocument/2006/relationships/hyperlink" Target="file:///D:\ost\Elementy_ulic\d080500.htm" TargetMode="External"/><Relationship Id="rId266" Type="http://schemas.openxmlformats.org/officeDocument/2006/relationships/hyperlink" Target="file:///D:\ost\Elementy_ulic\d080500.htm" TargetMode="External"/><Relationship Id="rId14" Type="http://schemas.openxmlformats.org/officeDocument/2006/relationships/hyperlink" Target="file:///D:\ost\d010000.htm" TargetMode="External"/><Relationship Id="rId30" Type="http://schemas.openxmlformats.org/officeDocument/2006/relationships/hyperlink" Target="file:///D:\ost\d010000.htm" TargetMode="External"/><Relationship Id="rId35" Type="http://schemas.openxmlformats.org/officeDocument/2006/relationships/hyperlink" Target="file:///D:\ost\d010000.htm" TargetMode="External"/><Relationship Id="rId56" Type="http://schemas.openxmlformats.org/officeDocument/2006/relationships/hyperlink" Target="file:///D:\ost\d020000.htm" TargetMode="External"/><Relationship Id="rId77" Type="http://schemas.openxmlformats.org/officeDocument/2006/relationships/hyperlink" Target="file:///D:\ost\Podbudowy\d040101_040301.htm" TargetMode="External"/><Relationship Id="rId100" Type="http://schemas.openxmlformats.org/officeDocument/2006/relationships/hyperlink" Target="file:///D:\ost\Podbudowy\d040400_040403.htm" TargetMode="External"/><Relationship Id="rId105" Type="http://schemas.openxmlformats.org/officeDocument/2006/relationships/hyperlink" Target="file:///D:\ost\Nawierzchnie\d050305.htm" TargetMode="External"/><Relationship Id="rId126" Type="http://schemas.openxmlformats.org/officeDocument/2006/relationships/oleObject" Target="embeddings/oleObject4.bin"/><Relationship Id="rId147" Type="http://schemas.openxmlformats.org/officeDocument/2006/relationships/hyperlink" Target="file:///D:\ost\uzup\d050323a.htm" TargetMode="External"/><Relationship Id="rId168" Type="http://schemas.openxmlformats.org/officeDocument/2006/relationships/hyperlink" Target="file:///D:\ost\Nawierzchnie\d050308_050310.htm" TargetMode="External"/><Relationship Id="rId8" Type="http://schemas.openxmlformats.org/officeDocument/2006/relationships/hyperlink" Target="file:///D:\ost\d010000.htm" TargetMode="External"/><Relationship Id="rId51" Type="http://schemas.openxmlformats.org/officeDocument/2006/relationships/hyperlink" Target="file:///D:\ost\d020000.htm" TargetMode="External"/><Relationship Id="rId72" Type="http://schemas.openxmlformats.org/officeDocument/2006/relationships/hyperlink" Target="file:///D:\ost\Podbudowy\d040101_040301.htm" TargetMode="External"/><Relationship Id="rId93" Type="http://schemas.openxmlformats.org/officeDocument/2006/relationships/hyperlink" Target="file:///D:\ost\Podbudowy\d040400_040403.htm" TargetMode="External"/><Relationship Id="rId98" Type="http://schemas.openxmlformats.org/officeDocument/2006/relationships/hyperlink" Target="file:///D:\ost\Podbudowy\d040400_040403.htm" TargetMode="External"/><Relationship Id="rId121" Type="http://schemas.openxmlformats.org/officeDocument/2006/relationships/image" Target="media/image12.png"/><Relationship Id="rId142" Type="http://schemas.openxmlformats.org/officeDocument/2006/relationships/hyperlink" Target="file:///D:\ost\uzup\d050323a.htm" TargetMode="External"/><Relationship Id="rId163" Type="http://schemas.openxmlformats.org/officeDocument/2006/relationships/hyperlink" Target="file:///D:\ost\Nawierzchnie\d050308_050310.htm" TargetMode="External"/><Relationship Id="rId184" Type="http://schemas.openxmlformats.org/officeDocument/2006/relationships/hyperlink" Target="file:///D:\ost\Roboty_wyk\d060301.htm" TargetMode="External"/><Relationship Id="rId189" Type="http://schemas.openxmlformats.org/officeDocument/2006/relationships/hyperlink" Target="file:///D:\ost\Roboty_wyk\d060301.htm" TargetMode="External"/><Relationship Id="rId219" Type="http://schemas.openxmlformats.org/officeDocument/2006/relationships/image" Target="media/image37.png"/><Relationship Id="rId3" Type="http://schemas.openxmlformats.org/officeDocument/2006/relationships/styles" Target="styles.xml"/><Relationship Id="rId214" Type="http://schemas.openxmlformats.org/officeDocument/2006/relationships/hyperlink" Target="file:///D:\ost\uzup\d080701a.htm" TargetMode="External"/><Relationship Id="rId230" Type="http://schemas.openxmlformats.org/officeDocument/2006/relationships/image" Target="media/image48.wmf"/><Relationship Id="rId235" Type="http://schemas.openxmlformats.org/officeDocument/2006/relationships/image" Target="media/image52.png"/><Relationship Id="rId251" Type="http://schemas.openxmlformats.org/officeDocument/2006/relationships/hyperlink" Target="file:///D:\ost\Elementy_ulic\d080301.htm" TargetMode="External"/><Relationship Id="rId256" Type="http://schemas.openxmlformats.org/officeDocument/2006/relationships/hyperlink" Target="file:///D:\ost\Elementy_ulic\d080301.htm" TargetMode="External"/><Relationship Id="rId277" Type="http://schemas.openxmlformats.org/officeDocument/2006/relationships/hyperlink" Target="file:///D:\ost\Elementy_ulic\d080500.htm" TargetMode="External"/><Relationship Id="rId25" Type="http://schemas.openxmlformats.org/officeDocument/2006/relationships/hyperlink" Target="file:///D:\ost\d010000.htm" TargetMode="External"/><Relationship Id="rId46" Type="http://schemas.openxmlformats.org/officeDocument/2006/relationships/hyperlink" Target="file:///D:\ost\d020000.htm" TargetMode="External"/><Relationship Id="rId67" Type="http://schemas.openxmlformats.org/officeDocument/2006/relationships/hyperlink" Target="file:///D:\ost\Odwodnienie\d030101.htm" TargetMode="External"/><Relationship Id="rId116" Type="http://schemas.openxmlformats.org/officeDocument/2006/relationships/image" Target="media/image7.png"/><Relationship Id="rId137" Type="http://schemas.openxmlformats.org/officeDocument/2006/relationships/hyperlink" Target="file:///D:\ost\uzup\d050323a.htm" TargetMode="External"/><Relationship Id="rId158" Type="http://schemas.openxmlformats.org/officeDocument/2006/relationships/image" Target="media/image27.png"/><Relationship Id="rId272" Type="http://schemas.openxmlformats.org/officeDocument/2006/relationships/hyperlink" Target="file:///D:\ost\Elementy_ulic\d080500.htm" TargetMode="External"/><Relationship Id="rId20" Type="http://schemas.openxmlformats.org/officeDocument/2006/relationships/hyperlink" Target="file:///D:\ost\d010000.htm" TargetMode="External"/><Relationship Id="rId41" Type="http://schemas.openxmlformats.org/officeDocument/2006/relationships/hyperlink" Target="file:///D:\ost\d020000.htm" TargetMode="External"/><Relationship Id="rId62" Type="http://schemas.openxmlformats.org/officeDocument/2006/relationships/hyperlink" Target="file:///D:\ost\Odwodnienie\d030101.htm" TargetMode="External"/><Relationship Id="rId83" Type="http://schemas.openxmlformats.org/officeDocument/2006/relationships/hyperlink" Target="file:///D:\ost\Podbudowy\d040400_040403.htm" TargetMode="External"/><Relationship Id="rId88" Type="http://schemas.openxmlformats.org/officeDocument/2006/relationships/hyperlink" Target="file:///D:\ost\Podbudowy\d040400_040403.htm" TargetMode="External"/><Relationship Id="rId111" Type="http://schemas.openxmlformats.org/officeDocument/2006/relationships/hyperlink" Target="file:///D:\ost\Nawierzchnie\d050305.htm" TargetMode="External"/><Relationship Id="rId132" Type="http://schemas.openxmlformats.org/officeDocument/2006/relationships/hyperlink" Target="file:///D:\ost\Podbudowy\d040101_040301.htm" TargetMode="External"/><Relationship Id="rId153" Type="http://schemas.openxmlformats.org/officeDocument/2006/relationships/image" Target="media/image22.png"/><Relationship Id="rId174" Type="http://schemas.openxmlformats.org/officeDocument/2006/relationships/hyperlink" Target="file:///D:\ost\Roboty_wyk\d060401.htm" TargetMode="External"/><Relationship Id="rId179" Type="http://schemas.openxmlformats.org/officeDocument/2006/relationships/hyperlink" Target="file:///D:\ost\Roboty_wyk\d060401.htm" TargetMode="External"/><Relationship Id="rId195" Type="http://schemas.openxmlformats.org/officeDocument/2006/relationships/hyperlink" Target="file:///D:\ost\Urz_bezp_ruchu\d070201.htm" TargetMode="External"/><Relationship Id="rId209" Type="http://schemas.openxmlformats.org/officeDocument/2006/relationships/hyperlink" Target="file:///D:\ost\uzup\d080701a.htm" TargetMode="External"/><Relationship Id="rId190" Type="http://schemas.openxmlformats.org/officeDocument/2006/relationships/hyperlink" Target="file:///D:\ost\Roboty_wyk\d060301.htm" TargetMode="External"/><Relationship Id="rId204" Type="http://schemas.openxmlformats.org/officeDocument/2006/relationships/hyperlink" Target="file:///D:\ost\uzup\d080701a.htm" TargetMode="External"/><Relationship Id="rId220" Type="http://schemas.openxmlformats.org/officeDocument/2006/relationships/image" Target="media/image38.png"/><Relationship Id="rId225" Type="http://schemas.openxmlformats.org/officeDocument/2006/relationships/image" Target="media/image43.png"/><Relationship Id="rId241" Type="http://schemas.openxmlformats.org/officeDocument/2006/relationships/hyperlink" Target="file:///D:\ost\Elementy_ulic\d080101_02.htm" TargetMode="External"/><Relationship Id="rId246" Type="http://schemas.openxmlformats.org/officeDocument/2006/relationships/image" Target="media/image53.png"/><Relationship Id="rId267" Type="http://schemas.openxmlformats.org/officeDocument/2006/relationships/hyperlink" Target="file:///D:\ost\Elementy_ulic\d080500.htm" TargetMode="External"/><Relationship Id="rId15" Type="http://schemas.openxmlformats.org/officeDocument/2006/relationships/hyperlink" Target="file:///D:\ost\d010000.htm" TargetMode="External"/><Relationship Id="rId36" Type="http://schemas.openxmlformats.org/officeDocument/2006/relationships/hyperlink" Target="file:///D:\ost\d010000.htm" TargetMode="External"/><Relationship Id="rId57" Type="http://schemas.openxmlformats.org/officeDocument/2006/relationships/image" Target="media/image1.wmf"/><Relationship Id="rId106" Type="http://schemas.openxmlformats.org/officeDocument/2006/relationships/hyperlink" Target="file:///D:\ost\Nawierzchnie\d050305.htm" TargetMode="External"/><Relationship Id="rId127" Type="http://schemas.openxmlformats.org/officeDocument/2006/relationships/hyperlink" Target="file:///D:\ost\Podbudowy\d040101_040301.htm" TargetMode="External"/><Relationship Id="rId262" Type="http://schemas.openxmlformats.org/officeDocument/2006/relationships/hyperlink" Target="file:///D:\ost\Elementy_ulic\d080500.htm" TargetMode="External"/><Relationship Id="rId10" Type="http://schemas.openxmlformats.org/officeDocument/2006/relationships/hyperlink" Target="file:///D:\ost\d010000.htm" TargetMode="External"/><Relationship Id="rId31" Type="http://schemas.openxmlformats.org/officeDocument/2006/relationships/hyperlink" Target="file:///D:\ost\d010000.htm" TargetMode="External"/><Relationship Id="rId52" Type="http://schemas.openxmlformats.org/officeDocument/2006/relationships/hyperlink" Target="file:///D:\ost\d020000.htm" TargetMode="External"/><Relationship Id="rId73" Type="http://schemas.openxmlformats.org/officeDocument/2006/relationships/hyperlink" Target="file:///D:\ost\Podbudowy\d040101_040301.htm" TargetMode="External"/><Relationship Id="rId78" Type="http://schemas.openxmlformats.org/officeDocument/2006/relationships/hyperlink" Target="file:///D:\ost\Podbudowy\d040101_040301.htm" TargetMode="External"/><Relationship Id="rId94" Type="http://schemas.openxmlformats.org/officeDocument/2006/relationships/hyperlink" Target="file:///D:\ost\Podbudowy\d040400_040403.htm" TargetMode="External"/><Relationship Id="rId99" Type="http://schemas.openxmlformats.org/officeDocument/2006/relationships/hyperlink" Target="file:///D:\ost\Podbudowy\d040400_040403.htm" TargetMode="External"/><Relationship Id="rId101" Type="http://schemas.openxmlformats.org/officeDocument/2006/relationships/hyperlink" Target="file:///D:\ost\Podbudowy\d040400_040403.htm" TargetMode="External"/><Relationship Id="rId122" Type="http://schemas.openxmlformats.org/officeDocument/2006/relationships/image" Target="media/image13.png"/><Relationship Id="rId143" Type="http://schemas.openxmlformats.org/officeDocument/2006/relationships/hyperlink" Target="file:///D:\ost\uzup\d050323a.htm" TargetMode="External"/><Relationship Id="rId148" Type="http://schemas.openxmlformats.org/officeDocument/2006/relationships/image" Target="media/image17.png"/><Relationship Id="rId164" Type="http://schemas.openxmlformats.org/officeDocument/2006/relationships/hyperlink" Target="file:///D:\ost\Nawierzchnie\d050308_050310.htm" TargetMode="External"/><Relationship Id="rId169" Type="http://schemas.openxmlformats.org/officeDocument/2006/relationships/hyperlink" Target="file:///D:\ost\Nawierzchnie\d050308_050310.htm" TargetMode="External"/><Relationship Id="rId185" Type="http://schemas.openxmlformats.org/officeDocument/2006/relationships/hyperlink" Target="file:///D:\ost\Roboty_wyk\d060301.htm" TargetMode="External"/><Relationship Id="rId4" Type="http://schemas.microsoft.com/office/2007/relationships/stylesWithEffects" Target="stylesWithEffects.xml"/><Relationship Id="rId9" Type="http://schemas.openxmlformats.org/officeDocument/2006/relationships/hyperlink" Target="file:///D:\ost\d010000.htm" TargetMode="External"/><Relationship Id="rId180" Type="http://schemas.openxmlformats.org/officeDocument/2006/relationships/hyperlink" Target="file:///D:\ost\Roboty_wyk\d060401.htm" TargetMode="External"/><Relationship Id="rId210" Type="http://schemas.openxmlformats.org/officeDocument/2006/relationships/hyperlink" Target="file:///D:\ost\uzup\d080701a.htm" TargetMode="External"/><Relationship Id="rId215" Type="http://schemas.openxmlformats.org/officeDocument/2006/relationships/image" Target="media/image33.png"/><Relationship Id="rId236" Type="http://schemas.openxmlformats.org/officeDocument/2006/relationships/hyperlink" Target="file:///D:\ost\Elementy_ulic\d080101_02.htm" TargetMode="External"/><Relationship Id="rId257" Type="http://schemas.openxmlformats.org/officeDocument/2006/relationships/hyperlink" Target="file:///D:\ost\Elementy_ulic\d080301.htm" TargetMode="External"/><Relationship Id="rId278" Type="http://schemas.openxmlformats.org/officeDocument/2006/relationships/hyperlink" Target="file:///D:\ost\Elementy_ulic\d080500.htm" TargetMode="External"/><Relationship Id="rId26" Type="http://schemas.openxmlformats.org/officeDocument/2006/relationships/hyperlink" Target="file:///D:\ost\d010000.htm" TargetMode="External"/><Relationship Id="rId231" Type="http://schemas.openxmlformats.org/officeDocument/2006/relationships/oleObject" Target="embeddings/oleObject5.bin"/><Relationship Id="rId252" Type="http://schemas.openxmlformats.org/officeDocument/2006/relationships/hyperlink" Target="file:///D:\ost\Elementy_ulic\d080301.htm" TargetMode="External"/><Relationship Id="rId273" Type="http://schemas.openxmlformats.org/officeDocument/2006/relationships/hyperlink" Target="file:///D:\ost\Elementy_ulic\d080500.htm" TargetMode="External"/><Relationship Id="rId47" Type="http://schemas.openxmlformats.org/officeDocument/2006/relationships/hyperlink" Target="file:///D:\ost\d020000.htm" TargetMode="External"/><Relationship Id="rId68" Type="http://schemas.openxmlformats.org/officeDocument/2006/relationships/hyperlink" Target="file:///D:\ost\Odwodnienie\d030101.htm" TargetMode="External"/><Relationship Id="rId89" Type="http://schemas.openxmlformats.org/officeDocument/2006/relationships/hyperlink" Target="file:///D:\ost\Podbudowy\d040400_040403.htm" TargetMode="External"/><Relationship Id="rId112" Type="http://schemas.openxmlformats.org/officeDocument/2006/relationships/image" Target="media/image4.wmf"/><Relationship Id="rId133" Type="http://schemas.openxmlformats.org/officeDocument/2006/relationships/hyperlink" Target="file:///D:\ost\Podbudowy\d040101_040301.htm" TargetMode="External"/><Relationship Id="rId154" Type="http://schemas.openxmlformats.org/officeDocument/2006/relationships/image" Target="media/image23.png"/><Relationship Id="rId175" Type="http://schemas.openxmlformats.org/officeDocument/2006/relationships/hyperlink" Target="file:///D:\ost\Roboty_wyk\d060401.htm" TargetMode="External"/><Relationship Id="rId196" Type="http://schemas.openxmlformats.org/officeDocument/2006/relationships/hyperlink" Target="file:///D:\ost\Urz_bezp_ruchu\d070201.htm" TargetMode="External"/><Relationship Id="rId200" Type="http://schemas.openxmlformats.org/officeDocument/2006/relationships/hyperlink" Target="file:///D:\ost\Urz_bezp_ruchu\d070201.htm" TargetMode="External"/><Relationship Id="rId16" Type="http://schemas.openxmlformats.org/officeDocument/2006/relationships/hyperlink" Target="file:///D:\ost\d010000.htm" TargetMode="External"/><Relationship Id="rId221" Type="http://schemas.openxmlformats.org/officeDocument/2006/relationships/image" Target="media/image39.png"/><Relationship Id="rId242" Type="http://schemas.openxmlformats.org/officeDocument/2006/relationships/hyperlink" Target="file:///D:\ost\Elementy_ulic\d080101_02.htm" TargetMode="External"/><Relationship Id="rId263" Type="http://schemas.openxmlformats.org/officeDocument/2006/relationships/hyperlink" Target="file:///D:\ost\Elementy_ulic\d080500.htm" TargetMode="External"/><Relationship Id="rId37" Type="http://schemas.openxmlformats.org/officeDocument/2006/relationships/hyperlink" Target="file:///D:\ost\d020000.htm" TargetMode="External"/><Relationship Id="rId58" Type="http://schemas.openxmlformats.org/officeDocument/2006/relationships/oleObject" Target="embeddings/oleObject1.bin"/><Relationship Id="rId79" Type="http://schemas.openxmlformats.org/officeDocument/2006/relationships/hyperlink" Target="file:///D:\ost\Podbudowy\d040101_040301.htm" TargetMode="External"/><Relationship Id="rId102" Type="http://schemas.openxmlformats.org/officeDocument/2006/relationships/hyperlink" Target="file:///D:\ost\Nawierzchnie\d050305.htm" TargetMode="External"/><Relationship Id="rId123" Type="http://schemas.openxmlformats.org/officeDocument/2006/relationships/image" Target="media/image14.png"/><Relationship Id="rId144" Type="http://schemas.openxmlformats.org/officeDocument/2006/relationships/hyperlink" Target="file:///D:\ost\uzup\d050323a.htm" TargetMode="External"/><Relationship Id="rId90" Type="http://schemas.openxmlformats.org/officeDocument/2006/relationships/hyperlink" Target="file:///D:\ost\Podbudowy\d040400_040403.htm" TargetMode="External"/><Relationship Id="rId165" Type="http://schemas.openxmlformats.org/officeDocument/2006/relationships/hyperlink" Target="file:///D:\ost\Nawierzchnie\d050308_050310.htm" TargetMode="External"/><Relationship Id="rId186" Type="http://schemas.openxmlformats.org/officeDocument/2006/relationships/hyperlink" Target="file:///D:\ost\Roboty_wyk\d060301.htm" TargetMode="External"/><Relationship Id="rId211" Type="http://schemas.openxmlformats.org/officeDocument/2006/relationships/hyperlink" Target="file:///D:\ost\uzup\d080701a.htm" TargetMode="External"/><Relationship Id="rId232" Type="http://schemas.openxmlformats.org/officeDocument/2006/relationships/image" Target="media/image49.png"/><Relationship Id="rId253" Type="http://schemas.openxmlformats.org/officeDocument/2006/relationships/hyperlink" Target="file:///D:\ost\Elementy_ulic\d080301.htm" TargetMode="External"/><Relationship Id="rId274" Type="http://schemas.openxmlformats.org/officeDocument/2006/relationships/hyperlink" Target="file:///D:\ost\Elementy_ulic\d080500.htm" TargetMode="External"/><Relationship Id="rId27" Type="http://schemas.openxmlformats.org/officeDocument/2006/relationships/hyperlink" Target="file:///D:\ost\d010000.htm" TargetMode="External"/><Relationship Id="rId48" Type="http://schemas.openxmlformats.org/officeDocument/2006/relationships/hyperlink" Target="file:///D:\ost\d020000.htm" TargetMode="External"/><Relationship Id="rId69" Type="http://schemas.openxmlformats.org/officeDocument/2006/relationships/hyperlink" Target="file:///D:\ost\Odwodnienie\d030101.htm" TargetMode="External"/><Relationship Id="rId113" Type="http://schemas.openxmlformats.org/officeDocument/2006/relationships/oleObject" Target="embeddings/oleObject3.bin"/><Relationship Id="rId134" Type="http://schemas.openxmlformats.org/officeDocument/2006/relationships/hyperlink" Target="file:///D:\ost\Podbudowy\d040101_040301.htm" TargetMode="External"/><Relationship Id="rId80" Type="http://schemas.openxmlformats.org/officeDocument/2006/relationships/hyperlink" Target="file:///D:\ost\Podbudowy\d040101_040301.htm" TargetMode="External"/><Relationship Id="rId155" Type="http://schemas.openxmlformats.org/officeDocument/2006/relationships/image" Target="media/image24.png"/><Relationship Id="rId176" Type="http://schemas.openxmlformats.org/officeDocument/2006/relationships/hyperlink" Target="file:///D:\ost\Roboty_wyk\d060401.htm" TargetMode="External"/><Relationship Id="rId197" Type="http://schemas.openxmlformats.org/officeDocument/2006/relationships/hyperlink" Target="file:///D:\ost\Urz_bezp_ruchu\d070201.htm" TargetMode="External"/><Relationship Id="rId201" Type="http://schemas.openxmlformats.org/officeDocument/2006/relationships/hyperlink" Target="file:///D:\ost\Urz_bezp_ruchu\d070201.htm" TargetMode="External"/><Relationship Id="rId222" Type="http://schemas.openxmlformats.org/officeDocument/2006/relationships/image" Target="media/image40.png"/><Relationship Id="rId243" Type="http://schemas.openxmlformats.org/officeDocument/2006/relationships/hyperlink" Target="file:///D:\ost\Elementy_ulic\d080101_02.htm" TargetMode="External"/><Relationship Id="rId264" Type="http://schemas.openxmlformats.org/officeDocument/2006/relationships/hyperlink" Target="file:///D:\ost\Elementy_ulic\d080500.htm" TargetMode="External"/><Relationship Id="rId17" Type="http://schemas.openxmlformats.org/officeDocument/2006/relationships/hyperlink" Target="file:///D:\ost\d010000.htm" TargetMode="External"/><Relationship Id="rId38" Type="http://schemas.openxmlformats.org/officeDocument/2006/relationships/hyperlink" Target="file:///D:\ost\d020000.htm" TargetMode="External"/><Relationship Id="rId59" Type="http://schemas.openxmlformats.org/officeDocument/2006/relationships/image" Target="media/image2.wmf"/><Relationship Id="rId103" Type="http://schemas.openxmlformats.org/officeDocument/2006/relationships/hyperlink" Target="file:///D:\ost\Nawierzchnie\d050305.htm" TargetMode="External"/><Relationship Id="rId124" Type="http://schemas.openxmlformats.org/officeDocument/2006/relationships/image" Target="media/image15.png"/><Relationship Id="rId70" Type="http://schemas.openxmlformats.org/officeDocument/2006/relationships/hyperlink" Target="file:///D:\ost\Odwodnienie\d030101.htm" TargetMode="External"/><Relationship Id="rId91" Type="http://schemas.openxmlformats.org/officeDocument/2006/relationships/hyperlink" Target="file:///D:\ost\Podbudowy\d040400_040403.htm" TargetMode="External"/><Relationship Id="rId145" Type="http://schemas.openxmlformats.org/officeDocument/2006/relationships/hyperlink" Target="file:///D:\ost\uzup\d050323a.htm" TargetMode="External"/><Relationship Id="rId166" Type="http://schemas.openxmlformats.org/officeDocument/2006/relationships/hyperlink" Target="file:///D:\ost\Nawierzchnie\d050308_050310.htm" TargetMode="External"/><Relationship Id="rId187" Type="http://schemas.openxmlformats.org/officeDocument/2006/relationships/hyperlink" Target="file:///D:\ost\Roboty_wyk\d060301.htm" TargetMode="External"/><Relationship Id="rId1" Type="http://schemas.openxmlformats.org/officeDocument/2006/relationships/customXml" Target="../customXml/item1.xml"/><Relationship Id="rId212" Type="http://schemas.openxmlformats.org/officeDocument/2006/relationships/hyperlink" Target="file:///D:\ost\uzup\d080701a.htm" TargetMode="External"/><Relationship Id="rId233" Type="http://schemas.openxmlformats.org/officeDocument/2006/relationships/image" Target="media/image50.png"/><Relationship Id="rId254" Type="http://schemas.openxmlformats.org/officeDocument/2006/relationships/hyperlink" Target="file:///D:\ost\Elementy_ulic\d080301.htm" TargetMode="External"/><Relationship Id="rId28" Type="http://schemas.openxmlformats.org/officeDocument/2006/relationships/hyperlink" Target="file:///D:\ost\d010000.htm" TargetMode="External"/><Relationship Id="rId49" Type="http://schemas.openxmlformats.org/officeDocument/2006/relationships/hyperlink" Target="file:///D:\ost\d020000.htm" TargetMode="External"/><Relationship Id="rId114" Type="http://schemas.openxmlformats.org/officeDocument/2006/relationships/image" Target="media/image5.png"/><Relationship Id="rId275" Type="http://schemas.openxmlformats.org/officeDocument/2006/relationships/hyperlink" Target="file:///D:\ost\Elementy_ulic\d080500.htm" TargetMode="External"/><Relationship Id="rId60" Type="http://schemas.openxmlformats.org/officeDocument/2006/relationships/oleObject" Target="embeddings/oleObject2.bin"/><Relationship Id="rId81" Type="http://schemas.openxmlformats.org/officeDocument/2006/relationships/hyperlink" Target="file:///D:\ost\Podbudowy\d040101_040301.htm" TargetMode="External"/><Relationship Id="rId135" Type="http://schemas.openxmlformats.org/officeDocument/2006/relationships/hyperlink" Target="file:///D:\ost\Podbudowy\d040101_040301.htm" TargetMode="External"/><Relationship Id="rId156" Type="http://schemas.openxmlformats.org/officeDocument/2006/relationships/image" Target="media/image25.png"/><Relationship Id="rId177" Type="http://schemas.openxmlformats.org/officeDocument/2006/relationships/hyperlink" Target="file:///D:\ost\Roboty_wyk\d060401.htm" TargetMode="External"/><Relationship Id="rId198" Type="http://schemas.openxmlformats.org/officeDocument/2006/relationships/hyperlink" Target="file:///D:\ost\Urz_bezp_ruchu\d070201.ht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8C790-B7BD-4810-91EF-6EC942117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161</Pages>
  <Words>60898</Words>
  <Characters>365388</Characters>
  <Application>Microsoft Office Word</Application>
  <DocSecurity>0</DocSecurity>
  <Lines>3044</Lines>
  <Paragraphs>850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425436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MonikaP</dc:creator>
  <cp:keywords/>
  <dc:description/>
  <cp:lastModifiedBy>MonikaP</cp:lastModifiedBy>
  <cp:revision>18</cp:revision>
  <dcterms:created xsi:type="dcterms:W3CDTF">2014-05-15T05:29:00Z</dcterms:created>
  <dcterms:modified xsi:type="dcterms:W3CDTF">2014-05-21T11:49:00Z</dcterms:modified>
</cp:coreProperties>
</file>