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EBC06" w14:textId="77777777" w:rsidR="00812A5A" w:rsidRPr="00B34E2D" w:rsidRDefault="00812A5A" w:rsidP="00812A5A">
      <w:pPr>
        <w:tabs>
          <w:tab w:val="left" w:pos="3675"/>
        </w:tabs>
        <w:rPr>
          <w:color w:val="FF0000"/>
          <w:sz w:val="2"/>
          <w:szCs w:val="2"/>
        </w:rPr>
      </w:pPr>
      <w:bookmarkStart w:id="0" w:name="_Toc429159790"/>
      <w:r w:rsidRPr="00B34E2D">
        <w:rPr>
          <w:color w:val="FF0000"/>
          <w:sz w:val="2"/>
          <w:szCs w:val="2"/>
        </w:rPr>
        <w:tab/>
      </w:r>
    </w:p>
    <w:p w14:paraId="42603B13" w14:textId="77777777" w:rsidR="00812A5A" w:rsidRPr="00B34E2D" w:rsidRDefault="0086382B" w:rsidP="00F82527">
      <w:pPr>
        <w:jc w:val="right"/>
        <w:rPr>
          <w:color w:val="FF0000"/>
          <w:sz w:val="2"/>
          <w:szCs w:val="2"/>
        </w:rPr>
      </w:pPr>
      <w:r w:rsidRPr="00782687">
        <w:rPr>
          <w:rFonts w:asciiTheme="minorHAnsi" w:hAnsiTheme="minorHAnsi" w:cstheme="minorHAnsi"/>
          <w:noProof/>
          <w:color w:val="FF0000"/>
        </w:rPr>
        <w:object w:dxaOrig="1530" w:dyaOrig="1470" w14:anchorId="0A4E1DA0">
          <v:rect id="_x0000_i1025" alt="" style="width:78.9pt;height:1in;mso-width-percent:0;mso-height-percent:0;mso-width-percent:0;mso-height-percent:0" o:ole="" o:preferrelative="t" stroked="f">
            <v:imagedata r:id="rId11" o:title=""/>
          </v:rect>
          <o:OLEObject Type="Embed" ProgID="StaticMetafile" ShapeID="_x0000_i1025" DrawAspect="Content" ObjectID="_1800271708" r:id="rId12"/>
        </w:object>
      </w:r>
    </w:p>
    <w:p w14:paraId="11AC3799" w14:textId="77777777" w:rsidR="00FB64BB" w:rsidRPr="00B34E2D" w:rsidRDefault="00FB64BB" w:rsidP="00FB64BB">
      <w:pPr>
        <w:jc w:val="center"/>
        <w:rPr>
          <w:rFonts w:cs="Times New Roman"/>
          <w:b/>
          <w:bCs/>
          <w:color w:val="FF0000"/>
        </w:rPr>
      </w:pPr>
    </w:p>
    <w:p w14:paraId="16DD97DD" w14:textId="77777777" w:rsidR="00FB64BB" w:rsidRPr="00B34E2D" w:rsidRDefault="0061430E" w:rsidP="00F82527">
      <w:pPr>
        <w:rPr>
          <w:rFonts w:cs="Times New Roman"/>
          <w:b/>
          <w:bCs/>
          <w:color w:val="FF0000"/>
        </w:rPr>
      </w:pPr>
      <w:r w:rsidRPr="00B34E2D">
        <w:rPr>
          <w:noProof/>
          <w:color w:val="FF0000"/>
        </w:rPr>
        <mc:AlternateContent>
          <mc:Choice Requires="wps">
            <w:drawing>
              <wp:anchor distT="45720" distB="45720" distL="114300" distR="114300" simplePos="0" relativeHeight="251658240" behindDoc="0" locked="0" layoutInCell="1" allowOverlap="1" wp14:anchorId="1E62A9F2" wp14:editId="1E62A9F3">
                <wp:simplePos x="0" y="0"/>
                <wp:positionH relativeFrom="column">
                  <wp:posOffset>-118745</wp:posOffset>
                </wp:positionH>
                <wp:positionV relativeFrom="paragraph">
                  <wp:posOffset>461645</wp:posOffset>
                </wp:positionV>
                <wp:extent cx="6257925" cy="2555875"/>
                <wp:effectExtent l="0" t="0" r="9525" b="0"/>
                <wp:wrapSquare wrapText="bothSides"/>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55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BA347" w14:textId="77777777" w:rsidR="008E06AC" w:rsidRDefault="00B9780B" w:rsidP="00B9780B">
                            <w:pPr>
                              <w:jc w:val="center"/>
                              <w:rPr>
                                <w:b/>
                                <w:bCs/>
                                <w:color w:val="000000"/>
                                <w:sz w:val="64"/>
                                <w:szCs w:val="64"/>
                              </w:rPr>
                            </w:pPr>
                            <w:r w:rsidRPr="00B9780B">
                              <w:rPr>
                                <w:b/>
                                <w:bCs/>
                                <w:color w:val="000000"/>
                                <w:sz w:val="64"/>
                                <w:szCs w:val="64"/>
                              </w:rPr>
                              <w:t>Gminny Program Rewitalizacji dla Gminy Bytom Odrzański na lata 2024 – 2030</w:t>
                            </w:r>
                          </w:p>
                          <w:p w14:paraId="51F3DBA0" w14:textId="77777777" w:rsidR="008E06AC" w:rsidRPr="007F72DA" w:rsidRDefault="008E06AC" w:rsidP="00812A5A">
                            <w:pPr>
                              <w:rPr>
                                <w:b/>
                                <w:color w:val="ED7D31"/>
                                <w:sz w:val="24"/>
                                <w:szCs w:val="24"/>
                              </w:rPr>
                            </w:pPr>
                          </w:p>
                          <w:p w14:paraId="133D7B3E" w14:textId="77777777" w:rsidR="008E06AC" w:rsidRPr="007F72DA" w:rsidRDefault="008E06AC" w:rsidP="00812A5A">
                            <w:pPr>
                              <w:rPr>
                                <w:b/>
                                <w:color w:val="ED7D31"/>
                                <w:sz w:val="24"/>
                                <w:szCs w:val="24"/>
                              </w:rPr>
                            </w:pPr>
                          </w:p>
                          <w:p w14:paraId="38ADC580" w14:textId="77777777" w:rsidR="008E06AC" w:rsidRPr="007F72DA" w:rsidRDefault="008E06AC" w:rsidP="00812A5A">
                            <w:pPr>
                              <w:rPr>
                                <w:b/>
                                <w:color w:val="ED7D31"/>
                                <w:sz w:val="24"/>
                                <w:szCs w:val="24"/>
                              </w:rPr>
                            </w:pPr>
                          </w:p>
                          <w:p w14:paraId="7D7EA061" w14:textId="77777777" w:rsidR="008E06AC" w:rsidRPr="007F72DA" w:rsidRDefault="008E06AC" w:rsidP="00812A5A">
                            <w:pPr>
                              <w:rPr>
                                <w:b/>
                                <w:color w:val="ED7D3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62A9F2" id="_x0000_t202" coordsize="21600,21600" o:spt="202" path="m,l,21600r21600,l21600,xe">
                <v:stroke joinstyle="miter"/>
                <v:path gradientshapeok="t" o:connecttype="rect"/>
              </v:shapetype>
              <v:shape id="Pole tekstowe 2" o:spid="_x0000_s1026" type="#_x0000_t202" style="position:absolute;margin-left:-9.35pt;margin-top:36.35pt;width:492.75pt;height:20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" stroked="f">
                <v:textbox>
                  <w:txbxContent>
                    <w:p w14:paraId="733BA347" w14:textId="77777777" w:rsidR="008E06AC" w:rsidRDefault="00B9780B" w:rsidP="00B9780B">
                      <w:pPr>
                        <w:jc w:val="center"/>
                        <w:rPr>
                          <w:b/>
                          <w:bCs/>
                          <w:color w:val="000000"/>
                          <w:sz w:val="64"/>
                          <w:szCs w:val="64"/>
                        </w:rPr>
                      </w:pPr>
                      <w:r w:rsidRPr="00B9780B">
                        <w:rPr>
                          <w:b/>
                          <w:bCs/>
                          <w:color w:val="000000"/>
                          <w:sz w:val="64"/>
                          <w:szCs w:val="64"/>
                        </w:rPr>
                        <w:t>Gminny Program Rewitalizacji dla Gminy Bytom Odrzański na lata 2024 – 2030</w:t>
                      </w:r>
                    </w:p>
                    <w:p w14:paraId="51F3DBA0" w14:textId="77777777" w:rsidR="008E06AC" w:rsidRPr="007F72DA" w:rsidRDefault="008E06AC" w:rsidP="00812A5A">
                      <w:pPr>
                        <w:rPr>
                          <w:b/>
                          <w:color w:val="ED7D31"/>
                          <w:sz w:val="24"/>
                          <w:szCs w:val="24"/>
                        </w:rPr>
                      </w:pPr>
                    </w:p>
                    <w:p w14:paraId="133D7B3E" w14:textId="77777777" w:rsidR="008E06AC" w:rsidRPr="007F72DA" w:rsidRDefault="008E06AC" w:rsidP="00812A5A">
                      <w:pPr>
                        <w:rPr>
                          <w:b/>
                          <w:color w:val="ED7D31"/>
                          <w:sz w:val="24"/>
                          <w:szCs w:val="24"/>
                        </w:rPr>
                      </w:pPr>
                    </w:p>
                    <w:p w14:paraId="38ADC580" w14:textId="77777777" w:rsidR="008E06AC" w:rsidRPr="007F72DA" w:rsidRDefault="008E06AC" w:rsidP="00812A5A">
                      <w:pPr>
                        <w:rPr>
                          <w:b/>
                          <w:color w:val="ED7D31"/>
                          <w:sz w:val="24"/>
                          <w:szCs w:val="24"/>
                        </w:rPr>
                      </w:pPr>
                    </w:p>
                    <w:p w14:paraId="7D7EA061" w14:textId="77777777" w:rsidR="008E06AC" w:rsidRPr="007F72DA" w:rsidRDefault="008E06AC" w:rsidP="00812A5A">
                      <w:pPr>
                        <w:rPr>
                          <w:b/>
                          <w:color w:val="ED7D31"/>
                          <w:sz w:val="24"/>
                          <w:szCs w:val="24"/>
                        </w:rPr>
                      </w:pPr>
                    </w:p>
                  </w:txbxContent>
                </v:textbox>
                <w10:wrap type="square"/>
              </v:shape>
            </w:pict>
          </mc:Fallback>
        </mc:AlternateContent>
      </w:r>
    </w:p>
    <w:p w14:paraId="7DDBA41E" w14:textId="77777777" w:rsidR="00D633EE" w:rsidRDefault="00D633EE" w:rsidP="00FB64BB">
      <w:pPr>
        <w:jc w:val="center"/>
        <w:rPr>
          <w:rFonts w:cs="Arial"/>
          <w:iCs/>
          <w:color w:val="FF0000"/>
          <w:spacing w:val="4"/>
        </w:rPr>
      </w:pPr>
    </w:p>
    <w:p w14:paraId="6E340EE7" w14:textId="77777777" w:rsidR="009C61C5" w:rsidRDefault="009C61C5" w:rsidP="00FB64BB">
      <w:pPr>
        <w:jc w:val="center"/>
        <w:rPr>
          <w:rFonts w:cs="Arial"/>
          <w:iCs/>
          <w:color w:val="FF0000"/>
          <w:spacing w:val="4"/>
        </w:rPr>
      </w:pPr>
    </w:p>
    <w:p w14:paraId="5E2CA56F" w14:textId="77777777" w:rsidR="009C61C5" w:rsidRPr="00B34E2D" w:rsidRDefault="009C61C5" w:rsidP="00FB64BB">
      <w:pPr>
        <w:jc w:val="center"/>
        <w:rPr>
          <w:rFonts w:cs="Arial"/>
          <w:iCs/>
          <w:color w:val="FF0000"/>
          <w:spacing w:val="4"/>
        </w:rPr>
      </w:pPr>
    </w:p>
    <w:p w14:paraId="71D3745B" w14:textId="77777777" w:rsidR="009C71B8" w:rsidRPr="00B34E2D" w:rsidRDefault="0086382B" w:rsidP="009C71B8">
      <w:pPr>
        <w:jc w:val="center"/>
        <w:rPr>
          <w:b/>
          <w:color w:val="FF0000"/>
          <w:sz w:val="24"/>
          <w:szCs w:val="24"/>
        </w:rPr>
      </w:pPr>
      <w:r w:rsidRPr="00782687">
        <w:rPr>
          <w:rFonts w:asciiTheme="minorHAnsi" w:hAnsiTheme="minorHAnsi" w:cstheme="minorHAnsi"/>
          <w:noProof/>
          <w:color w:val="000000" w:themeColor="text1"/>
        </w:rPr>
        <w:object w:dxaOrig="9450" w:dyaOrig="5114" w14:anchorId="58DAF416">
          <v:rect id="_x0000_i1026" alt="" style="width:473.95pt;height:257.95pt;mso-width-percent:0;mso-height-percent:0;mso-width-percent:0;mso-height-percent:0" o:ole="" o:preferrelative="t" stroked="f">
            <v:imagedata r:id="rId13" o:title=""/>
          </v:rect>
          <o:OLEObject Type="Embed" ProgID="StaticMetafile" ShapeID="_x0000_i1026" DrawAspect="Content" ObjectID="_1800271709" r:id="rId14"/>
        </w:object>
      </w:r>
    </w:p>
    <w:p w14:paraId="52964290" w14:textId="77777777" w:rsidR="009C61C5" w:rsidRDefault="009C61C5" w:rsidP="009C71B8">
      <w:pPr>
        <w:jc w:val="center"/>
        <w:rPr>
          <w:b/>
          <w:color w:val="000000" w:themeColor="text1"/>
          <w:sz w:val="24"/>
          <w:szCs w:val="24"/>
        </w:rPr>
      </w:pPr>
    </w:p>
    <w:p w14:paraId="69848093" w14:textId="3BF76F09" w:rsidR="009C71B8" w:rsidRPr="00E56A59" w:rsidRDefault="009C71B8" w:rsidP="009C71B8">
      <w:pPr>
        <w:jc w:val="center"/>
        <w:rPr>
          <w:b/>
          <w:color w:val="000000" w:themeColor="text1"/>
          <w:sz w:val="24"/>
          <w:szCs w:val="24"/>
        </w:rPr>
      </w:pPr>
      <w:r w:rsidRPr="00E56A59">
        <w:rPr>
          <w:b/>
          <w:color w:val="000000" w:themeColor="text1"/>
          <w:sz w:val="24"/>
          <w:szCs w:val="24"/>
        </w:rPr>
        <w:t xml:space="preserve">Bytom Odrzański, </w:t>
      </w:r>
      <w:r w:rsidR="000B4EB9">
        <w:rPr>
          <w:b/>
          <w:color w:val="000000" w:themeColor="text1"/>
          <w:sz w:val="24"/>
          <w:szCs w:val="24"/>
        </w:rPr>
        <w:t>styczeń</w:t>
      </w:r>
      <w:r w:rsidRPr="00E56A59">
        <w:rPr>
          <w:b/>
          <w:color w:val="000000" w:themeColor="text1"/>
          <w:sz w:val="24"/>
          <w:szCs w:val="24"/>
        </w:rPr>
        <w:t xml:space="preserve"> 202</w:t>
      </w:r>
      <w:r w:rsidR="000B4EB9">
        <w:rPr>
          <w:b/>
          <w:color w:val="000000" w:themeColor="text1"/>
          <w:sz w:val="24"/>
          <w:szCs w:val="24"/>
        </w:rPr>
        <w:t>5</w:t>
      </w:r>
      <w:r w:rsidRPr="00E56A59">
        <w:rPr>
          <w:b/>
          <w:color w:val="000000" w:themeColor="text1"/>
          <w:sz w:val="24"/>
          <w:szCs w:val="24"/>
        </w:rPr>
        <w:t xml:space="preserve"> r.</w:t>
      </w:r>
    </w:p>
    <w:p w14:paraId="1B4587AF" w14:textId="77777777" w:rsidR="00D633EE" w:rsidRPr="00B34E2D" w:rsidRDefault="00D633EE" w:rsidP="009C71B8">
      <w:pPr>
        <w:rPr>
          <w:rFonts w:cs="Arial"/>
          <w:iCs/>
          <w:color w:val="FF0000"/>
          <w:spacing w:val="4"/>
        </w:rPr>
      </w:pPr>
    </w:p>
    <w:p w14:paraId="5572F6DA" w14:textId="77777777" w:rsidR="007836A9" w:rsidRPr="00BB2E2A" w:rsidRDefault="007836A9" w:rsidP="00D17EEB">
      <w:pPr>
        <w:pStyle w:val="Nagwekspisutreci"/>
        <w:spacing w:before="0" w:line="360" w:lineRule="auto"/>
        <w:rPr>
          <w:rFonts w:asciiTheme="minorHAnsi" w:hAnsiTheme="minorHAnsi" w:cstheme="minorHAnsi"/>
          <w:b/>
          <w:color w:val="000000" w:themeColor="text1"/>
          <w:sz w:val="22"/>
          <w:szCs w:val="22"/>
        </w:rPr>
      </w:pPr>
      <w:r w:rsidRPr="00BB2E2A">
        <w:rPr>
          <w:rFonts w:asciiTheme="minorHAnsi" w:hAnsiTheme="minorHAnsi" w:cstheme="minorHAnsi"/>
          <w:b/>
          <w:color w:val="000000" w:themeColor="text1"/>
          <w:sz w:val="22"/>
          <w:szCs w:val="22"/>
        </w:rPr>
        <w:lastRenderedPageBreak/>
        <w:t>Spis treści</w:t>
      </w:r>
    </w:p>
    <w:p w14:paraId="3674DE77" w14:textId="666D0902" w:rsidR="00B55F91" w:rsidRPr="00043876" w:rsidRDefault="00B63137"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r w:rsidRPr="00043876">
        <w:rPr>
          <w:rFonts w:cstheme="minorHAnsi"/>
          <w:bCs/>
          <w:color w:val="FF0000"/>
        </w:rPr>
        <w:fldChar w:fldCharType="begin"/>
      </w:r>
      <w:r w:rsidR="007836A9" w:rsidRPr="00043876">
        <w:rPr>
          <w:rFonts w:cstheme="minorHAnsi"/>
          <w:bCs/>
          <w:color w:val="FF0000"/>
        </w:rPr>
        <w:instrText xml:space="preserve"> TOC \o "1-3" \h \z \u </w:instrText>
      </w:r>
      <w:r w:rsidRPr="00043876">
        <w:rPr>
          <w:rFonts w:cstheme="minorHAnsi"/>
          <w:bCs/>
          <w:color w:val="FF0000"/>
        </w:rPr>
        <w:fldChar w:fldCharType="separate"/>
      </w:r>
      <w:hyperlink w:anchor="_Toc158299110" w:history="1">
        <w:r w:rsidR="00B55F91" w:rsidRPr="00043876">
          <w:rPr>
            <w:rStyle w:val="Hipercze"/>
            <w:rFonts w:eastAsia="Calibri"/>
            <w:bCs/>
            <w:noProof/>
            <w:lang w:eastAsia="en-US"/>
          </w:rPr>
          <w:t>1. Wprowadzenie</w:t>
        </w:r>
        <w:r w:rsidR="00B55F91" w:rsidRPr="00043876">
          <w:rPr>
            <w:bCs/>
            <w:noProof/>
            <w:webHidden/>
          </w:rPr>
          <w:tab/>
        </w:r>
        <w:r w:rsidR="00B55F91" w:rsidRPr="00043876">
          <w:rPr>
            <w:bCs/>
            <w:noProof/>
            <w:webHidden/>
          </w:rPr>
          <w:fldChar w:fldCharType="begin"/>
        </w:r>
        <w:r w:rsidR="00B55F91" w:rsidRPr="00043876">
          <w:rPr>
            <w:bCs/>
            <w:noProof/>
            <w:webHidden/>
          </w:rPr>
          <w:instrText xml:space="preserve"> PAGEREF _Toc158299110 \h </w:instrText>
        </w:r>
        <w:r w:rsidR="00B55F91" w:rsidRPr="00043876">
          <w:rPr>
            <w:bCs/>
            <w:noProof/>
            <w:webHidden/>
          </w:rPr>
        </w:r>
        <w:r w:rsidR="00B55F91" w:rsidRPr="00043876">
          <w:rPr>
            <w:bCs/>
            <w:noProof/>
            <w:webHidden/>
          </w:rPr>
          <w:fldChar w:fldCharType="separate"/>
        </w:r>
        <w:r w:rsidR="0006121A">
          <w:rPr>
            <w:bCs/>
            <w:noProof/>
            <w:webHidden/>
          </w:rPr>
          <w:t>6</w:t>
        </w:r>
        <w:r w:rsidR="00B55F91" w:rsidRPr="00043876">
          <w:rPr>
            <w:bCs/>
            <w:noProof/>
            <w:webHidden/>
          </w:rPr>
          <w:fldChar w:fldCharType="end"/>
        </w:r>
      </w:hyperlink>
    </w:p>
    <w:p w14:paraId="3C8749D5" w14:textId="7FC4A424"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11" w:history="1">
        <w:r w:rsidRPr="00043876">
          <w:rPr>
            <w:rStyle w:val="Hipercze"/>
            <w:rFonts w:eastAsia="Calibri"/>
            <w:bCs/>
            <w:noProof/>
            <w:lang w:eastAsia="en-US"/>
          </w:rPr>
          <w:t>2. Uwarunkowania prawne i definicja rewitalizacji.</w:t>
        </w:r>
        <w:r w:rsidRPr="00043876">
          <w:rPr>
            <w:bCs/>
            <w:noProof/>
            <w:webHidden/>
          </w:rPr>
          <w:tab/>
        </w:r>
        <w:r w:rsidRPr="00043876">
          <w:rPr>
            <w:bCs/>
            <w:noProof/>
            <w:webHidden/>
          </w:rPr>
          <w:fldChar w:fldCharType="begin"/>
        </w:r>
        <w:r w:rsidRPr="00043876">
          <w:rPr>
            <w:bCs/>
            <w:noProof/>
            <w:webHidden/>
          </w:rPr>
          <w:instrText xml:space="preserve"> PAGEREF _Toc158299111 \h </w:instrText>
        </w:r>
        <w:r w:rsidRPr="00043876">
          <w:rPr>
            <w:bCs/>
            <w:noProof/>
            <w:webHidden/>
          </w:rPr>
        </w:r>
        <w:r w:rsidRPr="00043876">
          <w:rPr>
            <w:bCs/>
            <w:noProof/>
            <w:webHidden/>
          </w:rPr>
          <w:fldChar w:fldCharType="separate"/>
        </w:r>
        <w:r w:rsidR="0006121A">
          <w:rPr>
            <w:bCs/>
            <w:noProof/>
            <w:webHidden/>
          </w:rPr>
          <w:t>7</w:t>
        </w:r>
        <w:r w:rsidRPr="00043876">
          <w:rPr>
            <w:bCs/>
            <w:noProof/>
            <w:webHidden/>
          </w:rPr>
          <w:fldChar w:fldCharType="end"/>
        </w:r>
      </w:hyperlink>
    </w:p>
    <w:p w14:paraId="2D28389C" w14:textId="05CCF5E0"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12" w:history="1">
        <w:r w:rsidRPr="00043876">
          <w:rPr>
            <w:rStyle w:val="Hipercze"/>
            <w:rFonts w:eastAsia="Calibri"/>
            <w:bCs/>
            <w:noProof/>
            <w:lang w:eastAsia="en-US"/>
          </w:rPr>
          <w:t xml:space="preserve">2.1. </w:t>
        </w:r>
        <w:r w:rsidRPr="00043876">
          <w:rPr>
            <w:rStyle w:val="Hipercze"/>
            <w:rFonts w:eastAsia="Calibri" w:cs="Arial"/>
            <w:bCs/>
            <w:iCs/>
            <w:noProof/>
            <w:spacing w:val="4"/>
          </w:rPr>
          <w:t>Ustawa o Rewitalizacji (9 października 2015r).</w:t>
        </w:r>
        <w:r w:rsidRPr="00043876">
          <w:rPr>
            <w:bCs/>
            <w:noProof/>
            <w:webHidden/>
          </w:rPr>
          <w:tab/>
        </w:r>
        <w:r w:rsidRPr="00043876">
          <w:rPr>
            <w:bCs/>
            <w:noProof/>
            <w:webHidden/>
          </w:rPr>
          <w:fldChar w:fldCharType="begin"/>
        </w:r>
        <w:r w:rsidRPr="00043876">
          <w:rPr>
            <w:bCs/>
            <w:noProof/>
            <w:webHidden/>
          </w:rPr>
          <w:instrText xml:space="preserve"> PAGEREF _Toc158299112 \h </w:instrText>
        </w:r>
        <w:r w:rsidRPr="00043876">
          <w:rPr>
            <w:bCs/>
            <w:noProof/>
            <w:webHidden/>
          </w:rPr>
        </w:r>
        <w:r w:rsidRPr="00043876">
          <w:rPr>
            <w:bCs/>
            <w:noProof/>
            <w:webHidden/>
          </w:rPr>
          <w:fldChar w:fldCharType="separate"/>
        </w:r>
        <w:r w:rsidR="0006121A">
          <w:rPr>
            <w:bCs/>
            <w:noProof/>
            <w:webHidden/>
          </w:rPr>
          <w:t>8</w:t>
        </w:r>
        <w:r w:rsidRPr="00043876">
          <w:rPr>
            <w:bCs/>
            <w:noProof/>
            <w:webHidden/>
          </w:rPr>
          <w:fldChar w:fldCharType="end"/>
        </w:r>
      </w:hyperlink>
    </w:p>
    <w:p w14:paraId="7B109667" w14:textId="03E7221A"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13" w:history="1">
        <w:r w:rsidRPr="00043876">
          <w:rPr>
            <w:rStyle w:val="Hipercze"/>
            <w:rFonts w:cs="Times New Roman"/>
            <w:bCs/>
            <w:noProof/>
          </w:rPr>
          <w:t>2.2. Zasady realizacji instrumentów terytorialnych w Polsce w perspektywie finansowej UE na lata 2021-2027.</w:t>
        </w:r>
        <w:r w:rsidRPr="00043876">
          <w:rPr>
            <w:bCs/>
            <w:noProof/>
            <w:webHidden/>
          </w:rPr>
          <w:tab/>
        </w:r>
        <w:r w:rsidRPr="00043876">
          <w:rPr>
            <w:bCs/>
            <w:noProof/>
            <w:webHidden/>
          </w:rPr>
          <w:fldChar w:fldCharType="begin"/>
        </w:r>
        <w:r w:rsidRPr="00043876">
          <w:rPr>
            <w:bCs/>
            <w:noProof/>
            <w:webHidden/>
          </w:rPr>
          <w:instrText xml:space="preserve"> PAGEREF _Toc158299113 \h </w:instrText>
        </w:r>
        <w:r w:rsidRPr="00043876">
          <w:rPr>
            <w:bCs/>
            <w:noProof/>
            <w:webHidden/>
          </w:rPr>
        </w:r>
        <w:r w:rsidRPr="00043876">
          <w:rPr>
            <w:bCs/>
            <w:noProof/>
            <w:webHidden/>
          </w:rPr>
          <w:fldChar w:fldCharType="separate"/>
        </w:r>
        <w:r w:rsidR="0006121A">
          <w:rPr>
            <w:bCs/>
            <w:noProof/>
            <w:webHidden/>
          </w:rPr>
          <w:t>11</w:t>
        </w:r>
        <w:r w:rsidRPr="00043876">
          <w:rPr>
            <w:bCs/>
            <w:noProof/>
            <w:webHidden/>
          </w:rPr>
          <w:fldChar w:fldCharType="end"/>
        </w:r>
      </w:hyperlink>
    </w:p>
    <w:p w14:paraId="4666F689" w14:textId="7A946B4E"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14" w:history="1">
        <w:r w:rsidRPr="00043876">
          <w:rPr>
            <w:rStyle w:val="Hipercze"/>
            <w:rFonts w:cs="Times New Roman"/>
            <w:bCs/>
            <w:noProof/>
          </w:rPr>
          <w:t xml:space="preserve">2.3. </w:t>
        </w:r>
        <w:r w:rsidRPr="00043876">
          <w:rPr>
            <w:rStyle w:val="Hipercze"/>
            <w:bCs/>
            <w:noProof/>
          </w:rPr>
          <w:t>Strategiczna Ocena Oddziaływania na Środowisko</w:t>
        </w:r>
        <w:r w:rsidRPr="00043876">
          <w:rPr>
            <w:bCs/>
            <w:noProof/>
            <w:webHidden/>
          </w:rPr>
          <w:tab/>
        </w:r>
        <w:r w:rsidRPr="00043876">
          <w:rPr>
            <w:bCs/>
            <w:noProof/>
            <w:webHidden/>
          </w:rPr>
          <w:fldChar w:fldCharType="begin"/>
        </w:r>
        <w:r w:rsidRPr="00043876">
          <w:rPr>
            <w:bCs/>
            <w:noProof/>
            <w:webHidden/>
          </w:rPr>
          <w:instrText xml:space="preserve"> PAGEREF _Toc158299114 \h </w:instrText>
        </w:r>
        <w:r w:rsidRPr="00043876">
          <w:rPr>
            <w:bCs/>
            <w:noProof/>
            <w:webHidden/>
          </w:rPr>
        </w:r>
        <w:r w:rsidRPr="00043876">
          <w:rPr>
            <w:bCs/>
            <w:noProof/>
            <w:webHidden/>
          </w:rPr>
          <w:fldChar w:fldCharType="separate"/>
        </w:r>
        <w:r w:rsidR="0006121A">
          <w:rPr>
            <w:bCs/>
            <w:noProof/>
            <w:webHidden/>
          </w:rPr>
          <w:t>15</w:t>
        </w:r>
        <w:r w:rsidRPr="00043876">
          <w:rPr>
            <w:bCs/>
            <w:noProof/>
            <w:webHidden/>
          </w:rPr>
          <w:fldChar w:fldCharType="end"/>
        </w:r>
      </w:hyperlink>
    </w:p>
    <w:p w14:paraId="770CCF31" w14:textId="455B8076"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15" w:history="1">
        <w:r w:rsidRPr="00043876">
          <w:rPr>
            <w:rStyle w:val="Hipercze"/>
            <w:rFonts w:eastAsia="Calibri"/>
            <w:bCs/>
            <w:noProof/>
            <w:lang w:eastAsia="en-US"/>
          </w:rPr>
          <w:t>3. Opis powiązań programu rewitalizacji z dokumentami strategicznymi i planistycznymi gminy</w:t>
        </w:r>
        <w:r w:rsidRPr="00043876">
          <w:rPr>
            <w:bCs/>
            <w:noProof/>
            <w:webHidden/>
          </w:rPr>
          <w:tab/>
        </w:r>
        <w:r w:rsidRPr="00043876">
          <w:rPr>
            <w:bCs/>
            <w:noProof/>
            <w:webHidden/>
          </w:rPr>
          <w:fldChar w:fldCharType="begin"/>
        </w:r>
        <w:r w:rsidRPr="00043876">
          <w:rPr>
            <w:bCs/>
            <w:noProof/>
            <w:webHidden/>
          </w:rPr>
          <w:instrText xml:space="preserve"> PAGEREF _Toc158299115 \h </w:instrText>
        </w:r>
        <w:r w:rsidRPr="00043876">
          <w:rPr>
            <w:bCs/>
            <w:noProof/>
            <w:webHidden/>
          </w:rPr>
        </w:r>
        <w:r w:rsidRPr="00043876">
          <w:rPr>
            <w:bCs/>
            <w:noProof/>
            <w:webHidden/>
          </w:rPr>
          <w:fldChar w:fldCharType="separate"/>
        </w:r>
        <w:r w:rsidR="0006121A">
          <w:rPr>
            <w:bCs/>
            <w:noProof/>
            <w:webHidden/>
          </w:rPr>
          <w:t>15</w:t>
        </w:r>
        <w:r w:rsidRPr="00043876">
          <w:rPr>
            <w:bCs/>
            <w:noProof/>
            <w:webHidden/>
          </w:rPr>
          <w:fldChar w:fldCharType="end"/>
        </w:r>
      </w:hyperlink>
    </w:p>
    <w:p w14:paraId="41757A72" w14:textId="7FB87A12"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16" w:history="1">
        <w:r w:rsidRPr="00043876">
          <w:rPr>
            <w:rStyle w:val="Hipercze"/>
            <w:rFonts w:eastAsia="Calibri"/>
            <w:bCs/>
            <w:noProof/>
            <w:lang w:eastAsia="en-US"/>
          </w:rPr>
          <w:t>4. Diagnoza czynników i zjawisk kryzysowych oraz skalę i charakter potrzeb rewitalizacyjnych</w:t>
        </w:r>
        <w:r w:rsidRPr="00043876">
          <w:rPr>
            <w:bCs/>
            <w:noProof/>
            <w:webHidden/>
          </w:rPr>
          <w:tab/>
        </w:r>
        <w:r w:rsidRPr="00043876">
          <w:rPr>
            <w:bCs/>
            <w:noProof/>
            <w:webHidden/>
          </w:rPr>
          <w:fldChar w:fldCharType="begin"/>
        </w:r>
        <w:r w:rsidRPr="00043876">
          <w:rPr>
            <w:bCs/>
            <w:noProof/>
            <w:webHidden/>
          </w:rPr>
          <w:instrText xml:space="preserve"> PAGEREF _Toc158299116 \h </w:instrText>
        </w:r>
        <w:r w:rsidRPr="00043876">
          <w:rPr>
            <w:bCs/>
            <w:noProof/>
            <w:webHidden/>
          </w:rPr>
        </w:r>
        <w:r w:rsidRPr="00043876">
          <w:rPr>
            <w:bCs/>
            <w:noProof/>
            <w:webHidden/>
          </w:rPr>
          <w:fldChar w:fldCharType="separate"/>
        </w:r>
        <w:r w:rsidR="0006121A">
          <w:rPr>
            <w:bCs/>
            <w:noProof/>
            <w:webHidden/>
          </w:rPr>
          <w:t>29</w:t>
        </w:r>
        <w:r w:rsidRPr="00043876">
          <w:rPr>
            <w:bCs/>
            <w:noProof/>
            <w:webHidden/>
          </w:rPr>
          <w:fldChar w:fldCharType="end"/>
        </w:r>
      </w:hyperlink>
    </w:p>
    <w:p w14:paraId="52E733C4" w14:textId="41783E1F"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17" w:history="1">
        <w:r w:rsidRPr="00043876">
          <w:rPr>
            <w:rStyle w:val="Hipercze"/>
            <w:bCs/>
            <w:noProof/>
          </w:rPr>
          <w:t>4.1. Sfera społeczna</w:t>
        </w:r>
        <w:r w:rsidRPr="00043876">
          <w:rPr>
            <w:bCs/>
            <w:noProof/>
            <w:webHidden/>
          </w:rPr>
          <w:tab/>
        </w:r>
        <w:r w:rsidRPr="00043876">
          <w:rPr>
            <w:bCs/>
            <w:noProof/>
            <w:webHidden/>
          </w:rPr>
          <w:fldChar w:fldCharType="begin"/>
        </w:r>
        <w:r w:rsidRPr="00043876">
          <w:rPr>
            <w:bCs/>
            <w:noProof/>
            <w:webHidden/>
          </w:rPr>
          <w:instrText xml:space="preserve"> PAGEREF _Toc158299117 \h </w:instrText>
        </w:r>
        <w:r w:rsidRPr="00043876">
          <w:rPr>
            <w:bCs/>
            <w:noProof/>
            <w:webHidden/>
          </w:rPr>
        </w:r>
        <w:r w:rsidRPr="00043876">
          <w:rPr>
            <w:bCs/>
            <w:noProof/>
            <w:webHidden/>
          </w:rPr>
          <w:fldChar w:fldCharType="separate"/>
        </w:r>
        <w:r w:rsidR="0006121A">
          <w:rPr>
            <w:bCs/>
            <w:noProof/>
            <w:webHidden/>
          </w:rPr>
          <w:t>37</w:t>
        </w:r>
        <w:r w:rsidRPr="00043876">
          <w:rPr>
            <w:bCs/>
            <w:noProof/>
            <w:webHidden/>
          </w:rPr>
          <w:fldChar w:fldCharType="end"/>
        </w:r>
      </w:hyperlink>
    </w:p>
    <w:p w14:paraId="0AB9C391" w14:textId="78FBA209"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18" w:history="1">
        <w:r w:rsidRPr="00043876">
          <w:rPr>
            <w:rStyle w:val="Hipercze"/>
            <w:bCs/>
            <w:noProof/>
          </w:rPr>
          <w:t>4.2. Sfera gospodarcza</w:t>
        </w:r>
        <w:r w:rsidRPr="00043876">
          <w:rPr>
            <w:bCs/>
            <w:noProof/>
            <w:webHidden/>
          </w:rPr>
          <w:tab/>
        </w:r>
        <w:r w:rsidRPr="00043876">
          <w:rPr>
            <w:bCs/>
            <w:noProof/>
            <w:webHidden/>
          </w:rPr>
          <w:fldChar w:fldCharType="begin"/>
        </w:r>
        <w:r w:rsidRPr="00043876">
          <w:rPr>
            <w:bCs/>
            <w:noProof/>
            <w:webHidden/>
          </w:rPr>
          <w:instrText xml:space="preserve"> PAGEREF _Toc158299118 \h </w:instrText>
        </w:r>
        <w:r w:rsidRPr="00043876">
          <w:rPr>
            <w:bCs/>
            <w:noProof/>
            <w:webHidden/>
          </w:rPr>
        </w:r>
        <w:r w:rsidRPr="00043876">
          <w:rPr>
            <w:bCs/>
            <w:noProof/>
            <w:webHidden/>
          </w:rPr>
          <w:fldChar w:fldCharType="separate"/>
        </w:r>
        <w:r w:rsidR="0006121A">
          <w:rPr>
            <w:bCs/>
            <w:noProof/>
            <w:webHidden/>
          </w:rPr>
          <w:t>44</w:t>
        </w:r>
        <w:r w:rsidRPr="00043876">
          <w:rPr>
            <w:bCs/>
            <w:noProof/>
            <w:webHidden/>
          </w:rPr>
          <w:fldChar w:fldCharType="end"/>
        </w:r>
      </w:hyperlink>
    </w:p>
    <w:p w14:paraId="13905198" w14:textId="325E5EA4"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19" w:history="1">
        <w:r w:rsidRPr="00043876">
          <w:rPr>
            <w:rStyle w:val="Hipercze"/>
            <w:bCs/>
            <w:noProof/>
          </w:rPr>
          <w:t>4.3. Sfera techniczna</w:t>
        </w:r>
        <w:r w:rsidRPr="00043876">
          <w:rPr>
            <w:bCs/>
            <w:noProof/>
            <w:webHidden/>
          </w:rPr>
          <w:tab/>
        </w:r>
        <w:r w:rsidRPr="00043876">
          <w:rPr>
            <w:bCs/>
            <w:noProof/>
            <w:webHidden/>
          </w:rPr>
          <w:fldChar w:fldCharType="begin"/>
        </w:r>
        <w:r w:rsidRPr="00043876">
          <w:rPr>
            <w:bCs/>
            <w:noProof/>
            <w:webHidden/>
          </w:rPr>
          <w:instrText xml:space="preserve"> PAGEREF _Toc158299119 \h </w:instrText>
        </w:r>
        <w:r w:rsidRPr="00043876">
          <w:rPr>
            <w:bCs/>
            <w:noProof/>
            <w:webHidden/>
          </w:rPr>
        </w:r>
        <w:r w:rsidRPr="00043876">
          <w:rPr>
            <w:bCs/>
            <w:noProof/>
            <w:webHidden/>
          </w:rPr>
          <w:fldChar w:fldCharType="separate"/>
        </w:r>
        <w:r w:rsidR="0006121A">
          <w:rPr>
            <w:bCs/>
            <w:noProof/>
            <w:webHidden/>
          </w:rPr>
          <w:t>47</w:t>
        </w:r>
        <w:r w:rsidRPr="00043876">
          <w:rPr>
            <w:bCs/>
            <w:noProof/>
            <w:webHidden/>
          </w:rPr>
          <w:fldChar w:fldCharType="end"/>
        </w:r>
      </w:hyperlink>
    </w:p>
    <w:p w14:paraId="2296E560" w14:textId="5B760EAD"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20" w:history="1">
        <w:r w:rsidRPr="00043876">
          <w:rPr>
            <w:rStyle w:val="Hipercze"/>
            <w:bCs/>
            <w:noProof/>
          </w:rPr>
          <w:t>4.4. Sfera przestrzenno – funkcjonalna</w:t>
        </w:r>
        <w:r w:rsidRPr="00043876">
          <w:rPr>
            <w:bCs/>
            <w:noProof/>
            <w:webHidden/>
          </w:rPr>
          <w:tab/>
        </w:r>
        <w:r w:rsidRPr="00043876">
          <w:rPr>
            <w:bCs/>
            <w:noProof/>
            <w:webHidden/>
          </w:rPr>
          <w:fldChar w:fldCharType="begin"/>
        </w:r>
        <w:r w:rsidRPr="00043876">
          <w:rPr>
            <w:bCs/>
            <w:noProof/>
            <w:webHidden/>
          </w:rPr>
          <w:instrText xml:space="preserve"> PAGEREF _Toc158299120 \h </w:instrText>
        </w:r>
        <w:r w:rsidRPr="00043876">
          <w:rPr>
            <w:bCs/>
            <w:noProof/>
            <w:webHidden/>
          </w:rPr>
        </w:r>
        <w:r w:rsidRPr="00043876">
          <w:rPr>
            <w:bCs/>
            <w:noProof/>
            <w:webHidden/>
          </w:rPr>
          <w:fldChar w:fldCharType="separate"/>
        </w:r>
        <w:r w:rsidR="0006121A">
          <w:rPr>
            <w:bCs/>
            <w:noProof/>
            <w:webHidden/>
          </w:rPr>
          <w:t>50</w:t>
        </w:r>
        <w:r w:rsidRPr="00043876">
          <w:rPr>
            <w:bCs/>
            <w:noProof/>
            <w:webHidden/>
          </w:rPr>
          <w:fldChar w:fldCharType="end"/>
        </w:r>
      </w:hyperlink>
    </w:p>
    <w:p w14:paraId="11EA4D59" w14:textId="26685DED"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21" w:history="1">
        <w:r w:rsidRPr="00043876">
          <w:rPr>
            <w:rStyle w:val="Hipercze"/>
            <w:bCs/>
            <w:noProof/>
          </w:rPr>
          <w:t>4.5. Sfera środowiskowa</w:t>
        </w:r>
        <w:r w:rsidRPr="00043876">
          <w:rPr>
            <w:bCs/>
            <w:noProof/>
            <w:webHidden/>
          </w:rPr>
          <w:tab/>
        </w:r>
        <w:r w:rsidRPr="00043876">
          <w:rPr>
            <w:bCs/>
            <w:noProof/>
            <w:webHidden/>
          </w:rPr>
          <w:fldChar w:fldCharType="begin"/>
        </w:r>
        <w:r w:rsidRPr="00043876">
          <w:rPr>
            <w:bCs/>
            <w:noProof/>
            <w:webHidden/>
          </w:rPr>
          <w:instrText xml:space="preserve"> PAGEREF _Toc158299121 \h </w:instrText>
        </w:r>
        <w:r w:rsidRPr="00043876">
          <w:rPr>
            <w:bCs/>
            <w:noProof/>
            <w:webHidden/>
          </w:rPr>
        </w:r>
        <w:r w:rsidRPr="00043876">
          <w:rPr>
            <w:bCs/>
            <w:noProof/>
            <w:webHidden/>
          </w:rPr>
          <w:fldChar w:fldCharType="separate"/>
        </w:r>
        <w:r w:rsidR="0006121A">
          <w:rPr>
            <w:bCs/>
            <w:noProof/>
            <w:webHidden/>
          </w:rPr>
          <w:t>53</w:t>
        </w:r>
        <w:r w:rsidRPr="00043876">
          <w:rPr>
            <w:bCs/>
            <w:noProof/>
            <w:webHidden/>
          </w:rPr>
          <w:fldChar w:fldCharType="end"/>
        </w:r>
      </w:hyperlink>
    </w:p>
    <w:p w14:paraId="64A60F05" w14:textId="3F44CCB7"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22" w:history="1">
        <w:r w:rsidRPr="00043876">
          <w:rPr>
            <w:rStyle w:val="Hipercze"/>
            <w:rFonts w:eastAsia="Calibri"/>
            <w:bCs/>
            <w:noProof/>
            <w:lang w:eastAsia="en-US"/>
          </w:rPr>
          <w:t>5. Zasięg przestrzenny obszaru rewitalizacji - określenie, w oparciu o diagnozę i identyfikację potrzeb rewitalizacyjnych, terytorium najbardziej wymagającego wsparcia</w:t>
        </w:r>
        <w:r w:rsidRPr="00043876">
          <w:rPr>
            <w:bCs/>
            <w:noProof/>
            <w:webHidden/>
          </w:rPr>
          <w:tab/>
        </w:r>
        <w:r w:rsidRPr="00043876">
          <w:rPr>
            <w:bCs/>
            <w:noProof/>
            <w:webHidden/>
          </w:rPr>
          <w:fldChar w:fldCharType="begin"/>
        </w:r>
        <w:r w:rsidRPr="00043876">
          <w:rPr>
            <w:bCs/>
            <w:noProof/>
            <w:webHidden/>
          </w:rPr>
          <w:instrText xml:space="preserve"> PAGEREF _Toc158299122 \h </w:instrText>
        </w:r>
        <w:r w:rsidRPr="00043876">
          <w:rPr>
            <w:bCs/>
            <w:noProof/>
            <w:webHidden/>
          </w:rPr>
        </w:r>
        <w:r w:rsidRPr="00043876">
          <w:rPr>
            <w:bCs/>
            <w:noProof/>
            <w:webHidden/>
          </w:rPr>
          <w:fldChar w:fldCharType="separate"/>
        </w:r>
        <w:r w:rsidR="0006121A">
          <w:rPr>
            <w:bCs/>
            <w:noProof/>
            <w:webHidden/>
          </w:rPr>
          <w:t>56</w:t>
        </w:r>
        <w:r w:rsidRPr="00043876">
          <w:rPr>
            <w:bCs/>
            <w:noProof/>
            <w:webHidden/>
          </w:rPr>
          <w:fldChar w:fldCharType="end"/>
        </w:r>
      </w:hyperlink>
    </w:p>
    <w:p w14:paraId="519B1BCA" w14:textId="1F908C06"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23" w:history="1">
        <w:r w:rsidRPr="00043876">
          <w:rPr>
            <w:rStyle w:val="Hipercze"/>
            <w:bCs/>
            <w:noProof/>
          </w:rPr>
          <w:t>5.1. Metodologia delimitacji obszarów zdegradowanych</w:t>
        </w:r>
        <w:r w:rsidRPr="00043876">
          <w:rPr>
            <w:bCs/>
            <w:noProof/>
            <w:webHidden/>
          </w:rPr>
          <w:tab/>
        </w:r>
        <w:r w:rsidRPr="00043876">
          <w:rPr>
            <w:bCs/>
            <w:noProof/>
            <w:webHidden/>
          </w:rPr>
          <w:fldChar w:fldCharType="begin"/>
        </w:r>
        <w:r w:rsidRPr="00043876">
          <w:rPr>
            <w:bCs/>
            <w:noProof/>
            <w:webHidden/>
          </w:rPr>
          <w:instrText xml:space="preserve"> PAGEREF _Toc158299123 \h </w:instrText>
        </w:r>
        <w:r w:rsidRPr="00043876">
          <w:rPr>
            <w:bCs/>
            <w:noProof/>
            <w:webHidden/>
          </w:rPr>
        </w:r>
        <w:r w:rsidRPr="00043876">
          <w:rPr>
            <w:bCs/>
            <w:noProof/>
            <w:webHidden/>
          </w:rPr>
          <w:fldChar w:fldCharType="separate"/>
        </w:r>
        <w:r w:rsidR="0006121A">
          <w:rPr>
            <w:bCs/>
            <w:noProof/>
            <w:webHidden/>
          </w:rPr>
          <w:t>57</w:t>
        </w:r>
        <w:r w:rsidRPr="00043876">
          <w:rPr>
            <w:bCs/>
            <w:noProof/>
            <w:webHidden/>
          </w:rPr>
          <w:fldChar w:fldCharType="end"/>
        </w:r>
      </w:hyperlink>
    </w:p>
    <w:p w14:paraId="46860094" w14:textId="687E1600"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24" w:history="1">
        <w:r w:rsidRPr="00043876">
          <w:rPr>
            <w:rStyle w:val="Hipercze"/>
            <w:bCs/>
            <w:noProof/>
          </w:rPr>
          <w:t>5.2. Metodologia wyznaczania obszaru zdegradowanego</w:t>
        </w:r>
        <w:r w:rsidRPr="00043876">
          <w:rPr>
            <w:bCs/>
            <w:noProof/>
            <w:webHidden/>
          </w:rPr>
          <w:tab/>
        </w:r>
        <w:r w:rsidRPr="00043876">
          <w:rPr>
            <w:bCs/>
            <w:noProof/>
            <w:webHidden/>
          </w:rPr>
          <w:fldChar w:fldCharType="begin"/>
        </w:r>
        <w:r w:rsidRPr="00043876">
          <w:rPr>
            <w:bCs/>
            <w:noProof/>
            <w:webHidden/>
          </w:rPr>
          <w:instrText xml:space="preserve"> PAGEREF _Toc158299124 \h </w:instrText>
        </w:r>
        <w:r w:rsidRPr="00043876">
          <w:rPr>
            <w:bCs/>
            <w:noProof/>
            <w:webHidden/>
          </w:rPr>
        </w:r>
        <w:r w:rsidRPr="00043876">
          <w:rPr>
            <w:bCs/>
            <w:noProof/>
            <w:webHidden/>
          </w:rPr>
          <w:fldChar w:fldCharType="separate"/>
        </w:r>
        <w:r w:rsidR="0006121A">
          <w:rPr>
            <w:bCs/>
            <w:noProof/>
            <w:webHidden/>
          </w:rPr>
          <w:t>58</w:t>
        </w:r>
        <w:r w:rsidRPr="00043876">
          <w:rPr>
            <w:bCs/>
            <w:noProof/>
            <w:webHidden/>
          </w:rPr>
          <w:fldChar w:fldCharType="end"/>
        </w:r>
      </w:hyperlink>
    </w:p>
    <w:p w14:paraId="1DD112B2" w14:textId="67A64716" w:rsidR="00B55F91" w:rsidRPr="00043876" w:rsidRDefault="00B55F91" w:rsidP="007D753A">
      <w:pPr>
        <w:pStyle w:val="Spistreci3"/>
        <w:tabs>
          <w:tab w:val="right" w:leader="dot" w:pos="9062"/>
        </w:tabs>
        <w:spacing w:line="240" w:lineRule="auto"/>
        <w:rPr>
          <w:rFonts w:eastAsiaTheme="minorEastAsia" w:cstheme="minorBidi"/>
          <w:bCs/>
          <w:noProof/>
          <w:kern w:val="2"/>
          <w:sz w:val="24"/>
          <w:szCs w:val="24"/>
          <w14:ligatures w14:val="standardContextual"/>
        </w:rPr>
      </w:pPr>
      <w:hyperlink w:anchor="_Toc158299125" w:history="1">
        <w:r w:rsidRPr="00043876">
          <w:rPr>
            <w:rStyle w:val="Hipercze"/>
            <w:bCs/>
            <w:noProof/>
          </w:rPr>
          <w:t>5.3. Określenie obszarów zdegradowanych</w:t>
        </w:r>
        <w:r w:rsidRPr="00043876">
          <w:rPr>
            <w:bCs/>
            <w:noProof/>
            <w:webHidden/>
          </w:rPr>
          <w:tab/>
        </w:r>
        <w:r w:rsidRPr="00043876">
          <w:rPr>
            <w:bCs/>
            <w:noProof/>
            <w:webHidden/>
          </w:rPr>
          <w:fldChar w:fldCharType="begin"/>
        </w:r>
        <w:r w:rsidRPr="00043876">
          <w:rPr>
            <w:bCs/>
            <w:noProof/>
            <w:webHidden/>
          </w:rPr>
          <w:instrText xml:space="preserve"> PAGEREF _Toc158299125 \h </w:instrText>
        </w:r>
        <w:r w:rsidRPr="00043876">
          <w:rPr>
            <w:bCs/>
            <w:noProof/>
            <w:webHidden/>
          </w:rPr>
        </w:r>
        <w:r w:rsidRPr="00043876">
          <w:rPr>
            <w:bCs/>
            <w:noProof/>
            <w:webHidden/>
          </w:rPr>
          <w:fldChar w:fldCharType="separate"/>
        </w:r>
        <w:r w:rsidR="0006121A">
          <w:rPr>
            <w:bCs/>
            <w:noProof/>
            <w:webHidden/>
          </w:rPr>
          <w:t>61</w:t>
        </w:r>
        <w:r w:rsidRPr="00043876">
          <w:rPr>
            <w:bCs/>
            <w:noProof/>
            <w:webHidden/>
          </w:rPr>
          <w:fldChar w:fldCharType="end"/>
        </w:r>
      </w:hyperlink>
    </w:p>
    <w:p w14:paraId="78C703D6" w14:textId="76CDDB84"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26" w:history="1">
        <w:r w:rsidRPr="00043876">
          <w:rPr>
            <w:rStyle w:val="Hipercze"/>
            <w:rFonts w:eastAsia="Calibri"/>
            <w:bCs/>
            <w:noProof/>
            <w:lang w:eastAsia="en-US"/>
          </w:rPr>
          <w:t>6. Wizja stanu obszaru po przeprowadzeniu rewitalizacji (planowany efekt rewitalizacji)</w:t>
        </w:r>
        <w:r w:rsidRPr="00043876">
          <w:rPr>
            <w:bCs/>
            <w:noProof/>
            <w:webHidden/>
          </w:rPr>
          <w:tab/>
        </w:r>
        <w:r w:rsidRPr="00043876">
          <w:rPr>
            <w:bCs/>
            <w:noProof/>
            <w:webHidden/>
          </w:rPr>
          <w:fldChar w:fldCharType="begin"/>
        </w:r>
        <w:r w:rsidRPr="00043876">
          <w:rPr>
            <w:bCs/>
            <w:noProof/>
            <w:webHidden/>
          </w:rPr>
          <w:instrText xml:space="preserve"> PAGEREF _Toc158299126 \h </w:instrText>
        </w:r>
        <w:r w:rsidRPr="00043876">
          <w:rPr>
            <w:bCs/>
            <w:noProof/>
            <w:webHidden/>
          </w:rPr>
        </w:r>
        <w:r w:rsidRPr="00043876">
          <w:rPr>
            <w:bCs/>
            <w:noProof/>
            <w:webHidden/>
          </w:rPr>
          <w:fldChar w:fldCharType="separate"/>
        </w:r>
        <w:r w:rsidR="0006121A">
          <w:rPr>
            <w:bCs/>
            <w:noProof/>
            <w:webHidden/>
          </w:rPr>
          <w:t>83</w:t>
        </w:r>
        <w:r w:rsidRPr="00043876">
          <w:rPr>
            <w:bCs/>
            <w:noProof/>
            <w:webHidden/>
          </w:rPr>
          <w:fldChar w:fldCharType="end"/>
        </w:r>
      </w:hyperlink>
    </w:p>
    <w:p w14:paraId="05EB2C65" w14:textId="7A1B355D"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27" w:history="1">
        <w:r w:rsidRPr="00043876">
          <w:rPr>
            <w:rStyle w:val="Hipercze"/>
            <w:rFonts w:eastAsia="Calibri"/>
            <w:bCs/>
            <w:noProof/>
            <w:lang w:eastAsia="en-US"/>
          </w:rPr>
          <w:t>7. Cele rewitalizacji oraz odpowiadające zidentyfikowanym potrzebom rewitalizacyjnym kierunki działań mających na celu eliminację lub ograniczenie negatywnych zjawisk</w:t>
        </w:r>
        <w:r w:rsidRPr="00043876">
          <w:rPr>
            <w:bCs/>
            <w:noProof/>
            <w:webHidden/>
          </w:rPr>
          <w:tab/>
        </w:r>
        <w:r w:rsidRPr="00043876">
          <w:rPr>
            <w:bCs/>
            <w:noProof/>
            <w:webHidden/>
          </w:rPr>
          <w:fldChar w:fldCharType="begin"/>
        </w:r>
        <w:r w:rsidRPr="00043876">
          <w:rPr>
            <w:bCs/>
            <w:noProof/>
            <w:webHidden/>
          </w:rPr>
          <w:instrText xml:space="preserve"> PAGEREF _Toc158299127 \h </w:instrText>
        </w:r>
        <w:r w:rsidRPr="00043876">
          <w:rPr>
            <w:bCs/>
            <w:noProof/>
            <w:webHidden/>
          </w:rPr>
        </w:r>
        <w:r w:rsidRPr="00043876">
          <w:rPr>
            <w:bCs/>
            <w:noProof/>
            <w:webHidden/>
          </w:rPr>
          <w:fldChar w:fldCharType="separate"/>
        </w:r>
        <w:r w:rsidR="0006121A">
          <w:rPr>
            <w:bCs/>
            <w:noProof/>
            <w:webHidden/>
          </w:rPr>
          <w:t>85</w:t>
        </w:r>
        <w:r w:rsidRPr="00043876">
          <w:rPr>
            <w:bCs/>
            <w:noProof/>
            <w:webHidden/>
          </w:rPr>
          <w:fldChar w:fldCharType="end"/>
        </w:r>
      </w:hyperlink>
    </w:p>
    <w:p w14:paraId="2A12D7B7" w14:textId="715B2974"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28" w:history="1">
        <w:r w:rsidRPr="00043876">
          <w:rPr>
            <w:rStyle w:val="Hipercze"/>
            <w:rFonts w:eastAsia="Calibri"/>
            <w:bCs/>
            <w:noProof/>
            <w:lang w:eastAsia="en-US"/>
          </w:rPr>
          <w:t>8. Lista planowanych, podstawowych projektów i przedsięwzięć rewitalizacyjnych</w:t>
        </w:r>
        <w:r w:rsidRPr="00043876">
          <w:rPr>
            <w:bCs/>
            <w:noProof/>
            <w:webHidden/>
          </w:rPr>
          <w:tab/>
        </w:r>
        <w:r w:rsidRPr="00043876">
          <w:rPr>
            <w:bCs/>
            <w:noProof/>
            <w:webHidden/>
          </w:rPr>
          <w:fldChar w:fldCharType="begin"/>
        </w:r>
        <w:r w:rsidRPr="00043876">
          <w:rPr>
            <w:bCs/>
            <w:noProof/>
            <w:webHidden/>
          </w:rPr>
          <w:instrText xml:space="preserve"> PAGEREF _Toc158299128 \h </w:instrText>
        </w:r>
        <w:r w:rsidRPr="00043876">
          <w:rPr>
            <w:bCs/>
            <w:noProof/>
            <w:webHidden/>
          </w:rPr>
        </w:r>
        <w:r w:rsidRPr="00043876">
          <w:rPr>
            <w:bCs/>
            <w:noProof/>
            <w:webHidden/>
          </w:rPr>
          <w:fldChar w:fldCharType="separate"/>
        </w:r>
        <w:r w:rsidR="0006121A">
          <w:rPr>
            <w:bCs/>
            <w:noProof/>
            <w:webHidden/>
          </w:rPr>
          <w:t>93</w:t>
        </w:r>
        <w:r w:rsidRPr="00043876">
          <w:rPr>
            <w:bCs/>
            <w:noProof/>
            <w:webHidden/>
          </w:rPr>
          <w:fldChar w:fldCharType="end"/>
        </w:r>
      </w:hyperlink>
    </w:p>
    <w:p w14:paraId="2FEA43B9" w14:textId="5B65853D"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29" w:history="1">
        <w:r w:rsidRPr="00043876">
          <w:rPr>
            <w:rStyle w:val="Hipercze"/>
            <w:bCs/>
            <w:noProof/>
          </w:rPr>
          <w:t>Karta przedsięwzięcia rewitalizacyjnego podstawowego nr 1</w:t>
        </w:r>
        <w:r w:rsidRPr="00043876">
          <w:rPr>
            <w:bCs/>
            <w:noProof/>
            <w:webHidden/>
          </w:rPr>
          <w:tab/>
        </w:r>
        <w:r w:rsidRPr="00043876">
          <w:rPr>
            <w:bCs/>
            <w:noProof/>
            <w:webHidden/>
          </w:rPr>
          <w:fldChar w:fldCharType="begin"/>
        </w:r>
        <w:r w:rsidRPr="00043876">
          <w:rPr>
            <w:bCs/>
            <w:noProof/>
            <w:webHidden/>
          </w:rPr>
          <w:instrText xml:space="preserve"> PAGEREF _Toc158299129 \h </w:instrText>
        </w:r>
        <w:r w:rsidRPr="00043876">
          <w:rPr>
            <w:bCs/>
            <w:noProof/>
            <w:webHidden/>
          </w:rPr>
        </w:r>
        <w:r w:rsidRPr="00043876">
          <w:rPr>
            <w:bCs/>
            <w:noProof/>
            <w:webHidden/>
          </w:rPr>
          <w:fldChar w:fldCharType="separate"/>
        </w:r>
        <w:r w:rsidR="0006121A">
          <w:rPr>
            <w:bCs/>
            <w:noProof/>
            <w:webHidden/>
          </w:rPr>
          <w:t>98</w:t>
        </w:r>
        <w:r w:rsidRPr="00043876">
          <w:rPr>
            <w:bCs/>
            <w:noProof/>
            <w:webHidden/>
          </w:rPr>
          <w:fldChar w:fldCharType="end"/>
        </w:r>
      </w:hyperlink>
    </w:p>
    <w:p w14:paraId="4934EB8B" w14:textId="2B4D6F01"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0" w:history="1">
        <w:r w:rsidRPr="00043876">
          <w:rPr>
            <w:rStyle w:val="Hipercze"/>
            <w:bCs/>
            <w:noProof/>
          </w:rPr>
          <w:t>Karta przedsięwzięcia rewitalizacyjnego podstawowego nr 2</w:t>
        </w:r>
        <w:r w:rsidRPr="00043876">
          <w:rPr>
            <w:bCs/>
            <w:noProof/>
            <w:webHidden/>
          </w:rPr>
          <w:tab/>
        </w:r>
        <w:r w:rsidRPr="00043876">
          <w:rPr>
            <w:bCs/>
            <w:noProof/>
            <w:webHidden/>
          </w:rPr>
          <w:fldChar w:fldCharType="begin"/>
        </w:r>
        <w:r w:rsidRPr="00043876">
          <w:rPr>
            <w:bCs/>
            <w:noProof/>
            <w:webHidden/>
          </w:rPr>
          <w:instrText xml:space="preserve"> PAGEREF _Toc158299130 \h </w:instrText>
        </w:r>
        <w:r w:rsidRPr="00043876">
          <w:rPr>
            <w:bCs/>
            <w:noProof/>
            <w:webHidden/>
          </w:rPr>
        </w:r>
        <w:r w:rsidRPr="00043876">
          <w:rPr>
            <w:bCs/>
            <w:noProof/>
            <w:webHidden/>
          </w:rPr>
          <w:fldChar w:fldCharType="separate"/>
        </w:r>
        <w:r w:rsidR="0006121A">
          <w:rPr>
            <w:bCs/>
            <w:noProof/>
            <w:webHidden/>
          </w:rPr>
          <w:t>101</w:t>
        </w:r>
        <w:r w:rsidRPr="00043876">
          <w:rPr>
            <w:bCs/>
            <w:noProof/>
            <w:webHidden/>
          </w:rPr>
          <w:fldChar w:fldCharType="end"/>
        </w:r>
      </w:hyperlink>
    </w:p>
    <w:p w14:paraId="0E3D1D73" w14:textId="5525CABF"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1" w:history="1">
        <w:r w:rsidRPr="00043876">
          <w:rPr>
            <w:rStyle w:val="Hipercze"/>
            <w:bCs/>
            <w:noProof/>
          </w:rPr>
          <w:t>Karta przedsięwzięcia rewitalizacyjnego podstawowego nr 3</w:t>
        </w:r>
        <w:r w:rsidRPr="00043876">
          <w:rPr>
            <w:bCs/>
            <w:noProof/>
            <w:webHidden/>
          </w:rPr>
          <w:tab/>
        </w:r>
        <w:r w:rsidRPr="00043876">
          <w:rPr>
            <w:bCs/>
            <w:noProof/>
            <w:webHidden/>
          </w:rPr>
          <w:fldChar w:fldCharType="begin"/>
        </w:r>
        <w:r w:rsidRPr="00043876">
          <w:rPr>
            <w:bCs/>
            <w:noProof/>
            <w:webHidden/>
          </w:rPr>
          <w:instrText xml:space="preserve"> PAGEREF _Toc158299131 \h </w:instrText>
        </w:r>
        <w:r w:rsidRPr="00043876">
          <w:rPr>
            <w:bCs/>
            <w:noProof/>
            <w:webHidden/>
          </w:rPr>
        </w:r>
        <w:r w:rsidRPr="00043876">
          <w:rPr>
            <w:bCs/>
            <w:noProof/>
            <w:webHidden/>
          </w:rPr>
          <w:fldChar w:fldCharType="separate"/>
        </w:r>
        <w:r w:rsidR="0006121A">
          <w:rPr>
            <w:bCs/>
            <w:noProof/>
            <w:webHidden/>
          </w:rPr>
          <w:t>102</w:t>
        </w:r>
        <w:r w:rsidRPr="00043876">
          <w:rPr>
            <w:bCs/>
            <w:noProof/>
            <w:webHidden/>
          </w:rPr>
          <w:fldChar w:fldCharType="end"/>
        </w:r>
      </w:hyperlink>
    </w:p>
    <w:p w14:paraId="599F721C" w14:textId="1B008E2E"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2" w:history="1">
        <w:r w:rsidRPr="00043876">
          <w:rPr>
            <w:rStyle w:val="Hipercze"/>
            <w:bCs/>
            <w:noProof/>
          </w:rPr>
          <w:t>Karta przedsięwzięcia rewitalizacyjnego PODSTAWOWEGO nr 4</w:t>
        </w:r>
        <w:r w:rsidRPr="00043876">
          <w:rPr>
            <w:bCs/>
            <w:noProof/>
            <w:webHidden/>
          </w:rPr>
          <w:tab/>
        </w:r>
        <w:r w:rsidRPr="00043876">
          <w:rPr>
            <w:bCs/>
            <w:noProof/>
            <w:webHidden/>
          </w:rPr>
          <w:fldChar w:fldCharType="begin"/>
        </w:r>
        <w:r w:rsidRPr="00043876">
          <w:rPr>
            <w:bCs/>
            <w:noProof/>
            <w:webHidden/>
          </w:rPr>
          <w:instrText xml:space="preserve"> PAGEREF _Toc158299132 \h </w:instrText>
        </w:r>
        <w:r w:rsidRPr="00043876">
          <w:rPr>
            <w:bCs/>
            <w:noProof/>
            <w:webHidden/>
          </w:rPr>
        </w:r>
        <w:r w:rsidRPr="00043876">
          <w:rPr>
            <w:bCs/>
            <w:noProof/>
            <w:webHidden/>
          </w:rPr>
          <w:fldChar w:fldCharType="separate"/>
        </w:r>
        <w:r w:rsidR="0006121A">
          <w:rPr>
            <w:bCs/>
            <w:noProof/>
            <w:webHidden/>
          </w:rPr>
          <w:t>105</w:t>
        </w:r>
        <w:r w:rsidRPr="00043876">
          <w:rPr>
            <w:bCs/>
            <w:noProof/>
            <w:webHidden/>
          </w:rPr>
          <w:fldChar w:fldCharType="end"/>
        </w:r>
      </w:hyperlink>
    </w:p>
    <w:p w14:paraId="54E971E4" w14:textId="6A99FB7E"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3" w:history="1">
        <w:r w:rsidRPr="00043876">
          <w:rPr>
            <w:rStyle w:val="Hipercze"/>
            <w:bCs/>
            <w:noProof/>
          </w:rPr>
          <w:t>Karta przedsięwzięcia rewitalizacyjnego PODSTAWOWEGO nr 5</w:t>
        </w:r>
        <w:r w:rsidRPr="00043876">
          <w:rPr>
            <w:bCs/>
            <w:noProof/>
            <w:webHidden/>
          </w:rPr>
          <w:tab/>
        </w:r>
        <w:r w:rsidRPr="00043876">
          <w:rPr>
            <w:bCs/>
            <w:noProof/>
            <w:webHidden/>
          </w:rPr>
          <w:fldChar w:fldCharType="begin"/>
        </w:r>
        <w:r w:rsidRPr="00043876">
          <w:rPr>
            <w:bCs/>
            <w:noProof/>
            <w:webHidden/>
          </w:rPr>
          <w:instrText xml:space="preserve"> PAGEREF _Toc158299133 \h </w:instrText>
        </w:r>
        <w:r w:rsidRPr="00043876">
          <w:rPr>
            <w:bCs/>
            <w:noProof/>
            <w:webHidden/>
          </w:rPr>
        </w:r>
        <w:r w:rsidRPr="00043876">
          <w:rPr>
            <w:bCs/>
            <w:noProof/>
            <w:webHidden/>
          </w:rPr>
          <w:fldChar w:fldCharType="separate"/>
        </w:r>
        <w:r w:rsidR="0006121A">
          <w:rPr>
            <w:bCs/>
            <w:noProof/>
            <w:webHidden/>
          </w:rPr>
          <w:t>109</w:t>
        </w:r>
        <w:r w:rsidRPr="00043876">
          <w:rPr>
            <w:bCs/>
            <w:noProof/>
            <w:webHidden/>
          </w:rPr>
          <w:fldChar w:fldCharType="end"/>
        </w:r>
      </w:hyperlink>
    </w:p>
    <w:p w14:paraId="1AC309E1" w14:textId="53E140D7"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4" w:history="1">
        <w:r w:rsidRPr="00043876">
          <w:rPr>
            <w:rStyle w:val="Hipercze"/>
            <w:bCs/>
            <w:noProof/>
          </w:rPr>
          <w:t>Karta przedsięwzięcia rewitalizacyjnego PODSTAWOWEGO nr 6</w:t>
        </w:r>
        <w:r w:rsidRPr="00043876">
          <w:rPr>
            <w:bCs/>
            <w:noProof/>
            <w:webHidden/>
          </w:rPr>
          <w:tab/>
        </w:r>
        <w:r w:rsidRPr="00043876">
          <w:rPr>
            <w:bCs/>
            <w:noProof/>
            <w:webHidden/>
          </w:rPr>
          <w:fldChar w:fldCharType="begin"/>
        </w:r>
        <w:r w:rsidRPr="00043876">
          <w:rPr>
            <w:bCs/>
            <w:noProof/>
            <w:webHidden/>
          </w:rPr>
          <w:instrText xml:space="preserve"> PAGEREF _Toc158299134 \h </w:instrText>
        </w:r>
        <w:r w:rsidRPr="00043876">
          <w:rPr>
            <w:bCs/>
            <w:noProof/>
            <w:webHidden/>
          </w:rPr>
        </w:r>
        <w:r w:rsidRPr="00043876">
          <w:rPr>
            <w:bCs/>
            <w:noProof/>
            <w:webHidden/>
          </w:rPr>
          <w:fldChar w:fldCharType="separate"/>
        </w:r>
        <w:r w:rsidR="0006121A">
          <w:rPr>
            <w:bCs/>
            <w:noProof/>
            <w:webHidden/>
          </w:rPr>
          <w:t>111</w:t>
        </w:r>
        <w:r w:rsidRPr="00043876">
          <w:rPr>
            <w:bCs/>
            <w:noProof/>
            <w:webHidden/>
          </w:rPr>
          <w:fldChar w:fldCharType="end"/>
        </w:r>
      </w:hyperlink>
    </w:p>
    <w:p w14:paraId="475EAC3E" w14:textId="16172139"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5" w:history="1">
        <w:r w:rsidRPr="00043876">
          <w:rPr>
            <w:rStyle w:val="Hipercze"/>
            <w:bCs/>
            <w:noProof/>
          </w:rPr>
          <w:t>Karta przedsięwzięcia rewitalizacyjnego PODSTAWOWEGO nr 7</w:t>
        </w:r>
        <w:r w:rsidRPr="00043876">
          <w:rPr>
            <w:bCs/>
            <w:noProof/>
            <w:webHidden/>
          </w:rPr>
          <w:tab/>
        </w:r>
        <w:r w:rsidRPr="00043876">
          <w:rPr>
            <w:bCs/>
            <w:noProof/>
            <w:webHidden/>
          </w:rPr>
          <w:fldChar w:fldCharType="begin"/>
        </w:r>
        <w:r w:rsidRPr="00043876">
          <w:rPr>
            <w:bCs/>
            <w:noProof/>
            <w:webHidden/>
          </w:rPr>
          <w:instrText xml:space="preserve"> PAGEREF _Toc158299135 \h </w:instrText>
        </w:r>
        <w:r w:rsidRPr="00043876">
          <w:rPr>
            <w:bCs/>
            <w:noProof/>
            <w:webHidden/>
          </w:rPr>
        </w:r>
        <w:r w:rsidRPr="00043876">
          <w:rPr>
            <w:bCs/>
            <w:noProof/>
            <w:webHidden/>
          </w:rPr>
          <w:fldChar w:fldCharType="separate"/>
        </w:r>
        <w:r w:rsidR="0006121A">
          <w:rPr>
            <w:bCs/>
            <w:noProof/>
            <w:webHidden/>
          </w:rPr>
          <w:t>114</w:t>
        </w:r>
        <w:r w:rsidRPr="00043876">
          <w:rPr>
            <w:bCs/>
            <w:noProof/>
            <w:webHidden/>
          </w:rPr>
          <w:fldChar w:fldCharType="end"/>
        </w:r>
      </w:hyperlink>
    </w:p>
    <w:p w14:paraId="1602A682" w14:textId="2517B9A4"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36" w:history="1">
        <w:r w:rsidRPr="00043876">
          <w:rPr>
            <w:rStyle w:val="Hipercze"/>
            <w:rFonts w:eastAsia="Calibri"/>
            <w:bCs/>
            <w:noProof/>
            <w:lang w:eastAsia="en-US"/>
          </w:rPr>
          <w:t>9. Charakterystyka (zbiorczy opis) pozostałych/uzupełniających rodzajów przedsięwzięć rewitalizacyjnych</w:t>
        </w:r>
        <w:r w:rsidRPr="00043876">
          <w:rPr>
            <w:bCs/>
            <w:noProof/>
            <w:webHidden/>
          </w:rPr>
          <w:tab/>
        </w:r>
        <w:r w:rsidRPr="00043876">
          <w:rPr>
            <w:bCs/>
            <w:noProof/>
            <w:webHidden/>
          </w:rPr>
          <w:fldChar w:fldCharType="begin"/>
        </w:r>
        <w:r w:rsidRPr="00043876">
          <w:rPr>
            <w:bCs/>
            <w:noProof/>
            <w:webHidden/>
          </w:rPr>
          <w:instrText xml:space="preserve"> PAGEREF _Toc158299136 \h </w:instrText>
        </w:r>
        <w:r w:rsidRPr="00043876">
          <w:rPr>
            <w:bCs/>
            <w:noProof/>
            <w:webHidden/>
          </w:rPr>
        </w:r>
        <w:r w:rsidRPr="00043876">
          <w:rPr>
            <w:bCs/>
            <w:noProof/>
            <w:webHidden/>
          </w:rPr>
          <w:fldChar w:fldCharType="separate"/>
        </w:r>
        <w:r w:rsidR="0006121A">
          <w:rPr>
            <w:bCs/>
            <w:noProof/>
            <w:webHidden/>
          </w:rPr>
          <w:t>117</w:t>
        </w:r>
        <w:r w:rsidRPr="00043876">
          <w:rPr>
            <w:bCs/>
            <w:noProof/>
            <w:webHidden/>
          </w:rPr>
          <w:fldChar w:fldCharType="end"/>
        </w:r>
      </w:hyperlink>
    </w:p>
    <w:p w14:paraId="7EBA96D9" w14:textId="2FCDF7E8"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7" w:history="1">
        <w:r w:rsidRPr="00043876">
          <w:rPr>
            <w:rStyle w:val="Hipercze"/>
            <w:bCs/>
            <w:noProof/>
          </w:rPr>
          <w:t>Karta przedsięwzięcia rewitalizacyjnego UZUPEŁNIAJĄCEGO nr 1</w:t>
        </w:r>
        <w:r w:rsidRPr="00043876">
          <w:rPr>
            <w:bCs/>
            <w:noProof/>
            <w:webHidden/>
          </w:rPr>
          <w:tab/>
        </w:r>
        <w:r w:rsidRPr="00043876">
          <w:rPr>
            <w:bCs/>
            <w:noProof/>
            <w:webHidden/>
          </w:rPr>
          <w:fldChar w:fldCharType="begin"/>
        </w:r>
        <w:r w:rsidRPr="00043876">
          <w:rPr>
            <w:bCs/>
            <w:noProof/>
            <w:webHidden/>
          </w:rPr>
          <w:instrText xml:space="preserve"> PAGEREF _Toc158299137 \h </w:instrText>
        </w:r>
        <w:r w:rsidRPr="00043876">
          <w:rPr>
            <w:bCs/>
            <w:noProof/>
            <w:webHidden/>
          </w:rPr>
        </w:r>
        <w:r w:rsidRPr="00043876">
          <w:rPr>
            <w:bCs/>
            <w:noProof/>
            <w:webHidden/>
          </w:rPr>
          <w:fldChar w:fldCharType="separate"/>
        </w:r>
        <w:r w:rsidR="0006121A">
          <w:rPr>
            <w:bCs/>
            <w:noProof/>
            <w:webHidden/>
          </w:rPr>
          <w:t>118</w:t>
        </w:r>
        <w:r w:rsidRPr="00043876">
          <w:rPr>
            <w:bCs/>
            <w:noProof/>
            <w:webHidden/>
          </w:rPr>
          <w:fldChar w:fldCharType="end"/>
        </w:r>
      </w:hyperlink>
    </w:p>
    <w:p w14:paraId="573A09ED" w14:textId="6CA1DA6A"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8" w:history="1">
        <w:r w:rsidRPr="00043876">
          <w:rPr>
            <w:rStyle w:val="Hipercze"/>
            <w:bCs/>
            <w:noProof/>
          </w:rPr>
          <w:t>Karta przedsięwzięcia rewitalizacyjnego UZUPEŁNIAJĄCEGO nr 2</w:t>
        </w:r>
        <w:r w:rsidRPr="00043876">
          <w:rPr>
            <w:bCs/>
            <w:noProof/>
            <w:webHidden/>
          </w:rPr>
          <w:tab/>
        </w:r>
        <w:r w:rsidRPr="00043876">
          <w:rPr>
            <w:bCs/>
            <w:noProof/>
            <w:webHidden/>
          </w:rPr>
          <w:fldChar w:fldCharType="begin"/>
        </w:r>
        <w:r w:rsidRPr="00043876">
          <w:rPr>
            <w:bCs/>
            <w:noProof/>
            <w:webHidden/>
          </w:rPr>
          <w:instrText xml:space="preserve"> PAGEREF _Toc158299138 \h </w:instrText>
        </w:r>
        <w:r w:rsidRPr="00043876">
          <w:rPr>
            <w:bCs/>
            <w:noProof/>
            <w:webHidden/>
          </w:rPr>
        </w:r>
        <w:r w:rsidRPr="00043876">
          <w:rPr>
            <w:bCs/>
            <w:noProof/>
            <w:webHidden/>
          </w:rPr>
          <w:fldChar w:fldCharType="separate"/>
        </w:r>
        <w:r w:rsidR="0006121A">
          <w:rPr>
            <w:bCs/>
            <w:noProof/>
            <w:webHidden/>
          </w:rPr>
          <w:t>120</w:t>
        </w:r>
        <w:r w:rsidRPr="00043876">
          <w:rPr>
            <w:bCs/>
            <w:noProof/>
            <w:webHidden/>
          </w:rPr>
          <w:fldChar w:fldCharType="end"/>
        </w:r>
      </w:hyperlink>
    </w:p>
    <w:p w14:paraId="689BB61E" w14:textId="2D551A92"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39" w:history="1">
        <w:r w:rsidRPr="00043876">
          <w:rPr>
            <w:rStyle w:val="Hipercze"/>
            <w:bCs/>
            <w:noProof/>
          </w:rPr>
          <w:t>Karta przedsięwzięcia rewitalizacyjnego UZUPEŁNIAJĄCEGO nr 3</w:t>
        </w:r>
        <w:r w:rsidRPr="00043876">
          <w:rPr>
            <w:bCs/>
            <w:noProof/>
            <w:webHidden/>
          </w:rPr>
          <w:tab/>
        </w:r>
        <w:r w:rsidRPr="00043876">
          <w:rPr>
            <w:bCs/>
            <w:noProof/>
            <w:webHidden/>
          </w:rPr>
          <w:fldChar w:fldCharType="begin"/>
        </w:r>
        <w:r w:rsidRPr="00043876">
          <w:rPr>
            <w:bCs/>
            <w:noProof/>
            <w:webHidden/>
          </w:rPr>
          <w:instrText xml:space="preserve"> PAGEREF _Toc158299139 \h </w:instrText>
        </w:r>
        <w:r w:rsidRPr="00043876">
          <w:rPr>
            <w:bCs/>
            <w:noProof/>
            <w:webHidden/>
          </w:rPr>
        </w:r>
        <w:r w:rsidRPr="00043876">
          <w:rPr>
            <w:bCs/>
            <w:noProof/>
            <w:webHidden/>
          </w:rPr>
          <w:fldChar w:fldCharType="separate"/>
        </w:r>
        <w:r w:rsidR="0006121A">
          <w:rPr>
            <w:bCs/>
            <w:noProof/>
            <w:webHidden/>
          </w:rPr>
          <w:t>122</w:t>
        </w:r>
        <w:r w:rsidRPr="00043876">
          <w:rPr>
            <w:bCs/>
            <w:noProof/>
            <w:webHidden/>
          </w:rPr>
          <w:fldChar w:fldCharType="end"/>
        </w:r>
      </w:hyperlink>
    </w:p>
    <w:p w14:paraId="38A681C1" w14:textId="70F85F12"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40" w:history="1">
        <w:r w:rsidRPr="00043876">
          <w:rPr>
            <w:rStyle w:val="Hipercze"/>
            <w:bCs/>
            <w:noProof/>
          </w:rPr>
          <w:t>Karta przedsięwzięcia rewitalizacyjnego UZUPEŁNIAJĄCEGO nr 4</w:t>
        </w:r>
        <w:r w:rsidRPr="00043876">
          <w:rPr>
            <w:bCs/>
            <w:noProof/>
            <w:webHidden/>
          </w:rPr>
          <w:tab/>
        </w:r>
        <w:r w:rsidRPr="00043876">
          <w:rPr>
            <w:bCs/>
            <w:noProof/>
            <w:webHidden/>
          </w:rPr>
          <w:fldChar w:fldCharType="begin"/>
        </w:r>
        <w:r w:rsidRPr="00043876">
          <w:rPr>
            <w:bCs/>
            <w:noProof/>
            <w:webHidden/>
          </w:rPr>
          <w:instrText xml:space="preserve"> PAGEREF _Toc158299140 \h </w:instrText>
        </w:r>
        <w:r w:rsidRPr="00043876">
          <w:rPr>
            <w:bCs/>
            <w:noProof/>
            <w:webHidden/>
          </w:rPr>
        </w:r>
        <w:r w:rsidRPr="00043876">
          <w:rPr>
            <w:bCs/>
            <w:noProof/>
            <w:webHidden/>
          </w:rPr>
          <w:fldChar w:fldCharType="separate"/>
        </w:r>
        <w:r w:rsidR="0006121A">
          <w:rPr>
            <w:bCs/>
            <w:noProof/>
            <w:webHidden/>
          </w:rPr>
          <w:t>124</w:t>
        </w:r>
        <w:r w:rsidRPr="00043876">
          <w:rPr>
            <w:bCs/>
            <w:noProof/>
            <w:webHidden/>
          </w:rPr>
          <w:fldChar w:fldCharType="end"/>
        </w:r>
      </w:hyperlink>
    </w:p>
    <w:p w14:paraId="66CC8F52" w14:textId="34D93E15"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1" w:history="1">
        <w:r w:rsidRPr="00043876">
          <w:rPr>
            <w:rStyle w:val="Hipercze"/>
            <w:rFonts w:eastAsia="Calibri"/>
            <w:bCs/>
            <w:noProof/>
            <w:lang w:eastAsia="en-US"/>
          </w:rPr>
          <w:t xml:space="preserve">10. </w:t>
        </w:r>
        <w:r w:rsidRPr="00043876">
          <w:rPr>
            <w:rStyle w:val="Hipercze"/>
            <w:rFonts w:eastAsia="Calibri" w:cs="Arial"/>
            <w:bCs/>
            <w:noProof/>
            <w:lang w:eastAsia="en-US"/>
          </w:rPr>
          <w:t>Mechanizmy zapewnienia komplementarności między poszczególnymi przedsięwzięciami rewitalizacyjnymi oraz pomiędzy działaniami różnych podmiotów i funduszy na obszarze objętym programem rewitalizacji</w:t>
        </w:r>
        <w:r w:rsidRPr="00043876">
          <w:rPr>
            <w:bCs/>
            <w:noProof/>
            <w:webHidden/>
          </w:rPr>
          <w:tab/>
        </w:r>
        <w:r w:rsidRPr="00043876">
          <w:rPr>
            <w:bCs/>
            <w:noProof/>
            <w:webHidden/>
          </w:rPr>
          <w:fldChar w:fldCharType="begin"/>
        </w:r>
        <w:r w:rsidRPr="00043876">
          <w:rPr>
            <w:bCs/>
            <w:noProof/>
            <w:webHidden/>
          </w:rPr>
          <w:instrText xml:space="preserve"> PAGEREF _Toc158299141 \h </w:instrText>
        </w:r>
        <w:r w:rsidRPr="00043876">
          <w:rPr>
            <w:bCs/>
            <w:noProof/>
            <w:webHidden/>
          </w:rPr>
        </w:r>
        <w:r w:rsidRPr="00043876">
          <w:rPr>
            <w:bCs/>
            <w:noProof/>
            <w:webHidden/>
          </w:rPr>
          <w:fldChar w:fldCharType="separate"/>
        </w:r>
        <w:r w:rsidR="0006121A">
          <w:rPr>
            <w:bCs/>
            <w:noProof/>
            <w:webHidden/>
          </w:rPr>
          <w:t>125</w:t>
        </w:r>
        <w:r w:rsidRPr="00043876">
          <w:rPr>
            <w:bCs/>
            <w:noProof/>
            <w:webHidden/>
          </w:rPr>
          <w:fldChar w:fldCharType="end"/>
        </w:r>
      </w:hyperlink>
    </w:p>
    <w:p w14:paraId="50A31E32" w14:textId="703D5F80"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2" w:history="1">
        <w:r w:rsidRPr="00043876">
          <w:rPr>
            <w:rStyle w:val="Hipercze"/>
            <w:rFonts w:eastAsia="Calibri"/>
            <w:bCs/>
            <w:noProof/>
            <w:lang w:eastAsia="en-US"/>
          </w:rPr>
          <w:t>11. Indykatywne ramy finansowe w odniesieniu do przedsięwzięć (podstawowych i uzupełniających)</w:t>
        </w:r>
        <w:r w:rsidRPr="00043876">
          <w:rPr>
            <w:bCs/>
            <w:noProof/>
            <w:webHidden/>
          </w:rPr>
          <w:tab/>
        </w:r>
        <w:r w:rsidRPr="00043876">
          <w:rPr>
            <w:bCs/>
            <w:noProof/>
            <w:webHidden/>
          </w:rPr>
          <w:fldChar w:fldCharType="begin"/>
        </w:r>
        <w:r w:rsidRPr="00043876">
          <w:rPr>
            <w:bCs/>
            <w:noProof/>
            <w:webHidden/>
          </w:rPr>
          <w:instrText xml:space="preserve"> PAGEREF _Toc158299142 \h </w:instrText>
        </w:r>
        <w:r w:rsidRPr="00043876">
          <w:rPr>
            <w:bCs/>
            <w:noProof/>
            <w:webHidden/>
          </w:rPr>
        </w:r>
        <w:r w:rsidRPr="00043876">
          <w:rPr>
            <w:bCs/>
            <w:noProof/>
            <w:webHidden/>
          </w:rPr>
          <w:fldChar w:fldCharType="separate"/>
        </w:r>
        <w:r w:rsidR="0006121A">
          <w:rPr>
            <w:bCs/>
            <w:noProof/>
            <w:webHidden/>
          </w:rPr>
          <w:t>134</w:t>
        </w:r>
        <w:r w:rsidRPr="00043876">
          <w:rPr>
            <w:bCs/>
            <w:noProof/>
            <w:webHidden/>
          </w:rPr>
          <w:fldChar w:fldCharType="end"/>
        </w:r>
      </w:hyperlink>
    </w:p>
    <w:p w14:paraId="1CCA431A" w14:textId="0AAC12D6"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3" w:history="1">
        <w:r w:rsidRPr="00043876">
          <w:rPr>
            <w:rStyle w:val="Hipercze"/>
            <w:rFonts w:eastAsia="Calibri"/>
            <w:bCs/>
            <w:noProof/>
            <w:lang w:eastAsia="en-US"/>
          </w:rPr>
          <w:t>12. Mechanizmy włączenia mieszkańców, przedsiębiorców i innych podmiotów i grup aktywnych na terenie gminy w proces rewitalizacji</w:t>
        </w:r>
        <w:r w:rsidRPr="00043876">
          <w:rPr>
            <w:bCs/>
            <w:noProof/>
            <w:webHidden/>
          </w:rPr>
          <w:tab/>
        </w:r>
        <w:r w:rsidRPr="00043876">
          <w:rPr>
            <w:bCs/>
            <w:noProof/>
            <w:webHidden/>
          </w:rPr>
          <w:fldChar w:fldCharType="begin"/>
        </w:r>
        <w:r w:rsidRPr="00043876">
          <w:rPr>
            <w:bCs/>
            <w:noProof/>
            <w:webHidden/>
          </w:rPr>
          <w:instrText xml:space="preserve"> PAGEREF _Toc158299143 \h </w:instrText>
        </w:r>
        <w:r w:rsidRPr="00043876">
          <w:rPr>
            <w:bCs/>
            <w:noProof/>
            <w:webHidden/>
          </w:rPr>
        </w:r>
        <w:r w:rsidRPr="00043876">
          <w:rPr>
            <w:bCs/>
            <w:noProof/>
            <w:webHidden/>
          </w:rPr>
          <w:fldChar w:fldCharType="separate"/>
        </w:r>
        <w:r w:rsidR="0006121A">
          <w:rPr>
            <w:bCs/>
            <w:noProof/>
            <w:webHidden/>
          </w:rPr>
          <w:t>142</w:t>
        </w:r>
        <w:r w:rsidRPr="00043876">
          <w:rPr>
            <w:bCs/>
            <w:noProof/>
            <w:webHidden/>
          </w:rPr>
          <w:fldChar w:fldCharType="end"/>
        </w:r>
      </w:hyperlink>
    </w:p>
    <w:p w14:paraId="167CF53E" w14:textId="79485A03"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4" w:history="1">
        <w:r w:rsidRPr="00043876">
          <w:rPr>
            <w:rStyle w:val="Hipercze"/>
            <w:rFonts w:eastAsia="Calibri"/>
            <w:bCs/>
            <w:noProof/>
            <w:lang w:eastAsia="en-US"/>
          </w:rPr>
          <w:t>12.1. Partycypacja na etapie diagnozy</w:t>
        </w:r>
        <w:r w:rsidRPr="00043876">
          <w:rPr>
            <w:bCs/>
            <w:noProof/>
            <w:webHidden/>
          </w:rPr>
          <w:tab/>
        </w:r>
        <w:r w:rsidRPr="00043876">
          <w:rPr>
            <w:bCs/>
            <w:noProof/>
            <w:webHidden/>
          </w:rPr>
          <w:fldChar w:fldCharType="begin"/>
        </w:r>
        <w:r w:rsidRPr="00043876">
          <w:rPr>
            <w:bCs/>
            <w:noProof/>
            <w:webHidden/>
          </w:rPr>
          <w:instrText xml:space="preserve"> PAGEREF _Toc158299144 \h </w:instrText>
        </w:r>
        <w:r w:rsidRPr="00043876">
          <w:rPr>
            <w:bCs/>
            <w:noProof/>
            <w:webHidden/>
          </w:rPr>
        </w:r>
        <w:r w:rsidRPr="00043876">
          <w:rPr>
            <w:bCs/>
            <w:noProof/>
            <w:webHidden/>
          </w:rPr>
          <w:fldChar w:fldCharType="separate"/>
        </w:r>
        <w:r w:rsidR="0006121A">
          <w:rPr>
            <w:bCs/>
            <w:noProof/>
            <w:webHidden/>
          </w:rPr>
          <w:t>142</w:t>
        </w:r>
        <w:r w:rsidRPr="00043876">
          <w:rPr>
            <w:bCs/>
            <w:noProof/>
            <w:webHidden/>
          </w:rPr>
          <w:fldChar w:fldCharType="end"/>
        </w:r>
      </w:hyperlink>
    </w:p>
    <w:p w14:paraId="52D91939" w14:textId="3595DF4A"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5" w:history="1">
        <w:r w:rsidRPr="00043876">
          <w:rPr>
            <w:rStyle w:val="Hipercze"/>
            <w:rFonts w:eastAsia="Calibri"/>
            <w:bCs/>
            <w:noProof/>
            <w:lang w:eastAsia="en-US"/>
          </w:rPr>
          <w:t>12.2. Partycypacja na etapie tworzenia GPR</w:t>
        </w:r>
        <w:r w:rsidRPr="00043876">
          <w:rPr>
            <w:bCs/>
            <w:noProof/>
            <w:webHidden/>
          </w:rPr>
          <w:tab/>
        </w:r>
        <w:r w:rsidRPr="00043876">
          <w:rPr>
            <w:bCs/>
            <w:noProof/>
            <w:webHidden/>
          </w:rPr>
          <w:fldChar w:fldCharType="begin"/>
        </w:r>
        <w:r w:rsidRPr="00043876">
          <w:rPr>
            <w:bCs/>
            <w:noProof/>
            <w:webHidden/>
          </w:rPr>
          <w:instrText xml:space="preserve"> PAGEREF _Toc158299145 \h </w:instrText>
        </w:r>
        <w:r w:rsidRPr="00043876">
          <w:rPr>
            <w:bCs/>
            <w:noProof/>
            <w:webHidden/>
          </w:rPr>
        </w:r>
        <w:r w:rsidRPr="00043876">
          <w:rPr>
            <w:bCs/>
            <w:noProof/>
            <w:webHidden/>
          </w:rPr>
          <w:fldChar w:fldCharType="separate"/>
        </w:r>
        <w:r w:rsidR="0006121A">
          <w:rPr>
            <w:bCs/>
            <w:noProof/>
            <w:webHidden/>
          </w:rPr>
          <w:t>145</w:t>
        </w:r>
        <w:r w:rsidRPr="00043876">
          <w:rPr>
            <w:bCs/>
            <w:noProof/>
            <w:webHidden/>
          </w:rPr>
          <w:fldChar w:fldCharType="end"/>
        </w:r>
      </w:hyperlink>
    </w:p>
    <w:p w14:paraId="6DA98768" w14:textId="1ABE26E4"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6" w:history="1">
        <w:r w:rsidRPr="00043876">
          <w:rPr>
            <w:rStyle w:val="Hipercze"/>
            <w:rFonts w:eastAsia="Calibri"/>
            <w:bCs/>
            <w:noProof/>
            <w:lang w:eastAsia="en-US"/>
          </w:rPr>
          <w:t>12.3. Partycypacja na etapie wdrażania GPR</w:t>
        </w:r>
        <w:r w:rsidRPr="00043876">
          <w:rPr>
            <w:bCs/>
            <w:noProof/>
            <w:webHidden/>
          </w:rPr>
          <w:tab/>
        </w:r>
        <w:r w:rsidRPr="00043876">
          <w:rPr>
            <w:bCs/>
            <w:noProof/>
            <w:webHidden/>
          </w:rPr>
          <w:fldChar w:fldCharType="begin"/>
        </w:r>
        <w:r w:rsidRPr="00043876">
          <w:rPr>
            <w:bCs/>
            <w:noProof/>
            <w:webHidden/>
          </w:rPr>
          <w:instrText xml:space="preserve"> PAGEREF _Toc158299146 \h </w:instrText>
        </w:r>
        <w:r w:rsidRPr="00043876">
          <w:rPr>
            <w:bCs/>
            <w:noProof/>
            <w:webHidden/>
          </w:rPr>
        </w:r>
        <w:r w:rsidRPr="00043876">
          <w:rPr>
            <w:bCs/>
            <w:noProof/>
            <w:webHidden/>
          </w:rPr>
          <w:fldChar w:fldCharType="separate"/>
        </w:r>
        <w:r w:rsidR="0006121A">
          <w:rPr>
            <w:bCs/>
            <w:noProof/>
            <w:webHidden/>
          </w:rPr>
          <w:t>145</w:t>
        </w:r>
        <w:r w:rsidRPr="00043876">
          <w:rPr>
            <w:bCs/>
            <w:noProof/>
            <w:webHidden/>
          </w:rPr>
          <w:fldChar w:fldCharType="end"/>
        </w:r>
      </w:hyperlink>
    </w:p>
    <w:p w14:paraId="1BBC899C" w14:textId="2A9B2773"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7" w:history="1">
        <w:r w:rsidRPr="00043876">
          <w:rPr>
            <w:rStyle w:val="Hipercze"/>
            <w:rFonts w:eastAsia="Calibri"/>
            <w:bCs/>
            <w:noProof/>
            <w:lang w:eastAsia="en-US"/>
          </w:rPr>
          <w:t>12.4. Partycypacja na etapie monitoringu i ewaluacji działań</w:t>
        </w:r>
        <w:r w:rsidRPr="00043876">
          <w:rPr>
            <w:bCs/>
            <w:noProof/>
            <w:webHidden/>
          </w:rPr>
          <w:tab/>
        </w:r>
        <w:r w:rsidRPr="00043876">
          <w:rPr>
            <w:bCs/>
            <w:noProof/>
            <w:webHidden/>
          </w:rPr>
          <w:fldChar w:fldCharType="begin"/>
        </w:r>
        <w:r w:rsidRPr="00043876">
          <w:rPr>
            <w:bCs/>
            <w:noProof/>
            <w:webHidden/>
          </w:rPr>
          <w:instrText xml:space="preserve"> PAGEREF _Toc158299147 \h </w:instrText>
        </w:r>
        <w:r w:rsidRPr="00043876">
          <w:rPr>
            <w:bCs/>
            <w:noProof/>
            <w:webHidden/>
          </w:rPr>
        </w:r>
        <w:r w:rsidRPr="00043876">
          <w:rPr>
            <w:bCs/>
            <w:noProof/>
            <w:webHidden/>
          </w:rPr>
          <w:fldChar w:fldCharType="separate"/>
        </w:r>
        <w:r w:rsidR="0006121A">
          <w:rPr>
            <w:bCs/>
            <w:noProof/>
            <w:webHidden/>
          </w:rPr>
          <w:t>146</w:t>
        </w:r>
        <w:r w:rsidRPr="00043876">
          <w:rPr>
            <w:bCs/>
            <w:noProof/>
            <w:webHidden/>
          </w:rPr>
          <w:fldChar w:fldCharType="end"/>
        </w:r>
      </w:hyperlink>
    </w:p>
    <w:p w14:paraId="2AF7DDA5" w14:textId="03D2AA53"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8" w:history="1">
        <w:r w:rsidRPr="00043876">
          <w:rPr>
            <w:rStyle w:val="Hipercze"/>
            <w:rFonts w:eastAsia="Calibri"/>
            <w:bCs/>
            <w:noProof/>
            <w:lang w:eastAsia="en-US"/>
          </w:rPr>
          <w:t xml:space="preserve">13. </w:t>
        </w:r>
        <w:r w:rsidRPr="00043876">
          <w:rPr>
            <w:rStyle w:val="Hipercze"/>
            <w:rFonts w:eastAsia="Calibri" w:cs="Arial"/>
            <w:bCs/>
            <w:noProof/>
            <w:lang w:eastAsia="en-US"/>
          </w:rPr>
          <w:t>System wdrażania programu rewitalizacji i sposób zarządzania tym procesem</w:t>
        </w:r>
        <w:r w:rsidRPr="00043876">
          <w:rPr>
            <w:bCs/>
            <w:noProof/>
            <w:webHidden/>
          </w:rPr>
          <w:tab/>
        </w:r>
        <w:r w:rsidRPr="00043876">
          <w:rPr>
            <w:bCs/>
            <w:noProof/>
            <w:webHidden/>
          </w:rPr>
          <w:fldChar w:fldCharType="begin"/>
        </w:r>
        <w:r w:rsidRPr="00043876">
          <w:rPr>
            <w:bCs/>
            <w:noProof/>
            <w:webHidden/>
          </w:rPr>
          <w:instrText xml:space="preserve"> PAGEREF _Toc158299148 \h </w:instrText>
        </w:r>
        <w:r w:rsidRPr="00043876">
          <w:rPr>
            <w:bCs/>
            <w:noProof/>
            <w:webHidden/>
          </w:rPr>
        </w:r>
        <w:r w:rsidRPr="00043876">
          <w:rPr>
            <w:bCs/>
            <w:noProof/>
            <w:webHidden/>
          </w:rPr>
          <w:fldChar w:fldCharType="separate"/>
        </w:r>
        <w:r w:rsidR="0006121A">
          <w:rPr>
            <w:bCs/>
            <w:noProof/>
            <w:webHidden/>
          </w:rPr>
          <w:t>146</w:t>
        </w:r>
        <w:r w:rsidRPr="00043876">
          <w:rPr>
            <w:bCs/>
            <w:noProof/>
            <w:webHidden/>
          </w:rPr>
          <w:fldChar w:fldCharType="end"/>
        </w:r>
      </w:hyperlink>
    </w:p>
    <w:p w14:paraId="01FED0B9" w14:textId="0E4DAD0C"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49" w:history="1">
        <w:r w:rsidRPr="00043876">
          <w:rPr>
            <w:rStyle w:val="Hipercze"/>
            <w:rFonts w:eastAsia="Calibri"/>
            <w:bCs/>
            <w:noProof/>
            <w:lang w:eastAsia="en-US"/>
          </w:rPr>
          <w:t>14. System monitoringu i oceny skuteczności działań i system wprowadzania modyfikacji w reakcji na zmiany w otoczeniu programu</w:t>
        </w:r>
        <w:r w:rsidRPr="00043876">
          <w:rPr>
            <w:bCs/>
            <w:noProof/>
            <w:webHidden/>
          </w:rPr>
          <w:tab/>
        </w:r>
        <w:r w:rsidRPr="00043876">
          <w:rPr>
            <w:bCs/>
            <w:noProof/>
            <w:webHidden/>
          </w:rPr>
          <w:fldChar w:fldCharType="begin"/>
        </w:r>
        <w:r w:rsidRPr="00043876">
          <w:rPr>
            <w:bCs/>
            <w:noProof/>
            <w:webHidden/>
          </w:rPr>
          <w:instrText xml:space="preserve"> PAGEREF _Toc158299149 \h </w:instrText>
        </w:r>
        <w:r w:rsidRPr="00043876">
          <w:rPr>
            <w:bCs/>
            <w:noProof/>
            <w:webHidden/>
          </w:rPr>
        </w:r>
        <w:r w:rsidRPr="00043876">
          <w:rPr>
            <w:bCs/>
            <w:noProof/>
            <w:webHidden/>
          </w:rPr>
          <w:fldChar w:fldCharType="separate"/>
        </w:r>
        <w:r w:rsidR="0006121A">
          <w:rPr>
            <w:bCs/>
            <w:noProof/>
            <w:webHidden/>
          </w:rPr>
          <w:t>149</w:t>
        </w:r>
        <w:r w:rsidRPr="00043876">
          <w:rPr>
            <w:bCs/>
            <w:noProof/>
            <w:webHidden/>
          </w:rPr>
          <w:fldChar w:fldCharType="end"/>
        </w:r>
      </w:hyperlink>
    </w:p>
    <w:p w14:paraId="2799EB27" w14:textId="4090126B"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50" w:history="1">
        <w:r w:rsidRPr="00043876">
          <w:rPr>
            <w:rStyle w:val="Hipercze"/>
            <w:bCs/>
            <w:noProof/>
          </w:rPr>
          <w:t>13. Określenie niezbędnych zmian w uchwałach Rady Miejskiej w Bytomiu Odrzańskim.</w:t>
        </w:r>
        <w:r w:rsidRPr="00043876">
          <w:rPr>
            <w:bCs/>
            <w:noProof/>
            <w:webHidden/>
          </w:rPr>
          <w:tab/>
        </w:r>
        <w:r w:rsidRPr="00043876">
          <w:rPr>
            <w:bCs/>
            <w:noProof/>
            <w:webHidden/>
          </w:rPr>
          <w:fldChar w:fldCharType="begin"/>
        </w:r>
        <w:r w:rsidRPr="00043876">
          <w:rPr>
            <w:bCs/>
            <w:noProof/>
            <w:webHidden/>
          </w:rPr>
          <w:instrText xml:space="preserve"> PAGEREF _Toc158299150 \h </w:instrText>
        </w:r>
        <w:r w:rsidRPr="00043876">
          <w:rPr>
            <w:bCs/>
            <w:noProof/>
            <w:webHidden/>
          </w:rPr>
        </w:r>
        <w:r w:rsidRPr="00043876">
          <w:rPr>
            <w:bCs/>
            <w:noProof/>
            <w:webHidden/>
          </w:rPr>
          <w:fldChar w:fldCharType="separate"/>
        </w:r>
        <w:r w:rsidR="0006121A">
          <w:rPr>
            <w:bCs/>
            <w:noProof/>
            <w:webHidden/>
          </w:rPr>
          <w:t>152</w:t>
        </w:r>
        <w:r w:rsidRPr="00043876">
          <w:rPr>
            <w:bCs/>
            <w:noProof/>
            <w:webHidden/>
          </w:rPr>
          <w:fldChar w:fldCharType="end"/>
        </w:r>
      </w:hyperlink>
    </w:p>
    <w:p w14:paraId="56DEF582" w14:textId="3A3B780F"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51" w:history="1">
        <w:r w:rsidRPr="00043876">
          <w:rPr>
            <w:rStyle w:val="Hipercze"/>
            <w:bCs/>
            <w:noProof/>
          </w:rPr>
          <w:t>13.1 określenie niezbędnych zmian w uchwałach, o których mowa  w art. 21 ust. 1 ustawy z dnia 21 czerwca 2001 r. o ochronie praw lokatorów, mieszkaniowym zasobie gminy i o zmianie Kodeksu cywilnego.</w:t>
        </w:r>
        <w:r w:rsidRPr="00043876">
          <w:rPr>
            <w:bCs/>
            <w:noProof/>
            <w:webHidden/>
          </w:rPr>
          <w:tab/>
        </w:r>
        <w:r w:rsidRPr="00043876">
          <w:rPr>
            <w:bCs/>
            <w:noProof/>
            <w:webHidden/>
          </w:rPr>
          <w:fldChar w:fldCharType="begin"/>
        </w:r>
        <w:r w:rsidRPr="00043876">
          <w:rPr>
            <w:bCs/>
            <w:noProof/>
            <w:webHidden/>
          </w:rPr>
          <w:instrText xml:space="preserve"> PAGEREF _Toc158299151 \h </w:instrText>
        </w:r>
        <w:r w:rsidRPr="00043876">
          <w:rPr>
            <w:bCs/>
            <w:noProof/>
            <w:webHidden/>
          </w:rPr>
        </w:r>
        <w:r w:rsidRPr="00043876">
          <w:rPr>
            <w:bCs/>
            <w:noProof/>
            <w:webHidden/>
          </w:rPr>
          <w:fldChar w:fldCharType="separate"/>
        </w:r>
        <w:r w:rsidR="0006121A">
          <w:rPr>
            <w:bCs/>
            <w:noProof/>
            <w:webHidden/>
          </w:rPr>
          <w:t>152</w:t>
        </w:r>
        <w:r w:rsidRPr="00043876">
          <w:rPr>
            <w:bCs/>
            <w:noProof/>
            <w:webHidden/>
          </w:rPr>
          <w:fldChar w:fldCharType="end"/>
        </w:r>
      </w:hyperlink>
    </w:p>
    <w:p w14:paraId="427D71DD" w14:textId="52E71455" w:rsidR="00B55F91" w:rsidRPr="00043876" w:rsidRDefault="00B55F91" w:rsidP="007D753A">
      <w:pPr>
        <w:pStyle w:val="Spistreci2"/>
        <w:tabs>
          <w:tab w:val="right" w:leader="dot" w:pos="9062"/>
        </w:tabs>
        <w:spacing w:line="240" w:lineRule="auto"/>
        <w:rPr>
          <w:rFonts w:eastAsiaTheme="minorEastAsia" w:cstheme="minorBidi"/>
          <w:bCs/>
          <w:noProof/>
          <w:kern w:val="2"/>
          <w:sz w:val="24"/>
          <w:szCs w:val="24"/>
          <w14:ligatures w14:val="standardContextual"/>
        </w:rPr>
      </w:pPr>
      <w:hyperlink w:anchor="_Toc158299152" w:history="1">
        <w:r w:rsidRPr="00043876">
          <w:rPr>
            <w:rStyle w:val="Hipercze"/>
            <w:bCs/>
            <w:noProof/>
          </w:rPr>
          <w:t>13.2 określenie niezbędnych zmian w uchwale, o której mowa w art. 7 ust. 3 – dotyczy uchwały powołującej Komitet Rewitalizacji</w:t>
        </w:r>
        <w:r w:rsidRPr="00043876">
          <w:rPr>
            <w:bCs/>
            <w:noProof/>
            <w:webHidden/>
          </w:rPr>
          <w:tab/>
        </w:r>
        <w:r w:rsidRPr="00043876">
          <w:rPr>
            <w:bCs/>
            <w:noProof/>
            <w:webHidden/>
          </w:rPr>
          <w:fldChar w:fldCharType="begin"/>
        </w:r>
        <w:r w:rsidRPr="00043876">
          <w:rPr>
            <w:bCs/>
            <w:noProof/>
            <w:webHidden/>
          </w:rPr>
          <w:instrText xml:space="preserve"> PAGEREF _Toc158299152 \h </w:instrText>
        </w:r>
        <w:r w:rsidRPr="00043876">
          <w:rPr>
            <w:bCs/>
            <w:noProof/>
            <w:webHidden/>
          </w:rPr>
        </w:r>
        <w:r w:rsidRPr="00043876">
          <w:rPr>
            <w:bCs/>
            <w:noProof/>
            <w:webHidden/>
          </w:rPr>
          <w:fldChar w:fldCharType="separate"/>
        </w:r>
        <w:r w:rsidR="0006121A">
          <w:rPr>
            <w:bCs/>
            <w:noProof/>
            <w:webHidden/>
          </w:rPr>
          <w:t>152</w:t>
        </w:r>
        <w:r w:rsidRPr="00043876">
          <w:rPr>
            <w:bCs/>
            <w:noProof/>
            <w:webHidden/>
          </w:rPr>
          <w:fldChar w:fldCharType="end"/>
        </w:r>
      </w:hyperlink>
    </w:p>
    <w:p w14:paraId="61860BDE" w14:textId="601AF1C9"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53" w:history="1">
        <w:r w:rsidRPr="00043876">
          <w:rPr>
            <w:rStyle w:val="Hipercze"/>
            <w:rFonts w:cs="Arial"/>
            <w:bCs/>
            <w:noProof/>
          </w:rPr>
          <w:t>14. Wskazanie, czy na obszarze rewitalizacji ma zostać ustanowiona Specjalna Strefa Rewitalizacji, o której mowa w art. 25, wraz ze wskazaniem okresu jej obowiązywania</w:t>
        </w:r>
        <w:r w:rsidRPr="00043876">
          <w:rPr>
            <w:bCs/>
            <w:noProof/>
            <w:webHidden/>
          </w:rPr>
          <w:tab/>
        </w:r>
        <w:r w:rsidRPr="00043876">
          <w:rPr>
            <w:bCs/>
            <w:noProof/>
            <w:webHidden/>
          </w:rPr>
          <w:fldChar w:fldCharType="begin"/>
        </w:r>
        <w:r w:rsidRPr="00043876">
          <w:rPr>
            <w:bCs/>
            <w:noProof/>
            <w:webHidden/>
          </w:rPr>
          <w:instrText xml:space="preserve"> PAGEREF _Toc158299153 \h </w:instrText>
        </w:r>
        <w:r w:rsidRPr="00043876">
          <w:rPr>
            <w:bCs/>
            <w:noProof/>
            <w:webHidden/>
          </w:rPr>
        </w:r>
        <w:r w:rsidRPr="00043876">
          <w:rPr>
            <w:bCs/>
            <w:noProof/>
            <w:webHidden/>
          </w:rPr>
          <w:fldChar w:fldCharType="separate"/>
        </w:r>
        <w:r w:rsidR="0006121A">
          <w:rPr>
            <w:bCs/>
            <w:noProof/>
            <w:webHidden/>
          </w:rPr>
          <w:t>152</w:t>
        </w:r>
        <w:r w:rsidRPr="00043876">
          <w:rPr>
            <w:bCs/>
            <w:noProof/>
            <w:webHidden/>
          </w:rPr>
          <w:fldChar w:fldCharType="end"/>
        </w:r>
      </w:hyperlink>
    </w:p>
    <w:p w14:paraId="6E8222A8" w14:textId="05713AC9"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54" w:history="1">
        <w:r w:rsidRPr="00043876">
          <w:rPr>
            <w:rStyle w:val="Hipercze"/>
            <w:rFonts w:cs="Arial"/>
            <w:bCs/>
            <w:noProof/>
          </w:rPr>
          <w:t>15. Wskazanie sposobu realizacji Gminnego Programu Rewitalizacji w zakresie planowania i zagospodarowania przestrzennego</w:t>
        </w:r>
        <w:r w:rsidRPr="00043876">
          <w:rPr>
            <w:bCs/>
            <w:noProof/>
            <w:webHidden/>
          </w:rPr>
          <w:tab/>
        </w:r>
        <w:r w:rsidRPr="00043876">
          <w:rPr>
            <w:bCs/>
            <w:noProof/>
            <w:webHidden/>
          </w:rPr>
          <w:fldChar w:fldCharType="begin"/>
        </w:r>
        <w:r w:rsidRPr="00043876">
          <w:rPr>
            <w:bCs/>
            <w:noProof/>
            <w:webHidden/>
          </w:rPr>
          <w:instrText xml:space="preserve"> PAGEREF _Toc158299154 \h </w:instrText>
        </w:r>
        <w:r w:rsidRPr="00043876">
          <w:rPr>
            <w:bCs/>
            <w:noProof/>
            <w:webHidden/>
          </w:rPr>
        </w:r>
        <w:r w:rsidRPr="00043876">
          <w:rPr>
            <w:bCs/>
            <w:noProof/>
            <w:webHidden/>
          </w:rPr>
          <w:fldChar w:fldCharType="separate"/>
        </w:r>
        <w:r w:rsidR="0006121A">
          <w:rPr>
            <w:bCs/>
            <w:noProof/>
            <w:webHidden/>
          </w:rPr>
          <w:t>152</w:t>
        </w:r>
        <w:r w:rsidRPr="00043876">
          <w:rPr>
            <w:bCs/>
            <w:noProof/>
            <w:webHidden/>
          </w:rPr>
          <w:fldChar w:fldCharType="end"/>
        </w:r>
      </w:hyperlink>
    </w:p>
    <w:p w14:paraId="11786D29" w14:textId="760ECAC6" w:rsidR="00B55F91" w:rsidRPr="00043876" w:rsidRDefault="00B55F91" w:rsidP="007D753A">
      <w:pPr>
        <w:pStyle w:val="Spistreci1"/>
        <w:tabs>
          <w:tab w:val="right" w:leader="dot" w:pos="9062"/>
        </w:tabs>
        <w:spacing w:line="240" w:lineRule="auto"/>
        <w:rPr>
          <w:rFonts w:eastAsiaTheme="minorEastAsia" w:cstheme="minorBidi"/>
          <w:bCs/>
          <w:noProof/>
          <w:kern w:val="2"/>
          <w:sz w:val="24"/>
          <w:szCs w:val="24"/>
          <w14:ligatures w14:val="standardContextual"/>
        </w:rPr>
      </w:pPr>
      <w:hyperlink w:anchor="_Toc158299155" w:history="1">
        <w:r w:rsidRPr="00043876">
          <w:rPr>
            <w:rStyle w:val="Hipercze"/>
            <w:rFonts w:cs="Arial"/>
            <w:bCs/>
            <w:noProof/>
          </w:rPr>
          <w:t>Spis załączników</w:t>
        </w:r>
        <w:r w:rsidRPr="00043876">
          <w:rPr>
            <w:rStyle w:val="Hipercze"/>
            <w:bCs/>
            <w:noProof/>
          </w:rPr>
          <w:t>:</w:t>
        </w:r>
        <w:r w:rsidRPr="00043876">
          <w:rPr>
            <w:bCs/>
            <w:noProof/>
            <w:webHidden/>
          </w:rPr>
          <w:tab/>
        </w:r>
        <w:r w:rsidRPr="00043876">
          <w:rPr>
            <w:bCs/>
            <w:noProof/>
            <w:webHidden/>
          </w:rPr>
          <w:fldChar w:fldCharType="begin"/>
        </w:r>
        <w:r w:rsidRPr="00043876">
          <w:rPr>
            <w:bCs/>
            <w:noProof/>
            <w:webHidden/>
          </w:rPr>
          <w:instrText xml:space="preserve"> PAGEREF _Toc158299155 \h </w:instrText>
        </w:r>
        <w:r w:rsidRPr="00043876">
          <w:rPr>
            <w:bCs/>
            <w:noProof/>
            <w:webHidden/>
          </w:rPr>
        </w:r>
        <w:r w:rsidRPr="00043876">
          <w:rPr>
            <w:bCs/>
            <w:noProof/>
            <w:webHidden/>
          </w:rPr>
          <w:fldChar w:fldCharType="separate"/>
        </w:r>
        <w:r w:rsidR="0006121A">
          <w:rPr>
            <w:bCs/>
            <w:noProof/>
            <w:webHidden/>
          </w:rPr>
          <w:t>153</w:t>
        </w:r>
        <w:r w:rsidRPr="00043876">
          <w:rPr>
            <w:bCs/>
            <w:noProof/>
            <w:webHidden/>
          </w:rPr>
          <w:fldChar w:fldCharType="end"/>
        </w:r>
      </w:hyperlink>
    </w:p>
    <w:p w14:paraId="2654783E" w14:textId="77777777" w:rsidR="007D753A" w:rsidRDefault="00B63137" w:rsidP="007D753A">
      <w:pPr>
        <w:spacing w:line="240" w:lineRule="auto"/>
        <w:rPr>
          <w:rFonts w:cstheme="minorHAnsi"/>
          <w:bCs/>
          <w:color w:val="FF0000"/>
        </w:rPr>
        <w:sectPr w:rsidR="007D753A" w:rsidSect="00061A45">
          <w:headerReference w:type="default" r:id="rId15"/>
          <w:footerReference w:type="default" r:id="rId16"/>
          <w:pgSz w:w="11906" w:h="16838"/>
          <w:pgMar w:top="1417" w:right="1417" w:bottom="1417" w:left="1417" w:header="708" w:footer="708" w:gutter="0"/>
          <w:cols w:space="708"/>
          <w:titlePg/>
          <w:docGrid w:linePitch="360"/>
        </w:sectPr>
      </w:pPr>
      <w:r w:rsidRPr="00043876">
        <w:rPr>
          <w:rFonts w:cstheme="minorHAnsi"/>
          <w:bCs/>
          <w:color w:val="FF0000"/>
        </w:rPr>
        <w:fldChar w:fldCharType="end"/>
      </w:r>
    </w:p>
    <w:p w14:paraId="1195BC71" w14:textId="77777777" w:rsidR="007836A9" w:rsidRPr="007D753A" w:rsidRDefault="007836A9" w:rsidP="007D753A">
      <w:pPr>
        <w:spacing w:line="240" w:lineRule="auto"/>
        <w:rPr>
          <w:rFonts w:cstheme="minorHAnsi"/>
          <w:bCs/>
          <w:color w:val="000000" w:themeColor="text1"/>
        </w:rPr>
      </w:pPr>
    </w:p>
    <w:p w14:paraId="386AED54" w14:textId="77777777" w:rsidR="00724845" w:rsidRPr="007D753A" w:rsidRDefault="00724845" w:rsidP="00D17EEB">
      <w:pPr>
        <w:spacing w:line="360" w:lineRule="auto"/>
        <w:rPr>
          <w:rFonts w:cstheme="minorHAnsi"/>
          <w:b/>
          <w:color w:val="000000" w:themeColor="text1"/>
        </w:rPr>
      </w:pPr>
      <w:r w:rsidRPr="007D753A">
        <w:rPr>
          <w:rFonts w:cstheme="minorHAnsi"/>
          <w:b/>
          <w:color w:val="000000" w:themeColor="text1"/>
        </w:rPr>
        <w:t xml:space="preserve">Spis tabel </w:t>
      </w:r>
    </w:p>
    <w:p w14:paraId="791F84C8" w14:textId="59F7A56B" w:rsidR="007D753A" w:rsidRPr="007D753A" w:rsidRDefault="00B63137">
      <w:pPr>
        <w:pStyle w:val="Spisilustracji"/>
        <w:tabs>
          <w:tab w:val="right" w:leader="dot" w:pos="9062"/>
        </w:tabs>
        <w:rPr>
          <w:rFonts w:ascii="Calibri" w:eastAsiaTheme="minorEastAsia" w:hAnsi="Calibri" w:cstheme="minorBidi"/>
          <w:bCs/>
          <w:noProof/>
          <w:color w:val="000000" w:themeColor="text1"/>
          <w:kern w:val="2"/>
          <w14:ligatures w14:val="standardContextual"/>
        </w:rPr>
      </w:pPr>
      <w:r w:rsidRPr="007D753A">
        <w:rPr>
          <w:rFonts w:ascii="Calibri" w:eastAsia="Calibri" w:hAnsi="Calibri" w:cstheme="minorHAnsi"/>
          <w:bCs/>
          <w:color w:val="000000" w:themeColor="text1"/>
          <w:szCs w:val="22"/>
          <w:lang w:eastAsia="en-US"/>
        </w:rPr>
        <w:fldChar w:fldCharType="begin"/>
      </w:r>
      <w:r w:rsidR="001B4A81" w:rsidRPr="007D753A">
        <w:rPr>
          <w:rFonts w:ascii="Calibri" w:eastAsia="Calibri" w:hAnsi="Calibri" w:cstheme="minorHAnsi"/>
          <w:bCs/>
          <w:color w:val="000000" w:themeColor="text1"/>
          <w:szCs w:val="22"/>
          <w:lang w:eastAsia="en-US"/>
        </w:rPr>
        <w:instrText xml:space="preserve"> TOC \h \z \c "Tabela" </w:instrText>
      </w:r>
      <w:r w:rsidRPr="007D753A">
        <w:rPr>
          <w:rFonts w:ascii="Calibri" w:eastAsia="Calibri" w:hAnsi="Calibri" w:cstheme="minorHAnsi"/>
          <w:bCs/>
          <w:color w:val="000000" w:themeColor="text1"/>
          <w:szCs w:val="22"/>
          <w:lang w:eastAsia="en-US"/>
        </w:rPr>
        <w:fldChar w:fldCharType="separate"/>
      </w:r>
      <w:hyperlink w:anchor="_Toc158299156" w:history="1">
        <w:r w:rsidR="007D753A" w:rsidRPr="007D753A">
          <w:rPr>
            <w:rStyle w:val="Hipercze"/>
            <w:rFonts w:ascii="Calibri" w:hAnsi="Calibri"/>
            <w:bCs/>
            <w:noProof/>
            <w:color w:val="000000" w:themeColor="text1"/>
          </w:rPr>
          <w:t xml:space="preserve">Tabela 1. </w:t>
        </w:r>
        <w:r w:rsidR="007D753A" w:rsidRPr="007D753A">
          <w:rPr>
            <w:rStyle w:val="Hipercze"/>
            <w:rFonts w:ascii="Calibri" w:hAnsi="Calibri" w:cs="Tahoma"/>
            <w:bCs/>
            <w:noProof/>
            <w:color w:val="000000" w:themeColor="text1"/>
          </w:rPr>
          <w:t>Cele Gminy Bytom Odrzański</w:t>
        </w:r>
        <w:r w:rsidR="007D753A" w:rsidRPr="007D753A">
          <w:rPr>
            <w:rFonts w:ascii="Calibri" w:hAnsi="Calibri"/>
            <w:bCs/>
            <w:noProof/>
            <w:webHidden/>
            <w:color w:val="000000" w:themeColor="text1"/>
          </w:rPr>
          <w:tab/>
        </w:r>
        <w:r w:rsidR="007D753A" w:rsidRPr="007D753A">
          <w:rPr>
            <w:rFonts w:ascii="Calibri" w:hAnsi="Calibri"/>
            <w:bCs/>
            <w:noProof/>
            <w:webHidden/>
            <w:color w:val="000000" w:themeColor="text1"/>
          </w:rPr>
          <w:fldChar w:fldCharType="begin"/>
        </w:r>
        <w:r w:rsidR="007D753A" w:rsidRPr="007D753A">
          <w:rPr>
            <w:rFonts w:ascii="Calibri" w:hAnsi="Calibri"/>
            <w:bCs/>
            <w:noProof/>
            <w:webHidden/>
            <w:color w:val="000000" w:themeColor="text1"/>
          </w:rPr>
          <w:instrText xml:space="preserve"> PAGEREF _Toc158299156 \h </w:instrText>
        </w:r>
        <w:r w:rsidR="007D753A" w:rsidRPr="007D753A">
          <w:rPr>
            <w:rFonts w:ascii="Calibri" w:hAnsi="Calibri"/>
            <w:bCs/>
            <w:noProof/>
            <w:webHidden/>
            <w:color w:val="000000" w:themeColor="text1"/>
          </w:rPr>
        </w:r>
        <w:r w:rsidR="007D753A"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26</w:t>
        </w:r>
        <w:r w:rsidR="007D753A" w:rsidRPr="007D753A">
          <w:rPr>
            <w:rFonts w:ascii="Calibri" w:hAnsi="Calibri"/>
            <w:bCs/>
            <w:noProof/>
            <w:webHidden/>
            <w:color w:val="000000" w:themeColor="text1"/>
          </w:rPr>
          <w:fldChar w:fldCharType="end"/>
        </w:r>
      </w:hyperlink>
    </w:p>
    <w:p w14:paraId="4935E19E" w14:textId="50F82459"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57" w:history="1">
        <w:r w:rsidRPr="007D753A">
          <w:rPr>
            <w:rStyle w:val="Hipercze"/>
            <w:rFonts w:ascii="Calibri" w:hAnsi="Calibri"/>
            <w:bCs/>
            <w:noProof/>
            <w:color w:val="000000" w:themeColor="text1"/>
          </w:rPr>
          <w:t>Tabela 2 Obszary gminy poddane diagnozie</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_Toc158299157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31</w:t>
        </w:r>
        <w:r w:rsidRPr="007D753A">
          <w:rPr>
            <w:rFonts w:ascii="Calibri" w:hAnsi="Calibri"/>
            <w:bCs/>
            <w:noProof/>
            <w:webHidden/>
            <w:color w:val="000000" w:themeColor="text1"/>
          </w:rPr>
          <w:fldChar w:fldCharType="end"/>
        </w:r>
      </w:hyperlink>
    </w:p>
    <w:p w14:paraId="331D5912" w14:textId="7B9D156F"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58" w:history="1">
        <w:r w:rsidRPr="007D753A">
          <w:rPr>
            <w:rStyle w:val="Hipercze"/>
            <w:rFonts w:ascii="Calibri" w:hAnsi="Calibri"/>
            <w:bCs/>
            <w:noProof/>
            <w:color w:val="000000" w:themeColor="text1"/>
          </w:rPr>
          <w:t>Tabela 3 Obszary gminy poddane diagnozie</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_Toc158299158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32</w:t>
        </w:r>
        <w:r w:rsidRPr="007D753A">
          <w:rPr>
            <w:rFonts w:ascii="Calibri" w:hAnsi="Calibri"/>
            <w:bCs/>
            <w:noProof/>
            <w:webHidden/>
            <w:color w:val="000000" w:themeColor="text1"/>
          </w:rPr>
          <w:fldChar w:fldCharType="end"/>
        </w:r>
      </w:hyperlink>
    </w:p>
    <w:p w14:paraId="07EEC5E2" w14:textId="0A5D5F86"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59" w:history="1">
        <w:r w:rsidRPr="007D753A">
          <w:rPr>
            <w:rStyle w:val="Hipercze"/>
            <w:rFonts w:ascii="Calibri" w:hAnsi="Calibri"/>
            <w:bCs/>
            <w:noProof/>
            <w:color w:val="000000" w:themeColor="text1"/>
          </w:rPr>
          <w:t>Tabela 4. Wskaźniki delimitacji dla poszczególnych kryteriów.</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_Toc158299159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38</w:t>
        </w:r>
        <w:r w:rsidRPr="007D753A">
          <w:rPr>
            <w:rFonts w:ascii="Calibri" w:hAnsi="Calibri"/>
            <w:bCs/>
            <w:noProof/>
            <w:webHidden/>
            <w:color w:val="000000" w:themeColor="text1"/>
          </w:rPr>
          <w:fldChar w:fldCharType="end"/>
        </w:r>
      </w:hyperlink>
    </w:p>
    <w:p w14:paraId="6E2A275F" w14:textId="4799A9A4"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0" w:history="1">
        <w:r w:rsidRPr="007D753A">
          <w:rPr>
            <w:rStyle w:val="Hipercze"/>
            <w:rFonts w:ascii="Calibri" w:hAnsi="Calibri"/>
            <w:bCs/>
            <w:noProof/>
            <w:color w:val="000000" w:themeColor="text1"/>
          </w:rPr>
          <w:t>Tabela 5 Wartości wskaźników delimitacji dla poszczególnych obszarów – sfera społeczna.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_Toc158299160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40</w:t>
        </w:r>
        <w:r w:rsidRPr="007D753A">
          <w:rPr>
            <w:rFonts w:ascii="Calibri" w:hAnsi="Calibri"/>
            <w:bCs/>
            <w:noProof/>
            <w:webHidden/>
            <w:color w:val="000000" w:themeColor="text1"/>
          </w:rPr>
          <w:fldChar w:fldCharType="end"/>
        </w:r>
      </w:hyperlink>
    </w:p>
    <w:p w14:paraId="62355129" w14:textId="486D6C1A"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1" w:history="1">
        <w:r w:rsidRPr="007D753A">
          <w:rPr>
            <w:rStyle w:val="Hipercze"/>
            <w:rFonts w:ascii="Calibri" w:hAnsi="Calibri"/>
            <w:bCs/>
            <w:noProof/>
            <w:color w:val="000000" w:themeColor="text1"/>
          </w:rPr>
          <w:t>Tabela 6 Skala i charakter potrzeb rewitalizacyjnych – sfera społeczna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_Toc158299161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43</w:t>
        </w:r>
        <w:r w:rsidRPr="007D753A">
          <w:rPr>
            <w:rFonts w:ascii="Calibri" w:hAnsi="Calibri"/>
            <w:bCs/>
            <w:noProof/>
            <w:webHidden/>
            <w:color w:val="000000" w:themeColor="text1"/>
          </w:rPr>
          <w:fldChar w:fldCharType="end"/>
        </w:r>
      </w:hyperlink>
    </w:p>
    <w:p w14:paraId="3277703B" w14:textId="256105E3"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2" w:history="1">
        <w:r w:rsidRPr="007D753A">
          <w:rPr>
            <w:rStyle w:val="Hipercze"/>
            <w:rFonts w:ascii="Calibri" w:hAnsi="Calibri"/>
            <w:bCs/>
            <w:noProof/>
            <w:color w:val="000000" w:themeColor="text1"/>
          </w:rPr>
          <w:t>Tabela 7. Wskaźniki delimitacji dla poszczególnych kryteriów.</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_Toc158299162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45</w:t>
        </w:r>
        <w:r w:rsidRPr="007D753A">
          <w:rPr>
            <w:rFonts w:ascii="Calibri" w:hAnsi="Calibri"/>
            <w:bCs/>
            <w:noProof/>
            <w:webHidden/>
            <w:color w:val="000000" w:themeColor="text1"/>
          </w:rPr>
          <w:fldChar w:fldCharType="end"/>
        </w:r>
      </w:hyperlink>
    </w:p>
    <w:p w14:paraId="2B195536" w14:textId="20340B96"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3" w:history="1">
        <w:r w:rsidRPr="007D753A">
          <w:rPr>
            <w:rStyle w:val="Hipercze"/>
            <w:rFonts w:ascii="Calibri" w:hAnsi="Calibri"/>
            <w:bCs/>
            <w:noProof/>
            <w:color w:val="000000" w:themeColor="text1"/>
          </w:rPr>
          <w:t>Tabela 8. Wartości wskaźników delimitacji dla poszczególnych obszarów – sfera gospodarcza.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_Toc158299163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45</w:t>
        </w:r>
        <w:r w:rsidRPr="007D753A">
          <w:rPr>
            <w:rFonts w:ascii="Calibri" w:hAnsi="Calibri"/>
            <w:bCs/>
            <w:noProof/>
            <w:webHidden/>
            <w:color w:val="000000" w:themeColor="text1"/>
          </w:rPr>
          <w:fldChar w:fldCharType="end"/>
        </w:r>
      </w:hyperlink>
    </w:p>
    <w:p w14:paraId="05E6C0ED" w14:textId="1B7A628F"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4" w:history="1">
        <w:r w:rsidRPr="007D753A">
          <w:rPr>
            <w:rStyle w:val="Hipercze"/>
            <w:rFonts w:ascii="Calibri" w:hAnsi="Calibri"/>
            <w:bCs/>
            <w:noProof/>
            <w:color w:val="000000" w:themeColor="text1"/>
          </w:rPr>
          <w:t>Tabela 9. Skala i charakter potrzeb rewitalizacyjnych – sfera gospodarcza.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_Toc158299164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46</w:t>
        </w:r>
        <w:r w:rsidRPr="007D753A">
          <w:rPr>
            <w:rFonts w:ascii="Calibri" w:hAnsi="Calibri"/>
            <w:bCs/>
            <w:noProof/>
            <w:webHidden/>
            <w:color w:val="000000" w:themeColor="text1"/>
          </w:rPr>
          <w:fldChar w:fldCharType="end"/>
        </w:r>
      </w:hyperlink>
    </w:p>
    <w:p w14:paraId="00840271" w14:textId="14FC3DB3"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5" w:history="1">
        <w:r w:rsidRPr="007D753A">
          <w:rPr>
            <w:rStyle w:val="Hipercze"/>
            <w:rFonts w:ascii="Calibri" w:hAnsi="Calibri"/>
            <w:bCs/>
            <w:noProof/>
            <w:color w:val="000000" w:themeColor="text1"/>
          </w:rPr>
          <w:t>Tabela 10. Wskaźniki delimitacji dla poszczególnych kryteriów.</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_Toc158299165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48</w:t>
        </w:r>
        <w:r w:rsidRPr="007D753A">
          <w:rPr>
            <w:rFonts w:ascii="Calibri" w:hAnsi="Calibri"/>
            <w:bCs/>
            <w:noProof/>
            <w:webHidden/>
            <w:color w:val="000000" w:themeColor="text1"/>
          </w:rPr>
          <w:fldChar w:fldCharType="end"/>
        </w:r>
      </w:hyperlink>
    </w:p>
    <w:p w14:paraId="635E6152" w14:textId="0FC79342"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6" w:history="1">
        <w:r w:rsidRPr="007D753A">
          <w:rPr>
            <w:rStyle w:val="Hipercze"/>
            <w:rFonts w:ascii="Calibri" w:hAnsi="Calibri"/>
            <w:bCs/>
            <w:noProof/>
            <w:color w:val="000000" w:themeColor="text1"/>
          </w:rPr>
          <w:t>Tabela 11. Wartości wskaźników delimitacji dla poszczególnych obszarów – sfera techniczna.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_Toc158299166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48</w:t>
        </w:r>
        <w:r w:rsidRPr="007D753A">
          <w:rPr>
            <w:rFonts w:ascii="Calibri" w:hAnsi="Calibri"/>
            <w:bCs/>
            <w:noProof/>
            <w:webHidden/>
            <w:color w:val="000000" w:themeColor="text1"/>
          </w:rPr>
          <w:fldChar w:fldCharType="end"/>
        </w:r>
      </w:hyperlink>
    </w:p>
    <w:p w14:paraId="36C87071" w14:textId="36102D24"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7" w:history="1">
        <w:r w:rsidRPr="007D753A">
          <w:rPr>
            <w:rStyle w:val="Hipercze"/>
            <w:rFonts w:ascii="Calibri" w:hAnsi="Calibri"/>
            <w:bCs/>
            <w:noProof/>
            <w:color w:val="000000" w:themeColor="text1"/>
          </w:rPr>
          <w:t>Tabela 12. Skala i charakter potrzeb rewitalizacyjnych – sfera techniczna.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_Toc158299167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50</w:t>
        </w:r>
        <w:r w:rsidRPr="007D753A">
          <w:rPr>
            <w:rFonts w:ascii="Calibri" w:hAnsi="Calibri"/>
            <w:bCs/>
            <w:noProof/>
            <w:webHidden/>
            <w:color w:val="000000" w:themeColor="text1"/>
          </w:rPr>
          <w:fldChar w:fldCharType="end"/>
        </w:r>
      </w:hyperlink>
    </w:p>
    <w:p w14:paraId="428E6256" w14:textId="19D787BD"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8" w:history="1">
        <w:r w:rsidRPr="007D753A">
          <w:rPr>
            <w:rStyle w:val="Hipercze"/>
            <w:rFonts w:ascii="Calibri" w:hAnsi="Calibri"/>
            <w:bCs/>
            <w:noProof/>
            <w:color w:val="000000" w:themeColor="text1"/>
          </w:rPr>
          <w:t>Tabela 13. Wskaźniki delimitacji dla poszczególnych kryteriów.</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_Toc158299168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51</w:t>
        </w:r>
        <w:r w:rsidRPr="007D753A">
          <w:rPr>
            <w:rFonts w:ascii="Calibri" w:hAnsi="Calibri"/>
            <w:bCs/>
            <w:noProof/>
            <w:webHidden/>
            <w:color w:val="000000" w:themeColor="text1"/>
          </w:rPr>
          <w:fldChar w:fldCharType="end"/>
        </w:r>
      </w:hyperlink>
    </w:p>
    <w:p w14:paraId="6B5F5B6D" w14:textId="356A533A"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69" w:history="1">
        <w:r w:rsidRPr="007D753A">
          <w:rPr>
            <w:rStyle w:val="Hipercze"/>
            <w:rFonts w:ascii="Calibri" w:hAnsi="Calibri"/>
            <w:bCs/>
            <w:noProof/>
            <w:color w:val="000000" w:themeColor="text1"/>
          </w:rPr>
          <w:t>Tabela 14. Wartości wskaźników delimitacji dla poszczególnych obszarów – sfera przestrzenno – funkcjonalna.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_Toc158299169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51</w:t>
        </w:r>
        <w:r w:rsidRPr="007D753A">
          <w:rPr>
            <w:rFonts w:ascii="Calibri" w:hAnsi="Calibri"/>
            <w:bCs/>
            <w:noProof/>
            <w:webHidden/>
            <w:color w:val="000000" w:themeColor="text1"/>
          </w:rPr>
          <w:fldChar w:fldCharType="end"/>
        </w:r>
      </w:hyperlink>
    </w:p>
    <w:p w14:paraId="44434ACD" w14:textId="01130B64"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0" w:history="1">
        <w:r w:rsidRPr="007D753A">
          <w:rPr>
            <w:rStyle w:val="Hipercze"/>
            <w:rFonts w:ascii="Calibri" w:hAnsi="Calibri"/>
            <w:bCs/>
            <w:noProof/>
            <w:color w:val="000000" w:themeColor="text1"/>
          </w:rPr>
          <w:t>Tabela 15 Skala i charakter potrzeb rewitalizacyjnych – sfera przestrzenno - funkcjonalna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_Toc158299170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53</w:t>
        </w:r>
        <w:r w:rsidRPr="007D753A">
          <w:rPr>
            <w:rFonts w:ascii="Calibri" w:hAnsi="Calibri"/>
            <w:bCs/>
            <w:noProof/>
            <w:webHidden/>
            <w:color w:val="000000" w:themeColor="text1"/>
          </w:rPr>
          <w:fldChar w:fldCharType="end"/>
        </w:r>
      </w:hyperlink>
    </w:p>
    <w:p w14:paraId="64996B05" w14:textId="2A97B9E9"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1" w:history="1">
        <w:r w:rsidRPr="007D753A">
          <w:rPr>
            <w:rStyle w:val="Hipercze"/>
            <w:rFonts w:ascii="Calibri" w:hAnsi="Calibri"/>
            <w:bCs/>
            <w:noProof/>
            <w:color w:val="000000" w:themeColor="text1"/>
          </w:rPr>
          <w:t>Tabela 16. Wskaźniki delimitacji dla poszczególnych kryteriów</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_Toc158299171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54</w:t>
        </w:r>
        <w:r w:rsidRPr="007D753A">
          <w:rPr>
            <w:rFonts w:ascii="Calibri" w:hAnsi="Calibri"/>
            <w:bCs/>
            <w:noProof/>
            <w:webHidden/>
            <w:color w:val="000000" w:themeColor="text1"/>
          </w:rPr>
          <w:fldChar w:fldCharType="end"/>
        </w:r>
      </w:hyperlink>
    </w:p>
    <w:p w14:paraId="6CAB82C5" w14:textId="0AD4636D"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2" w:history="1">
        <w:r w:rsidRPr="007D753A">
          <w:rPr>
            <w:rStyle w:val="Hipercze"/>
            <w:rFonts w:ascii="Calibri" w:hAnsi="Calibri"/>
            <w:bCs/>
            <w:noProof/>
            <w:color w:val="000000" w:themeColor="text1"/>
          </w:rPr>
          <w:t>Tabela 17. Wartości wskaźników delimitacji dla poszczególnych obszarów – sfera środowiskowa.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_Toc158299172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54</w:t>
        </w:r>
        <w:r w:rsidRPr="007D753A">
          <w:rPr>
            <w:rFonts w:ascii="Calibri" w:hAnsi="Calibri"/>
            <w:bCs/>
            <w:noProof/>
            <w:webHidden/>
            <w:color w:val="000000" w:themeColor="text1"/>
          </w:rPr>
          <w:fldChar w:fldCharType="end"/>
        </w:r>
      </w:hyperlink>
    </w:p>
    <w:p w14:paraId="0AC4A53F" w14:textId="6E99CCC5"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3" w:history="1">
        <w:r w:rsidRPr="007D753A">
          <w:rPr>
            <w:rStyle w:val="Hipercze"/>
            <w:rFonts w:ascii="Calibri" w:hAnsi="Calibri"/>
            <w:bCs/>
            <w:noProof/>
            <w:color w:val="000000" w:themeColor="text1"/>
          </w:rPr>
          <w:t>Tabela 18 Skala i charakter potrzeb rewitalizacyjnych – sfera środowiskowa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_Toc158299173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56</w:t>
        </w:r>
        <w:r w:rsidRPr="007D753A">
          <w:rPr>
            <w:rFonts w:ascii="Calibri" w:hAnsi="Calibri"/>
            <w:bCs/>
            <w:noProof/>
            <w:webHidden/>
            <w:color w:val="000000" w:themeColor="text1"/>
          </w:rPr>
          <w:fldChar w:fldCharType="end"/>
        </w:r>
      </w:hyperlink>
    </w:p>
    <w:p w14:paraId="35042818" w14:textId="5EA6C086"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4" w:history="1">
        <w:r w:rsidRPr="007D753A">
          <w:rPr>
            <w:rStyle w:val="Hipercze"/>
            <w:rFonts w:ascii="Calibri" w:hAnsi="Calibri"/>
            <w:bCs/>
            <w:noProof/>
            <w:color w:val="000000" w:themeColor="text1"/>
          </w:rPr>
          <w:t>Tabela 19 Granice obszarów problemowych</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_Toc158299174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57</w:t>
        </w:r>
        <w:r w:rsidRPr="007D753A">
          <w:rPr>
            <w:rFonts w:ascii="Calibri" w:hAnsi="Calibri"/>
            <w:bCs/>
            <w:noProof/>
            <w:webHidden/>
            <w:color w:val="000000" w:themeColor="text1"/>
          </w:rPr>
          <w:fldChar w:fldCharType="end"/>
        </w:r>
      </w:hyperlink>
    </w:p>
    <w:p w14:paraId="7B83021F" w14:textId="07348930"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5" w:history="1">
        <w:r w:rsidRPr="007D753A">
          <w:rPr>
            <w:rStyle w:val="Hipercze"/>
            <w:rFonts w:ascii="Calibri" w:hAnsi="Calibri"/>
            <w:bCs/>
            <w:noProof/>
            <w:color w:val="000000" w:themeColor="text1"/>
          </w:rPr>
          <w:t>Tabela 20.Gradacja wartości poszczególnych wskaźników w sferze społecznej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_Toc158299175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62</w:t>
        </w:r>
        <w:r w:rsidRPr="007D753A">
          <w:rPr>
            <w:rFonts w:ascii="Calibri" w:hAnsi="Calibri"/>
            <w:bCs/>
            <w:noProof/>
            <w:webHidden/>
            <w:color w:val="000000" w:themeColor="text1"/>
          </w:rPr>
          <w:fldChar w:fldCharType="end"/>
        </w:r>
      </w:hyperlink>
    </w:p>
    <w:p w14:paraId="6BF5648F" w14:textId="0FAE9046"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6" w:history="1">
        <w:r w:rsidRPr="007D753A">
          <w:rPr>
            <w:rStyle w:val="Hipercze"/>
            <w:rFonts w:ascii="Calibri" w:hAnsi="Calibri"/>
            <w:bCs/>
            <w:noProof/>
            <w:color w:val="000000" w:themeColor="text1"/>
          </w:rPr>
          <w:t>Tabela 21 Gradacja wartości poszczególnych wskaźników w sferze gospodarczej.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_Toc158299176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64</w:t>
        </w:r>
        <w:r w:rsidRPr="007D753A">
          <w:rPr>
            <w:rFonts w:ascii="Calibri" w:hAnsi="Calibri"/>
            <w:bCs/>
            <w:noProof/>
            <w:webHidden/>
            <w:color w:val="000000" w:themeColor="text1"/>
          </w:rPr>
          <w:fldChar w:fldCharType="end"/>
        </w:r>
      </w:hyperlink>
    </w:p>
    <w:p w14:paraId="401FA12F" w14:textId="073D11E0"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7" w:history="1">
        <w:r w:rsidRPr="007D753A">
          <w:rPr>
            <w:rStyle w:val="Hipercze"/>
            <w:rFonts w:ascii="Calibri" w:hAnsi="Calibri"/>
            <w:bCs/>
            <w:noProof/>
            <w:color w:val="000000" w:themeColor="text1"/>
          </w:rPr>
          <w:t>Tabela 22. Gradacja wartości poszczególnych wskaźników w sferze technicznej.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_Toc158299177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65</w:t>
        </w:r>
        <w:r w:rsidRPr="007D753A">
          <w:rPr>
            <w:rFonts w:ascii="Calibri" w:hAnsi="Calibri"/>
            <w:bCs/>
            <w:noProof/>
            <w:webHidden/>
            <w:color w:val="000000" w:themeColor="text1"/>
          </w:rPr>
          <w:fldChar w:fldCharType="end"/>
        </w:r>
      </w:hyperlink>
    </w:p>
    <w:p w14:paraId="18775CD2" w14:textId="4CAD68B4"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8" w:history="1">
        <w:r w:rsidRPr="007D753A">
          <w:rPr>
            <w:rStyle w:val="Hipercze"/>
            <w:rFonts w:ascii="Calibri" w:hAnsi="Calibri"/>
            <w:bCs/>
            <w:noProof/>
            <w:color w:val="000000" w:themeColor="text1"/>
          </w:rPr>
          <w:t>Tabela 23 Gradacja wartości poszczególnych wskaźników w sferze przestrzenno-funkcjonalnej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_Toc158299178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66</w:t>
        </w:r>
        <w:r w:rsidRPr="007D753A">
          <w:rPr>
            <w:rFonts w:ascii="Calibri" w:hAnsi="Calibri"/>
            <w:bCs/>
            <w:noProof/>
            <w:webHidden/>
            <w:color w:val="000000" w:themeColor="text1"/>
          </w:rPr>
          <w:fldChar w:fldCharType="end"/>
        </w:r>
      </w:hyperlink>
    </w:p>
    <w:p w14:paraId="3630A87A" w14:textId="33ED96AF"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79" w:history="1">
        <w:r w:rsidRPr="007D753A">
          <w:rPr>
            <w:rStyle w:val="Hipercze"/>
            <w:rFonts w:ascii="Calibri" w:hAnsi="Calibri"/>
            <w:bCs/>
            <w:noProof/>
            <w:color w:val="000000" w:themeColor="text1"/>
          </w:rPr>
          <w:t>Tabela 24 Gradacja wartości poszczególnych wskaźników w sferze środowiskowej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_Toc158299179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67</w:t>
        </w:r>
        <w:r w:rsidRPr="007D753A">
          <w:rPr>
            <w:rFonts w:ascii="Calibri" w:hAnsi="Calibri"/>
            <w:bCs/>
            <w:noProof/>
            <w:webHidden/>
            <w:color w:val="000000" w:themeColor="text1"/>
          </w:rPr>
          <w:fldChar w:fldCharType="end"/>
        </w:r>
      </w:hyperlink>
    </w:p>
    <w:p w14:paraId="03BC0F0A" w14:textId="5B4CCDFB"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0" w:history="1">
        <w:r w:rsidRPr="007D753A">
          <w:rPr>
            <w:rStyle w:val="Hipercze"/>
            <w:rFonts w:ascii="Calibri" w:hAnsi="Calibri"/>
            <w:bCs/>
            <w:noProof/>
            <w:color w:val="000000" w:themeColor="text1"/>
          </w:rPr>
          <w:t>Tabela 25.Liczba punktów przyznanych każdemu z obszarów w zależności od wartości wskaźnika dla danego kryterium w sferze społecznej.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_Toc158299180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68</w:t>
        </w:r>
        <w:r w:rsidRPr="007D753A">
          <w:rPr>
            <w:rFonts w:ascii="Calibri" w:hAnsi="Calibri"/>
            <w:bCs/>
            <w:noProof/>
            <w:webHidden/>
            <w:color w:val="000000" w:themeColor="text1"/>
          </w:rPr>
          <w:fldChar w:fldCharType="end"/>
        </w:r>
      </w:hyperlink>
    </w:p>
    <w:p w14:paraId="6099A761" w14:textId="5347DE99"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1" w:history="1">
        <w:r w:rsidRPr="007D753A">
          <w:rPr>
            <w:rStyle w:val="Hipercze"/>
            <w:rFonts w:ascii="Calibri" w:hAnsi="Calibri"/>
            <w:bCs/>
            <w:noProof/>
            <w:color w:val="000000" w:themeColor="text1"/>
          </w:rPr>
          <w:t>Tabela 26 Liczba punktów przyznanych każdemu z obszarów w zależności od wartości wskaźnika dla danego kryterium w sferze gospodarczej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_Toc158299181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70</w:t>
        </w:r>
        <w:r w:rsidRPr="007D753A">
          <w:rPr>
            <w:rFonts w:ascii="Calibri" w:hAnsi="Calibri"/>
            <w:bCs/>
            <w:noProof/>
            <w:webHidden/>
            <w:color w:val="000000" w:themeColor="text1"/>
          </w:rPr>
          <w:fldChar w:fldCharType="end"/>
        </w:r>
      </w:hyperlink>
    </w:p>
    <w:p w14:paraId="01B72FA6" w14:textId="595E8C66"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2" w:history="1">
        <w:r w:rsidRPr="007D753A">
          <w:rPr>
            <w:rStyle w:val="Hipercze"/>
            <w:rFonts w:ascii="Calibri" w:hAnsi="Calibri"/>
            <w:bCs/>
            <w:noProof/>
            <w:color w:val="000000" w:themeColor="text1"/>
          </w:rPr>
          <w:t>Tabela 27. Liczba punktów przyznanych każdemu z obszarów w zależności od wartości wskaźnika dla danego kryterium w sferze technicznej.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_Toc158299182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71</w:t>
        </w:r>
        <w:r w:rsidRPr="007D753A">
          <w:rPr>
            <w:rFonts w:ascii="Calibri" w:hAnsi="Calibri"/>
            <w:bCs/>
            <w:noProof/>
            <w:webHidden/>
            <w:color w:val="000000" w:themeColor="text1"/>
          </w:rPr>
          <w:fldChar w:fldCharType="end"/>
        </w:r>
      </w:hyperlink>
    </w:p>
    <w:p w14:paraId="6BABACFF" w14:textId="100DF1B8"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3" w:history="1">
        <w:r w:rsidRPr="007D753A">
          <w:rPr>
            <w:rStyle w:val="Hipercze"/>
            <w:rFonts w:ascii="Calibri" w:hAnsi="Calibri"/>
            <w:bCs/>
            <w:noProof/>
            <w:color w:val="000000" w:themeColor="text1"/>
          </w:rPr>
          <w:t>Tabela 28 Liczba punktów przyznanych każdemu z obszarów w zależności od wartości wskaźnika dla danego kryterium w sferze przestrzenno-funkcjonalnej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_Toc158299183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73</w:t>
        </w:r>
        <w:r w:rsidRPr="007D753A">
          <w:rPr>
            <w:rFonts w:ascii="Calibri" w:hAnsi="Calibri"/>
            <w:bCs/>
            <w:noProof/>
            <w:webHidden/>
            <w:color w:val="000000" w:themeColor="text1"/>
          </w:rPr>
          <w:fldChar w:fldCharType="end"/>
        </w:r>
      </w:hyperlink>
    </w:p>
    <w:p w14:paraId="3418AD99" w14:textId="269C325F"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4" w:history="1">
        <w:r w:rsidRPr="007D753A">
          <w:rPr>
            <w:rStyle w:val="Hipercze"/>
            <w:rFonts w:ascii="Calibri" w:hAnsi="Calibri"/>
            <w:bCs/>
            <w:noProof/>
            <w:color w:val="000000" w:themeColor="text1"/>
          </w:rPr>
          <w:t>Tabela 29 Liczba punktów przyznanych każdemu z obszarów w zależności od wartości wskaźnika dla danego kryterium w sferze środowiskowej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_Toc158299184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74</w:t>
        </w:r>
        <w:r w:rsidRPr="007D753A">
          <w:rPr>
            <w:rFonts w:ascii="Calibri" w:hAnsi="Calibri"/>
            <w:bCs/>
            <w:noProof/>
            <w:webHidden/>
            <w:color w:val="000000" w:themeColor="text1"/>
          </w:rPr>
          <w:fldChar w:fldCharType="end"/>
        </w:r>
      </w:hyperlink>
    </w:p>
    <w:p w14:paraId="31C893D6" w14:textId="642AFA43"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5" w:history="1">
        <w:r w:rsidRPr="007D753A">
          <w:rPr>
            <w:rStyle w:val="Hipercze"/>
            <w:rFonts w:ascii="Calibri" w:hAnsi="Calibri"/>
            <w:bCs/>
            <w:noProof/>
            <w:color w:val="000000" w:themeColor="text1"/>
          </w:rPr>
          <w:t>Tabela 30. Liczba punktów „końcowych” przyznana danemu obszarowi funkcjonalnemu w odniesieniu do analizowanych sfer i liczba punktów „ostatecznych”.</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_Toc158299185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76</w:t>
        </w:r>
        <w:r w:rsidRPr="007D753A">
          <w:rPr>
            <w:rFonts w:ascii="Calibri" w:hAnsi="Calibri"/>
            <w:bCs/>
            <w:noProof/>
            <w:webHidden/>
            <w:color w:val="000000" w:themeColor="text1"/>
          </w:rPr>
          <w:fldChar w:fldCharType="end"/>
        </w:r>
      </w:hyperlink>
    </w:p>
    <w:p w14:paraId="76DC36A1" w14:textId="4280A6DC"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6" w:history="1">
        <w:r w:rsidRPr="007D753A">
          <w:rPr>
            <w:rStyle w:val="Hipercze"/>
            <w:rFonts w:ascii="Calibri" w:hAnsi="Calibri"/>
            <w:bCs/>
            <w:noProof/>
            <w:color w:val="000000" w:themeColor="text1"/>
          </w:rPr>
          <w:t>Tabela 31. Obliczenie wskaźnika granicznego służącego wyznaczeniu obszarów zdegradowanych.</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_Toc158299186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76</w:t>
        </w:r>
        <w:r w:rsidRPr="007D753A">
          <w:rPr>
            <w:rFonts w:ascii="Calibri" w:hAnsi="Calibri"/>
            <w:bCs/>
            <w:noProof/>
            <w:webHidden/>
            <w:color w:val="000000" w:themeColor="text1"/>
          </w:rPr>
          <w:fldChar w:fldCharType="end"/>
        </w:r>
      </w:hyperlink>
    </w:p>
    <w:p w14:paraId="7928C009" w14:textId="546801DF"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7" w:history="1">
        <w:r w:rsidRPr="007D753A">
          <w:rPr>
            <w:rStyle w:val="Hipercze"/>
            <w:rFonts w:ascii="Calibri" w:hAnsi="Calibri"/>
            <w:bCs/>
            <w:noProof/>
            <w:color w:val="000000" w:themeColor="text1"/>
          </w:rPr>
          <w:t>Tabela 32.</w:t>
        </w:r>
        <w:r w:rsidRPr="007D753A">
          <w:rPr>
            <w:rStyle w:val="Hipercze"/>
            <w:rFonts w:ascii="Calibri" w:eastAsia="Calibri" w:hAnsi="Calibri" w:cstheme="minorHAnsi"/>
            <w:bCs/>
            <w:noProof/>
            <w:color w:val="000000" w:themeColor="text1"/>
          </w:rPr>
          <w:t>Charakterystyka obszaru rewitalizacji w gminie Bytom Odrzański.</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_Toc158299187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78</w:t>
        </w:r>
        <w:r w:rsidRPr="007D753A">
          <w:rPr>
            <w:rFonts w:ascii="Calibri" w:hAnsi="Calibri"/>
            <w:bCs/>
            <w:noProof/>
            <w:webHidden/>
            <w:color w:val="000000" w:themeColor="text1"/>
          </w:rPr>
          <w:fldChar w:fldCharType="end"/>
        </w:r>
      </w:hyperlink>
    </w:p>
    <w:p w14:paraId="2B5C1BB9" w14:textId="285164A9"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8" w:history="1">
        <w:r w:rsidRPr="007D753A">
          <w:rPr>
            <w:rStyle w:val="Hipercze"/>
            <w:rFonts w:ascii="Calibri" w:hAnsi="Calibri"/>
            <w:bCs/>
            <w:noProof/>
            <w:color w:val="000000" w:themeColor="text1"/>
          </w:rPr>
          <w:t xml:space="preserve">Tabela 33 </w:t>
        </w:r>
        <w:r w:rsidRPr="007D753A">
          <w:rPr>
            <w:rStyle w:val="Hipercze"/>
            <w:rFonts w:ascii="Calibri" w:hAnsi="Calibri" w:cs="Arial"/>
            <w:bCs/>
            <w:noProof/>
            <w:color w:val="000000" w:themeColor="text1"/>
            <w:spacing w:val="4"/>
          </w:rPr>
          <w:t>Cele programu rewitalizacji</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_Toc158299188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86</w:t>
        </w:r>
        <w:r w:rsidRPr="007D753A">
          <w:rPr>
            <w:rFonts w:ascii="Calibri" w:hAnsi="Calibri"/>
            <w:bCs/>
            <w:noProof/>
            <w:webHidden/>
            <w:color w:val="000000" w:themeColor="text1"/>
          </w:rPr>
          <w:fldChar w:fldCharType="end"/>
        </w:r>
      </w:hyperlink>
    </w:p>
    <w:p w14:paraId="07A044D4" w14:textId="79C0161C"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89" w:history="1">
        <w:r w:rsidRPr="007D753A">
          <w:rPr>
            <w:rStyle w:val="Hipercze"/>
            <w:rFonts w:ascii="Calibri" w:hAnsi="Calibri"/>
            <w:bCs/>
            <w:noProof/>
            <w:color w:val="000000" w:themeColor="text1"/>
          </w:rPr>
          <w:t>Tabela 34 Przygotowanie i wdrożenie programu Animacji Środowiskowej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_Toc158299189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98</w:t>
        </w:r>
        <w:r w:rsidRPr="007D753A">
          <w:rPr>
            <w:rFonts w:ascii="Calibri" w:hAnsi="Calibri"/>
            <w:bCs/>
            <w:noProof/>
            <w:webHidden/>
            <w:color w:val="000000" w:themeColor="text1"/>
          </w:rPr>
          <w:fldChar w:fldCharType="end"/>
        </w:r>
      </w:hyperlink>
    </w:p>
    <w:p w14:paraId="2A7D2A78" w14:textId="4D68C08E"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0" w:history="1">
        <w:r w:rsidRPr="007D753A">
          <w:rPr>
            <w:rStyle w:val="Hipercze"/>
            <w:rFonts w:ascii="Calibri" w:hAnsi="Calibri"/>
            <w:bCs/>
            <w:noProof/>
            <w:color w:val="000000" w:themeColor="text1"/>
          </w:rPr>
          <w:t>Tabela 35 Wdrożenia narzędzi ekonomii społecznej – Centrum Integracji Społecznej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_Toc158299190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100</w:t>
        </w:r>
        <w:r w:rsidRPr="007D753A">
          <w:rPr>
            <w:rFonts w:ascii="Calibri" w:hAnsi="Calibri"/>
            <w:bCs/>
            <w:noProof/>
            <w:webHidden/>
            <w:color w:val="000000" w:themeColor="text1"/>
          </w:rPr>
          <w:fldChar w:fldCharType="end"/>
        </w:r>
      </w:hyperlink>
    </w:p>
    <w:p w14:paraId="1ED312F0" w14:textId="668CEB91"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1" w:history="1">
        <w:r w:rsidRPr="007D753A">
          <w:rPr>
            <w:rStyle w:val="Hipercze"/>
            <w:rFonts w:ascii="Calibri" w:hAnsi="Calibri"/>
            <w:bCs/>
            <w:noProof/>
            <w:color w:val="000000" w:themeColor="text1"/>
          </w:rPr>
          <w:t>Tabela 36 Wdrożenia narzędzi ekonomii społecznej – spółdzielnia socjalna</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_Toc158299191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102</w:t>
        </w:r>
        <w:r w:rsidRPr="007D753A">
          <w:rPr>
            <w:rFonts w:ascii="Calibri" w:hAnsi="Calibri"/>
            <w:bCs/>
            <w:noProof/>
            <w:webHidden/>
            <w:color w:val="000000" w:themeColor="text1"/>
          </w:rPr>
          <w:fldChar w:fldCharType="end"/>
        </w:r>
      </w:hyperlink>
    </w:p>
    <w:p w14:paraId="228A56C2" w14:textId="7E80A174"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2" w:history="1">
        <w:r w:rsidRPr="007D753A">
          <w:rPr>
            <w:rStyle w:val="Hipercze"/>
            <w:rFonts w:ascii="Calibri" w:hAnsi="Calibri"/>
            <w:bCs/>
            <w:noProof/>
            <w:color w:val="000000" w:themeColor="text1"/>
          </w:rPr>
          <w:t>Tabela 37 Rewitalizacja Gminy Bytom Odrzański – etap V</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_Toc158299192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105</w:t>
        </w:r>
        <w:r w:rsidRPr="007D753A">
          <w:rPr>
            <w:rFonts w:ascii="Calibri" w:hAnsi="Calibri"/>
            <w:bCs/>
            <w:noProof/>
            <w:webHidden/>
            <w:color w:val="000000" w:themeColor="text1"/>
          </w:rPr>
          <w:fldChar w:fldCharType="end"/>
        </w:r>
      </w:hyperlink>
    </w:p>
    <w:p w14:paraId="302F1496" w14:textId="611D9E31"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3" w:history="1">
        <w:r w:rsidRPr="007D753A">
          <w:rPr>
            <w:rStyle w:val="Hipercze"/>
            <w:rFonts w:ascii="Calibri" w:hAnsi="Calibri"/>
            <w:bCs/>
            <w:noProof/>
            <w:color w:val="000000" w:themeColor="text1"/>
          </w:rPr>
          <w:t>Tabela 38 Modernizacja budynku domu kultury wraz ze zwiększeniem dostępności do usług kulturalnych, w tym za pośrednictwem Internetu</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_Toc158299193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109</w:t>
        </w:r>
        <w:r w:rsidRPr="007D753A">
          <w:rPr>
            <w:rFonts w:ascii="Calibri" w:hAnsi="Calibri"/>
            <w:bCs/>
            <w:noProof/>
            <w:webHidden/>
            <w:color w:val="000000" w:themeColor="text1"/>
          </w:rPr>
          <w:fldChar w:fldCharType="end"/>
        </w:r>
      </w:hyperlink>
    </w:p>
    <w:p w14:paraId="19359C9B" w14:textId="75AD2670"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4" w:history="1">
        <w:r w:rsidRPr="007D753A">
          <w:rPr>
            <w:rStyle w:val="Hipercze"/>
            <w:rFonts w:ascii="Calibri" w:hAnsi="Calibri"/>
            <w:bCs/>
            <w:noProof/>
            <w:color w:val="000000" w:themeColor="text1"/>
          </w:rPr>
          <w:t>Tabela 39 Rewitalizacja parków, skwerów i terenów zielonych z nadaniem nowych funkcji społecznych w/w obiektom</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_Toc158299194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111</w:t>
        </w:r>
        <w:r w:rsidRPr="007D753A">
          <w:rPr>
            <w:rFonts w:ascii="Calibri" w:hAnsi="Calibri"/>
            <w:bCs/>
            <w:noProof/>
            <w:webHidden/>
            <w:color w:val="000000" w:themeColor="text1"/>
          </w:rPr>
          <w:fldChar w:fldCharType="end"/>
        </w:r>
      </w:hyperlink>
    </w:p>
    <w:p w14:paraId="38C59F2E" w14:textId="74865C70"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5" w:history="1">
        <w:r w:rsidRPr="007D753A">
          <w:rPr>
            <w:rStyle w:val="Hipercze"/>
            <w:rFonts w:ascii="Calibri" w:hAnsi="Calibri"/>
            <w:bCs/>
            <w:noProof/>
            <w:color w:val="000000" w:themeColor="text1"/>
          </w:rPr>
          <w:t>Tabela 40 Zwiększenie powierzchni obszarów zieleni miejskiej</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_Toc158299195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114</w:t>
        </w:r>
        <w:r w:rsidRPr="007D753A">
          <w:rPr>
            <w:rFonts w:ascii="Calibri" w:hAnsi="Calibri"/>
            <w:bCs/>
            <w:noProof/>
            <w:webHidden/>
            <w:color w:val="000000" w:themeColor="text1"/>
          </w:rPr>
          <w:fldChar w:fldCharType="end"/>
        </w:r>
      </w:hyperlink>
    </w:p>
    <w:p w14:paraId="10787C62" w14:textId="31CD9B2A"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6" w:history="1">
        <w:r w:rsidRPr="007D753A">
          <w:rPr>
            <w:rStyle w:val="Hipercze"/>
            <w:rFonts w:ascii="Calibri" w:hAnsi="Calibri"/>
            <w:bCs/>
            <w:noProof/>
            <w:color w:val="000000" w:themeColor="text1"/>
          </w:rPr>
          <w:t>Tabela 41 Rewitalizacja i termomodernizacja budynków, w tym budynków mieszkalnych – inwestycje w poprawę efektywności energetycznej budynków oraz w tkankę urbanistyczną gminy, przywracająca dawną świetność istniejącej zabudowie i porządkującą przyległy teren</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_Toc158299196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118</w:t>
        </w:r>
        <w:r w:rsidRPr="007D753A">
          <w:rPr>
            <w:rFonts w:ascii="Calibri" w:hAnsi="Calibri"/>
            <w:bCs/>
            <w:noProof/>
            <w:webHidden/>
            <w:color w:val="000000" w:themeColor="text1"/>
          </w:rPr>
          <w:fldChar w:fldCharType="end"/>
        </w:r>
      </w:hyperlink>
    </w:p>
    <w:p w14:paraId="794878D1" w14:textId="4FC5FE44"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7" w:history="1">
        <w:r w:rsidRPr="007D753A">
          <w:rPr>
            <w:rStyle w:val="Hipercze"/>
            <w:rFonts w:ascii="Calibri" w:hAnsi="Calibri"/>
            <w:bCs/>
            <w:noProof/>
            <w:color w:val="000000" w:themeColor="text1"/>
          </w:rPr>
          <w:t>Tabela 42 Rewitalizacja obiektów sakralnych (kościoły, cmentarz) i nadanie im nowych funkcji społecznych, gospodarczych i kulturowych</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_Toc158299197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120</w:t>
        </w:r>
        <w:r w:rsidRPr="007D753A">
          <w:rPr>
            <w:rFonts w:ascii="Calibri" w:hAnsi="Calibri"/>
            <w:bCs/>
            <w:noProof/>
            <w:webHidden/>
            <w:color w:val="000000" w:themeColor="text1"/>
          </w:rPr>
          <w:fldChar w:fldCharType="end"/>
        </w:r>
      </w:hyperlink>
    </w:p>
    <w:p w14:paraId="6C4FD31F" w14:textId="31AB7700"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8" w:history="1">
        <w:r w:rsidRPr="007D753A">
          <w:rPr>
            <w:rStyle w:val="Hipercze"/>
            <w:rFonts w:ascii="Calibri" w:hAnsi="Calibri"/>
            <w:bCs/>
            <w:noProof/>
            <w:color w:val="000000" w:themeColor="text1"/>
          </w:rPr>
          <w:t>Tabela 42 Działania organizacyjne Gminy, mające na celu zautomatyzowanie procesu rewitalizacji</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_Toc158299198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122</w:t>
        </w:r>
        <w:r w:rsidRPr="007D753A">
          <w:rPr>
            <w:rFonts w:ascii="Calibri" w:hAnsi="Calibri"/>
            <w:bCs/>
            <w:noProof/>
            <w:webHidden/>
            <w:color w:val="000000" w:themeColor="text1"/>
          </w:rPr>
          <w:fldChar w:fldCharType="end"/>
        </w:r>
      </w:hyperlink>
    </w:p>
    <w:p w14:paraId="4D634D5D" w14:textId="371EC70E"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199" w:history="1">
        <w:r w:rsidRPr="007D753A">
          <w:rPr>
            <w:rStyle w:val="Hipercze"/>
            <w:rFonts w:ascii="Calibri" w:hAnsi="Calibri"/>
            <w:bCs/>
            <w:noProof/>
            <w:color w:val="000000" w:themeColor="text1"/>
          </w:rPr>
          <w:t>Tabela 44 Działania organizacyjne Gminy, mające na celu zautomatyzowanie procesu rewitalizacji</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_Toc158299199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124</w:t>
        </w:r>
        <w:r w:rsidRPr="007D753A">
          <w:rPr>
            <w:rFonts w:ascii="Calibri" w:hAnsi="Calibri"/>
            <w:bCs/>
            <w:noProof/>
            <w:webHidden/>
            <w:color w:val="000000" w:themeColor="text1"/>
          </w:rPr>
          <w:fldChar w:fldCharType="end"/>
        </w:r>
      </w:hyperlink>
    </w:p>
    <w:p w14:paraId="759BC16C" w14:textId="1D2FE658"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200" w:history="1">
        <w:r w:rsidRPr="007D753A">
          <w:rPr>
            <w:rStyle w:val="Hipercze"/>
            <w:rFonts w:ascii="Calibri" w:hAnsi="Calibri"/>
            <w:bCs/>
            <w:noProof/>
            <w:color w:val="000000" w:themeColor="text1"/>
          </w:rPr>
          <w:t>Tabela 45 Indykatywne ramy finansowe realizacji zadań podstawowych Programu Rewitalizacji</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_Toc158299200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136</w:t>
        </w:r>
        <w:r w:rsidRPr="007D753A">
          <w:rPr>
            <w:rFonts w:ascii="Calibri" w:hAnsi="Calibri"/>
            <w:bCs/>
            <w:noProof/>
            <w:webHidden/>
            <w:color w:val="000000" w:themeColor="text1"/>
          </w:rPr>
          <w:fldChar w:fldCharType="end"/>
        </w:r>
      </w:hyperlink>
    </w:p>
    <w:p w14:paraId="735847DD" w14:textId="3191BB2F"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201" w:history="1">
        <w:r w:rsidRPr="007D753A">
          <w:rPr>
            <w:rStyle w:val="Hipercze"/>
            <w:rFonts w:ascii="Calibri" w:hAnsi="Calibri"/>
            <w:bCs/>
            <w:noProof/>
            <w:color w:val="000000" w:themeColor="text1"/>
          </w:rPr>
          <w:t>Tabela 46 Indykatywne ramy finansowe realizacji zadań uzupełniających Programu Rewitalizacji</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_Toc158299201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137</w:t>
        </w:r>
        <w:r w:rsidRPr="007D753A">
          <w:rPr>
            <w:rFonts w:ascii="Calibri" w:hAnsi="Calibri"/>
            <w:bCs/>
            <w:noProof/>
            <w:webHidden/>
            <w:color w:val="000000" w:themeColor="text1"/>
          </w:rPr>
          <w:fldChar w:fldCharType="end"/>
        </w:r>
      </w:hyperlink>
    </w:p>
    <w:p w14:paraId="1CC9DE67" w14:textId="6B245C0B"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202" w:history="1">
        <w:r w:rsidRPr="007D753A">
          <w:rPr>
            <w:rStyle w:val="Hipercze"/>
            <w:rFonts w:ascii="Calibri" w:hAnsi="Calibri"/>
            <w:bCs/>
            <w:noProof/>
            <w:color w:val="000000" w:themeColor="text1"/>
          </w:rPr>
          <w:t xml:space="preserve">Tabela 47 Indykatywne ramy finansowe realizacji zadań </w:t>
        </w:r>
        <w:r w:rsidRPr="007D753A">
          <w:rPr>
            <w:rStyle w:val="Hipercze"/>
            <w:rFonts w:ascii="Calibri" w:hAnsi="Calibri"/>
            <w:bCs/>
            <w:iCs/>
            <w:noProof/>
            <w:color w:val="000000" w:themeColor="text1"/>
          </w:rPr>
          <w:t>podstawowych Programu Rewitalizacji – harmonogram</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_Toc158299202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138</w:t>
        </w:r>
        <w:r w:rsidRPr="007D753A">
          <w:rPr>
            <w:rFonts w:ascii="Calibri" w:hAnsi="Calibri"/>
            <w:bCs/>
            <w:noProof/>
            <w:webHidden/>
            <w:color w:val="000000" w:themeColor="text1"/>
          </w:rPr>
          <w:fldChar w:fldCharType="end"/>
        </w:r>
      </w:hyperlink>
    </w:p>
    <w:p w14:paraId="0765C54D" w14:textId="3327B274" w:rsidR="007D753A" w:rsidRPr="007D753A" w:rsidRDefault="007D753A">
      <w:pPr>
        <w:pStyle w:val="Spisilustracji"/>
        <w:tabs>
          <w:tab w:val="right" w:leader="dot" w:pos="9062"/>
        </w:tabs>
        <w:rPr>
          <w:rFonts w:ascii="Calibri" w:eastAsiaTheme="minorEastAsia" w:hAnsi="Calibri" w:cstheme="minorBidi"/>
          <w:bCs/>
          <w:noProof/>
          <w:color w:val="000000" w:themeColor="text1"/>
          <w:kern w:val="2"/>
          <w14:ligatures w14:val="standardContextual"/>
        </w:rPr>
      </w:pPr>
      <w:hyperlink w:anchor="_Toc158299203" w:history="1">
        <w:r w:rsidRPr="007D753A">
          <w:rPr>
            <w:rStyle w:val="Hipercze"/>
            <w:rFonts w:ascii="Calibri" w:hAnsi="Calibri"/>
            <w:bCs/>
            <w:noProof/>
            <w:color w:val="000000" w:themeColor="text1"/>
          </w:rPr>
          <w:t>Tabela 48 Indykatywne ramy finansowe realizacji zadań uzupełniających Programu Rewitalizacji - harmonogram</w:t>
        </w:r>
        <w:r w:rsidRPr="007D753A">
          <w:rPr>
            <w:rFonts w:ascii="Calibri" w:hAnsi="Calibri"/>
            <w:bCs/>
            <w:noProof/>
            <w:webHidden/>
            <w:color w:val="000000" w:themeColor="text1"/>
          </w:rPr>
          <w:tab/>
        </w:r>
        <w:r w:rsidRPr="007D753A">
          <w:rPr>
            <w:rFonts w:ascii="Calibri" w:hAnsi="Calibri"/>
            <w:bCs/>
            <w:noProof/>
            <w:webHidden/>
            <w:color w:val="000000" w:themeColor="text1"/>
          </w:rPr>
          <w:fldChar w:fldCharType="begin"/>
        </w:r>
        <w:r w:rsidRPr="007D753A">
          <w:rPr>
            <w:rFonts w:ascii="Calibri" w:hAnsi="Calibri"/>
            <w:bCs/>
            <w:noProof/>
            <w:webHidden/>
            <w:color w:val="000000" w:themeColor="text1"/>
          </w:rPr>
          <w:instrText xml:space="preserve"> PAGEREF _Toc158299203 \h </w:instrText>
        </w:r>
        <w:r w:rsidRPr="007D753A">
          <w:rPr>
            <w:rFonts w:ascii="Calibri" w:hAnsi="Calibri"/>
            <w:bCs/>
            <w:noProof/>
            <w:webHidden/>
            <w:color w:val="000000" w:themeColor="text1"/>
          </w:rPr>
        </w:r>
        <w:r w:rsidRPr="007D753A">
          <w:rPr>
            <w:rFonts w:ascii="Calibri" w:hAnsi="Calibri"/>
            <w:bCs/>
            <w:noProof/>
            <w:webHidden/>
            <w:color w:val="000000" w:themeColor="text1"/>
          </w:rPr>
          <w:fldChar w:fldCharType="separate"/>
        </w:r>
        <w:r w:rsidR="0006121A">
          <w:rPr>
            <w:rFonts w:ascii="Calibri" w:hAnsi="Calibri"/>
            <w:bCs/>
            <w:noProof/>
            <w:webHidden/>
            <w:color w:val="000000" w:themeColor="text1"/>
          </w:rPr>
          <w:t>139</w:t>
        </w:r>
        <w:r w:rsidRPr="007D753A">
          <w:rPr>
            <w:rFonts w:ascii="Calibri" w:hAnsi="Calibri"/>
            <w:bCs/>
            <w:noProof/>
            <w:webHidden/>
            <w:color w:val="000000" w:themeColor="text1"/>
          </w:rPr>
          <w:fldChar w:fldCharType="end"/>
        </w:r>
      </w:hyperlink>
    </w:p>
    <w:p w14:paraId="664ED112" w14:textId="77777777" w:rsidR="00D17EEB" w:rsidRPr="007D753A" w:rsidRDefault="00B63137" w:rsidP="00D17EEB">
      <w:pPr>
        <w:autoSpaceDE w:val="0"/>
        <w:autoSpaceDN w:val="0"/>
        <w:adjustRightInd w:val="0"/>
        <w:spacing w:line="360" w:lineRule="auto"/>
        <w:rPr>
          <w:rFonts w:asciiTheme="minorHAnsi" w:eastAsia="Calibri" w:hAnsiTheme="minorHAnsi" w:cstheme="minorHAnsi"/>
          <w:bCs/>
          <w:color w:val="000000" w:themeColor="text1"/>
          <w:lang w:eastAsia="en-US"/>
        </w:rPr>
      </w:pPr>
      <w:r w:rsidRPr="007D753A">
        <w:rPr>
          <w:rFonts w:eastAsia="Calibri" w:cstheme="minorHAnsi"/>
          <w:bCs/>
          <w:color w:val="000000" w:themeColor="text1"/>
          <w:lang w:eastAsia="en-US"/>
        </w:rPr>
        <w:fldChar w:fldCharType="end"/>
      </w:r>
    </w:p>
    <w:p w14:paraId="78B77EEB" w14:textId="77777777" w:rsidR="00724845" w:rsidRPr="007D753A" w:rsidRDefault="00724845" w:rsidP="00D17EEB">
      <w:pPr>
        <w:autoSpaceDE w:val="0"/>
        <w:autoSpaceDN w:val="0"/>
        <w:adjustRightInd w:val="0"/>
        <w:spacing w:line="360" w:lineRule="auto"/>
        <w:rPr>
          <w:rFonts w:asciiTheme="minorHAnsi" w:eastAsia="Calibri" w:hAnsiTheme="minorHAnsi" w:cstheme="minorHAnsi"/>
          <w:b/>
          <w:color w:val="000000" w:themeColor="text1"/>
          <w:lang w:eastAsia="en-US"/>
        </w:rPr>
      </w:pPr>
      <w:r w:rsidRPr="007D753A">
        <w:rPr>
          <w:rFonts w:asciiTheme="minorHAnsi" w:eastAsia="Calibri" w:hAnsiTheme="minorHAnsi" w:cstheme="minorHAnsi"/>
          <w:b/>
          <w:color w:val="000000" w:themeColor="text1"/>
          <w:lang w:eastAsia="en-US"/>
        </w:rPr>
        <w:t>Spis Rysunków</w:t>
      </w:r>
    </w:p>
    <w:p w14:paraId="328D0657" w14:textId="37AA29AF" w:rsidR="007D753A" w:rsidRPr="007D753A" w:rsidRDefault="00B63137">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r w:rsidRPr="007D753A">
        <w:rPr>
          <w:rFonts w:asciiTheme="minorHAnsi" w:eastAsia="Calibri" w:hAnsiTheme="minorHAnsi" w:cstheme="minorHAnsi"/>
          <w:bCs/>
          <w:color w:val="000000" w:themeColor="text1"/>
          <w:szCs w:val="22"/>
          <w:lang w:eastAsia="en-US"/>
        </w:rPr>
        <w:fldChar w:fldCharType="begin"/>
      </w:r>
      <w:r w:rsidR="001B4A81" w:rsidRPr="007D753A">
        <w:rPr>
          <w:rFonts w:asciiTheme="minorHAnsi" w:eastAsia="Calibri" w:hAnsiTheme="minorHAnsi" w:cstheme="minorHAnsi"/>
          <w:bCs/>
          <w:color w:val="000000" w:themeColor="text1"/>
          <w:szCs w:val="22"/>
          <w:lang w:eastAsia="en-US"/>
        </w:rPr>
        <w:instrText xml:space="preserve"> TOC \h \z \c "Rysunek" </w:instrText>
      </w:r>
      <w:r w:rsidRPr="007D753A">
        <w:rPr>
          <w:rFonts w:asciiTheme="minorHAnsi" w:eastAsia="Calibri" w:hAnsiTheme="minorHAnsi" w:cstheme="minorHAnsi"/>
          <w:bCs/>
          <w:color w:val="000000" w:themeColor="text1"/>
          <w:szCs w:val="22"/>
          <w:lang w:eastAsia="en-US"/>
        </w:rPr>
        <w:fldChar w:fldCharType="separate"/>
      </w:r>
      <w:hyperlink w:anchor="_Toc158299204" w:history="1">
        <w:r w:rsidR="007D753A" w:rsidRPr="007D753A">
          <w:rPr>
            <w:rStyle w:val="Hipercze"/>
            <w:rFonts w:asciiTheme="minorHAnsi" w:hAnsiTheme="minorHAnsi"/>
            <w:bCs/>
            <w:noProof/>
            <w:color w:val="000000" w:themeColor="text1"/>
          </w:rPr>
          <w:t>Rysunek 1. Typy programów rewitalizacji.</w:t>
        </w:r>
        <w:r w:rsidR="007D753A" w:rsidRPr="007D753A">
          <w:rPr>
            <w:rFonts w:asciiTheme="minorHAnsi" w:hAnsiTheme="minorHAnsi"/>
            <w:bCs/>
            <w:noProof/>
            <w:webHidden/>
            <w:color w:val="000000" w:themeColor="text1"/>
          </w:rPr>
          <w:tab/>
        </w:r>
        <w:r w:rsidR="007D753A" w:rsidRPr="007D753A">
          <w:rPr>
            <w:rFonts w:asciiTheme="minorHAnsi" w:hAnsiTheme="minorHAnsi"/>
            <w:bCs/>
            <w:noProof/>
            <w:webHidden/>
            <w:color w:val="000000" w:themeColor="text1"/>
          </w:rPr>
          <w:fldChar w:fldCharType="begin"/>
        </w:r>
        <w:r w:rsidR="007D753A" w:rsidRPr="007D753A">
          <w:rPr>
            <w:rFonts w:asciiTheme="minorHAnsi" w:hAnsiTheme="minorHAnsi"/>
            <w:bCs/>
            <w:noProof/>
            <w:webHidden/>
            <w:color w:val="000000" w:themeColor="text1"/>
          </w:rPr>
          <w:instrText xml:space="preserve"> PAGEREF _Toc158299204 \h </w:instrText>
        </w:r>
        <w:r w:rsidR="007D753A" w:rsidRPr="007D753A">
          <w:rPr>
            <w:rFonts w:asciiTheme="minorHAnsi" w:hAnsiTheme="minorHAnsi"/>
            <w:bCs/>
            <w:noProof/>
            <w:webHidden/>
            <w:color w:val="000000" w:themeColor="text1"/>
          </w:rPr>
        </w:r>
        <w:r w:rsidR="007D753A"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11</w:t>
        </w:r>
        <w:r w:rsidR="007D753A" w:rsidRPr="007D753A">
          <w:rPr>
            <w:rFonts w:asciiTheme="minorHAnsi" w:hAnsiTheme="minorHAnsi"/>
            <w:bCs/>
            <w:noProof/>
            <w:webHidden/>
            <w:color w:val="000000" w:themeColor="text1"/>
          </w:rPr>
          <w:fldChar w:fldCharType="end"/>
        </w:r>
      </w:hyperlink>
    </w:p>
    <w:p w14:paraId="673912F1" w14:textId="31E00218"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05" w:history="1">
        <w:r w:rsidRPr="007D753A">
          <w:rPr>
            <w:rStyle w:val="Hipercze"/>
            <w:rFonts w:asciiTheme="minorHAnsi" w:hAnsiTheme="minorHAnsi"/>
            <w:bCs/>
            <w:noProof/>
            <w:color w:val="000000" w:themeColor="text1"/>
          </w:rPr>
          <w:t>Rysunek 2. Cel główny i cele szczegółowe  Krajowej Strategii Rozwoju Regionalnego 2030.</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_Toc158299205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17</w:t>
        </w:r>
        <w:r w:rsidRPr="007D753A">
          <w:rPr>
            <w:rFonts w:asciiTheme="minorHAnsi" w:hAnsiTheme="minorHAnsi"/>
            <w:bCs/>
            <w:noProof/>
            <w:webHidden/>
            <w:color w:val="000000" w:themeColor="text1"/>
          </w:rPr>
          <w:fldChar w:fldCharType="end"/>
        </w:r>
      </w:hyperlink>
    </w:p>
    <w:p w14:paraId="13989181" w14:textId="6724557C"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06" w:history="1">
        <w:r w:rsidRPr="007D753A">
          <w:rPr>
            <w:rStyle w:val="Hipercze"/>
            <w:rFonts w:asciiTheme="minorHAnsi" w:hAnsiTheme="minorHAnsi"/>
            <w:bCs/>
            <w:noProof/>
            <w:color w:val="000000" w:themeColor="text1"/>
          </w:rPr>
          <w:t xml:space="preserve">Rysunek 3 </w:t>
        </w:r>
        <w:r w:rsidRPr="007D753A">
          <w:rPr>
            <w:rStyle w:val="Hipercze"/>
            <w:rFonts w:asciiTheme="minorHAnsi" w:hAnsiTheme="minorHAnsi" w:cs="Tahoma"/>
            <w:bCs/>
            <w:noProof/>
            <w:color w:val="000000" w:themeColor="text1"/>
          </w:rPr>
          <w:t>Cele Strategii Rozwoju Województwa Lubuskiego 2030</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_Toc158299206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22</w:t>
        </w:r>
        <w:r w:rsidRPr="007D753A">
          <w:rPr>
            <w:rFonts w:asciiTheme="minorHAnsi" w:hAnsiTheme="minorHAnsi"/>
            <w:bCs/>
            <w:noProof/>
            <w:webHidden/>
            <w:color w:val="000000" w:themeColor="text1"/>
          </w:rPr>
          <w:fldChar w:fldCharType="end"/>
        </w:r>
      </w:hyperlink>
    </w:p>
    <w:p w14:paraId="5F12AF31" w14:textId="5BF2E994"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07" w:history="1">
        <w:r w:rsidRPr="007D753A">
          <w:rPr>
            <w:rStyle w:val="Hipercze"/>
            <w:rFonts w:asciiTheme="minorHAnsi" w:hAnsiTheme="minorHAnsi"/>
            <w:bCs/>
            <w:noProof/>
            <w:color w:val="000000" w:themeColor="text1"/>
          </w:rPr>
          <w:t>Rysunek 5. Sfera społeczna – kryteria delimitacji.</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_Toc158299207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37</w:t>
        </w:r>
        <w:r w:rsidRPr="007D753A">
          <w:rPr>
            <w:rFonts w:asciiTheme="minorHAnsi" w:hAnsiTheme="minorHAnsi"/>
            <w:bCs/>
            <w:noProof/>
            <w:webHidden/>
            <w:color w:val="000000" w:themeColor="text1"/>
          </w:rPr>
          <w:fldChar w:fldCharType="end"/>
        </w:r>
      </w:hyperlink>
    </w:p>
    <w:p w14:paraId="6AD7E6E1" w14:textId="0D235441"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08" w:history="1">
        <w:r w:rsidRPr="007D753A">
          <w:rPr>
            <w:rStyle w:val="Hipercze"/>
            <w:rFonts w:asciiTheme="minorHAnsi" w:hAnsiTheme="minorHAnsi"/>
            <w:bCs/>
            <w:noProof/>
            <w:color w:val="000000" w:themeColor="text1"/>
          </w:rPr>
          <w:t>Rysunek 6. Sfera gospodarcza – kryteria delimitacji.</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_Toc158299208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44</w:t>
        </w:r>
        <w:r w:rsidRPr="007D753A">
          <w:rPr>
            <w:rFonts w:asciiTheme="minorHAnsi" w:hAnsiTheme="minorHAnsi"/>
            <w:bCs/>
            <w:noProof/>
            <w:webHidden/>
            <w:color w:val="000000" w:themeColor="text1"/>
          </w:rPr>
          <w:fldChar w:fldCharType="end"/>
        </w:r>
      </w:hyperlink>
    </w:p>
    <w:p w14:paraId="77C13E25" w14:textId="58DB03BC"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09" w:history="1">
        <w:r w:rsidRPr="007D753A">
          <w:rPr>
            <w:rStyle w:val="Hipercze"/>
            <w:rFonts w:asciiTheme="minorHAnsi" w:hAnsiTheme="minorHAnsi"/>
            <w:bCs/>
            <w:noProof/>
            <w:color w:val="000000" w:themeColor="text1"/>
          </w:rPr>
          <w:t>Rysunek 7. Sfera techniczna  kryteria delimitacji.</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_Toc158299209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47</w:t>
        </w:r>
        <w:r w:rsidRPr="007D753A">
          <w:rPr>
            <w:rFonts w:asciiTheme="minorHAnsi" w:hAnsiTheme="minorHAnsi"/>
            <w:bCs/>
            <w:noProof/>
            <w:webHidden/>
            <w:color w:val="000000" w:themeColor="text1"/>
          </w:rPr>
          <w:fldChar w:fldCharType="end"/>
        </w:r>
      </w:hyperlink>
    </w:p>
    <w:p w14:paraId="4B7A0DBF" w14:textId="418B1F14"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10" w:history="1">
        <w:r w:rsidRPr="007D753A">
          <w:rPr>
            <w:rStyle w:val="Hipercze"/>
            <w:rFonts w:asciiTheme="minorHAnsi" w:hAnsiTheme="minorHAnsi"/>
            <w:bCs/>
            <w:noProof/>
            <w:color w:val="000000" w:themeColor="text1"/>
          </w:rPr>
          <w:t>Rysunek 8 Sfera przestrzenno - funkcjonalna.</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_Toc158299210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50</w:t>
        </w:r>
        <w:r w:rsidRPr="007D753A">
          <w:rPr>
            <w:rFonts w:asciiTheme="minorHAnsi" w:hAnsiTheme="minorHAnsi"/>
            <w:bCs/>
            <w:noProof/>
            <w:webHidden/>
            <w:color w:val="000000" w:themeColor="text1"/>
          </w:rPr>
          <w:fldChar w:fldCharType="end"/>
        </w:r>
      </w:hyperlink>
    </w:p>
    <w:p w14:paraId="246E3F6A" w14:textId="15835C5D"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11" w:history="1">
        <w:r w:rsidRPr="007D753A">
          <w:rPr>
            <w:rStyle w:val="Hipercze"/>
            <w:rFonts w:asciiTheme="minorHAnsi" w:hAnsiTheme="minorHAnsi"/>
            <w:bCs/>
            <w:noProof/>
            <w:color w:val="000000" w:themeColor="text1"/>
          </w:rPr>
          <w:t>Rysunek 9. Sfera środowiskowa</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_Toc158299211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53</w:t>
        </w:r>
        <w:r w:rsidRPr="007D753A">
          <w:rPr>
            <w:rFonts w:asciiTheme="minorHAnsi" w:hAnsiTheme="minorHAnsi"/>
            <w:bCs/>
            <w:noProof/>
            <w:webHidden/>
            <w:color w:val="000000" w:themeColor="text1"/>
          </w:rPr>
          <w:fldChar w:fldCharType="end"/>
        </w:r>
      </w:hyperlink>
    </w:p>
    <w:p w14:paraId="348395FB" w14:textId="6EE22285"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12" w:history="1">
        <w:r w:rsidRPr="007D753A">
          <w:rPr>
            <w:rStyle w:val="Hipercze"/>
            <w:rFonts w:asciiTheme="minorHAnsi" w:hAnsiTheme="minorHAnsi"/>
            <w:bCs/>
            <w:noProof/>
            <w:color w:val="000000" w:themeColor="text1"/>
          </w:rPr>
          <w:t>Rysunek 10. Obszar rewitalizacji.</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_Toc158299212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78</w:t>
        </w:r>
        <w:r w:rsidRPr="007D753A">
          <w:rPr>
            <w:rFonts w:asciiTheme="minorHAnsi" w:hAnsiTheme="minorHAnsi"/>
            <w:bCs/>
            <w:noProof/>
            <w:webHidden/>
            <w:color w:val="000000" w:themeColor="text1"/>
          </w:rPr>
          <w:fldChar w:fldCharType="end"/>
        </w:r>
      </w:hyperlink>
    </w:p>
    <w:p w14:paraId="371D9B2C" w14:textId="3A4B657A"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13" w:history="1">
        <w:r w:rsidRPr="007D753A">
          <w:rPr>
            <w:rStyle w:val="Hipercze"/>
            <w:rFonts w:asciiTheme="minorHAnsi" w:hAnsiTheme="minorHAnsi"/>
            <w:bCs/>
            <w:noProof/>
            <w:color w:val="000000" w:themeColor="text1"/>
          </w:rPr>
          <w:t>Rysunek 11.</w:t>
        </w:r>
        <w:r w:rsidRPr="007D753A">
          <w:rPr>
            <w:rStyle w:val="Hipercze"/>
            <w:rFonts w:asciiTheme="minorHAnsi" w:eastAsia="Calibri" w:hAnsiTheme="minorHAnsi" w:cstheme="minorHAnsi"/>
            <w:bCs/>
            <w:noProof/>
            <w:color w:val="000000" w:themeColor="text1"/>
          </w:rPr>
          <w:t>Mapa miasta i gminy z zaznaczonym obszarem rewitalizacji.</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_Toc158299213 \h </w:instrText>
        </w:r>
        <w:r w:rsidRPr="007D753A">
          <w:rPr>
            <w:rFonts w:asciiTheme="minorHAnsi" w:hAnsiTheme="minorHAnsi"/>
            <w:bCs/>
            <w:noProof/>
            <w:webHidden/>
            <w:color w:val="000000" w:themeColor="text1"/>
          </w:rPr>
        </w:r>
        <w:r w:rsidRPr="007D753A">
          <w:rPr>
            <w:rFonts w:asciiTheme="minorHAnsi" w:hAnsiTheme="minorHAnsi"/>
            <w:bCs/>
            <w:noProof/>
            <w:webHidden/>
            <w:color w:val="000000" w:themeColor="text1"/>
          </w:rPr>
          <w:fldChar w:fldCharType="separate"/>
        </w:r>
        <w:r w:rsidR="0006121A">
          <w:rPr>
            <w:rFonts w:asciiTheme="minorHAnsi" w:hAnsiTheme="minorHAnsi"/>
            <w:bCs/>
            <w:noProof/>
            <w:webHidden/>
            <w:color w:val="000000" w:themeColor="text1"/>
          </w:rPr>
          <w:t>79</w:t>
        </w:r>
        <w:r w:rsidRPr="007D753A">
          <w:rPr>
            <w:rFonts w:asciiTheme="minorHAnsi" w:hAnsiTheme="minorHAnsi"/>
            <w:bCs/>
            <w:noProof/>
            <w:webHidden/>
            <w:color w:val="000000" w:themeColor="text1"/>
          </w:rPr>
          <w:fldChar w:fldCharType="end"/>
        </w:r>
      </w:hyperlink>
    </w:p>
    <w:p w14:paraId="05D6AA6C" w14:textId="5BC393E7" w:rsidR="007D753A" w:rsidRPr="007D753A" w:rsidRDefault="007D753A">
      <w:pPr>
        <w:pStyle w:val="Spisilustracji"/>
        <w:tabs>
          <w:tab w:val="right" w:leader="dot" w:pos="9062"/>
        </w:tabs>
        <w:rPr>
          <w:rFonts w:asciiTheme="minorHAnsi" w:eastAsiaTheme="minorEastAsia" w:hAnsiTheme="minorHAnsi" w:cstheme="minorBidi"/>
          <w:bCs/>
          <w:noProof/>
          <w:color w:val="000000" w:themeColor="text1"/>
          <w:kern w:val="2"/>
          <w:sz w:val="24"/>
          <w14:ligatures w14:val="standardContextual"/>
        </w:rPr>
      </w:pPr>
      <w:hyperlink w:anchor="_Toc158299214" w:history="1">
        <w:r w:rsidRPr="007D753A">
          <w:rPr>
            <w:rStyle w:val="Hipercze"/>
            <w:rFonts w:asciiTheme="minorHAnsi" w:hAnsiTheme="minorHAnsi"/>
            <w:bCs/>
            <w:iCs/>
            <w:noProof/>
            <w:color w:val="000000" w:themeColor="text1"/>
          </w:rPr>
          <w:t xml:space="preserve">Rysunek 11 </w:t>
        </w:r>
        <w:r w:rsidRPr="007D753A">
          <w:rPr>
            <w:rStyle w:val="Hipercze"/>
            <w:rFonts w:asciiTheme="minorHAnsi" w:eastAsia="Calibri" w:hAnsiTheme="minorHAnsi" w:cs="Arial"/>
            <w:bCs/>
            <w:iCs/>
            <w:noProof/>
            <w:color w:val="000000" w:themeColor="text1"/>
          </w:rPr>
          <w:t>Zarządzenie Burmistrza Bytomia Odrzańskiego w sprawie powołania Zespołu ds. Rewitalizacji</w:t>
        </w:r>
        <w:r w:rsidRPr="007D753A">
          <w:rPr>
            <w:rFonts w:asciiTheme="minorHAnsi" w:hAnsiTheme="minorHAnsi"/>
            <w:bCs/>
            <w:noProof/>
            <w:webHidden/>
            <w:color w:val="000000" w:themeColor="text1"/>
          </w:rPr>
          <w:tab/>
        </w:r>
        <w:r w:rsidRPr="007D753A">
          <w:rPr>
            <w:rFonts w:asciiTheme="minorHAnsi" w:hAnsiTheme="minorHAnsi"/>
            <w:bCs/>
            <w:noProof/>
            <w:webHidden/>
            <w:color w:val="000000" w:themeColor="text1"/>
          </w:rPr>
          <w:fldChar w:fldCharType="begin"/>
        </w:r>
        <w:r w:rsidRPr="007D753A">
          <w:rPr>
            <w:rFonts w:asciiTheme="minorHAnsi" w:hAnsiTheme="minorHAnsi"/>
            <w:bCs/>
            <w:noProof/>
            <w:webHidden/>
            <w:color w:val="000000" w:themeColor="text1"/>
          </w:rPr>
          <w:instrText xml:space="preserve"> PAGEREF _Toc158299214 \h </w:instrText>
        </w:r>
        <w:r w:rsidRPr="007D753A">
          <w:rPr>
            <w:rFonts w:asciiTheme="minorHAnsi" w:hAnsiTheme="minorHAnsi"/>
            <w:bCs/>
            <w:noProof/>
            <w:webHidden/>
            <w:color w:val="000000" w:themeColor="text1"/>
          </w:rPr>
          <w:fldChar w:fldCharType="separate"/>
        </w:r>
        <w:r w:rsidR="0006121A">
          <w:rPr>
            <w:rFonts w:asciiTheme="minorHAnsi" w:hAnsiTheme="minorHAnsi"/>
            <w:b/>
            <w:noProof/>
            <w:webHidden/>
            <w:color w:val="000000" w:themeColor="text1"/>
          </w:rPr>
          <w:t>Błąd! Nie zdefiniowano zakładki.</w:t>
        </w:r>
        <w:r w:rsidRPr="007D753A">
          <w:rPr>
            <w:rFonts w:asciiTheme="minorHAnsi" w:hAnsiTheme="minorHAnsi"/>
            <w:bCs/>
            <w:noProof/>
            <w:webHidden/>
            <w:color w:val="000000" w:themeColor="text1"/>
          </w:rPr>
          <w:fldChar w:fldCharType="end"/>
        </w:r>
      </w:hyperlink>
    </w:p>
    <w:p w14:paraId="1754B6FF" w14:textId="77777777" w:rsidR="003A7ECC" w:rsidRPr="007D753A" w:rsidRDefault="00B63137" w:rsidP="00D17EEB">
      <w:pPr>
        <w:autoSpaceDE w:val="0"/>
        <w:autoSpaceDN w:val="0"/>
        <w:adjustRightInd w:val="0"/>
        <w:spacing w:line="360" w:lineRule="auto"/>
        <w:rPr>
          <w:rFonts w:asciiTheme="minorHAnsi" w:eastAsia="Calibri" w:hAnsiTheme="minorHAnsi" w:cstheme="minorHAnsi"/>
          <w:bCs/>
          <w:color w:val="000000" w:themeColor="text1"/>
          <w:lang w:eastAsia="en-US"/>
        </w:rPr>
      </w:pPr>
      <w:r w:rsidRPr="007D753A">
        <w:rPr>
          <w:rFonts w:asciiTheme="minorHAnsi" w:eastAsia="Calibri" w:hAnsiTheme="minorHAnsi" w:cstheme="minorHAnsi"/>
          <w:bCs/>
          <w:color w:val="000000" w:themeColor="text1"/>
          <w:lang w:eastAsia="en-US"/>
        </w:rPr>
        <w:fldChar w:fldCharType="end"/>
      </w:r>
    </w:p>
    <w:p w14:paraId="27FD0C3C" w14:textId="77777777" w:rsidR="00666546" w:rsidRPr="00B34E2D" w:rsidRDefault="00666546" w:rsidP="008E3A6C">
      <w:pPr>
        <w:rPr>
          <w:rFonts w:eastAsia="Calibri"/>
          <w:color w:val="FF0000"/>
          <w:lang w:eastAsia="en-US"/>
        </w:rPr>
      </w:pPr>
      <w:bookmarkStart w:id="1" w:name="_Toc454533838"/>
    </w:p>
    <w:p w14:paraId="31CB2B18" w14:textId="77777777" w:rsidR="008175BF" w:rsidRPr="00B34E2D" w:rsidRDefault="008175BF" w:rsidP="008E3A6C">
      <w:pPr>
        <w:rPr>
          <w:rFonts w:eastAsia="Calibri"/>
          <w:color w:val="FF0000"/>
          <w:lang w:eastAsia="en-US"/>
        </w:rPr>
        <w:sectPr w:rsidR="008175BF" w:rsidRPr="00B34E2D" w:rsidSect="00061A45">
          <w:pgSz w:w="11906" w:h="16838"/>
          <w:pgMar w:top="1417" w:right="1417" w:bottom="1417" w:left="1417" w:header="708" w:footer="708" w:gutter="0"/>
          <w:cols w:space="708"/>
          <w:titlePg/>
          <w:docGrid w:linePitch="360"/>
        </w:sectPr>
      </w:pPr>
    </w:p>
    <w:p w14:paraId="5A4114A1" w14:textId="77777777" w:rsidR="0044628A" w:rsidRPr="00D02582" w:rsidRDefault="0044628A" w:rsidP="0044628A">
      <w:pPr>
        <w:pStyle w:val="Nagwek1"/>
        <w:rPr>
          <w:rFonts w:eastAsia="Calibri"/>
          <w:color w:val="000000" w:themeColor="text1"/>
          <w:lang w:eastAsia="en-US"/>
        </w:rPr>
      </w:pPr>
      <w:bookmarkStart w:id="2" w:name="_Toc158299110"/>
      <w:r w:rsidRPr="00D02582">
        <w:rPr>
          <w:rFonts w:eastAsia="Calibri"/>
          <w:color w:val="000000" w:themeColor="text1"/>
          <w:lang w:eastAsia="en-US"/>
        </w:rPr>
        <w:lastRenderedPageBreak/>
        <w:t xml:space="preserve">1. </w:t>
      </w:r>
      <w:bookmarkEnd w:id="1"/>
      <w:r w:rsidRPr="00D02582">
        <w:rPr>
          <w:rFonts w:eastAsia="Calibri"/>
          <w:color w:val="000000" w:themeColor="text1"/>
          <w:lang w:eastAsia="en-US"/>
        </w:rPr>
        <w:t>Wprowadzenie</w:t>
      </w:r>
      <w:bookmarkEnd w:id="2"/>
    </w:p>
    <w:p w14:paraId="0DC14752" w14:textId="77777777" w:rsidR="00A4261C" w:rsidRPr="00D02582" w:rsidRDefault="00EB0772" w:rsidP="009C61C5">
      <w:pPr>
        <w:autoSpaceDE w:val="0"/>
        <w:autoSpaceDN w:val="0"/>
        <w:adjustRightInd w:val="0"/>
        <w:spacing w:line="360" w:lineRule="auto"/>
        <w:ind w:firstLine="708"/>
        <w:jc w:val="both"/>
        <w:rPr>
          <w:rFonts w:eastAsia="Calibri"/>
          <w:color w:val="000000" w:themeColor="text1"/>
        </w:rPr>
      </w:pPr>
      <w:r w:rsidRPr="00D02582">
        <w:rPr>
          <w:rFonts w:eastAsia="Calibri"/>
          <w:color w:val="000000" w:themeColor="text1"/>
        </w:rPr>
        <w:t>Rewitalizacja to proces przemian służących wyprowadzeniu ze stanu kryzysowego obszarów zdegradowanych, którego realizacja odbywa się poprzez przedsięwzięcia kompleksowe i</w:t>
      </w:r>
      <w:r w:rsidR="00A72338" w:rsidRPr="00D02582">
        <w:rPr>
          <w:rFonts w:eastAsia="Calibri"/>
          <w:color w:val="000000" w:themeColor="text1"/>
        </w:rPr>
        <w:t> </w:t>
      </w:r>
      <w:r w:rsidRPr="00D02582">
        <w:rPr>
          <w:rFonts w:eastAsia="Calibri"/>
          <w:color w:val="000000" w:themeColor="text1"/>
        </w:rPr>
        <w:t xml:space="preserve"> zintegrowane, uwzględniające istotne aspekty w sferach społecznej, funkcjonalno-przestrzennej, gospodarczej i środowiskowej. </w:t>
      </w:r>
      <w:r w:rsidR="00A4261C" w:rsidRPr="00D02582">
        <w:rPr>
          <w:rFonts w:eastAsia="Calibri"/>
          <w:color w:val="000000" w:themeColor="text1"/>
        </w:rPr>
        <w:t>Rewitalizacja zakłada optymalne wykorzystanie specyficznych uwarunkowań danego obszaru oraz wzmacnianie jego lokalnych potencjałów (w tym także kulturowych) i jest procesem wieloletnim, prowadzonym przez interesariuszy tego procesu, w tym przede wszystkim we współpracy z lokalną społecznością.</w:t>
      </w:r>
    </w:p>
    <w:p w14:paraId="4AD9DEAB" w14:textId="77777777" w:rsidR="000F2335" w:rsidRPr="00D02582" w:rsidRDefault="00EB0772" w:rsidP="009C61C5">
      <w:pPr>
        <w:autoSpaceDE w:val="0"/>
        <w:autoSpaceDN w:val="0"/>
        <w:adjustRightInd w:val="0"/>
        <w:spacing w:line="360" w:lineRule="auto"/>
        <w:ind w:firstLine="708"/>
        <w:jc w:val="both"/>
        <w:rPr>
          <w:rFonts w:eastAsia="Calibri"/>
          <w:color w:val="000000" w:themeColor="text1"/>
        </w:rPr>
      </w:pPr>
      <w:r w:rsidRPr="00D02582">
        <w:rPr>
          <w:rFonts w:eastAsia="Calibri"/>
          <w:color w:val="000000" w:themeColor="text1"/>
        </w:rPr>
        <w:t xml:space="preserve">Rewitalizacja jest procesem wieloletnim, skoncentrowanym terytorialnie, inicjowanym i sterowanym przez Jednostki Samorządu Terytorialnego (JST), prowadzonym w ścisłej współpracy z lokalną społecznością i na jej rzecz.  Ze względu na różnorodność aspektów i interesów wszystkich uczestników procesu rewitalizacji konieczne jest stworzenie instrumentu, który pozwoli na prowadzenie procesu rewitalizacji w sposób skoordynowany, zintegrowany, zgodny z celami interesariuszy. Takim instrumentem </w:t>
      </w:r>
      <w:r w:rsidR="000F2335" w:rsidRPr="00D02582">
        <w:rPr>
          <w:rFonts w:eastAsia="Calibri"/>
          <w:color w:val="000000" w:themeColor="text1"/>
        </w:rPr>
        <w:t xml:space="preserve">jest Gminny </w:t>
      </w:r>
      <w:r w:rsidRPr="00D02582">
        <w:rPr>
          <w:rFonts w:eastAsia="Calibri"/>
          <w:color w:val="000000" w:themeColor="text1"/>
        </w:rPr>
        <w:t>Program Rewitalizacji</w:t>
      </w:r>
      <w:r w:rsidR="000F2335" w:rsidRPr="00D02582">
        <w:rPr>
          <w:rFonts w:eastAsia="Calibri"/>
          <w:color w:val="000000" w:themeColor="text1"/>
        </w:rPr>
        <w:t>.</w:t>
      </w:r>
      <w:r w:rsidR="000F2335" w:rsidRPr="00D02582">
        <w:rPr>
          <w:color w:val="000000" w:themeColor="text1"/>
        </w:rPr>
        <w:t xml:space="preserve"> </w:t>
      </w:r>
      <w:r w:rsidR="000F2335" w:rsidRPr="00D02582">
        <w:rPr>
          <w:rFonts w:eastAsia="Calibri"/>
          <w:color w:val="000000" w:themeColor="text1"/>
        </w:rPr>
        <w:t>Stanowi on płaszczyznę koordynacji różnorodnych działań ukierunkowanych na realizację wizji i osiągnięcie celów rewitalizacji obszaru rewitalizacji. Program rewitalizacji jest niezwykle ważnym dokumentem. Musi on sprostać wymaganiom, jakie związane są z cechami rewitalizacji, jej wielowątkowością, kompleksowością, koniecznością zaangażowania mieszkańców i wielu innych podmiotów, skoordynowaniem pracy różnych ośrodków władzy. Program rewitalizacji porządkuje działania rewitalizacyjne i nadaje całemu procesowi niezbędne ramy formalne.</w:t>
      </w:r>
    </w:p>
    <w:p w14:paraId="234023B5" w14:textId="77777777" w:rsidR="00EB0772" w:rsidRPr="00D02582" w:rsidRDefault="00317304" w:rsidP="009C61C5">
      <w:pPr>
        <w:autoSpaceDE w:val="0"/>
        <w:autoSpaceDN w:val="0"/>
        <w:adjustRightInd w:val="0"/>
        <w:spacing w:line="360" w:lineRule="auto"/>
        <w:ind w:firstLine="708"/>
        <w:jc w:val="both"/>
        <w:rPr>
          <w:rFonts w:eastAsia="Calibri"/>
          <w:color w:val="000000" w:themeColor="text1"/>
        </w:rPr>
      </w:pPr>
      <w:r w:rsidRPr="00D02582">
        <w:rPr>
          <w:rFonts w:eastAsia="Calibri"/>
          <w:color w:val="000000" w:themeColor="text1"/>
        </w:rPr>
        <w:t xml:space="preserve">Proces tworzenia </w:t>
      </w:r>
      <w:r w:rsidR="00D25FC7" w:rsidRPr="00D02582">
        <w:rPr>
          <w:rFonts w:eastAsia="Calibri"/>
          <w:color w:val="000000" w:themeColor="text1"/>
        </w:rPr>
        <w:t>Gmin</w:t>
      </w:r>
      <w:r w:rsidRPr="00D02582">
        <w:rPr>
          <w:rFonts w:eastAsia="Calibri"/>
          <w:color w:val="000000" w:themeColor="text1"/>
        </w:rPr>
        <w:t>nego</w:t>
      </w:r>
      <w:r w:rsidR="00D25FC7" w:rsidRPr="00D02582">
        <w:rPr>
          <w:rFonts w:eastAsia="Calibri"/>
          <w:color w:val="000000" w:themeColor="text1"/>
        </w:rPr>
        <w:t xml:space="preserve"> Program</w:t>
      </w:r>
      <w:r w:rsidRPr="00D02582">
        <w:rPr>
          <w:rFonts w:eastAsia="Calibri"/>
          <w:color w:val="000000" w:themeColor="text1"/>
        </w:rPr>
        <w:t>u</w:t>
      </w:r>
      <w:r w:rsidR="00D25FC7" w:rsidRPr="00D02582">
        <w:rPr>
          <w:rFonts w:eastAsia="Calibri"/>
          <w:color w:val="000000" w:themeColor="text1"/>
        </w:rPr>
        <w:t xml:space="preserve"> Rewitalizacji dla Gminy Bytom Odrzański na lata 2024 – 2030</w:t>
      </w:r>
      <w:r w:rsidR="00EB0772" w:rsidRPr="00D02582">
        <w:rPr>
          <w:rFonts w:eastAsia="Calibri"/>
          <w:color w:val="000000" w:themeColor="text1"/>
        </w:rPr>
        <w:t xml:space="preserve"> </w:t>
      </w:r>
      <w:r w:rsidRPr="00D02582">
        <w:rPr>
          <w:rFonts w:eastAsia="Calibri"/>
          <w:color w:val="000000" w:themeColor="text1"/>
        </w:rPr>
        <w:t xml:space="preserve">opierał się na następujących </w:t>
      </w:r>
      <w:r w:rsidR="008327B2" w:rsidRPr="00D02582">
        <w:rPr>
          <w:rFonts w:eastAsia="Calibri"/>
          <w:color w:val="000000" w:themeColor="text1"/>
        </w:rPr>
        <w:t>priorytetach</w:t>
      </w:r>
      <w:r w:rsidR="00EB0772" w:rsidRPr="00D02582">
        <w:rPr>
          <w:rFonts w:eastAsia="Calibri"/>
          <w:color w:val="000000" w:themeColor="text1"/>
        </w:rPr>
        <w:t xml:space="preserve">: </w:t>
      </w:r>
    </w:p>
    <w:p w14:paraId="6EA6AB92" w14:textId="77777777" w:rsidR="00EB0772" w:rsidRPr="00D02582" w:rsidRDefault="00EB0772" w:rsidP="009C61C5">
      <w:pPr>
        <w:pStyle w:val="Akapitzlist"/>
        <w:numPr>
          <w:ilvl w:val="0"/>
          <w:numId w:val="19"/>
        </w:numPr>
        <w:autoSpaceDE w:val="0"/>
        <w:autoSpaceDN w:val="0"/>
        <w:adjustRightInd w:val="0"/>
        <w:spacing w:line="360" w:lineRule="auto"/>
        <w:ind w:left="993" w:hanging="284"/>
        <w:jc w:val="both"/>
        <w:rPr>
          <w:rFonts w:eastAsia="Calibri"/>
          <w:color w:val="000000" w:themeColor="text1"/>
          <w:sz w:val="22"/>
          <w:szCs w:val="22"/>
        </w:rPr>
      </w:pPr>
      <w:r w:rsidRPr="00D02582">
        <w:rPr>
          <w:rFonts w:eastAsia="Calibri"/>
          <w:color w:val="000000" w:themeColor="text1"/>
          <w:sz w:val="22"/>
          <w:szCs w:val="22"/>
        </w:rPr>
        <w:t>kompleksow</w:t>
      </w:r>
      <w:r w:rsidR="008327B2" w:rsidRPr="00D02582">
        <w:rPr>
          <w:rFonts w:eastAsia="Calibri"/>
          <w:color w:val="000000" w:themeColor="text1"/>
          <w:sz w:val="22"/>
          <w:szCs w:val="22"/>
        </w:rPr>
        <w:t>ej</w:t>
      </w:r>
      <w:r w:rsidRPr="00D02582">
        <w:rPr>
          <w:rFonts w:eastAsia="Calibri"/>
          <w:color w:val="000000" w:themeColor="text1"/>
          <w:sz w:val="22"/>
          <w:szCs w:val="22"/>
        </w:rPr>
        <w:t xml:space="preserve"> i rzeteln</w:t>
      </w:r>
      <w:r w:rsidR="008327B2" w:rsidRPr="00D02582">
        <w:rPr>
          <w:rFonts w:eastAsia="Calibri"/>
          <w:color w:val="000000" w:themeColor="text1"/>
          <w:sz w:val="22"/>
          <w:szCs w:val="22"/>
        </w:rPr>
        <w:t>ej</w:t>
      </w:r>
      <w:r w:rsidRPr="00D02582">
        <w:rPr>
          <w:rFonts w:eastAsia="Calibri"/>
          <w:color w:val="000000" w:themeColor="text1"/>
          <w:sz w:val="22"/>
          <w:szCs w:val="22"/>
        </w:rPr>
        <w:t xml:space="preserve"> diagnoz</w:t>
      </w:r>
      <w:r w:rsidR="008327B2" w:rsidRPr="00D02582">
        <w:rPr>
          <w:rFonts w:eastAsia="Calibri"/>
          <w:color w:val="000000" w:themeColor="text1"/>
          <w:sz w:val="22"/>
          <w:szCs w:val="22"/>
        </w:rPr>
        <w:t>ie</w:t>
      </w:r>
      <w:r w:rsidRPr="00D02582">
        <w:rPr>
          <w:rFonts w:eastAsia="Calibri"/>
          <w:color w:val="000000" w:themeColor="text1"/>
          <w:sz w:val="22"/>
          <w:szCs w:val="22"/>
        </w:rPr>
        <w:t xml:space="preserve"> sytuacji obszarów wsparcia, </w:t>
      </w:r>
    </w:p>
    <w:p w14:paraId="0B10F18F" w14:textId="77777777" w:rsidR="00EB0772" w:rsidRPr="00D02582" w:rsidRDefault="00EB0772" w:rsidP="009C61C5">
      <w:pPr>
        <w:pStyle w:val="Akapitzlist"/>
        <w:numPr>
          <w:ilvl w:val="0"/>
          <w:numId w:val="19"/>
        </w:numPr>
        <w:autoSpaceDE w:val="0"/>
        <w:autoSpaceDN w:val="0"/>
        <w:adjustRightInd w:val="0"/>
        <w:spacing w:line="360" w:lineRule="auto"/>
        <w:ind w:left="993" w:hanging="284"/>
        <w:jc w:val="both"/>
        <w:rPr>
          <w:rFonts w:eastAsia="Calibri"/>
          <w:color w:val="000000" w:themeColor="text1"/>
          <w:sz w:val="22"/>
          <w:szCs w:val="22"/>
        </w:rPr>
      </w:pPr>
      <w:r w:rsidRPr="00D02582">
        <w:rPr>
          <w:rFonts w:eastAsia="Calibri"/>
          <w:color w:val="000000" w:themeColor="text1"/>
          <w:sz w:val="22"/>
          <w:szCs w:val="22"/>
        </w:rPr>
        <w:t>wyznaczeni</w:t>
      </w:r>
      <w:r w:rsidR="00DA306B" w:rsidRPr="00D02582">
        <w:rPr>
          <w:rFonts w:eastAsia="Calibri"/>
          <w:color w:val="000000" w:themeColor="text1"/>
          <w:sz w:val="22"/>
          <w:szCs w:val="22"/>
        </w:rPr>
        <w:t>u</w:t>
      </w:r>
      <w:r w:rsidRPr="00D02582">
        <w:rPr>
          <w:rFonts w:eastAsia="Calibri"/>
          <w:color w:val="000000" w:themeColor="text1"/>
          <w:sz w:val="22"/>
          <w:szCs w:val="22"/>
        </w:rPr>
        <w:t xml:space="preserve"> celów operacyjnych i głównych pól interwencji, w których skoncentrowane zostaną działania rewitalizacji, aby wywołane przez nie impulsy odniosły jak najlepszy skutek, </w:t>
      </w:r>
    </w:p>
    <w:p w14:paraId="240FB59F" w14:textId="77777777" w:rsidR="00EB0772" w:rsidRPr="00D02582" w:rsidRDefault="00EB0772" w:rsidP="009C61C5">
      <w:pPr>
        <w:pStyle w:val="Akapitzlist"/>
        <w:numPr>
          <w:ilvl w:val="0"/>
          <w:numId w:val="19"/>
        </w:numPr>
        <w:autoSpaceDE w:val="0"/>
        <w:autoSpaceDN w:val="0"/>
        <w:adjustRightInd w:val="0"/>
        <w:spacing w:line="360" w:lineRule="auto"/>
        <w:ind w:left="993" w:hanging="284"/>
        <w:jc w:val="both"/>
        <w:rPr>
          <w:rFonts w:eastAsia="Calibri"/>
          <w:color w:val="000000" w:themeColor="text1"/>
          <w:sz w:val="22"/>
          <w:szCs w:val="22"/>
        </w:rPr>
      </w:pPr>
      <w:r w:rsidRPr="00D02582">
        <w:rPr>
          <w:rFonts w:eastAsia="Calibri"/>
          <w:color w:val="000000" w:themeColor="text1"/>
          <w:sz w:val="22"/>
          <w:szCs w:val="22"/>
        </w:rPr>
        <w:t>zapewnieni</w:t>
      </w:r>
      <w:r w:rsidR="00DA306B" w:rsidRPr="00D02582">
        <w:rPr>
          <w:rFonts w:eastAsia="Calibri"/>
          <w:color w:val="000000" w:themeColor="text1"/>
          <w:sz w:val="22"/>
          <w:szCs w:val="22"/>
        </w:rPr>
        <w:t>u</w:t>
      </w:r>
      <w:r w:rsidRPr="00D02582">
        <w:rPr>
          <w:rFonts w:eastAsia="Calibri"/>
          <w:color w:val="000000" w:themeColor="text1"/>
          <w:sz w:val="22"/>
          <w:szCs w:val="22"/>
        </w:rPr>
        <w:t xml:space="preserve"> kompleksowości działań rewitalizacji poprzez łączenie projektów o</w:t>
      </w:r>
      <w:r w:rsidR="00C05CD4" w:rsidRPr="00D02582">
        <w:rPr>
          <w:rFonts w:eastAsia="Calibri"/>
          <w:color w:val="000000" w:themeColor="text1"/>
          <w:sz w:val="22"/>
          <w:szCs w:val="22"/>
        </w:rPr>
        <w:t> </w:t>
      </w:r>
      <w:r w:rsidRPr="00D02582">
        <w:rPr>
          <w:rFonts w:eastAsia="Calibri"/>
          <w:color w:val="000000" w:themeColor="text1"/>
          <w:sz w:val="22"/>
          <w:szCs w:val="22"/>
        </w:rPr>
        <w:t xml:space="preserve"> charakterze społecznym, gospodarczym, przestrzenno-funkcjonalnym, </w:t>
      </w:r>
    </w:p>
    <w:p w14:paraId="09B750DC" w14:textId="77777777" w:rsidR="00EB0772" w:rsidRPr="00D02582" w:rsidRDefault="00EB0772" w:rsidP="009C61C5">
      <w:pPr>
        <w:pStyle w:val="Akapitzlist"/>
        <w:numPr>
          <w:ilvl w:val="0"/>
          <w:numId w:val="19"/>
        </w:numPr>
        <w:autoSpaceDE w:val="0"/>
        <w:autoSpaceDN w:val="0"/>
        <w:adjustRightInd w:val="0"/>
        <w:spacing w:line="360" w:lineRule="auto"/>
        <w:ind w:left="993" w:hanging="284"/>
        <w:jc w:val="both"/>
        <w:rPr>
          <w:rFonts w:eastAsia="Calibri"/>
          <w:color w:val="000000" w:themeColor="text1"/>
          <w:sz w:val="22"/>
          <w:szCs w:val="22"/>
        </w:rPr>
      </w:pPr>
      <w:r w:rsidRPr="00D02582">
        <w:rPr>
          <w:rFonts w:eastAsia="Calibri"/>
          <w:color w:val="000000" w:themeColor="text1"/>
          <w:sz w:val="22"/>
          <w:szCs w:val="22"/>
        </w:rPr>
        <w:t>włączeni</w:t>
      </w:r>
      <w:r w:rsidR="00DA306B" w:rsidRPr="00D02582">
        <w:rPr>
          <w:rFonts w:eastAsia="Calibri"/>
          <w:color w:val="000000" w:themeColor="text1"/>
          <w:sz w:val="22"/>
          <w:szCs w:val="22"/>
        </w:rPr>
        <w:t>u</w:t>
      </w:r>
      <w:r w:rsidRPr="00D02582">
        <w:rPr>
          <w:rFonts w:eastAsia="Calibri"/>
          <w:color w:val="000000" w:themeColor="text1"/>
          <w:sz w:val="22"/>
          <w:szCs w:val="22"/>
        </w:rPr>
        <w:t xml:space="preserve"> społ</w:t>
      </w:r>
      <w:r w:rsidR="00F50DDE" w:rsidRPr="00D02582">
        <w:rPr>
          <w:rFonts w:eastAsia="Calibri"/>
          <w:color w:val="000000" w:themeColor="text1"/>
          <w:sz w:val="22"/>
          <w:szCs w:val="22"/>
        </w:rPr>
        <w:t xml:space="preserve">eczności lokalnej do tworzenia </w:t>
      </w:r>
      <w:r w:rsidRPr="00D02582">
        <w:rPr>
          <w:rFonts w:eastAsia="Calibri"/>
          <w:color w:val="000000" w:themeColor="text1"/>
          <w:sz w:val="22"/>
          <w:szCs w:val="22"/>
        </w:rPr>
        <w:t xml:space="preserve">PR i na każdym etapie jego realizacji, przy wyborze projektów dążenie do trwałości działań i efektów, </w:t>
      </w:r>
    </w:p>
    <w:p w14:paraId="58A5AEF5" w14:textId="77777777" w:rsidR="00292467" w:rsidRPr="00D02582" w:rsidRDefault="00EB0772" w:rsidP="009C61C5">
      <w:pPr>
        <w:pStyle w:val="Akapitzlist"/>
        <w:numPr>
          <w:ilvl w:val="0"/>
          <w:numId w:val="19"/>
        </w:numPr>
        <w:autoSpaceDE w:val="0"/>
        <w:autoSpaceDN w:val="0"/>
        <w:adjustRightInd w:val="0"/>
        <w:spacing w:line="360" w:lineRule="auto"/>
        <w:ind w:left="993" w:hanging="284"/>
        <w:jc w:val="both"/>
        <w:rPr>
          <w:rFonts w:asciiTheme="minorHAnsi" w:eastAsia="Calibri" w:hAnsiTheme="minorHAnsi"/>
          <w:color w:val="000000" w:themeColor="text1"/>
          <w:sz w:val="22"/>
          <w:szCs w:val="22"/>
        </w:rPr>
      </w:pPr>
      <w:r w:rsidRPr="00D02582">
        <w:rPr>
          <w:rFonts w:asciiTheme="minorHAnsi" w:eastAsia="Calibri" w:hAnsiTheme="minorHAnsi"/>
          <w:color w:val="000000" w:themeColor="text1"/>
          <w:sz w:val="22"/>
          <w:szCs w:val="22"/>
        </w:rPr>
        <w:t>montaż</w:t>
      </w:r>
      <w:r w:rsidR="00177C4E" w:rsidRPr="00D02582">
        <w:rPr>
          <w:rFonts w:asciiTheme="minorHAnsi" w:eastAsia="Calibri" w:hAnsiTheme="minorHAnsi"/>
          <w:color w:val="000000" w:themeColor="text1"/>
          <w:sz w:val="22"/>
          <w:szCs w:val="22"/>
        </w:rPr>
        <w:t>u</w:t>
      </w:r>
      <w:r w:rsidRPr="00D02582">
        <w:rPr>
          <w:rFonts w:asciiTheme="minorHAnsi" w:eastAsia="Calibri" w:hAnsiTheme="minorHAnsi"/>
          <w:color w:val="000000" w:themeColor="text1"/>
          <w:sz w:val="22"/>
          <w:szCs w:val="22"/>
        </w:rPr>
        <w:t xml:space="preserve"> finansowy</w:t>
      </w:r>
      <w:r w:rsidR="00177C4E" w:rsidRPr="00D02582">
        <w:rPr>
          <w:rFonts w:asciiTheme="minorHAnsi" w:eastAsia="Calibri" w:hAnsiTheme="minorHAnsi"/>
          <w:color w:val="000000" w:themeColor="text1"/>
          <w:sz w:val="22"/>
          <w:szCs w:val="22"/>
        </w:rPr>
        <w:t>m</w:t>
      </w:r>
      <w:r w:rsidRPr="00D02582">
        <w:rPr>
          <w:rFonts w:asciiTheme="minorHAnsi" w:eastAsia="Calibri" w:hAnsiTheme="minorHAnsi"/>
          <w:color w:val="000000" w:themeColor="text1"/>
          <w:sz w:val="22"/>
          <w:szCs w:val="22"/>
        </w:rPr>
        <w:t xml:space="preserve"> z różnych źródeł. </w:t>
      </w:r>
    </w:p>
    <w:p w14:paraId="6735DF31" w14:textId="77777777" w:rsidR="00292467" w:rsidRPr="00D02582" w:rsidRDefault="00292467" w:rsidP="009C61C5">
      <w:pPr>
        <w:autoSpaceDE w:val="0"/>
        <w:autoSpaceDN w:val="0"/>
        <w:adjustRightInd w:val="0"/>
        <w:spacing w:line="360" w:lineRule="auto"/>
        <w:ind w:firstLine="708"/>
        <w:jc w:val="both"/>
        <w:rPr>
          <w:rFonts w:asciiTheme="minorHAnsi" w:hAnsiTheme="minorHAnsi" w:cs="Arial"/>
          <w:iCs/>
          <w:color w:val="000000" w:themeColor="text1"/>
          <w:spacing w:val="4"/>
        </w:rPr>
      </w:pPr>
      <w:r w:rsidRPr="00D02582">
        <w:rPr>
          <w:rFonts w:asciiTheme="minorHAnsi" w:hAnsiTheme="minorHAnsi" w:cs="Arial"/>
          <w:iCs/>
          <w:color w:val="000000" w:themeColor="text1"/>
          <w:spacing w:val="4"/>
        </w:rPr>
        <w:t xml:space="preserve">Działania służące wspieraniu procesów rewitalizacji, prowadzone są w sposób zaplanowany, skoordynowany, komplementarny oraz zintegrowany wewnętrznie (poszczególne działania pomiędzy sobą) i zewnętrznie (z lokalnymi politykami sektorowymi, np. transportową, </w:t>
      </w:r>
      <w:r w:rsidRPr="00D02582">
        <w:rPr>
          <w:rFonts w:asciiTheme="minorHAnsi" w:hAnsiTheme="minorHAnsi" w:cs="Arial"/>
          <w:iCs/>
          <w:color w:val="000000" w:themeColor="text1"/>
          <w:spacing w:val="4"/>
        </w:rPr>
        <w:lastRenderedPageBreak/>
        <w:t xml:space="preserve">energetyczną, celami i kierunkami wynikającymi z dokumentów strategicznych). W związku z różnorodnością zjawisk degradacji i podejść do ich przezwyciężenia podstawową wskazówką prowadzenia rewitalizacji powinno być dążenie do programowania i prowadzenia działań jak najbardziej dopasowanych do uwarunkowań. </w:t>
      </w:r>
    </w:p>
    <w:p w14:paraId="18C0541D" w14:textId="77777777" w:rsidR="00292467" w:rsidRPr="00D02582" w:rsidRDefault="00292467" w:rsidP="009C61C5">
      <w:pPr>
        <w:autoSpaceDE w:val="0"/>
        <w:autoSpaceDN w:val="0"/>
        <w:adjustRightInd w:val="0"/>
        <w:spacing w:line="360" w:lineRule="auto"/>
        <w:jc w:val="both"/>
        <w:rPr>
          <w:rFonts w:asciiTheme="minorHAnsi" w:hAnsiTheme="minorHAnsi" w:cs="Arial"/>
          <w:iCs/>
          <w:color w:val="000000" w:themeColor="text1"/>
          <w:spacing w:val="4"/>
        </w:rPr>
      </w:pPr>
      <w:r w:rsidRPr="00D02582">
        <w:rPr>
          <w:rFonts w:asciiTheme="minorHAnsi" w:hAnsiTheme="minorHAnsi" w:cs="Arial"/>
          <w:iCs/>
          <w:color w:val="000000" w:themeColor="text1"/>
          <w:spacing w:val="4"/>
        </w:rPr>
        <w:t>Dla prowadzenia rewitalizacji wymagane są:</w:t>
      </w:r>
    </w:p>
    <w:p w14:paraId="256792EF" w14:textId="77777777" w:rsidR="00292467" w:rsidRPr="0098341B" w:rsidRDefault="00292467" w:rsidP="009C61C5">
      <w:pPr>
        <w:numPr>
          <w:ilvl w:val="1"/>
          <w:numId w:val="25"/>
        </w:numPr>
        <w:autoSpaceDE w:val="0"/>
        <w:autoSpaceDN w:val="0"/>
        <w:adjustRightInd w:val="0"/>
        <w:spacing w:line="360" w:lineRule="auto"/>
        <w:ind w:left="993" w:hanging="284"/>
        <w:jc w:val="both"/>
        <w:rPr>
          <w:rFonts w:asciiTheme="minorHAnsi" w:hAnsiTheme="minorHAnsi" w:cs="Arial"/>
          <w:color w:val="000000" w:themeColor="text1"/>
        </w:rPr>
      </w:pPr>
      <w:r w:rsidRPr="0098341B">
        <w:rPr>
          <w:rFonts w:asciiTheme="minorHAnsi" w:hAnsiTheme="minorHAnsi" w:cs="Arial"/>
          <w:color w:val="000000" w:themeColor="text1"/>
        </w:rPr>
        <w:t>uwzględnienie rewitalizacji jako istotnego elementu całościowej wizji rozwoju gminy;</w:t>
      </w:r>
    </w:p>
    <w:p w14:paraId="117CAFB9" w14:textId="77777777" w:rsidR="00292467" w:rsidRPr="0098341B" w:rsidRDefault="00292467" w:rsidP="009C61C5">
      <w:pPr>
        <w:numPr>
          <w:ilvl w:val="1"/>
          <w:numId w:val="25"/>
        </w:numPr>
        <w:autoSpaceDE w:val="0"/>
        <w:autoSpaceDN w:val="0"/>
        <w:adjustRightInd w:val="0"/>
        <w:spacing w:line="360" w:lineRule="auto"/>
        <w:ind w:left="993" w:hanging="284"/>
        <w:jc w:val="both"/>
        <w:rPr>
          <w:rFonts w:asciiTheme="minorHAnsi" w:hAnsiTheme="minorHAnsi" w:cs="Arial"/>
          <w:color w:val="000000" w:themeColor="text1"/>
        </w:rPr>
      </w:pPr>
      <w:r w:rsidRPr="0098341B">
        <w:rPr>
          <w:rFonts w:asciiTheme="minorHAnsi" w:hAnsiTheme="minorHAnsi" w:cs="Arial"/>
          <w:color w:val="000000" w:themeColor="text1"/>
        </w:rPr>
        <w:t>pełna diagnoza służąca wyznaczeniu obszaru rewitalizacji wskazanego w programie rewitalizacji oraz analizie dotykających go problemów; diagnoza obejmuje kwestie społeczne oraz gospodarcze lub przestrzenno – funkcjonalne lub techniczne lub środowiskowe;</w:t>
      </w:r>
    </w:p>
    <w:p w14:paraId="776DF7F6" w14:textId="77777777" w:rsidR="00292467" w:rsidRPr="0098341B" w:rsidRDefault="00292467" w:rsidP="009C61C5">
      <w:pPr>
        <w:numPr>
          <w:ilvl w:val="1"/>
          <w:numId w:val="25"/>
        </w:numPr>
        <w:autoSpaceDE w:val="0"/>
        <w:autoSpaceDN w:val="0"/>
        <w:adjustRightInd w:val="0"/>
        <w:spacing w:line="360" w:lineRule="auto"/>
        <w:ind w:left="993" w:hanging="284"/>
        <w:jc w:val="both"/>
        <w:rPr>
          <w:rFonts w:asciiTheme="minorHAnsi" w:hAnsiTheme="minorHAnsi" w:cs="Arial"/>
          <w:color w:val="000000" w:themeColor="text1"/>
        </w:rPr>
      </w:pPr>
      <w:r w:rsidRPr="0098341B">
        <w:rPr>
          <w:rFonts w:asciiTheme="minorHAnsi" w:hAnsiTheme="minorHAnsi" w:cs="Arial"/>
          <w:color w:val="000000" w:themeColor="text1"/>
        </w:rPr>
        <w:t>ustalenie hierarchii potrzeb w zakresie działań rewitalizacyjnych;</w:t>
      </w:r>
    </w:p>
    <w:p w14:paraId="50CE9B91" w14:textId="77777777" w:rsidR="00292467" w:rsidRPr="0098341B" w:rsidRDefault="00292467" w:rsidP="009C61C5">
      <w:pPr>
        <w:numPr>
          <w:ilvl w:val="1"/>
          <w:numId w:val="25"/>
        </w:numPr>
        <w:autoSpaceDE w:val="0"/>
        <w:autoSpaceDN w:val="0"/>
        <w:adjustRightInd w:val="0"/>
        <w:spacing w:line="360" w:lineRule="auto"/>
        <w:ind w:left="993" w:hanging="284"/>
        <w:jc w:val="both"/>
        <w:rPr>
          <w:rFonts w:asciiTheme="minorHAnsi" w:hAnsiTheme="minorHAnsi" w:cs="Arial"/>
          <w:color w:val="000000" w:themeColor="text1"/>
        </w:rPr>
      </w:pPr>
      <w:r w:rsidRPr="0098341B">
        <w:rPr>
          <w:rFonts w:asciiTheme="minorHAnsi" w:hAnsiTheme="minorHAnsi" w:cs="Arial"/>
          <w:color w:val="000000" w:themeColor="text1"/>
        </w:rPr>
        <w:t>właściwy dobór narzędzi oraz interwencji do potrzeb i uwarunkowań danego obszaru;</w:t>
      </w:r>
    </w:p>
    <w:p w14:paraId="2132E59D" w14:textId="77777777" w:rsidR="00292467" w:rsidRPr="0098341B" w:rsidRDefault="00292467" w:rsidP="009C61C5">
      <w:pPr>
        <w:numPr>
          <w:ilvl w:val="1"/>
          <w:numId w:val="25"/>
        </w:numPr>
        <w:autoSpaceDE w:val="0"/>
        <w:autoSpaceDN w:val="0"/>
        <w:adjustRightInd w:val="0"/>
        <w:spacing w:line="360" w:lineRule="auto"/>
        <w:ind w:left="993" w:hanging="284"/>
        <w:jc w:val="both"/>
        <w:rPr>
          <w:rFonts w:asciiTheme="minorHAnsi" w:hAnsiTheme="minorHAnsi" w:cs="Arial"/>
          <w:color w:val="000000" w:themeColor="text1"/>
        </w:rPr>
      </w:pPr>
      <w:r w:rsidRPr="0098341B">
        <w:rPr>
          <w:rFonts w:asciiTheme="minorHAnsi" w:hAnsiTheme="minorHAnsi" w:cs="Arial"/>
          <w:color w:val="000000" w:themeColor="text1"/>
        </w:rPr>
        <w:t>zsynchronizowanie działań w sferze społecznej, gospodarczej, przestrzenno-funkcjonalnej, technicznej, środowiskowej;</w:t>
      </w:r>
    </w:p>
    <w:p w14:paraId="389F8D01" w14:textId="77777777" w:rsidR="00292467" w:rsidRPr="0098341B" w:rsidRDefault="00292467" w:rsidP="009C61C5">
      <w:pPr>
        <w:numPr>
          <w:ilvl w:val="1"/>
          <w:numId w:val="25"/>
        </w:numPr>
        <w:autoSpaceDE w:val="0"/>
        <w:autoSpaceDN w:val="0"/>
        <w:adjustRightInd w:val="0"/>
        <w:spacing w:line="360" w:lineRule="auto"/>
        <w:ind w:left="993" w:hanging="284"/>
        <w:jc w:val="both"/>
        <w:rPr>
          <w:rFonts w:asciiTheme="minorHAnsi" w:hAnsiTheme="minorHAnsi" w:cs="Arial"/>
          <w:color w:val="000000" w:themeColor="text1"/>
        </w:rPr>
      </w:pPr>
      <w:r w:rsidRPr="0098341B">
        <w:rPr>
          <w:rFonts w:asciiTheme="minorHAnsi" w:hAnsiTheme="minorHAnsi" w:cs="Arial"/>
          <w:color w:val="000000" w:themeColor="text1"/>
        </w:rPr>
        <w:t>koordynacja prowadzonych działań oraz monitorowanie i ewaluacja skuteczności rewitalizacji;</w:t>
      </w:r>
    </w:p>
    <w:p w14:paraId="5BF13874" w14:textId="77777777" w:rsidR="00292467" w:rsidRPr="0098341B" w:rsidRDefault="00292467" w:rsidP="009C61C5">
      <w:pPr>
        <w:numPr>
          <w:ilvl w:val="1"/>
          <w:numId w:val="25"/>
        </w:numPr>
        <w:autoSpaceDE w:val="0"/>
        <w:autoSpaceDN w:val="0"/>
        <w:adjustRightInd w:val="0"/>
        <w:spacing w:line="360" w:lineRule="auto"/>
        <w:ind w:left="993" w:hanging="284"/>
        <w:jc w:val="both"/>
        <w:rPr>
          <w:rFonts w:asciiTheme="minorHAnsi" w:hAnsiTheme="minorHAnsi" w:cs="Arial"/>
          <w:color w:val="000000" w:themeColor="text1"/>
        </w:rPr>
      </w:pPr>
      <w:r w:rsidRPr="0098341B">
        <w:rPr>
          <w:rFonts w:asciiTheme="minorHAnsi" w:hAnsiTheme="minorHAnsi" w:cs="Arial"/>
          <w:color w:val="000000" w:themeColor="text1"/>
        </w:rPr>
        <w:t>realizacja zasady partnerstwa polegającej na włączeniu partnerów (w szczególności lokalnych społeczności, przedsiębiorców, a także innych interesariuszy procesu rewitalizacji i ekspertów) w procesy programowania i realizacji działań rewitalizacyjnych oraz konsekwentnego, otwartego i trwałego dialogu z tymi podmiotami i grupami, których rezultaty rewitalizacji mają dotyczyć.</w:t>
      </w:r>
    </w:p>
    <w:p w14:paraId="500F92DB" w14:textId="77777777" w:rsidR="00292467" w:rsidRPr="0098341B" w:rsidRDefault="00292467" w:rsidP="009C61C5">
      <w:pPr>
        <w:spacing w:line="360" w:lineRule="auto"/>
        <w:ind w:firstLine="708"/>
        <w:jc w:val="both"/>
        <w:rPr>
          <w:rFonts w:asciiTheme="minorHAnsi" w:hAnsiTheme="minorHAnsi" w:cs="Arial"/>
          <w:color w:val="000000" w:themeColor="text1"/>
        </w:rPr>
      </w:pPr>
      <w:r w:rsidRPr="0098341B">
        <w:rPr>
          <w:rFonts w:asciiTheme="minorHAnsi" w:hAnsiTheme="minorHAnsi" w:cs="Arial"/>
          <w:iCs/>
          <w:color w:val="000000" w:themeColor="text1"/>
          <w:spacing w:val="4"/>
        </w:rPr>
        <w:t>Ponadto, rewitalizacja ma sprzyjać poprawie ładu przestrzennego, realizacji idei miasta zwartego, przeciwdziałaniu</w:t>
      </w:r>
      <w:r w:rsidRPr="0098341B">
        <w:rPr>
          <w:rFonts w:asciiTheme="minorHAnsi" w:hAnsiTheme="minorHAnsi" w:cs="Arial"/>
          <w:color w:val="000000" w:themeColor="text1"/>
        </w:rPr>
        <w:t xml:space="preserve"> niekontrolowanej suburbanizacji zwłaszcza na styku obszar miejski obszar wiejski.</w:t>
      </w:r>
    </w:p>
    <w:p w14:paraId="0081B7CD" w14:textId="77777777" w:rsidR="00001A35" w:rsidRPr="00B34E2D" w:rsidRDefault="00001A35" w:rsidP="00A83BF2">
      <w:pPr>
        <w:autoSpaceDE w:val="0"/>
        <w:autoSpaceDN w:val="0"/>
        <w:adjustRightInd w:val="0"/>
        <w:jc w:val="both"/>
        <w:rPr>
          <w:rFonts w:eastAsia="Calibri"/>
          <w:color w:val="FF0000"/>
        </w:rPr>
      </w:pPr>
    </w:p>
    <w:p w14:paraId="0B74D797" w14:textId="77777777" w:rsidR="00001A35" w:rsidRPr="00A07271" w:rsidRDefault="00001A35" w:rsidP="002D62D3">
      <w:pPr>
        <w:pStyle w:val="Nagwek1"/>
        <w:spacing w:before="0"/>
        <w:rPr>
          <w:rFonts w:eastAsia="Calibri"/>
          <w:color w:val="000000" w:themeColor="text1"/>
          <w:lang w:eastAsia="en-US"/>
        </w:rPr>
      </w:pPr>
      <w:bookmarkStart w:id="3" w:name="_Toc451771483"/>
      <w:bookmarkStart w:id="4" w:name="_Toc158299111"/>
      <w:bookmarkStart w:id="5" w:name="_Ref457907837"/>
      <w:r w:rsidRPr="00A07271">
        <w:rPr>
          <w:rFonts w:eastAsia="Calibri"/>
          <w:color w:val="000000" w:themeColor="text1"/>
          <w:lang w:eastAsia="en-US"/>
        </w:rPr>
        <w:t xml:space="preserve">2. </w:t>
      </w:r>
      <w:bookmarkEnd w:id="3"/>
      <w:r w:rsidRPr="00A07271">
        <w:rPr>
          <w:rFonts w:eastAsia="Calibri"/>
          <w:color w:val="000000" w:themeColor="text1"/>
          <w:lang w:eastAsia="en-US"/>
        </w:rPr>
        <w:t>Uwarunkowania prawne i definicja rewitalizacji</w:t>
      </w:r>
      <w:r w:rsidR="00087F2F">
        <w:rPr>
          <w:rFonts w:eastAsia="Calibri"/>
          <w:color w:val="000000" w:themeColor="text1"/>
          <w:lang w:eastAsia="en-US"/>
        </w:rPr>
        <w:t>.</w:t>
      </w:r>
      <w:bookmarkEnd w:id="4"/>
    </w:p>
    <w:bookmarkEnd w:id="5"/>
    <w:p w14:paraId="1C7F8477" w14:textId="77777777" w:rsidR="00001A35" w:rsidRPr="00A07271" w:rsidRDefault="00001A35" w:rsidP="009C61C5">
      <w:pPr>
        <w:spacing w:line="360" w:lineRule="auto"/>
        <w:rPr>
          <w:color w:val="000000" w:themeColor="text1"/>
        </w:rPr>
      </w:pPr>
    </w:p>
    <w:p w14:paraId="63098895" w14:textId="77777777" w:rsidR="00001A35" w:rsidRPr="00A07271" w:rsidRDefault="00001A35" w:rsidP="009C61C5">
      <w:pPr>
        <w:spacing w:line="360" w:lineRule="auto"/>
        <w:ind w:firstLine="360"/>
        <w:jc w:val="both"/>
        <w:rPr>
          <w:rFonts w:cs="Times New Roman"/>
          <w:color w:val="000000" w:themeColor="text1"/>
        </w:rPr>
      </w:pPr>
      <w:r w:rsidRPr="00A07271">
        <w:rPr>
          <w:rFonts w:cs="Times New Roman"/>
          <w:color w:val="000000" w:themeColor="text1"/>
        </w:rPr>
        <w:t>Rewitalizacja stanowi proces wyprowadzania ze stanu kryzysowego obszarów zdegradowanych, prowadzonych w sposób kompleksowy, poprzez zintegrowane działania na rzecz lokalnej społeczności, przestrzeni i gospodarki, skoncentrowane terytorialnie i prowadzone przez interesariuszy rewitalizacji na podstawie Gminnego Program Rewitalizacji.</w:t>
      </w:r>
    </w:p>
    <w:p w14:paraId="7FC998ED" w14:textId="77777777" w:rsidR="00001A35" w:rsidRPr="00A07271" w:rsidRDefault="00001A35" w:rsidP="009C61C5">
      <w:pPr>
        <w:spacing w:line="360" w:lineRule="auto"/>
        <w:ind w:firstLine="360"/>
        <w:jc w:val="both"/>
        <w:rPr>
          <w:rFonts w:cs="Times New Roman"/>
          <w:color w:val="000000" w:themeColor="text1"/>
        </w:rPr>
      </w:pPr>
      <w:r w:rsidRPr="00A07271">
        <w:rPr>
          <w:rFonts w:cs="Times New Roman"/>
          <w:color w:val="000000" w:themeColor="text1"/>
        </w:rPr>
        <w:t>Działania dotyczące rewitalizacji wpisują się także w szerszy kontekst działań Ministerstwa Infrastruktury i Rozwoju dotyczących polityki przestrzennej kraju, w szczególności </w:t>
      </w:r>
      <w:hyperlink r:id="rId17" w:tgtFrame="_top" w:tooltip="KSRR" w:history="1">
        <w:r w:rsidRPr="00A07271">
          <w:rPr>
            <w:rFonts w:cs="Times New Roman"/>
            <w:color w:val="000000" w:themeColor="text1"/>
          </w:rPr>
          <w:t xml:space="preserve">Krajowej Strategii </w:t>
        </w:r>
        <w:r w:rsidRPr="00A07271">
          <w:rPr>
            <w:rFonts w:cs="Times New Roman"/>
            <w:color w:val="000000" w:themeColor="text1"/>
          </w:rPr>
          <w:lastRenderedPageBreak/>
          <w:t>Rozwoju Regionalnego 20</w:t>
        </w:r>
        <w:r w:rsidR="006E18F5" w:rsidRPr="00A07271">
          <w:rPr>
            <w:rFonts w:cs="Times New Roman"/>
            <w:color w:val="000000" w:themeColor="text1"/>
          </w:rPr>
          <w:t>30</w:t>
        </w:r>
      </w:hyperlink>
      <w:r w:rsidRPr="00A07271">
        <w:rPr>
          <w:rFonts w:cs="Times New Roman"/>
          <w:color w:val="000000" w:themeColor="text1"/>
        </w:rPr>
        <w:t> i </w:t>
      </w:r>
      <w:hyperlink r:id="rId18" w:tgtFrame="_top" w:tooltip="KPZK" w:history="1">
        <w:r w:rsidRPr="00A07271">
          <w:rPr>
            <w:rFonts w:cs="Times New Roman"/>
            <w:color w:val="000000" w:themeColor="text1"/>
          </w:rPr>
          <w:t>Koncepcji Przestrzennego Zagospodarowania Kraju 2030</w:t>
        </w:r>
      </w:hyperlink>
      <w:r w:rsidRPr="00A07271">
        <w:rPr>
          <w:rFonts w:cs="Times New Roman"/>
          <w:color w:val="000000" w:themeColor="text1"/>
        </w:rPr>
        <w:t>, m.in. w zakresie:</w:t>
      </w:r>
    </w:p>
    <w:p w14:paraId="73FCA7B1" w14:textId="77777777" w:rsidR="00001A35" w:rsidRPr="00A07271" w:rsidRDefault="00001A35" w:rsidP="009C61C5">
      <w:pPr>
        <w:pStyle w:val="Akapitzlist"/>
        <w:numPr>
          <w:ilvl w:val="0"/>
          <w:numId w:val="26"/>
        </w:numPr>
        <w:spacing w:line="360" w:lineRule="auto"/>
        <w:jc w:val="both"/>
        <w:rPr>
          <w:color w:val="000000" w:themeColor="text1"/>
          <w:sz w:val="22"/>
          <w:szCs w:val="22"/>
        </w:rPr>
      </w:pPr>
      <w:r w:rsidRPr="00A07271">
        <w:rPr>
          <w:color w:val="000000" w:themeColor="text1"/>
          <w:sz w:val="22"/>
          <w:szCs w:val="22"/>
        </w:rPr>
        <w:t>przywrócenia i utrwalenia ładu przestrzennego,</w:t>
      </w:r>
    </w:p>
    <w:p w14:paraId="3EBA2B36" w14:textId="77777777" w:rsidR="00001A35" w:rsidRPr="00A07271" w:rsidRDefault="00001A35" w:rsidP="009C61C5">
      <w:pPr>
        <w:pStyle w:val="Akapitzlist"/>
        <w:numPr>
          <w:ilvl w:val="0"/>
          <w:numId w:val="26"/>
        </w:numPr>
        <w:spacing w:line="360" w:lineRule="auto"/>
        <w:jc w:val="both"/>
        <w:rPr>
          <w:color w:val="000000" w:themeColor="text1"/>
          <w:sz w:val="22"/>
          <w:szCs w:val="22"/>
        </w:rPr>
      </w:pPr>
      <w:r w:rsidRPr="00A07271">
        <w:rPr>
          <w:color w:val="000000" w:themeColor="text1"/>
          <w:sz w:val="22"/>
          <w:szCs w:val="22"/>
        </w:rPr>
        <w:t>przeciwdziałania suburbanizacji,</w:t>
      </w:r>
    </w:p>
    <w:p w14:paraId="07187E7A" w14:textId="77777777" w:rsidR="00001A35" w:rsidRPr="00A07271" w:rsidRDefault="00001A35" w:rsidP="009C61C5">
      <w:pPr>
        <w:pStyle w:val="Akapitzlist"/>
        <w:numPr>
          <w:ilvl w:val="0"/>
          <w:numId w:val="26"/>
        </w:numPr>
        <w:spacing w:line="360" w:lineRule="auto"/>
        <w:jc w:val="both"/>
        <w:rPr>
          <w:color w:val="000000" w:themeColor="text1"/>
          <w:sz w:val="22"/>
          <w:szCs w:val="22"/>
        </w:rPr>
      </w:pPr>
      <w:r w:rsidRPr="00A07271">
        <w:rPr>
          <w:color w:val="000000" w:themeColor="text1"/>
          <w:sz w:val="22"/>
          <w:szCs w:val="22"/>
        </w:rPr>
        <w:t>optymalizacji gospodarowania przestrzenią i zasobami środowiskowymi, głównie poprzez nadanie priorytetu inwestycjom typu brownfield zamiast greenfield, głęboką przebudowę i adaptację zdegradowanych obiektów do pełnienia nowych funkcji, np. kulturalnych, rekreacyjnych, społecznych, gospodarczych oraz rekultywację terenów zdegradowanych na cele przyrodnicze.</w:t>
      </w:r>
    </w:p>
    <w:p w14:paraId="51B8C937" w14:textId="77777777" w:rsidR="00884D97" w:rsidRPr="00A07271" w:rsidRDefault="00884D97" w:rsidP="00884D97">
      <w:pPr>
        <w:pStyle w:val="Akapitzlist"/>
        <w:jc w:val="both"/>
        <w:rPr>
          <w:color w:val="000000" w:themeColor="text1"/>
          <w:sz w:val="22"/>
          <w:szCs w:val="22"/>
        </w:rPr>
      </w:pPr>
    </w:p>
    <w:p w14:paraId="390C13FB" w14:textId="77777777" w:rsidR="00001A35" w:rsidRPr="003062F1" w:rsidRDefault="00884D97" w:rsidP="00AD26EA">
      <w:pPr>
        <w:pStyle w:val="Nagwek3"/>
        <w:rPr>
          <w:color w:val="000000" w:themeColor="text1"/>
        </w:rPr>
      </w:pPr>
      <w:bookmarkStart w:id="6" w:name="_Toc454533841"/>
      <w:bookmarkStart w:id="7" w:name="_Toc158299112"/>
      <w:r w:rsidRPr="003062F1">
        <w:rPr>
          <w:rFonts w:eastAsia="Calibri"/>
          <w:color w:val="000000" w:themeColor="text1"/>
          <w:lang w:eastAsia="en-US"/>
        </w:rPr>
        <w:t xml:space="preserve">2.1. </w:t>
      </w:r>
      <w:bookmarkEnd w:id="6"/>
      <w:r w:rsidR="00001A35" w:rsidRPr="003062F1">
        <w:rPr>
          <w:rFonts w:eastAsia="Calibri" w:cs="Arial"/>
          <w:iCs/>
          <w:color w:val="000000" w:themeColor="text1"/>
          <w:spacing w:val="4"/>
        </w:rPr>
        <w:t>Ustawa o Rewitalizacji (9 października 2015r)</w:t>
      </w:r>
      <w:r w:rsidR="00087F2F">
        <w:rPr>
          <w:rFonts w:eastAsia="Calibri" w:cs="Arial"/>
          <w:iCs/>
          <w:color w:val="000000" w:themeColor="text1"/>
          <w:spacing w:val="4"/>
        </w:rPr>
        <w:t>.</w:t>
      </w:r>
      <w:bookmarkEnd w:id="7"/>
    </w:p>
    <w:p w14:paraId="1F674539" w14:textId="77777777" w:rsidR="00001A35" w:rsidRPr="003062F1" w:rsidRDefault="00001A35" w:rsidP="00001A35">
      <w:pPr>
        <w:autoSpaceDE w:val="0"/>
        <w:autoSpaceDN w:val="0"/>
        <w:adjustRightInd w:val="0"/>
        <w:spacing w:after="120" w:line="240" w:lineRule="auto"/>
        <w:contextualSpacing/>
        <w:jc w:val="both"/>
        <w:rPr>
          <w:rFonts w:eastAsia="Calibri" w:cs="Arial"/>
          <w:b/>
          <w:iCs/>
          <w:color w:val="000000" w:themeColor="text1"/>
          <w:spacing w:val="4"/>
          <w:sz w:val="28"/>
          <w:szCs w:val="28"/>
        </w:rPr>
      </w:pPr>
    </w:p>
    <w:p w14:paraId="57D768A8" w14:textId="77777777" w:rsidR="00997286" w:rsidRPr="00477D13" w:rsidRDefault="00001A35" w:rsidP="009C61C5">
      <w:pPr>
        <w:spacing w:line="360" w:lineRule="auto"/>
        <w:ind w:firstLine="708"/>
        <w:jc w:val="both"/>
        <w:rPr>
          <w:rFonts w:cs="Arial"/>
          <w:color w:val="000000" w:themeColor="text1"/>
          <w:shd w:val="clear" w:color="auto" w:fill="FFFFFF"/>
        </w:rPr>
      </w:pPr>
      <w:r w:rsidRPr="00477D13">
        <w:rPr>
          <w:color w:val="000000" w:themeColor="text1"/>
        </w:rPr>
        <w:t xml:space="preserve">Ustawa o rewitalizacji z dnia 9 października 2015 r. stworzyła ramy prawne dla rewitalizacji w Polsce a </w:t>
      </w:r>
      <w:r w:rsidRPr="00477D13">
        <w:rPr>
          <w:rFonts w:cs="Arial"/>
          <w:color w:val="000000" w:themeColor="text1"/>
          <w:shd w:val="clear" w:color="auto" w:fill="FFFFFF"/>
        </w:rPr>
        <w:t>zawarte w niej regulacje mają zachęcać coraz więcej samorządów do prowadzenia tego procesu. Jej zapisy uporządkowały pojmowanie rewitalizacji. Powinna być ona dobrze zaplanowana i uwzględniać sferę społeczną, gospodarczą i przestrzenną. Rewitalizacja nie jest jedynie remontem, modernizacją czy odbudową, ale kompleksowym, wielowymiarowym procesem, którego głównym celem jest trwałe podniesienie jakości życia na obszarze zdegradowanym. Musi więc zawierać dopasowane do danego miejsca działania aktywizacyjne, edukacyjne, kulturalne, integrujące lokalną społeczność.</w:t>
      </w:r>
      <w:r w:rsidR="00121578" w:rsidRPr="00477D13">
        <w:rPr>
          <w:rFonts w:cs="Arial"/>
          <w:color w:val="000000" w:themeColor="text1"/>
          <w:shd w:val="clear" w:color="auto" w:fill="FFFFFF"/>
        </w:rPr>
        <w:t xml:space="preserve"> </w:t>
      </w:r>
    </w:p>
    <w:p w14:paraId="7DD6E3C6" w14:textId="77777777" w:rsidR="00001A35" w:rsidRPr="00477D13" w:rsidRDefault="00121578" w:rsidP="009C61C5">
      <w:pPr>
        <w:spacing w:line="360" w:lineRule="auto"/>
        <w:ind w:firstLine="708"/>
        <w:jc w:val="both"/>
        <w:rPr>
          <w:rFonts w:cs="Arial"/>
          <w:color w:val="000000" w:themeColor="text1"/>
          <w:shd w:val="clear" w:color="auto" w:fill="FFFFFF"/>
        </w:rPr>
      </w:pPr>
      <w:r w:rsidRPr="00477D13">
        <w:rPr>
          <w:rFonts w:cs="Arial"/>
          <w:color w:val="000000" w:themeColor="text1"/>
          <w:shd w:val="clear" w:color="auto" w:fill="FFFFFF"/>
        </w:rPr>
        <w:t>W ustawie wprowadzono definicję legalną rewitalizacji, wskazując w art. 2 ust. 1, że</w:t>
      </w:r>
      <w:r w:rsidR="00997286" w:rsidRPr="00477D13">
        <w:rPr>
          <w:rFonts w:cs="Arial"/>
          <w:color w:val="000000" w:themeColor="text1"/>
          <w:shd w:val="clear" w:color="auto" w:fill="FFFFFF"/>
        </w:rPr>
        <w:t xml:space="preserve"> </w:t>
      </w:r>
      <w:r w:rsidRPr="00477D13">
        <w:rPr>
          <w:rFonts w:cs="Arial"/>
          <w:color w:val="000000" w:themeColor="text1"/>
          <w:shd w:val="clear" w:color="auto" w:fill="FFFFFF"/>
        </w:rPr>
        <w:t>jest to proces wyprowadzania ze stanu kryzysowego obszarów zdegradowanych,</w:t>
      </w:r>
      <w:r w:rsidR="00997286" w:rsidRPr="00477D13">
        <w:rPr>
          <w:rFonts w:cs="Arial"/>
          <w:color w:val="000000" w:themeColor="text1"/>
          <w:shd w:val="clear" w:color="auto" w:fill="FFFFFF"/>
        </w:rPr>
        <w:t xml:space="preserve"> </w:t>
      </w:r>
      <w:r w:rsidRPr="00477D13">
        <w:rPr>
          <w:rFonts w:cs="Arial"/>
          <w:color w:val="000000" w:themeColor="text1"/>
          <w:shd w:val="clear" w:color="auto" w:fill="FFFFFF"/>
        </w:rPr>
        <w:t>prowadzony w sposób kompleksowy, poprzez zintegrowane działania na rzecz</w:t>
      </w:r>
      <w:r w:rsidR="00997286" w:rsidRPr="00477D13">
        <w:rPr>
          <w:rFonts w:cs="Arial"/>
          <w:color w:val="000000" w:themeColor="text1"/>
          <w:shd w:val="clear" w:color="auto" w:fill="FFFFFF"/>
        </w:rPr>
        <w:t xml:space="preserve"> </w:t>
      </w:r>
      <w:r w:rsidRPr="00477D13">
        <w:rPr>
          <w:rFonts w:cs="Arial"/>
          <w:color w:val="000000" w:themeColor="text1"/>
          <w:shd w:val="clear" w:color="auto" w:fill="FFFFFF"/>
        </w:rPr>
        <w:t>lokalnej społeczności, przestrzeni i gospodarki, skoncentrowane terytorialnie,</w:t>
      </w:r>
      <w:r w:rsidR="00997286" w:rsidRPr="00477D13">
        <w:rPr>
          <w:rFonts w:cs="Arial"/>
          <w:color w:val="000000" w:themeColor="text1"/>
          <w:shd w:val="clear" w:color="auto" w:fill="FFFFFF"/>
        </w:rPr>
        <w:t xml:space="preserve"> </w:t>
      </w:r>
      <w:r w:rsidRPr="00477D13">
        <w:rPr>
          <w:rFonts w:cs="Arial"/>
          <w:color w:val="000000" w:themeColor="text1"/>
          <w:shd w:val="clear" w:color="auto" w:fill="FFFFFF"/>
        </w:rPr>
        <w:t>prowadzone przez interesariuszy rewitalizacji na podstawie gminnego programu</w:t>
      </w:r>
      <w:r w:rsidR="00997286" w:rsidRPr="00477D13">
        <w:rPr>
          <w:rFonts w:cs="Arial"/>
          <w:color w:val="000000" w:themeColor="text1"/>
          <w:shd w:val="clear" w:color="auto" w:fill="FFFFFF"/>
        </w:rPr>
        <w:t xml:space="preserve"> </w:t>
      </w:r>
      <w:r w:rsidRPr="00477D13">
        <w:rPr>
          <w:rFonts w:cs="Arial"/>
          <w:color w:val="000000" w:themeColor="text1"/>
          <w:shd w:val="clear" w:color="auto" w:fill="FFFFFF"/>
        </w:rPr>
        <w:t>rewitalizacji.</w:t>
      </w:r>
      <w:r w:rsidR="000168E8" w:rsidRPr="00477D13">
        <w:rPr>
          <w:rFonts w:cs="Arial"/>
          <w:color w:val="000000" w:themeColor="text1"/>
          <w:shd w:val="clear" w:color="auto" w:fill="FFFFFF"/>
        </w:rPr>
        <w:t xml:space="preserve"> </w:t>
      </w:r>
      <w:r w:rsidR="00621DCE" w:rsidRPr="00477D13">
        <w:rPr>
          <w:rFonts w:cs="Arial"/>
          <w:color w:val="000000" w:themeColor="text1"/>
          <w:shd w:val="clear" w:color="auto" w:fill="FFFFFF"/>
        </w:rPr>
        <w:t>Proces ten dotyczyć ma wyprowadzania ze stanu kryzysowego obszaru zdegradowanego. Szczegółowa definicja tego obszaru oraz sposób jego wyznaczania opisane są w rozdziale 3 ustawy. Wyprowadzenie ze stanu kryzysowego należy rozumieć jako spowodowanie zmiany w zakresie intensywności występowania niekorzystnych zjawisk (art. 9 ustawy) do takiego poziomu, który przesądzi o utracie przez obszar charakteru obszaru zdegradowanego – na tle całego terytorium gminy miano to zyska wówczas inny obszar, cechujący się większym stopniem nasilenia tych zjawisk, bądź stwierdzony zostanie brak możliwości wskazania obszaru, który w ten negatywny sposób będzie się wyróżniał.</w:t>
      </w:r>
    </w:p>
    <w:p w14:paraId="37ED0E9A" w14:textId="77777777" w:rsidR="00181700" w:rsidRPr="00477D13" w:rsidRDefault="00181700" w:rsidP="009C61C5">
      <w:pPr>
        <w:spacing w:line="360" w:lineRule="auto"/>
        <w:ind w:firstLine="708"/>
        <w:jc w:val="both"/>
        <w:rPr>
          <w:rFonts w:cs="Arial"/>
          <w:color w:val="000000" w:themeColor="text1"/>
          <w:shd w:val="clear" w:color="auto" w:fill="FFFFFF"/>
        </w:rPr>
      </w:pPr>
      <w:r w:rsidRPr="00477D13">
        <w:rPr>
          <w:rFonts w:cs="Arial"/>
          <w:color w:val="000000" w:themeColor="text1"/>
          <w:shd w:val="clear" w:color="auto" w:fill="FFFFFF"/>
        </w:rPr>
        <w:t xml:space="preserve">Rewitalizacja, stanowiąca zasadniczo zadanie publiczne, prowadzona ma być nie tylko przez podmioty publiczne, lecz przez interesariuszy tego procesu. Deklaracja ta podkreśla złożoność procesu rewitalizacji, który dla pełnego powodzenia wymaga zaangażowania nie tylko odpowiednich władz </w:t>
      </w:r>
      <w:r w:rsidRPr="00477D13">
        <w:rPr>
          <w:rFonts w:cs="Arial"/>
          <w:color w:val="000000" w:themeColor="text1"/>
          <w:shd w:val="clear" w:color="auto" w:fill="FFFFFF"/>
        </w:rPr>
        <w:lastRenderedPageBreak/>
        <w:t>publicznych, lecz również innych osób i podmiotów, których szeroko pojęte interesy spotykają się na obszarze rewitalizacji. W ustawie zawarto dodatkowo otwarty katalog interesariuszy, wskazując, że są nimi w szczególności:</w:t>
      </w:r>
    </w:p>
    <w:p w14:paraId="1C560489" w14:textId="77777777" w:rsidR="00847B32" w:rsidRPr="00477D13" w:rsidRDefault="00181700" w:rsidP="00970B19">
      <w:pPr>
        <w:pStyle w:val="Akapitzlist"/>
        <w:numPr>
          <w:ilvl w:val="0"/>
          <w:numId w:val="47"/>
        </w:numPr>
        <w:spacing w:line="360" w:lineRule="auto"/>
        <w:jc w:val="both"/>
        <w:rPr>
          <w:rFonts w:cs="Arial"/>
          <w:color w:val="000000" w:themeColor="text1"/>
          <w:sz w:val="22"/>
          <w:szCs w:val="22"/>
          <w:shd w:val="clear" w:color="auto" w:fill="FFFFFF"/>
        </w:rPr>
      </w:pPr>
      <w:r w:rsidRPr="00477D13">
        <w:rPr>
          <w:rFonts w:cs="Arial"/>
          <w:color w:val="000000" w:themeColor="text1"/>
          <w:sz w:val="22"/>
          <w:szCs w:val="22"/>
          <w:shd w:val="clear" w:color="auto" w:fill="FFFFFF"/>
        </w:rPr>
        <w:t>mieszkańcy obszaru rewitalizacji oraz właściciele, użytkownicy wieczyści nieruchomości i podmioty zarządzające nieruchomościami znajdującymi się</w:t>
      </w:r>
      <w:r w:rsidR="00847B32" w:rsidRPr="00477D13">
        <w:rPr>
          <w:rFonts w:cs="Arial"/>
          <w:color w:val="000000" w:themeColor="text1"/>
          <w:sz w:val="22"/>
          <w:szCs w:val="22"/>
          <w:shd w:val="clear" w:color="auto" w:fill="FFFFFF"/>
        </w:rPr>
        <w:t xml:space="preserve"> na tym obszarze, w tym spółdzielnie mieszkaniowe, wspólnoty mieszkaniowe i towarzystwa budownictwa społecznego;</w:t>
      </w:r>
    </w:p>
    <w:p w14:paraId="2AF8C666" w14:textId="77777777" w:rsidR="00847B32" w:rsidRPr="00477D13" w:rsidRDefault="00847B32" w:rsidP="00970B19">
      <w:pPr>
        <w:pStyle w:val="Akapitzlist"/>
        <w:numPr>
          <w:ilvl w:val="0"/>
          <w:numId w:val="47"/>
        </w:numPr>
        <w:spacing w:line="360" w:lineRule="auto"/>
        <w:jc w:val="both"/>
        <w:rPr>
          <w:rFonts w:cs="Arial"/>
          <w:color w:val="000000" w:themeColor="text1"/>
          <w:sz w:val="22"/>
          <w:szCs w:val="22"/>
          <w:shd w:val="clear" w:color="auto" w:fill="FFFFFF"/>
        </w:rPr>
      </w:pPr>
      <w:r w:rsidRPr="00477D13">
        <w:rPr>
          <w:rFonts w:cs="Arial"/>
          <w:color w:val="000000" w:themeColor="text1"/>
          <w:sz w:val="22"/>
          <w:szCs w:val="22"/>
          <w:shd w:val="clear" w:color="auto" w:fill="FFFFFF"/>
        </w:rPr>
        <w:t>pozostali mieszkańcy gminy, nie mieszkający na obszarze rewitalizacji;</w:t>
      </w:r>
    </w:p>
    <w:p w14:paraId="24E00D99" w14:textId="77777777" w:rsidR="00847B32" w:rsidRPr="00477D13" w:rsidRDefault="00847B32" w:rsidP="00970B19">
      <w:pPr>
        <w:pStyle w:val="Akapitzlist"/>
        <w:numPr>
          <w:ilvl w:val="0"/>
          <w:numId w:val="47"/>
        </w:numPr>
        <w:spacing w:line="360" w:lineRule="auto"/>
        <w:jc w:val="both"/>
        <w:rPr>
          <w:rFonts w:cs="Arial"/>
          <w:color w:val="000000" w:themeColor="text1"/>
          <w:sz w:val="22"/>
          <w:szCs w:val="22"/>
          <w:shd w:val="clear" w:color="auto" w:fill="FFFFFF"/>
        </w:rPr>
      </w:pPr>
      <w:r w:rsidRPr="00477D13">
        <w:rPr>
          <w:rFonts w:cs="Arial"/>
          <w:color w:val="000000" w:themeColor="text1"/>
          <w:sz w:val="22"/>
          <w:szCs w:val="22"/>
          <w:shd w:val="clear" w:color="auto" w:fill="FFFFFF"/>
        </w:rPr>
        <w:t>podmioty prowadzące lub zamierzające prowadzić na obszarze gminy</w:t>
      </w:r>
      <w:r w:rsidR="00335587" w:rsidRPr="00477D13">
        <w:rPr>
          <w:rFonts w:cs="Arial"/>
          <w:color w:val="000000" w:themeColor="text1"/>
          <w:sz w:val="22"/>
          <w:szCs w:val="22"/>
          <w:shd w:val="clear" w:color="auto" w:fill="FFFFFF"/>
        </w:rPr>
        <w:t xml:space="preserve"> </w:t>
      </w:r>
      <w:r w:rsidRPr="00477D13">
        <w:rPr>
          <w:rFonts w:cs="Arial"/>
          <w:color w:val="000000" w:themeColor="text1"/>
          <w:sz w:val="22"/>
          <w:szCs w:val="22"/>
          <w:shd w:val="clear" w:color="auto" w:fill="FFFFFF"/>
        </w:rPr>
        <w:t>działalność gospodarczą;</w:t>
      </w:r>
    </w:p>
    <w:p w14:paraId="4276788E" w14:textId="77777777" w:rsidR="00847B32" w:rsidRPr="00477D13" w:rsidRDefault="00847B32" w:rsidP="00970B19">
      <w:pPr>
        <w:pStyle w:val="Akapitzlist"/>
        <w:numPr>
          <w:ilvl w:val="0"/>
          <w:numId w:val="47"/>
        </w:numPr>
        <w:spacing w:line="360" w:lineRule="auto"/>
        <w:jc w:val="both"/>
        <w:rPr>
          <w:rFonts w:cs="Arial"/>
          <w:color w:val="000000" w:themeColor="text1"/>
          <w:sz w:val="22"/>
          <w:szCs w:val="22"/>
          <w:shd w:val="clear" w:color="auto" w:fill="FFFFFF"/>
        </w:rPr>
      </w:pPr>
      <w:r w:rsidRPr="00477D13">
        <w:rPr>
          <w:rFonts w:cs="Arial"/>
          <w:color w:val="000000" w:themeColor="text1"/>
          <w:sz w:val="22"/>
          <w:szCs w:val="22"/>
          <w:shd w:val="clear" w:color="auto" w:fill="FFFFFF"/>
        </w:rPr>
        <w:t>podmioty prowadzące lub zamierzające prowadzić na obszarze gminy</w:t>
      </w:r>
      <w:r w:rsidR="00335587" w:rsidRPr="00477D13">
        <w:rPr>
          <w:rFonts w:cs="Arial"/>
          <w:color w:val="000000" w:themeColor="text1"/>
          <w:sz w:val="22"/>
          <w:szCs w:val="22"/>
          <w:shd w:val="clear" w:color="auto" w:fill="FFFFFF"/>
        </w:rPr>
        <w:t xml:space="preserve"> </w:t>
      </w:r>
      <w:r w:rsidRPr="00477D13">
        <w:rPr>
          <w:rFonts w:cs="Arial"/>
          <w:color w:val="000000" w:themeColor="text1"/>
          <w:sz w:val="22"/>
          <w:szCs w:val="22"/>
          <w:shd w:val="clear" w:color="auto" w:fill="FFFFFF"/>
        </w:rPr>
        <w:t>działalność społeczną, w tym organizacje pozarządowe i grupy nieformalne;</w:t>
      </w:r>
    </w:p>
    <w:p w14:paraId="55FBAE7C" w14:textId="77777777" w:rsidR="00847B32" w:rsidRPr="00477D13" w:rsidRDefault="00847B32" w:rsidP="00970B19">
      <w:pPr>
        <w:pStyle w:val="Akapitzlist"/>
        <w:numPr>
          <w:ilvl w:val="0"/>
          <w:numId w:val="47"/>
        </w:numPr>
        <w:spacing w:line="360" w:lineRule="auto"/>
        <w:jc w:val="both"/>
        <w:rPr>
          <w:rFonts w:cs="Arial"/>
          <w:color w:val="000000" w:themeColor="text1"/>
          <w:sz w:val="22"/>
          <w:szCs w:val="22"/>
          <w:shd w:val="clear" w:color="auto" w:fill="FFFFFF"/>
        </w:rPr>
      </w:pPr>
      <w:r w:rsidRPr="00477D13">
        <w:rPr>
          <w:rFonts w:cs="Arial"/>
          <w:color w:val="000000" w:themeColor="text1"/>
          <w:sz w:val="22"/>
          <w:szCs w:val="22"/>
          <w:shd w:val="clear" w:color="auto" w:fill="FFFFFF"/>
        </w:rPr>
        <w:t>jednostki samorządu terytorialnego i ich jednostki organizacyjne;</w:t>
      </w:r>
    </w:p>
    <w:p w14:paraId="3361AF27" w14:textId="77777777" w:rsidR="00847B32" w:rsidRPr="00477D13" w:rsidRDefault="00847B32" w:rsidP="00970B19">
      <w:pPr>
        <w:pStyle w:val="Akapitzlist"/>
        <w:numPr>
          <w:ilvl w:val="0"/>
          <w:numId w:val="47"/>
        </w:numPr>
        <w:spacing w:line="360" w:lineRule="auto"/>
        <w:jc w:val="both"/>
        <w:rPr>
          <w:rFonts w:cs="Arial"/>
          <w:color w:val="000000" w:themeColor="text1"/>
          <w:sz w:val="22"/>
          <w:szCs w:val="22"/>
          <w:shd w:val="clear" w:color="auto" w:fill="FFFFFF"/>
        </w:rPr>
      </w:pPr>
      <w:r w:rsidRPr="00477D13">
        <w:rPr>
          <w:rFonts w:cs="Arial"/>
          <w:color w:val="000000" w:themeColor="text1"/>
          <w:sz w:val="22"/>
          <w:szCs w:val="22"/>
          <w:shd w:val="clear" w:color="auto" w:fill="FFFFFF"/>
        </w:rPr>
        <w:t>organy władzy publicznej;</w:t>
      </w:r>
    </w:p>
    <w:p w14:paraId="4589386B" w14:textId="77777777" w:rsidR="00181700" w:rsidRPr="00477D13" w:rsidRDefault="00847B32" w:rsidP="00970B19">
      <w:pPr>
        <w:pStyle w:val="Akapitzlist"/>
        <w:numPr>
          <w:ilvl w:val="0"/>
          <w:numId w:val="47"/>
        </w:numPr>
        <w:spacing w:line="360" w:lineRule="auto"/>
        <w:jc w:val="both"/>
        <w:rPr>
          <w:rFonts w:cs="Arial"/>
          <w:color w:val="000000" w:themeColor="text1"/>
          <w:sz w:val="22"/>
          <w:szCs w:val="22"/>
          <w:shd w:val="clear" w:color="auto" w:fill="FFFFFF"/>
        </w:rPr>
      </w:pPr>
      <w:r w:rsidRPr="00477D13">
        <w:rPr>
          <w:rFonts w:cs="Arial"/>
          <w:color w:val="000000" w:themeColor="text1"/>
          <w:sz w:val="22"/>
          <w:szCs w:val="22"/>
          <w:shd w:val="clear" w:color="auto" w:fill="FFFFFF"/>
        </w:rPr>
        <w:t>podmioty inne niż organy władzy publicznej, realizujące na obszarze</w:t>
      </w:r>
      <w:r w:rsidR="00335587" w:rsidRPr="00477D13">
        <w:rPr>
          <w:rFonts w:cs="Arial"/>
          <w:color w:val="000000" w:themeColor="text1"/>
          <w:sz w:val="22"/>
          <w:szCs w:val="22"/>
          <w:shd w:val="clear" w:color="auto" w:fill="FFFFFF"/>
        </w:rPr>
        <w:t xml:space="preserve"> </w:t>
      </w:r>
      <w:r w:rsidRPr="00477D13">
        <w:rPr>
          <w:rFonts w:cs="Arial"/>
          <w:color w:val="000000" w:themeColor="text1"/>
          <w:sz w:val="22"/>
          <w:szCs w:val="22"/>
          <w:shd w:val="clear" w:color="auto" w:fill="FFFFFF"/>
        </w:rPr>
        <w:t>rewitalizacji uprawnienia Skarbu Państwa (np. spółki Skarbu Państwa</w:t>
      </w:r>
      <w:r w:rsidR="00335587" w:rsidRPr="00477D13">
        <w:rPr>
          <w:rFonts w:cs="Arial"/>
          <w:color w:val="000000" w:themeColor="text1"/>
          <w:sz w:val="22"/>
          <w:szCs w:val="22"/>
          <w:shd w:val="clear" w:color="auto" w:fill="FFFFFF"/>
        </w:rPr>
        <w:t xml:space="preserve"> </w:t>
      </w:r>
      <w:r w:rsidRPr="00477D13">
        <w:rPr>
          <w:rFonts w:cs="Arial"/>
          <w:color w:val="000000" w:themeColor="text1"/>
          <w:sz w:val="22"/>
          <w:szCs w:val="22"/>
          <w:shd w:val="clear" w:color="auto" w:fill="FFFFFF"/>
        </w:rPr>
        <w:t>realizujące inwestycje infrastrukturalne, Agencja Mienia Wojskowego).</w:t>
      </w:r>
    </w:p>
    <w:p w14:paraId="3C464520" w14:textId="77777777" w:rsidR="00001A35" w:rsidRPr="00477D13" w:rsidRDefault="00001A35" w:rsidP="009C61C5">
      <w:pPr>
        <w:shd w:val="clear" w:color="auto" w:fill="FFFFFF"/>
        <w:spacing w:line="360" w:lineRule="auto"/>
        <w:ind w:firstLine="708"/>
        <w:jc w:val="both"/>
        <w:rPr>
          <w:rFonts w:cs="Arial"/>
          <w:color w:val="000000" w:themeColor="text1"/>
        </w:rPr>
      </w:pPr>
      <w:r w:rsidRPr="00477D13">
        <w:rPr>
          <w:rFonts w:cs="Arial"/>
          <w:color w:val="000000" w:themeColor="text1"/>
        </w:rPr>
        <w:t>Jednym z istotniejszych elementów ustawy jest uregulowanie kwestii dotyczących gminnych programów rewitalizacji (GPR). Będą one podstawowym narzędziem prowadzenia rewitalizacji, zapewniającym jej kompleksowość oraz działania w ścisłej współpracy ze społecznością lokalną (a także realizowanych przez nią samą). Jego podstawą powinno być wyznaczenie obszarów wymagających działań oraz przedstawienie całościowej strategii ich prowadzenia.</w:t>
      </w:r>
    </w:p>
    <w:p w14:paraId="6ED6B7CF" w14:textId="77777777" w:rsidR="00001A35" w:rsidRPr="00477D13" w:rsidRDefault="00001A35" w:rsidP="009C61C5">
      <w:pPr>
        <w:shd w:val="clear" w:color="auto" w:fill="FFFFFF"/>
        <w:spacing w:line="360" w:lineRule="auto"/>
        <w:ind w:firstLine="708"/>
        <w:jc w:val="both"/>
        <w:rPr>
          <w:rFonts w:cs="Arial"/>
          <w:color w:val="000000" w:themeColor="text1"/>
        </w:rPr>
      </w:pPr>
      <w:r w:rsidRPr="00477D13">
        <w:rPr>
          <w:rFonts w:cs="Arial"/>
          <w:color w:val="000000" w:themeColor="text1"/>
        </w:rPr>
        <w:t>Innym rozwiązaniem  wzmacniającym uczestnictwo mieszkańców w procesach rewitalizacji jest przewidziana w ustawie instytucja Komitetu Rewitalizacji, czyli forum opiniującego i doradczego, w skład którego wejdą przedstawiciele gminy i lokalnej społeczności. Komitet będzie współpracował z samorządem w czasie przygotowania i realizacji procesu rewitalizacji.</w:t>
      </w:r>
    </w:p>
    <w:p w14:paraId="3E568293" w14:textId="77777777" w:rsidR="00001A35" w:rsidRPr="00477D13" w:rsidRDefault="00001A35" w:rsidP="009C61C5">
      <w:pPr>
        <w:shd w:val="clear" w:color="auto" w:fill="FFFFFF"/>
        <w:spacing w:line="360" w:lineRule="auto"/>
        <w:ind w:firstLine="708"/>
        <w:jc w:val="both"/>
        <w:rPr>
          <w:rFonts w:cs="Arial"/>
          <w:color w:val="000000" w:themeColor="text1"/>
        </w:rPr>
      </w:pPr>
      <w:r w:rsidRPr="00477D13">
        <w:rPr>
          <w:rFonts w:cs="Arial"/>
          <w:color w:val="000000" w:themeColor="text1"/>
        </w:rPr>
        <w:t>Założenia ustawy przewidują także dwa specjalne rozwiązania ułatwiające prowadzenie rewitalizacji w gminie. Nie będą one obowiązkowe – będą mogły być stosowane w zależności od potrzeb i charakterystyki zaplanowanych działań. Są nimi:</w:t>
      </w:r>
    </w:p>
    <w:p w14:paraId="17DC1D58" w14:textId="77777777" w:rsidR="00001A35" w:rsidRPr="00477D13" w:rsidRDefault="00001A35" w:rsidP="009C61C5">
      <w:pPr>
        <w:numPr>
          <w:ilvl w:val="0"/>
          <w:numId w:val="27"/>
        </w:numPr>
        <w:shd w:val="clear" w:color="auto" w:fill="FFFFFF"/>
        <w:spacing w:line="360" w:lineRule="auto"/>
        <w:ind w:left="709" w:hanging="283"/>
        <w:jc w:val="both"/>
        <w:rPr>
          <w:rFonts w:cs="Arial"/>
          <w:color w:val="000000" w:themeColor="text1"/>
        </w:rPr>
      </w:pPr>
      <w:r w:rsidRPr="00477D13">
        <w:rPr>
          <w:rFonts w:cs="Arial"/>
          <w:color w:val="000000" w:themeColor="text1"/>
        </w:rPr>
        <w:t>utworzenie na obszarach rewitalizowanych Specjalnej Strefy Rewitalizacji (SSR). Status SSR umożliwi korzystanie ze szczególnych udogodnień (np. możliwość przyznania dotacji na remonty budynków), a także uprości procedury administracyjne związane z realizacją GPR;</w:t>
      </w:r>
    </w:p>
    <w:p w14:paraId="725E6792" w14:textId="77777777" w:rsidR="00001A35" w:rsidRPr="00477D13" w:rsidRDefault="00001A35" w:rsidP="009C61C5">
      <w:pPr>
        <w:numPr>
          <w:ilvl w:val="0"/>
          <w:numId w:val="27"/>
        </w:numPr>
        <w:shd w:val="clear" w:color="auto" w:fill="FFFFFF"/>
        <w:spacing w:line="360" w:lineRule="auto"/>
        <w:ind w:left="709" w:hanging="283"/>
        <w:jc w:val="both"/>
        <w:rPr>
          <w:rFonts w:cs="Arial"/>
          <w:color w:val="000000" w:themeColor="text1"/>
        </w:rPr>
      </w:pPr>
      <w:r w:rsidRPr="00477D13">
        <w:rPr>
          <w:rFonts w:cs="Arial"/>
          <w:color w:val="000000" w:themeColor="text1"/>
        </w:rPr>
        <w:t xml:space="preserve">uchwalenie miejscowego planu rewitalizacji (szczególna forma miejscowego planu zagospodarowania przestrzennego), który będzie podstawą realizacji przekształceń urbanistycznych oraz prac inwestycyjno-budowlanych ujętych w GPR. Regulacje cechujące tę </w:t>
      </w:r>
      <w:r w:rsidRPr="00477D13">
        <w:rPr>
          <w:rFonts w:cs="Arial"/>
          <w:color w:val="000000" w:themeColor="text1"/>
        </w:rPr>
        <w:lastRenderedPageBreak/>
        <w:t>specjalną postać planu miejscowego to np. możliwość zawarcia w planie miejscowym koncepcji urbanistycznych czy przypisania do nieruchomości szczegółowych warunków realizacji inwestycji przewidzianych w Planie.</w:t>
      </w:r>
    </w:p>
    <w:p w14:paraId="2AB84B7E" w14:textId="77777777" w:rsidR="007E280D" w:rsidRPr="00477D13" w:rsidRDefault="007E280D" w:rsidP="009C61C5">
      <w:pPr>
        <w:spacing w:line="360" w:lineRule="auto"/>
        <w:ind w:firstLine="426"/>
        <w:jc w:val="both"/>
        <w:rPr>
          <w:color w:val="000000" w:themeColor="text1"/>
        </w:rPr>
      </w:pPr>
      <w:r w:rsidRPr="00477D13">
        <w:rPr>
          <w:color w:val="000000" w:themeColor="text1"/>
        </w:rPr>
        <w:t>Ustawa, definiując rewitalizację, wprowadza jednocześnie zasady ogólne</w:t>
      </w:r>
      <w:r w:rsidR="00067A85" w:rsidRPr="00477D13">
        <w:rPr>
          <w:color w:val="000000" w:themeColor="text1"/>
        </w:rPr>
        <w:t xml:space="preserve"> </w:t>
      </w:r>
      <w:r w:rsidRPr="00477D13">
        <w:rPr>
          <w:color w:val="000000" w:themeColor="text1"/>
        </w:rPr>
        <w:t>warunkujące sposób i tryb prowadzenia tego procesu. Zasady te rozwinięte są</w:t>
      </w:r>
      <w:r w:rsidR="00067A85" w:rsidRPr="00477D13">
        <w:rPr>
          <w:color w:val="000000" w:themeColor="text1"/>
        </w:rPr>
        <w:t xml:space="preserve"> </w:t>
      </w:r>
      <w:r w:rsidRPr="00477D13">
        <w:rPr>
          <w:color w:val="000000" w:themeColor="text1"/>
        </w:rPr>
        <w:t>w dalszej części ustawy, jednak ich doniosłość uzasadniała ustanowienie ich we</w:t>
      </w:r>
      <w:r w:rsidR="00067A85" w:rsidRPr="00477D13">
        <w:rPr>
          <w:color w:val="000000" w:themeColor="text1"/>
        </w:rPr>
        <w:t xml:space="preserve"> </w:t>
      </w:r>
      <w:r w:rsidRPr="00477D13">
        <w:rPr>
          <w:color w:val="000000" w:themeColor="text1"/>
        </w:rPr>
        <w:t>wstępnej części regulacji.</w:t>
      </w:r>
    </w:p>
    <w:p w14:paraId="7B34F98F" w14:textId="77777777" w:rsidR="007E280D" w:rsidRPr="00477D13" w:rsidRDefault="007E280D" w:rsidP="009C61C5">
      <w:pPr>
        <w:spacing w:line="360" w:lineRule="auto"/>
        <w:ind w:firstLine="426"/>
        <w:jc w:val="both"/>
        <w:rPr>
          <w:color w:val="000000" w:themeColor="text1"/>
        </w:rPr>
      </w:pPr>
      <w:r w:rsidRPr="00477D13">
        <w:rPr>
          <w:color w:val="000000" w:themeColor="text1"/>
        </w:rPr>
        <w:t>Pierwszą z zasad jest wymóg prowadzenia rewitalizacji w sposób jawny i przejrzysty,</w:t>
      </w:r>
      <w:r w:rsidR="00C10FEF" w:rsidRPr="00477D13">
        <w:rPr>
          <w:color w:val="000000" w:themeColor="text1"/>
        </w:rPr>
        <w:t xml:space="preserve"> </w:t>
      </w:r>
      <w:r w:rsidRPr="00477D13">
        <w:rPr>
          <w:color w:val="000000" w:themeColor="text1"/>
        </w:rPr>
        <w:t>z zapewnieniem aktywnego udziału interesariuszy na każdym etapie. W definicji</w:t>
      </w:r>
      <w:r w:rsidR="00C10FEF" w:rsidRPr="00477D13">
        <w:rPr>
          <w:color w:val="000000" w:themeColor="text1"/>
        </w:rPr>
        <w:t xml:space="preserve"> rewitalizacji </w:t>
      </w:r>
      <w:r w:rsidRPr="00477D13">
        <w:rPr>
          <w:color w:val="000000" w:themeColor="text1"/>
        </w:rPr>
        <w:t>wskazano, że elementy te składają się na partycypację społeczną. Szczegółowe</w:t>
      </w:r>
      <w:r w:rsidR="00C10FEF" w:rsidRPr="00477D13">
        <w:rPr>
          <w:color w:val="000000" w:themeColor="text1"/>
        </w:rPr>
        <w:t xml:space="preserve"> </w:t>
      </w:r>
      <w:r w:rsidRPr="00477D13">
        <w:rPr>
          <w:color w:val="000000" w:themeColor="text1"/>
        </w:rPr>
        <w:t>wymagania odnośnie sposobu zapewnienia udziału społeczeństwa w procesach</w:t>
      </w:r>
      <w:r w:rsidR="00C10FEF" w:rsidRPr="00477D13">
        <w:rPr>
          <w:color w:val="000000" w:themeColor="text1"/>
        </w:rPr>
        <w:t xml:space="preserve"> </w:t>
      </w:r>
      <w:r w:rsidRPr="00477D13">
        <w:rPr>
          <w:color w:val="000000" w:themeColor="text1"/>
        </w:rPr>
        <w:t>rewitalizacyjnych zawiera rozdział 2 ustawy, zaś o jego jawności przesądzają</w:t>
      </w:r>
      <w:r w:rsidR="00C10FEF" w:rsidRPr="00477D13">
        <w:rPr>
          <w:color w:val="000000" w:themeColor="text1"/>
        </w:rPr>
        <w:t xml:space="preserve"> </w:t>
      </w:r>
      <w:r w:rsidRPr="00477D13">
        <w:rPr>
          <w:color w:val="000000" w:themeColor="text1"/>
        </w:rPr>
        <w:t>dodatkowo przepisy odrębne, np. ustawy o dostępie do informacji publicznej, która</w:t>
      </w:r>
      <w:r w:rsidR="00C10FEF" w:rsidRPr="00477D13">
        <w:rPr>
          <w:color w:val="000000" w:themeColor="text1"/>
        </w:rPr>
        <w:t xml:space="preserve"> </w:t>
      </w:r>
      <w:r w:rsidRPr="00477D13">
        <w:rPr>
          <w:color w:val="000000" w:themeColor="text1"/>
        </w:rPr>
        <w:t>reguluje sposób prowadzenia Biuletynu Informacji Publicznej stanowiący publikator</w:t>
      </w:r>
      <w:r w:rsidR="00C10FEF" w:rsidRPr="00477D13">
        <w:rPr>
          <w:color w:val="000000" w:themeColor="text1"/>
        </w:rPr>
        <w:t xml:space="preserve"> </w:t>
      </w:r>
      <w:r w:rsidRPr="00477D13">
        <w:rPr>
          <w:color w:val="000000" w:themeColor="text1"/>
        </w:rPr>
        <w:t>dokumentów opisanych w ustawie.</w:t>
      </w:r>
    </w:p>
    <w:p w14:paraId="3A56EC85" w14:textId="77777777" w:rsidR="007E280D" w:rsidRPr="00477D13" w:rsidRDefault="007E280D" w:rsidP="009C61C5">
      <w:pPr>
        <w:spacing w:line="360" w:lineRule="auto"/>
        <w:ind w:firstLine="426"/>
        <w:jc w:val="both"/>
        <w:rPr>
          <w:color w:val="000000" w:themeColor="text1"/>
        </w:rPr>
      </w:pPr>
      <w:r w:rsidRPr="00477D13">
        <w:rPr>
          <w:color w:val="000000" w:themeColor="text1"/>
        </w:rPr>
        <w:t>Kolejna zasada dotyczy inkluzji społecznej. Zgodnie z jej brzmieniem, rewitalizacja</w:t>
      </w:r>
      <w:r w:rsidR="00C10FEF" w:rsidRPr="00477D13">
        <w:rPr>
          <w:color w:val="000000" w:themeColor="text1"/>
        </w:rPr>
        <w:t xml:space="preserve"> </w:t>
      </w:r>
      <w:r w:rsidRPr="00477D13">
        <w:rPr>
          <w:color w:val="000000" w:themeColor="text1"/>
        </w:rPr>
        <w:t>prowadzona ma być w sposób zapobiegający wykluczeniu mieszkańców obszaru</w:t>
      </w:r>
      <w:r w:rsidR="00C10FEF" w:rsidRPr="00477D13">
        <w:rPr>
          <w:color w:val="000000" w:themeColor="text1"/>
        </w:rPr>
        <w:t xml:space="preserve"> </w:t>
      </w:r>
      <w:r w:rsidRPr="00477D13">
        <w:rPr>
          <w:color w:val="000000" w:themeColor="text1"/>
        </w:rPr>
        <w:t>rewitalizacji z możliwości korzystania z pozytywnych efektów procesu rewitalizacji,</w:t>
      </w:r>
      <w:r w:rsidR="00C10FEF" w:rsidRPr="00477D13">
        <w:rPr>
          <w:color w:val="000000" w:themeColor="text1"/>
        </w:rPr>
        <w:t xml:space="preserve"> </w:t>
      </w:r>
      <w:r w:rsidRPr="00477D13">
        <w:rPr>
          <w:color w:val="000000" w:themeColor="text1"/>
        </w:rPr>
        <w:t>w szczególności w zakresie warunków korzystania z gminnego zasobu</w:t>
      </w:r>
      <w:r w:rsidR="00C10FEF" w:rsidRPr="00477D13">
        <w:rPr>
          <w:color w:val="000000" w:themeColor="text1"/>
        </w:rPr>
        <w:t xml:space="preserve"> </w:t>
      </w:r>
      <w:r w:rsidRPr="00477D13">
        <w:rPr>
          <w:color w:val="000000" w:themeColor="text1"/>
        </w:rPr>
        <w:t>mieszkaniowego. Zasadę tę realizują przepisy szczegółowe ustawy, w tym art. 15 ust.</w:t>
      </w:r>
    </w:p>
    <w:p w14:paraId="33BC70AD" w14:textId="77777777" w:rsidR="00C10FEF" w:rsidRPr="00477D13" w:rsidRDefault="007E280D" w:rsidP="009C61C5">
      <w:pPr>
        <w:spacing w:line="360" w:lineRule="auto"/>
        <w:jc w:val="both"/>
        <w:rPr>
          <w:color w:val="000000" w:themeColor="text1"/>
        </w:rPr>
      </w:pPr>
      <w:r w:rsidRPr="00477D13">
        <w:rPr>
          <w:color w:val="000000" w:themeColor="text1"/>
        </w:rPr>
        <w:t>4 (objęcie mieszkańców obszaru rewitalizacji działaniami, niezależnie od ich</w:t>
      </w:r>
      <w:r w:rsidR="00C10FEF" w:rsidRPr="00477D13">
        <w:rPr>
          <w:color w:val="000000" w:themeColor="text1"/>
        </w:rPr>
        <w:t xml:space="preserve"> </w:t>
      </w:r>
      <w:r w:rsidRPr="00477D13">
        <w:rPr>
          <w:color w:val="000000" w:themeColor="text1"/>
        </w:rPr>
        <w:t>aktualnego miejsca zamieszkania), art. 28 ust. 3 (wyraźna preferencja dla możliwości</w:t>
      </w:r>
      <w:r w:rsidR="00C10FEF" w:rsidRPr="00477D13">
        <w:rPr>
          <w:color w:val="000000" w:themeColor="text1"/>
        </w:rPr>
        <w:t xml:space="preserve"> </w:t>
      </w:r>
      <w:r w:rsidRPr="00477D13">
        <w:rPr>
          <w:color w:val="000000" w:themeColor="text1"/>
        </w:rPr>
        <w:t>powrotu lokatora do remontowanego lokalu mieszkalnego) oraz art. 40 (nakazujący</w:t>
      </w:r>
      <w:r w:rsidR="00C10FEF" w:rsidRPr="00477D13">
        <w:rPr>
          <w:color w:val="000000" w:themeColor="text1"/>
        </w:rPr>
        <w:t xml:space="preserve"> </w:t>
      </w:r>
      <w:r w:rsidRPr="00477D13">
        <w:rPr>
          <w:color w:val="000000" w:themeColor="text1"/>
        </w:rPr>
        <w:t>uwzględnienie w polityce czynszowej gmin mieszkańców obszaru rewitalizacji).</w:t>
      </w:r>
    </w:p>
    <w:p w14:paraId="5F3B65D4" w14:textId="77777777" w:rsidR="007E280D" w:rsidRPr="00477D13" w:rsidRDefault="007E280D" w:rsidP="009C61C5">
      <w:pPr>
        <w:spacing w:line="360" w:lineRule="auto"/>
        <w:ind w:firstLine="708"/>
        <w:jc w:val="both"/>
        <w:rPr>
          <w:color w:val="000000" w:themeColor="text1"/>
        </w:rPr>
      </w:pPr>
      <w:r w:rsidRPr="00477D13">
        <w:rPr>
          <w:color w:val="000000" w:themeColor="text1"/>
        </w:rPr>
        <w:t>Ostatnią z ogólnych zasad prowadzenia rewitalizacji jest zasada uniwersalnego</w:t>
      </w:r>
      <w:r w:rsidR="00C10FEF" w:rsidRPr="00477D13">
        <w:rPr>
          <w:color w:val="000000" w:themeColor="text1"/>
        </w:rPr>
        <w:t xml:space="preserve"> </w:t>
      </w:r>
      <w:r w:rsidRPr="00477D13">
        <w:rPr>
          <w:color w:val="000000" w:themeColor="text1"/>
        </w:rPr>
        <w:t>projektowania, w rozumieniu art. 2 Konwencji o prawach osób niepełnosprawnych,</w:t>
      </w:r>
      <w:r w:rsidR="00C10FEF" w:rsidRPr="00477D13">
        <w:rPr>
          <w:color w:val="000000" w:themeColor="text1"/>
        </w:rPr>
        <w:t xml:space="preserve"> </w:t>
      </w:r>
      <w:r w:rsidRPr="00477D13">
        <w:rPr>
          <w:color w:val="000000" w:themeColor="text1"/>
        </w:rPr>
        <w:t>sporządzonej w Nowym Jorku dnia 13 grudnia 2006 r., która po ratyfikacji przez</w:t>
      </w:r>
      <w:r w:rsidR="00C10FEF" w:rsidRPr="00477D13">
        <w:rPr>
          <w:color w:val="000000" w:themeColor="text1"/>
        </w:rPr>
        <w:t xml:space="preserve"> </w:t>
      </w:r>
      <w:r w:rsidRPr="00477D13">
        <w:rPr>
          <w:color w:val="000000" w:themeColor="text1"/>
        </w:rPr>
        <w:t>Polskę stanowi element krajowego porządku prawnego. Pojęcie uniwersalnego</w:t>
      </w:r>
      <w:r w:rsidR="00C10FEF" w:rsidRPr="00477D13">
        <w:rPr>
          <w:color w:val="000000" w:themeColor="text1"/>
        </w:rPr>
        <w:t xml:space="preserve"> </w:t>
      </w:r>
      <w:r w:rsidRPr="00477D13">
        <w:rPr>
          <w:color w:val="000000" w:themeColor="text1"/>
        </w:rPr>
        <w:t>projektowania rozumiane jest przez Konwencję jako projektowanie produktów,</w:t>
      </w:r>
      <w:r w:rsidR="00C10FEF" w:rsidRPr="00477D13">
        <w:rPr>
          <w:color w:val="000000" w:themeColor="text1"/>
        </w:rPr>
        <w:t xml:space="preserve"> </w:t>
      </w:r>
      <w:r w:rsidRPr="00477D13">
        <w:rPr>
          <w:color w:val="000000" w:themeColor="text1"/>
        </w:rPr>
        <w:t>środowiska, programów i usług w taki sposób, by były użyteczne dla wszystkich,</w:t>
      </w:r>
      <w:r w:rsidR="00C10FEF" w:rsidRPr="00477D13">
        <w:rPr>
          <w:color w:val="000000" w:themeColor="text1"/>
        </w:rPr>
        <w:t xml:space="preserve"> </w:t>
      </w:r>
      <w:r w:rsidRPr="00477D13">
        <w:rPr>
          <w:color w:val="000000" w:themeColor="text1"/>
        </w:rPr>
        <w:t>w możliwie największym stopniu, bez potrzeby adaptacji lub specjalistycznego</w:t>
      </w:r>
      <w:r w:rsidR="00C10FEF" w:rsidRPr="00477D13">
        <w:rPr>
          <w:color w:val="000000" w:themeColor="text1"/>
        </w:rPr>
        <w:t xml:space="preserve"> </w:t>
      </w:r>
      <w:r w:rsidRPr="00477D13">
        <w:rPr>
          <w:color w:val="000000" w:themeColor="text1"/>
        </w:rPr>
        <w:t>projektowania (art. 2 Konwencji). Zasada ta adresowana jest zatem do różnych</w:t>
      </w:r>
      <w:r w:rsidR="00C10FEF" w:rsidRPr="00477D13">
        <w:rPr>
          <w:color w:val="000000" w:themeColor="text1"/>
        </w:rPr>
        <w:t xml:space="preserve"> </w:t>
      </w:r>
      <w:r w:rsidRPr="00477D13">
        <w:rPr>
          <w:color w:val="000000" w:themeColor="text1"/>
        </w:rPr>
        <w:t>działań możliwych do przeprowadzenia w ramach rewitalizacji, w tym działań</w:t>
      </w:r>
      <w:r w:rsidR="00C10FEF" w:rsidRPr="00477D13">
        <w:rPr>
          <w:color w:val="000000" w:themeColor="text1"/>
        </w:rPr>
        <w:t xml:space="preserve"> </w:t>
      </w:r>
      <w:r w:rsidRPr="00477D13">
        <w:rPr>
          <w:color w:val="000000" w:themeColor="text1"/>
        </w:rPr>
        <w:t>planistycznych i budowlanych.</w:t>
      </w:r>
    </w:p>
    <w:p w14:paraId="04BE4CB6" w14:textId="77777777" w:rsidR="00001A35" w:rsidRPr="00477D13" w:rsidRDefault="007E280D" w:rsidP="009C61C5">
      <w:pPr>
        <w:spacing w:line="360" w:lineRule="auto"/>
        <w:ind w:firstLine="708"/>
        <w:jc w:val="both"/>
        <w:rPr>
          <w:color w:val="000000" w:themeColor="text1"/>
        </w:rPr>
      </w:pPr>
      <w:r w:rsidRPr="00477D13">
        <w:rPr>
          <w:color w:val="000000" w:themeColor="text1"/>
        </w:rPr>
        <w:t>Katalog zasad ogólnych uzupełniono o przepis zobowiązujący gminę do współpracy</w:t>
      </w:r>
      <w:r w:rsidR="00476A79" w:rsidRPr="00477D13">
        <w:rPr>
          <w:color w:val="000000" w:themeColor="text1"/>
        </w:rPr>
        <w:t xml:space="preserve"> </w:t>
      </w:r>
      <w:r w:rsidRPr="00477D13">
        <w:rPr>
          <w:color w:val="000000" w:themeColor="text1"/>
        </w:rPr>
        <w:t>przy procesie rewitalizacji, zarówno z jednostkami samorządu terytorialnego</w:t>
      </w:r>
      <w:r w:rsidR="00476A79" w:rsidRPr="00477D13">
        <w:rPr>
          <w:color w:val="000000" w:themeColor="text1"/>
        </w:rPr>
        <w:t xml:space="preserve"> </w:t>
      </w:r>
      <w:r w:rsidRPr="00477D13">
        <w:rPr>
          <w:color w:val="000000" w:themeColor="text1"/>
        </w:rPr>
        <w:t>wyższego stopnia (powiatem, województwem), jak i administracją rządową oraz</w:t>
      </w:r>
      <w:r w:rsidR="00476A79" w:rsidRPr="00477D13">
        <w:rPr>
          <w:color w:val="000000" w:themeColor="text1"/>
        </w:rPr>
        <w:t xml:space="preserve"> </w:t>
      </w:r>
      <w:r w:rsidRPr="00477D13">
        <w:rPr>
          <w:color w:val="000000" w:themeColor="text1"/>
        </w:rPr>
        <w:t>innymi podmiotami realizującymi uprawnienia Skarbu Państwa (np. spółkami).</w:t>
      </w:r>
      <w:r w:rsidR="00476A79" w:rsidRPr="00477D13">
        <w:rPr>
          <w:color w:val="000000" w:themeColor="text1"/>
        </w:rPr>
        <w:t xml:space="preserve"> </w:t>
      </w:r>
      <w:r w:rsidRPr="00477D13">
        <w:rPr>
          <w:color w:val="000000" w:themeColor="text1"/>
        </w:rPr>
        <w:t>Przepis ten koresponduje z zadeklarowaną w definicji rewitalizacji zasadą, zgodnie</w:t>
      </w:r>
      <w:r w:rsidR="00476A79" w:rsidRPr="00477D13">
        <w:rPr>
          <w:color w:val="000000" w:themeColor="text1"/>
        </w:rPr>
        <w:t xml:space="preserve"> </w:t>
      </w:r>
      <w:r w:rsidRPr="00477D13">
        <w:rPr>
          <w:color w:val="000000" w:themeColor="text1"/>
        </w:rPr>
        <w:t>z którą jest to proces realizowany nie tylko przez gminę, lecz przez wszystkich</w:t>
      </w:r>
      <w:r w:rsidR="00476A79" w:rsidRPr="00477D13">
        <w:rPr>
          <w:color w:val="000000" w:themeColor="text1"/>
        </w:rPr>
        <w:t xml:space="preserve"> </w:t>
      </w:r>
      <w:r w:rsidRPr="00477D13">
        <w:rPr>
          <w:color w:val="000000" w:themeColor="text1"/>
        </w:rPr>
        <w:t>interesariuszy.</w:t>
      </w:r>
    </w:p>
    <w:p w14:paraId="13919BAA" w14:textId="77777777" w:rsidR="00476A79" w:rsidRDefault="00476A79" w:rsidP="00477D13">
      <w:pPr>
        <w:spacing w:line="360" w:lineRule="auto"/>
        <w:ind w:firstLine="708"/>
        <w:jc w:val="both"/>
        <w:rPr>
          <w:color w:val="000000" w:themeColor="text1"/>
        </w:rPr>
      </w:pPr>
    </w:p>
    <w:p w14:paraId="540D8F6A" w14:textId="77777777" w:rsidR="00477D13" w:rsidRDefault="00477D13" w:rsidP="00477D13">
      <w:pPr>
        <w:spacing w:line="360" w:lineRule="auto"/>
        <w:ind w:firstLine="708"/>
        <w:jc w:val="both"/>
        <w:rPr>
          <w:color w:val="000000" w:themeColor="text1"/>
        </w:rPr>
      </w:pPr>
    </w:p>
    <w:p w14:paraId="2743BA5D" w14:textId="77777777" w:rsidR="00477D13" w:rsidRPr="00477D13" w:rsidRDefault="00477D13" w:rsidP="00477D13">
      <w:pPr>
        <w:spacing w:line="360" w:lineRule="auto"/>
        <w:ind w:firstLine="708"/>
        <w:jc w:val="both"/>
        <w:rPr>
          <w:color w:val="000000" w:themeColor="text1"/>
        </w:rPr>
      </w:pPr>
    </w:p>
    <w:p w14:paraId="6C5147FE" w14:textId="77777777" w:rsidR="00001A35" w:rsidRPr="00A37DA9" w:rsidRDefault="002D62D3" w:rsidP="002D62D3">
      <w:pPr>
        <w:keepNext/>
        <w:outlineLvl w:val="2"/>
        <w:rPr>
          <w:rFonts w:cs="Times New Roman"/>
          <w:b/>
          <w:bCs/>
          <w:color w:val="000000" w:themeColor="text1"/>
          <w:sz w:val="28"/>
          <w:szCs w:val="24"/>
        </w:rPr>
      </w:pPr>
      <w:bookmarkStart w:id="8" w:name="_Toc158299113"/>
      <w:r w:rsidRPr="00A37DA9">
        <w:rPr>
          <w:rFonts w:cs="Times New Roman"/>
          <w:b/>
          <w:bCs/>
          <w:color w:val="000000" w:themeColor="text1"/>
          <w:sz w:val="28"/>
          <w:szCs w:val="24"/>
        </w:rPr>
        <w:t>2.</w:t>
      </w:r>
      <w:r w:rsidR="00AD26EA" w:rsidRPr="00A37DA9">
        <w:rPr>
          <w:rFonts w:cs="Times New Roman"/>
          <w:b/>
          <w:bCs/>
          <w:color w:val="000000" w:themeColor="text1"/>
          <w:sz w:val="28"/>
          <w:szCs w:val="24"/>
        </w:rPr>
        <w:t>2</w:t>
      </w:r>
      <w:r w:rsidRPr="00A37DA9">
        <w:rPr>
          <w:rFonts w:cs="Times New Roman"/>
          <w:b/>
          <w:bCs/>
          <w:color w:val="000000" w:themeColor="text1"/>
          <w:sz w:val="28"/>
          <w:szCs w:val="24"/>
        </w:rPr>
        <w:t xml:space="preserve">. </w:t>
      </w:r>
      <w:r w:rsidR="002E0F7F" w:rsidRPr="00A37DA9">
        <w:rPr>
          <w:rFonts w:cs="Times New Roman"/>
          <w:b/>
          <w:bCs/>
          <w:color w:val="000000" w:themeColor="text1"/>
          <w:sz w:val="28"/>
          <w:szCs w:val="24"/>
        </w:rPr>
        <w:t>Zasady realizacji instrumentów terytorialnych w Polsce w perspektywie finansowej UE na lata 2021-2027.</w:t>
      </w:r>
      <w:bookmarkEnd w:id="8"/>
    </w:p>
    <w:p w14:paraId="0543BCAF" w14:textId="77777777" w:rsidR="002D62D3" w:rsidRPr="00A37DA9" w:rsidRDefault="002D62D3" w:rsidP="00802ECF">
      <w:pPr>
        <w:jc w:val="both"/>
        <w:rPr>
          <w:color w:val="000000" w:themeColor="text1"/>
        </w:rPr>
      </w:pPr>
    </w:p>
    <w:p w14:paraId="12AA3E26" w14:textId="77777777" w:rsidR="002D62D3" w:rsidRDefault="00802ECF" w:rsidP="009C61C5">
      <w:pPr>
        <w:spacing w:line="360" w:lineRule="auto"/>
        <w:ind w:firstLine="709"/>
        <w:jc w:val="both"/>
        <w:rPr>
          <w:color w:val="000000" w:themeColor="text1"/>
        </w:rPr>
      </w:pPr>
      <w:r w:rsidRPr="00A37DA9">
        <w:rPr>
          <w:color w:val="000000" w:themeColor="text1"/>
        </w:rPr>
        <w:t>Do końca 2023r. obowiąz</w:t>
      </w:r>
      <w:r w:rsidR="00087F2F" w:rsidRPr="00A37DA9">
        <w:rPr>
          <w:color w:val="000000" w:themeColor="text1"/>
        </w:rPr>
        <w:t>ywał</w:t>
      </w:r>
      <w:r w:rsidRPr="00A37DA9">
        <w:rPr>
          <w:color w:val="000000" w:themeColor="text1"/>
        </w:rPr>
        <w:t xml:space="preserve"> okres przejściowy, w którym możliwe </w:t>
      </w:r>
      <w:r w:rsidR="00087F2F" w:rsidRPr="00A37DA9">
        <w:rPr>
          <w:color w:val="000000" w:themeColor="text1"/>
        </w:rPr>
        <w:t>było</w:t>
      </w:r>
      <w:r w:rsidRPr="00A37DA9">
        <w:rPr>
          <w:color w:val="000000" w:themeColor="text1"/>
        </w:rPr>
        <w:t xml:space="preserve"> prowadzenie przedsięwzięć rewitalizacyjnych poprzez następujące typy programów rewitalizacyj</w:t>
      </w:r>
      <w:r w:rsidR="002D62D3" w:rsidRPr="00A37DA9">
        <w:rPr>
          <w:color w:val="000000" w:themeColor="text1"/>
        </w:rPr>
        <w:t>nych sporządzanych w oparciu o:</w:t>
      </w:r>
    </w:p>
    <w:p w14:paraId="281EF09A" w14:textId="77777777" w:rsidR="009C61C5" w:rsidRPr="00A37DA9" w:rsidRDefault="009C61C5" w:rsidP="002D62D3">
      <w:pPr>
        <w:ind w:firstLine="708"/>
        <w:jc w:val="both"/>
        <w:rPr>
          <w:color w:val="000000" w:themeColor="text1"/>
        </w:rPr>
      </w:pPr>
    </w:p>
    <w:p w14:paraId="460111A5" w14:textId="678387B6" w:rsidR="00802ECF" w:rsidRPr="00186495" w:rsidRDefault="00186495" w:rsidP="00186495">
      <w:pPr>
        <w:pStyle w:val="Legenda"/>
        <w:rPr>
          <w:i w:val="0"/>
          <w:iCs w:val="0"/>
          <w:color w:val="FF0000"/>
          <w:sz w:val="22"/>
          <w:szCs w:val="22"/>
        </w:rPr>
      </w:pPr>
      <w:bookmarkStart w:id="9" w:name="_Toc158299204"/>
      <w:r w:rsidRPr="009C61C5">
        <w:rPr>
          <w:b/>
          <w:bCs/>
          <w:i w:val="0"/>
          <w:iCs w:val="0"/>
          <w:color w:val="000000" w:themeColor="text1"/>
          <w:sz w:val="22"/>
          <w:szCs w:val="22"/>
        </w:rPr>
        <w:t xml:space="preserve">Rysunek </w:t>
      </w:r>
      <w:r w:rsidR="00CA0EAF" w:rsidRPr="009C61C5">
        <w:rPr>
          <w:b/>
          <w:bCs/>
          <w:i w:val="0"/>
          <w:iCs w:val="0"/>
          <w:color w:val="000000" w:themeColor="text1"/>
          <w:sz w:val="22"/>
          <w:szCs w:val="22"/>
        </w:rPr>
        <w:fldChar w:fldCharType="begin"/>
      </w:r>
      <w:r w:rsidR="00CA0EAF" w:rsidRPr="009C61C5">
        <w:rPr>
          <w:b/>
          <w:bCs/>
          <w:i w:val="0"/>
          <w:iCs w:val="0"/>
          <w:color w:val="000000" w:themeColor="text1"/>
          <w:sz w:val="22"/>
          <w:szCs w:val="22"/>
        </w:rPr>
        <w:instrText xml:space="preserve"> SEQ Rysunek \* ARABIC </w:instrText>
      </w:r>
      <w:r w:rsidR="00CA0EAF" w:rsidRPr="009C61C5">
        <w:rPr>
          <w:b/>
          <w:bCs/>
          <w:i w:val="0"/>
          <w:iCs w:val="0"/>
          <w:color w:val="000000" w:themeColor="text1"/>
          <w:sz w:val="22"/>
          <w:szCs w:val="22"/>
        </w:rPr>
        <w:fldChar w:fldCharType="separate"/>
      </w:r>
      <w:r w:rsidR="0006121A">
        <w:rPr>
          <w:b/>
          <w:bCs/>
          <w:i w:val="0"/>
          <w:iCs w:val="0"/>
          <w:noProof/>
          <w:color w:val="000000" w:themeColor="text1"/>
          <w:sz w:val="22"/>
          <w:szCs w:val="22"/>
        </w:rPr>
        <w:t>1</w:t>
      </w:r>
      <w:r w:rsidR="00CA0EAF" w:rsidRPr="009C61C5">
        <w:rPr>
          <w:b/>
          <w:bCs/>
          <w:i w:val="0"/>
          <w:iCs w:val="0"/>
          <w:color w:val="000000" w:themeColor="text1"/>
          <w:sz w:val="22"/>
          <w:szCs w:val="22"/>
        </w:rPr>
        <w:fldChar w:fldCharType="end"/>
      </w:r>
      <w:r w:rsidRPr="009C61C5">
        <w:rPr>
          <w:b/>
          <w:bCs/>
          <w:i w:val="0"/>
          <w:iCs w:val="0"/>
          <w:color w:val="000000" w:themeColor="text1"/>
          <w:sz w:val="22"/>
          <w:szCs w:val="22"/>
        </w:rPr>
        <w:t>.</w:t>
      </w:r>
      <w:r w:rsidRPr="00186495">
        <w:rPr>
          <w:i w:val="0"/>
          <w:iCs w:val="0"/>
          <w:color w:val="000000" w:themeColor="text1"/>
          <w:sz w:val="22"/>
          <w:szCs w:val="22"/>
        </w:rPr>
        <w:t xml:space="preserve"> Typy programów rewitalizacji.</w:t>
      </w:r>
      <w:r w:rsidR="00802ECF" w:rsidRPr="00186495">
        <w:rPr>
          <w:i w:val="0"/>
          <w:iCs w:val="0"/>
          <w:noProof/>
          <w:color w:val="FF0000"/>
          <w:sz w:val="22"/>
          <w:szCs w:val="22"/>
        </w:rPr>
        <mc:AlternateContent>
          <mc:Choice Requires="wpg">
            <w:drawing>
              <wp:anchor distT="0" distB="0" distL="114300" distR="114300" simplePos="0" relativeHeight="251658243" behindDoc="0" locked="0" layoutInCell="1" allowOverlap="1" wp14:anchorId="1E62A9F8" wp14:editId="7A43C4F4">
                <wp:simplePos x="0" y="0"/>
                <wp:positionH relativeFrom="column">
                  <wp:posOffset>4445</wp:posOffset>
                </wp:positionH>
                <wp:positionV relativeFrom="paragraph">
                  <wp:posOffset>200025</wp:posOffset>
                </wp:positionV>
                <wp:extent cx="5610860" cy="1609725"/>
                <wp:effectExtent l="0" t="0" r="27940" b="28575"/>
                <wp:wrapNone/>
                <wp:docPr id="54" name="Grup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1609725"/>
                          <a:chOff x="2054" y="6765"/>
                          <a:chExt cx="6196" cy="4463"/>
                        </a:xfrm>
                      </wpg:grpSpPr>
                      <wps:wsp>
                        <wps:cNvPr id="55" name="Pole tekstowe 2"/>
                        <wps:cNvSpPr txBox="1">
                          <a:spLocks noChangeArrowheads="1"/>
                        </wps:cNvSpPr>
                        <wps:spPr bwMode="auto">
                          <a:xfrm>
                            <a:off x="2054" y="6765"/>
                            <a:ext cx="2892" cy="1339"/>
                          </a:xfrm>
                          <a:prstGeom prst="rect">
                            <a:avLst/>
                          </a:prstGeom>
                          <a:solidFill>
                            <a:schemeClr val="accent3">
                              <a:lumMod val="60000"/>
                              <a:lumOff val="40000"/>
                            </a:schemeClr>
                          </a:solidFill>
                          <a:ln w="9525">
                            <a:solidFill>
                              <a:srgbClr val="000000"/>
                            </a:solidFill>
                            <a:miter lim="800000"/>
                            <a:headEnd/>
                            <a:tailEnd/>
                          </a:ln>
                        </wps:spPr>
                        <wps:txbx>
                          <w:txbxContent>
                            <w:p w14:paraId="75D817AD" w14:textId="77777777" w:rsidR="008E06AC" w:rsidRPr="00A07651" w:rsidRDefault="008E06AC" w:rsidP="00802ECF">
                              <w:pPr>
                                <w:spacing w:before="240"/>
                                <w:jc w:val="center"/>
                                <w:rPr>
                                  <w:sz w:val="18"/>
                                </w:rPr>
                              </w:pPr>
                              <w:r w:rsidRPr="00A07651">
                                <w:rPr>
                                  <w:sz w:val="18"/>
                                </w:rPr>
                                <w:t>Ustawę o rewitalizacji i Wytyczne</w:t>
                              </w:r>
                            </w:p>
                          </w:txbxContent>
                        </wps:txbx>
                        <wps:bodyPr rot="0" vert="horz" wrap="square" lIns="91440" tIns="45720" rIns="91440" bIns="45720" anchor="t" anchorCtr="0" upright="1">
                          <a:noAutofit/>
                        </wps:bodyPr>
                      </wps:wsp>
                      <wps:wsp>
                        <wps:cNvPr id="56" name="Pole tekstowe 2"/>
                        <wps:cNvSpPr txBox="1">
                          <a:spLocks noChangeArrowheads="1"/>
                        </wps:cNvSpPr>
                        <wps:spPr bwMode="auto">
                          <a:xfrm>
                            <a:off x="2054" y="8310"/>
                            <a:ext cx="2892" cy="1339"/>
                          </a:xfrm>
                          <a:prstGeom prst="rect">
                            <a:avLst/>
                          </a:prstGeom>
                          <a:solidFill>
                            <a:schemeClr val="accent3">
                              <a:lumMod val="60000"/>
                              <a:lumOff val="40000"/>
                            </a:schemeClr>
                          </a:solidFill>
                          <a:ln w="9525">
                            <a:solidFill>
                              <a:srgbClr val="000000"/>
                            </a:solidFill>
                            <a:miter lim="800000"/>
                            <a:headEnd/>
                            <a:tailEnd/>
                          </a:ln>
                        </wps:spPr>
                        <wps:txbx>
                          <w:txbxContent>
                            <w:p w14:paraId="08FD5B95" w14:textId="77777777" w:rsidR="008E06AC" w:rsidRPr="00A07651" w:rsidRDefault="008E06AC" w:rsidP="00802ECF">
                              <w:pPr>
                                <w:spacing w:before="240"/>
                                <w:jc w:val="center"/>
                                <w:rPr>
                                  <w:sz w:val="18"/>
                                </w:rPr>
                              </w:pPr>
                              <w:r w:rsidRPr="00A07651">
                                <w:rPr>
                                  <w:sz w:val="18"/>
                                </w:rPr>
                                <w:t>Wytyczne</w:t>
                              </w:r>
                            </w:p>
                          </w:txbxContent>
                        </wps:txbx>
                        <wps:bodyPr rot="0" vert="horz" wrap="square" lIns="91440" tIns="45720" rIns="91440" bIns="45720" anchor="t" anchorCtr="0" upright="1">
                          <a:noAutofit/>
                        </wps:bodyPr>
                      </wps:wsp>
                      <wps:wsp>
                        <wps:cNvPr id="57" name="Pole tekstowe 2"/>
                        <wps:cNvSpPr txBox="1">
                          <a:spLocks noChangeArrowheads="1"/>
                        </wps:cNvSpPr>
                        <wps:spPr bwMode="auto">
                          <a:xfrm>
                            <a:off x="2054" y="9889"/>
                            <a:ext cx="2892" cy="1339"/>
                          </a:xfrm>
                          <a:prstGeom prst="rect">
                            <a:avLst/>
                          </a:prstGeom>
                          <a:solidFill>
                            <a:schemeClr val="accent3">
                              <a:lumMod val="60000"/>
                              <a:lumOff val="40000"/>
                            </a:schemeClr>
                          </a:solidFill>
                          <a:ln w="9525">
                            <a:solidFill>
                              <a:srgbClr val="000000"/>
                            </a:solidFill>
                            <a:miter lim="800000"/>
                            <a:headEnd/>
                            <a:tailEnd/>
                          </a:ln>
                        </wps:spPr>
                        <wps:txbx>
                          <w:txbxContent>
                            <w:p w14:paraId="3DA4EA3B" w14:textId="77777777" w:rsidR="008E06AC" w:rsidRPr="00A07651" w:rsidRDefault="008E06AC" w:rsidP="00802ECF">
                              <w:pPr>
                                <w:spacing w:before="240"/>
                                <w:jc w:val="center"/>
                                <w:rPr>
                                  <w:sz w:val="18"/>
                                </w:rPr>
                              </w:pPr>
                              <w:r w:rsidRPr="00A07651">
                                <w:rPr>
                                  <w:sz w:val="18"/>
                                </w:rPr>
                                <w:t>Tylko ustawę o samorządzie gminnym</w:t>
                              </w:r>
                            </w:p>
                          </w:txbxContent>
                        </wps:txbx>
                        <wps:bodyPr rot="0" vert="horz" wrap="square" lIns="91440" tIns="45720" rIns="91440" bIns="45720" anchor="t" anchorCtr="0" upright="1">
                          <a:noAutofit/>
                        </wps:bodyPr>
                      </wps:wsp>
                      <wps:wsp>
                        <wps:cNvPr id="58" name="Pole tekstowe 2"/>
                        <wps:cNvSpPr txBox="1">
                          <a:spLocks noChangeArrowheads="1"/>
                        </wps:cNvSpPr>
                        <wps:spPr bwMode="auto">
                          <a:xfrm>
                            <a:off x="5358" y="6780"/>
                            <a:ext cx="2892" cy="1339"/>
                          </a:xfrm>
                          <a:prstGeom prst="rect">
                            <a:avLst/>
                          </a:prstGeom>
                          <a:solidFill>
                            <a:schemeClr val="accent3">
                              <a:lumMod val="20000"/>
                              <a:lumOff val="80000"/>
                            </a:schemeClr>
                          </a:solidFill>
                          <a:ln w="9525">
                            <a:solidFill>
                              <a:srgbClr val="000000"/>
                            </a:solidFill>
                            <a:miter lim="800000"/>
                            <a:headEnd/>
                            <a:tailEnd/>
                          </a:ln>
                        </wps:spPr>
                        <wps:txbx>
                          <w:txbxContent>
                            <w:p w14:paraId="04EA2804" w14:textId="77777777" w:rsidR="008E06AC" w:rsidRPr="00A07651" w:rsidRDefault="008E06AC" w:rsidP="00802ECF">
                              <w:pPr>
                                <w:spacing w:before="240"/>
                                <w:jc w:val="center"/>
                                <w:rPr>
                                  <w:sz w:val="18"/>
                                  <w:szCs w:val="18"/>
                                </w:rPr>
                              </w:pPr>
                              <w:r w:rsidRPr="00A07651">
                                <w:rPr>
                                  <w:sz w:val="18"/>
                                  <w:szCs w:val="18"/>
                                </w:rPr>
                                <w:t>Gminny program rewitalizacji</w:t>
                              </w:r>
                            </w:p>
                          </w:txbxContent>
                        </wps:txbx>
                        <wps:bodyPr rot="0" vert="horz" wrap="square" lIns="91440" tIns="45720" rIns="91440" bIns="45720" anchor="t" anchorCtr="0" upright="1">
                          <a:noAutofit/>
                        </wps:bodyPr>
                      </wps:wsp>
                      <wps:wsp>
                        <wps:cNvPr id="59" name="Pole tekstowe 2"/>
                        <wps:cNvSpPr txBox="1">
                          <a:spLocks noChangeArrowheads="1"/>
                        </wps:cNvSpPr>
                        <wps:spPr bwMode="auto">
                          <a:xfrm>
                            <a:off x="5358" y="8310"/>
                            <a:ext cx="2892" cy="1339"/>
                          </a:xfrm>
                          <a:prstGeom prst="rect">
                            <a:avLst/>
                          </a:prstGeom>
                          <a:solidFill>
                            <a:schemeClr val="accent3">
                              <a:lumMod val="20000"/>
                              <a:lumOff val="80000"/>
                            </a:schemeClr>
                          </a:solidFill>
                          <a:ln w="9525">
                            <a:solidFill>
                              <a:srgbClr val="000000"/>
                            </a:solidFill>
                            <a:miter lim="800000"/>
                            <a:headEnd/>
                            <a:tailEnd/>
                          </a:ln>
                        </wps:spPr>
                        <wps:txbx>
                          <w:txbxContent>
                            <w:p w14:paraId="25A33412" w14:textId="77777777" w:rsidR="008E06AC" w:rsidRDefault="008E06AC" w:rsidP="00802ECF">
                              <w:pPr>
                                <w:spacing w:before="240"/>
                                <w:jc w:val="center"/>
                              </w:pPr>
                              <w:r w:rsidRPr="00A07651">
                                <w:rPr>
                                  <w:sz w:val="18"/>
                                  <w:szCs w:val="18"/>
                                </w:rPr>
                                <w:t>Program rewitalizacji (lokalny, miejski, itp.)</w:t>
                              </w:r>
                            </w:p>
                          </w:txbxContent>
                        </wps:txbx>
                        <wps:bodyPr rot="0" vert="horz" wrap="square" lIns="91440" tIns="45720" rIns="91440" bIns="45720" anchor="t" anchorCtr="0" upright="1">
                          <a:noAutofit/>
                        </wps:bodyPr>
                      </wps:wsp>
                      <wps:wsp>
                        <wps:cNvPr id="60" name="Pole tekstowe 2"/>
                        <wps:cNvSpPr txBox="1">
                          <a:spLocks noChangeArrowheads="1"/>
                        </wps:cNvSpPr>
                        <wps:spPr bwMode="auto">
                          <a:xfrm>
                            <a:off x="5358" y="9889"/>
                            <a:ext cx="2892" cy="1339"/>
                          </a:xfrm>
                          <a:prstGeom prst="rect">
                            <a:avLst/>
                          </a:prstGeom>
                          <a:solidFill>
                            <a:schemeClr val="accent3">
                              <a:lumMod val="20000"/>
                              <a:lumOff val="80000"/>
                            </a:schemeClr>
                          </a:solidFill>
                          <a:ln w="9525">
                            <a:solidFill>
                              <a:srgbClr val="000000"/>
                            </a:solidFill>
                            <a:miter lim="800000"/>
                            <a:headEnd/>
                            <a:tailEnd/>
                          </a:ln>
                        </wps:spPr>
                        <wps:txbx>
                          <w:txbxContent>
                            <w:p w14:paraId="6BA6E867" w14:textId="77777777" w:rsidR="008E06AC" w:rsidRPr="00A07651" w:rsidRDefault="008E06AC" w:rsidP="00802ECF">
                              <w:pPr>
                                <w:spacing w:before="240"/>
                                <w:jc w:val="center"/>
                                <w:rPr>
                                  <w:sz w:val="18"/>
                                  <w:szCs w:val="18"/>
                                </w:rPr>
                              </w:pPr>
                              <w:r w:rsidRPr="00A07651">
                                <w:rPr>
                                  <w:sz w:val="18"/>
                                  <w:szCs w:val="18"/>
                                </w:rPr>
                                <w:t>Program rewitalizacji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2A9F8" id="Grupa 54" o:spid="_x0000_s1027" style="position:absolute;margin-left:.35pt;margin-top:15.75pt;width:441.8pt;height:126.75pt;z-index:251658243" coordorigin="2054,6765" coordsize="6196,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">
                <v:shape id="_x0000_s1028" type="#_x0000_t202" style="position:absolute;left:2054;top:6765;width:2892;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" fillcolor="#c2d69b [1942]">
                  <v:textbox>
                    <w:txbxContent>
                      <w:p w14:paraId="75D817AD" w14:textId="77777777" w:rsidR="008E06AC" w:rsidRPr="00A07651" w:rsidRDefault="008E06AC" w:rsidP="00802ECF">
                        <w:pPr>
                          <w:spacing w:before="240"/>
                          <w:jc w:val="center"/>
                          <w:rPr>
                            <w:sz w:val="18"/>
                          </w:rPr>
                        </w:pPr>
                        <w:r w:rsidRPr="00A07651">
                          <w:rPr>
                            <w:sz w:val="18"/>
                          </w:rPr>
                          <w:t>Ustawę o rewitalizacji i Wytyczne</w:t>
                        </w:r>
                      </w:p>
                    </w:txbxContent>
                  </v:textbox>
                </v:shape>
                <v:shape id="_x0000_s1029" type="#_x0000_t202" style="position:absolute;left:2054;top:8310;width:2892;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" fillcolor="#c2d69b [1942]">
                  <v:textbox>
                    <w:txbxContent>
                      <w:p w14:paraId="08FD5B95" w14:textId="77777777" w:rsidR="008E06AC" w:rsidRPr="00A07651" w:rsidRDefault="008E06AC" w:rsidP="00802ECF">
                        <w:pPr>
                          <w:spacing w:before="240"/>
                          <w:jc w:val="center"/>
                          <w:rPr>
                            <w:sz w:val="18"/>
                          </w:rPr>
                        </w:pPr>
                        <w:r w:rsidRPr="00A07651">
                          <w:rPr>
                            <w:sz w:val="18"/>
                          </w:rPr>
                          <w:t>Wytyczne</w:t>
                        </w:r>
                      </w:p>
                    </w:txbxContent>
                  </v:textbox>
                </v:shape>
                <v:shape id="_x0000_s1030" type="#_x0000_t202" style="position:absolute;left:2054;top:9889;width:2892;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" fillcolor="#c2d69b [1942]">
                  <v:textbox>
                    <w:txbxContent>
                      <w:p w14:paraId="3DA4EA3B" w14:textId="77777777" w:rsidR="008E06AC" w:rsidRPr="00A07651" w:rsidRDefault="008E06AC" w:rsidP="00802ECF">
                        <w:pPr>
                          <w:spacing w:before="240"/>
                          <w:jc w:val="center"/>
                          <w:rPr>
                            <w:sz w:val="18"/>
                          </w:rPr>
                        </w:pPr>
                        <w:r w:rsidRPr="00A07651">
                          <w:rPr>
                            <w:sz w:val="18"/>
                          </w:rPr>
                          <w:t>Tylko ustawę o samorządzie gminnym</w:t>
                        </w:r>
                      </w:p>
                    </w:txbxContent>
                  </v:textbox>
                </v:shape>
                <v:shape id="_x0000_s1031" type="#_x0000_t202" style="position:absolute;left:5358;top:6780;width:2892;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" fillcolor="#eaf1dd [662]">
                  <v:textbox>
                    <w:txbxContent>
                      <w:p w14:paraId="04EA2804" w14:textId="77777777" w:rsidR="008E06AC" w:rsidRPr="00A07651" w:rsidRDefault="008E06AC" w:rsidP="00802ECF">
                        <w:pPr>
                          <w:spacing w:before="240"/>
                          <w:jc w:val="center"/>
                          <w:rPr>
                            <w:sz w:val="18"/>
                            <w:szCs w:val="18"/>
                          </w:rPr>
                        </w:pPr>
                        <w:r w:rsidRPr="00A07651">
                          <w:rPr>
                            <w:sz w:val="18"/>
                            <w:szCs w:val="18"/>
                          </w:rPr>
                          <w:t>Gminny program rewitalizacji</w:t>
                        </w:r>
                      </w:p>
                    </w:txbxContent>
                  </v:textbox>
                </v:shape>
                <v:shape id="_x0000_s1032" type="#_x0000_t202" style="position:absolute;left:5358;top:8310;width:2892;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" fillcolor="#eaf1dd [662]">
                  <v:textbox>
                    <w:txbxContent>
                      <w:p w14:paraId="25A33412" w14:textId="77777777" w:rsidR="008E06AC" w:rsidRDefault="008E06AC" w:rsidP="00802ECF">
                        <w:pPr>
                          <w:spacing w:before="240"/>
                          <w:jc w:val="center"/>
                        </w:pPr>
                        <w:r w:rsidRPr="00A07651">
                          <w:rPr>
                            <w:sz w:val="18"/>
                            <w:szCs w:val="18"/>
                          </w:rPr>
                          <w:t>Program rewitalizacji (lokalny, miejski, itp.)</w:t>
                        </w:r>
                      </w:p>
                    </w:txbxContent>
                  </v:textbox>
                </v:shape>
                <v:shape id="_x0000_s1033" type="#_x0000_t202" style="position:absolute;left:5358;top:9889;width:2892;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" fillcolor="#eaf1dd [662]">
                  <v:textbox>
                    <w:txbxContent>
                      <w:p w14:paraId="6BA6E867" w14:textId="77777777" w:rsidR="008E06AC" w:rsidRPr="00A07651" w:rsidRDefault="008E06AC" w:rsidP="00802ECF">
                        <w:pPr>
                          <w:spacing w:before="240"/>
                          <w:jc w:val="center"/>
                          <w:rPr>
                            <w:sz w:val="18"/>
                            <w:szCs w:val="18"/>
                          </w:rPr>
                        </w:pPr>
                        <w:r w:rsidRPr="00A07651">
                          <w:rPr>
                            <w:sz w:val="18"/>
                            <w:szCs w:val="18"/>
                          </w:rPr>
                          <w:t>Program rewitalizacji</w:t>
                        </w:r>
                      </w:p>
                    </w:txbxContent>
                  </v:textbox>
                </v:shape>
              </v:group>
            </w:pict>
          </mc:Fallback>
        </mc:AlternateContent>
      </w:r>
      <w:bookmarkEnd w:id="9"/>
    </w:p>
    <w:p w14:paraId="7D2E9EEE" w14:textId="77777777" w:rsidR="002D62D3" w:rsidRPr="00B34E2D" w:rsidRDefault="002D62D3" w:rsidP="00802ECF">
      <w:pPr>
        <w:jc w:val="both"/>
        <w:rPr>
          <w:color w:val="FF0000"/>
        </w:rPr>
      </w:pPr>
    </w:p>
    <w:p w14:paraId="0093FB17" w14:textId="77777777" w:rsidR="002D62D3" w:rsidRPr="00B34E2D" w:rsidRDefault="002D62D3" w:rsidP="00C838CE">
      <w:pPr>
        <w:spacing w:line="360" w:lineRule="auto"/>
        <w:jc w:val="both"/>
        <w:rPr>
          <w:color w:val="FF0000"/>
        </w:rPr>
      </w:pPr>
    </w:p>
    <w:p w14:paraId="481440C0" w14:textId="77777777" w:rsidR="000C7A8B" w:rsidRDefault="000C7A8B" w:rsidP="00C838CE">
      <w:pPr>
        <w:spacing w:line="360" w:lineRule="auto"/>
        <w:jc w:val="both"/>
        <w:rPr>
          <w:color w:val="000000" w:themeColor="text1"/>
        </w:rPr>
      </w:pPr>
    </w:p>
    <w:p w14:paraId="4C04E3B6" w14:textId="77777777" w:rsidR="000C7A8B" w:rsidRDefault="000C7A8B" w:rsidP="00C838CE">
      <w:pPr>
        <w:spacing w:line="360" w:lineRule="auto"/>
        <w:jc w:val="both"/>
        <w:rPr>
          <w:color w:val="000000" w:themeColor="text1"/>
        </w:rPr>
      </w:pPr>
    </w:p>
    <w:p w14:paraId="72A099E0" w14:textId="77777777" w:rsidR="000C7A8B" w:rsidRDefault="000C7A8B" w:rsidP="00C838CE">
      <w:pPr>
        <w:spacing w:line="360" w:lineRule="auto"/>
        <w:jc w:val="both"/>
        <w:rPr>
          <w:color w:val="000000" w:themeColor="text1"/>
        </w:rPr>
      </w:pPr>
    </w:p>
    <w:p w14:paraId="163C21A3" w14:textId="77777777" w:rsidR="000C7A8B" w:rsidRDefault="000C7A8B" w:rsidP="00C838CE">
      <w:pPr>
        <w:spacing w:line="360" w:lineRule="auto"/>
        <w:jc w:val="both"/>
        <w:rPr>
          <w:color w:val="000000" w:themeColor="text1"/>
        </w:rPr>
      </w:pPr>
    </w:p>
    <w:p w14:paraId="1BE3160D" w14:textId="77777777" w:rsidR="000C7A8B" w:rsidRDefault="000C7A8B" w:rsidP="00C838CE">
      <w:pPr>
        <w:spacing w:line="360" w:lineRule="auto"/>
        <w:jc w:val="both"/>
        <w:rPr>
          <w:color w:val="000000" w:themeColor="text1"/>
        </w:rPr>
      </w:pPr>
    </w:p>
    <w:p w14:paraId="71D1AE29" w14:textId="640DBAB8" w:rsidR="000C7A8B" w:rsidRDefault="00B70E55" w:rsidP="00C838CE">
      <w:pPr>
        <w:spacing w:line="360" w:lineRule="auto"/>
        <w:jc w:val="both"/>
        <w:rPr>
          <w:color w:val="000000" w:themeColor="text1"/>
        </w:rPr>
      </w:pPr>
      <w:r>
        <w:rPr>
          <w:color w:val="000000" w:themeColor="text1"/>
        </w:rPr>
        <w:t>Źródło</w:t>
      </w:r>
      <w:r w:rsidR="00BF7F1F">
        <w:rPr>
          <w:color w:val="000000" w:themeColor="text1"/>
        </w:rPr>
        <w:t>: opracowanie własne.</w:t>
      </w:r>
    </w:p>
    <w:p w14:paraId="14135900" w14:textId="77777777" w:rsidR="00BF7F1F" w:rsidRDefault="00BF7F1F" w:rsidP="00C838CE">
      <w:pPr>
        <w:spacing w:line="360" w:lineRule="auto"/>
        <w:jc w:val="both"/>
        <w:rPr>
          <w:color w:val="000000" w:themeColor="text1"/>
        </w:rPr>
      </w:pPr>
    </w:p>
    <w:p w14:paraId="454A2373" w14:textId="77777777" w:rsidR="00802ECF" w:rsidRPr="000C7A8B" w:rsidRDefault="00802ECF" w:rsidP="009C61C5">
      <w:pPr>
        <w:spacing w:line="360" w:lineRule="auto"/>
        <w:ind w:firstLine="708"/>
        <w:jc w:val="both"/>
        <w:rPr>
          <w:color w:val="000000" w:themeColor="text1"/>
        </w:rPr>
      </w:pPr>
      <w:r w:rsidRPr="000C7A8B">
        <w:rPr>
          <w:color w:val="000000" w:themeColor="text1"/>
        </w:rPr>
        <w:t>Od przyjętego typu programu uzależni</w:t>
      </w:r>
      <w:r w:rsidR="00AC7F48" w:rsidRPr="000C7A8B">
        <w:rPr>
          <w:color w:val="000000" w:themeColor="text1"/>
        </w:rPr>
        <w:t xml:space="preserve">ano </w:t>
      </w:r>
      <w:r w:rsidRPr="000C7A8B">
        <w:rPr>
          <w:color w:val="000000" w:themeColor="text1"/>
        </w:rPr>
        <w:t>korzystanie ze środków unijnych i krajowych (spełnienie wymogów Wytycznych) oraz narzędzi ustawowych (spełnienie dodatkowych wymogów ustawy o rewitalizacji).</w:t>
      </w:r>
    </w:p>
    <w:p w14:paraId="483ED36F" w14:textId="77777777" w:rsidR="00F14DF9" w:rsidRPr="000C7A8B" w:rsidRDefault="007A6EEF" w:rsidP="009C61C5">
      <w:pPr>
        <w:spacing w:line="360" w:lineRule="auto"/>
        <w:ind w:firstLine="708"/>
        <w:jc w:val="both"/>
        <w:rPr>
          <w:color w:val="000000" w:themeColor="text1"/>
        </w:rPr>
      </w:pPr>
      <w:r w:rsidRPr="000C7A8B">
        <w:rPr>
          <w:color w:val="000000" w:themeColor="text1"/>
        </w:rPr>
        <w:t>Natomiast n</w:t>
      </w:r>
      <w:r w:rsidR="00033763" w:rsidRPr="000C7A8B">
        <w:rPr>
          <w:color w:val="000000" w:themeColor="text1"/>
        </w:rPr>
        <w:t>a lata 2021-2027 zostały opracowane „Zasady realizacji instrumentów terytorialnych w Polsce w perspektywie finansowej UE na lata 2021-2027”, które wskazują że podstawą ubiegania się o środki unijne w perspektywie finansowej 2021-2027 jest ustawowy gminny program rewitalizacji.</w:t>
      </w:r>
    </w:p>
    <w:p w14:paraId="2D422F4E" w14:textId="77777777" w:rsidR="005E6371" w:rsidRPr="000C7A8B" w:rsidRDefault="005E6371" w:rsidP="009C61C5">
      <w:pPr>
        <w:spacing w:line="360" w:lineRule="auto"/>
        <w:ind w:firstLine="708"/>
        <w:jc w:val="both"/>
        <w:rPr>
          <w:color w:val="000000" w:themeColor="text1"/>
        </w:rPr>
      </w:pPr>
      <w:r w:rsidRPr="000C7A8B">
        <w:rPr>
          <w:color w:val="000000" w:themeColor="text1"/>
        </w:rPr>
        <w:t>Zasady mają wesprzeć i usprawnić realizację instrumentów terytorialnych podmiotom, które są odpowiedzialne za ich wdrażanie – przede wszystkim partnerstwom jednostek samorządu terytorialnego oraz społecznościom lokalnym. Przygotowanie i opublikowanie tego dokumentu wynika bezpośrednio z zapisów Umowy Partnerstwa na lata 2021-2027.</w:t>
      </w:r>
      <w:r w:rsidR="00781057" w:rsidRPr="000C7A8B">
        <w:rPr>
          <w:color w:val="000000" w:themeColor="text1"/>
        </w:rPr>
        <w:t xml:space="preserve"> Jego c</w:t>
      </w:r>
      <w:r w:rsidRPr="000C7A8B">
        <w:rPr>
          <w:color w:val="000000" w:themeColor="text1"/>
        </w:rPr>
        <w:t>elem jest:</w:t>
      </w:r>
    </w:p>
    <w:p w14:paraId="5F1D7EFA" w14:textId="77777777" w:rsidR="004D7C55" w:rsidRPr="000C7A8B" w:rsidRDefault="005E6371" w:rsidP="00970B19">
      <w:pPr>
        <w:pStyle w:val="Akapitzlist"/>
        <w:numPr>
          <w:ilvl w:val="0"/>
          <w:numId w:val="48"/>
        </w:numPr>
        <w:spacing w:line="360" w:lineRule="auto"/>
        <w:ind w:left="0"/>
        <w:jc w:val="both"/>
        <w:rPr>
          <w:color w:val="000000" w:themeColor="text1"/>
          <w:sz w:val="22"/>
          <w:szCs w:val="22"/>
        </w:rPr>
      </w:pPr>
      <w:r w:rsidRPr="000C7A8B">
        <w:rPr>
          <w:color w:val="000000" w:themeColor="text1"/>
          <w:sz w:val="22"/>
          <w:szCs w:val="22"/>
        </w:rPr>
        <w:t>omówienie przepisów dot. instrumentów terytorialnych na lata 2021-2027, w szczególności tych wynikających z ustawy z dnia 28 kwietnia 2022 r. o zasadach realizacji zadań finansowanych ze środków europejskich w perspektywie finansowej 2021–2027 (tzw. ustawa wdrożeniowa)</w:t>
      </w:r>
    </w:p>
    <w:p w14:paraId="099D2D24" w14:textId="77777777" w:rsidR="005E6371" w:rsidRPr="000C7A8B" w:rsidRDefault="005E6371" w:rsidP="00970B19">
      <w:pPr>
        <w:pStyle w:val="Akapitzlist"/>
        <w:numPr>
          <w:ilvl w:val="0"/>
          <w:numId w:val="48"/>
        </w:numPr>
        <w:spacing w:line="360" w:lineRule="auto"/>
        <w:ind w:left="0"/>
        <w:jc w:val="both"/>
        <w:rPr>
          <w:color w:val="000000" w:themeColor="text1"/>
          <w:sz w:val="22"/>
          <w:szCs w:val="22"/>
        </w:rPr>
      </w:pPr>
      <w:r w:rsidRPr="000C7A8B">
        <w:rPr>
          <w:color w:val="000000" w:themeColor="text1"/>
          <w:sz w:val="22"/>
          <w:szCs w:val="22"/>
        </w:rPr>
        <w:lastRenderedPageBreak/>
        <w:t>przedstawienie rekomendacji opartych na doświadczeniach z wdrażania instrumentów terytorialnych w perspektywie 2014-2020.</w:t>
      </w:r>
    </w:p>
    <w:p w14:paraId="6DD97C44" w14:textId="77777777" w:rsidR="005E6371" w:rsidRPr="000C7A8B" w:rsidRDefault="005E6371" w:rsidP="009C61C5">
      <w:pPr>
        <w:spacing w:line="360" w:lineRule="auto"/>
        <w:ind w:firstLine="708"/>
        <w:jc w:val="both"/>
        <w:rPr>
          <w:color w:val="000000" w:themeColor="text1"/>
        </w:rPr>
      </w:pPr>
      <w:r w:rsidRPr="000C7A8B">
        <w:rPr>
          <w:color w:val="000000" w:themeColor="text1"/>
        </w:rPr>
        <w:t>Opierając się na dotychczasowych doświadczeniach w realizacji instrumentów terytorialnych w Polsce, w perspektywie finansowej na lata 2021-2027 przewidziano wdrażanie wszystkich narzędzi terytorialnych wymienionych w art. 28 rozporządzenia UE 2021/1060, w tym także tych, które zostały wypracowane w ramach polityki spójności w latach 2014-2020, tj.:</w:t>
      </w:r>
    </w:p>
    <w:p w14:paraId="4B8133C4" w14:textId="77777777" w:rsidR="005E6371" w:rsidRPr="000C7A8B" w:rsidRDefault="005E6371" w:rsidP="00970B19">
      <w:pPr>
        <w:pStyle w:val="Akapitzlist"/>
        <w:numPr>
          <w:ilvl w:val="0"/>
          <w:numId w:val="49"/>
        </w:numPr>
        <w:spacing w:line="360" w:lineRule="auto"/>
        <w:ind w:left="0"/>
        <w:jc w:val="both"/>
        <w:rPr>
          <w:color w:val="000000" w:themeColor="text1"/>
          <w:sz w:val="22"/>
          <w:szCs w:val="22"/>
        </w:rPr>
      </w:pPr>
      <w:r w:rsidRPr="000C7A8B">
        <w:rPr>
          <w:color w:val="000000" w:themeColor="text1"/>
          <w:sz w:val="22"/>
          <w:szCs w:val="22"/>
        </w:rPr>
        <w:t>zintegrowane inwestycje terytorialne (ZIT);</w:t>
      </w:r>
    </w:p>
    <w:p w14:paraId="36ABB1CF" w14:textId="77777777" w:rsidR="005E6371" w:rsidRPr="000C7A8B" w:rsidRDefault="005E6371" w:rsidP="00970B19">
      <w:pPr>
        <w:pStyle w:val="Akapitzlist"/>
        <w:numPr>
          <w:ilvl w:val="0"/>
          <w:numId w:val="49"/>
        </w:numPr>
        <w:spacing w:line="360" w:lineRule="auto"/>
        <w:ind w:left="0"/>
        <w:jc w:val="both"/>
        <w:rPr>
          <w:color w:val="000000" w:themeColor="text1"/>
          <w:sz w:val="22"/>
          <w:szCs w:val="22"/>
        </w:rPr>
      </w:pPr>
      <w:r w:rsidRPr="000C7A8B">
        <w:rPr>
          <w:color w:val="000000" w:themeColor="text1"/>
          <w:sz w:val="22"/>
          <w:szCs w:val="22"/>
        </w:rPr>
        <w:t>rozwój lokalny kierowany przez społeczność (RLKS);</w:t>
      </w:r>
    </w:p>
    <w:p w14:paraId="73D1103D" w14:textId="77777777" w:rsidR="005E6371" w:rsidRPr="000C7A8B" w:rsidRDefault="00EE4744" w:rsidP="00970B19">
      <w:pPr>
        <w:pStyle w:val="Akapitzlist"/>
        <w:numPr>
          <w:ilvl w:val="0"/>
          <w:numId w:val="49"/>
        </w:numPr>
        <w:spacing w:line="360" w:lineRule="auto"/>
        <w:ind w:left="0"/>
        <w:jc w:val="both"/>
        <w:rPr>
          <w:color w:val="000000" w:themeColor="text1"/>
          <w:sz w:val="22"/>
          <w:szCs w:val="22"/>
        </w:rPr>
      </w:pPr>
      <w:r w:rsidRPr="000C7A8B">
        <w:rPr>
          <w:color w:val="000000" w:themeColor="text1"/>
          <w:sz w:val="22"/>
          <w:szCs w:val="22"/>
        </w:rPr>
        <w:t>a także</w:t>
      </w:r>
      <w:r w:rsidR="005E6371" w:rsidRPr="000C7A8B">
        <w:rPr>
          <w:color w:val="000000" w:themeColor="text1"/>
          <w:sz w:val="22"/>
          <w:szCs w:val="22"/>
        </w:rPr>
        <w:t xml:space="preserve"> nowego narzędzia: inne instrumenty terytorialne (IIT).</w:t>
      </w:r>
    </w:p>
    <w:p w14:paraId="3668DD49" w14:textId="77777777" w:rsidR="00415487" w:rsidRPr="000C7A8B" w:rsidRDefault="005E6371" w:rsidP="009C61C5">
      <w:pPr>
        <w:spacing w:line="360" w:lineRule="auto"/>
        <w:ind w:firstLine="708"/>
        <w:jc w:val="both"/>
        <w:rPr>
          <w:color w:val="000000" w:themeColor="text1"/>
        </w:rPr>
      </w:pPr>
      <w:r w:rsidRPr="000C7A8B">
        <w:rPr>
          <w:color w:val="000000" w:themeColor="text1"/>
        </w:rPr>
        <w:t>Inny instrument terytorialny w systemie wdrażania polityki spójności w Polsce będzie mógł być wykorzystany m.in. do wspierania rewitalizacji. Dlatego w dokumencie znajduje się także cały rozdział poświęcony rewitalizacji, tj. Rozdział 4 Wdrażanie IIT w obszarze rewitalizacji. W rozdziale wskazano podstawy opracowania gminnego programu rewitalizacji i jego wpisu do wojewódzkiego wykazu gminnych programów rewitalizacji. Wskazano zasady wyboru projektów rewitalizacyjnych do dofinansowania, ich finansowania i monitorowania. Podkreślono także rolę Zespołów ds. rewitalizacji.</w:t>
      </w:r>
    </w:p>
    <w:p w14:paraId="6FFE0D5D" w14:textId="77777777" w:rsidR="00001A35" w:rsidRPr="000C7A8B" w:rsidRDefault="00DF297E" w:rsidP="009C61C5">
      <w:pPr>
        <w:spacing w:line="360" w:lineRule="auto"/>
        <w:jc w:val="both"/>
        <w:rPr>
          <w:color w:val="000000" w:themeColor="text1"/>
        </w:rPr>
      </w:pPr>
      <w:r w:rsidRPr="000C7A8B">
        <w:rPr>
          <w:color w:val="000000" w:themeColor="text1"/>
        </w:rPr>
        <w:t xml:space="preserve">Zapisy wskazują </w:t>
      </w:r>
      <w:r w:rsidR="004F1743" w:rsidRPr="000C7A8B">
        <w:rPr>
          <w:color w:val="000000" w:themeColor="text1"/>
        </w:rPr>
        <w:t>wprost, że</w:t>
      </w:r>
      <w:r w:rsidR="00001A35" w:rsidRPr="000C7A8B">
        <w:rPr>
          <w:color w:val="000000" w:themeColor="text1"/>
        </w:rPr>
        <w:t xml:space="preserve"> </w:t>
      </w:r>
      <w:r w:rsidR="004F1743" w:rsidRPr="000C7A8B">
        <w:rPr>
          <w:color w:val="000000" w:themeColor="text1"/>
        </w:rPr>
        <w:t>G</w:t>
      </w:r>
      <w:r w:rsidR="009A56AD" w:rsidRPr="000C7A8B">
        <w:rPr>
          <w:color w:val="000000" w:themeColor="text1"/>
        </w:rPr>
        <w:t>PR będą</w:t>
      </w:r>
      <w:r w:rsidR="004F1743" w:rsidRPr="000C7A8B">
        <w:rPr>
          <w:color w:val="000000" w:themeColor="text1"/>
        </w:rPr>
        <w:t xml:space="preserve"> </w:t>
      </w:r>
      <w:r w:rsidR="009A56AD" w:rsidRPr="000C7A8B">
        <w:rPr>
          <w:color w:val="000000" w:themeColor="text1"/>
        </w:rPr>
        <w:t>obligatoryjnie pełnić funkcję strategii IIT w odniesieniu do przewidzianych w nich działań</w:t>
      </w:r>
      <w:r w:rsidR="004F1743" w:rsidRPr="000C7A8B">
        <w:rPr>
          <w:color w:val="000000" w:themeColor="text1"/>
        </w:rPr>
        <w:t xml:space="preserve"> </w:t>
      </w:r>
      <w:r w:rsidR="009A56AD" w:rsidRPr="000C7A8B">
        <w:rPr>
          <w:color w:val="000000" w:themeColor="text1"/>
        </w:rPr>
        <w:t>finansowanych ze środków polityki spójności.</w:t>
      </w:r>
      <w:r w:rsidR="004F1743" w:rsidRPr="000C7A8B">
        <w:rPr>
          <w:color w:val="000000" w:themeColor="text1"/>
        </w:rPr>
        <w:t xml:space="preserve"> </w:t>
      </w:r>
      <w:r w:rsidR="009A56AD" w:rsidRPr="000C7A8B">
        <w:rPr>
          <w:color w:val="000000" w:themeColor="text1"/>
        </w:rPr>
        <w:t>Ponieważ GPR jest sporządzany w procesie partycypacyjnym, aby spełniał warunki strategii</w:t>
      </w:r>
      <w:r w:rsidR="004F1743" w:rsidRPr="000C7A8B">
        <w:rPr>
          <w:color w:val="000000" w:themeColor="text1"/>
        </w:rPr>
        <w:t xml:space="preserve"> </w:t>
      </w:r>
      <w:r w:rsidR="009A56AD" w:rsidRPr="000C7A8B">
        <w:rPr>
          <w:color w:val="000000" w:themeColor="text1"/>
        </w:rPr>
        <w:t>IIT, wystarczy uzupełnić GPR o opis procesu zaangażowania partnerów społeczno-</w:t>
      </w:r>
      <w:r w:rsidR="004F1743" w:rsidRPr="000C7A8B">
        <w:rPr>
          <w:color w:val="000000" w:themeColor="text1"/>
        </w:rPr>
        <w:t xml:space="preserve"> </w:t>
      </w:r>
      <w:r w:rsidR="009A56AD" w:rsidRPr="000C7A8B">
        <w:rPr>
          <w:color w:val="000000" w:themeColor="text1"/>
        </w:rPr>
        <w:t>gospodarczych.</w:t>
      </w:r>
      <w:r w:rsidR="004F1743" w:rsidRPr="000C7A8B">
        <w:rPr>
          <w:color w:val="000000" w:themeColor="text1"/>
        </w:rPr>
        <w:t xml:space="preserve"> </w:t>
      </w:r>
      <w:r w:rsidR="009A56AD" w:rsidRPr="000C7A8B">
        <w:rPr>
          <w:color w:val="000000" w:themeColor="text1"/>
        </w:rPr>
        <w:t>Gmina przygotowująca GPR powinna korzystać z różnorodnych form włączania mieszkańców</w:t>
      </w:r>
      <w:r w:rsidR="004F1743" w:rsidRPr="000C7A8B">
        <w:rPr>
          <w:color w:val="000000" w:themeColor="text1"/>
        </w:rPr>
        <w:t xml:space="preserve"> </w:t>
      </w:r>
      <w:r w:rsidR="009A56AD" w:rsidRPr="000C7A8B">
        <w:rPr>
          <w:color w:val="000000" w:themeColor="text1"/>
        </w:rPr>
        <w:t>w proces prac nad dokumentem, który docelowo stanowi „mapę drogową” dla procesu</w:t>
      </w:r>
      <w:r w:rsidR="004F1743" w:rsidRPr="000C7A8B">
        <w:rPr>
          <w:color w:val="000000" w:themeColor="text1"/>
        </w:rPr>
        <w:t xml:space="preserve"> </w:t>
      </w:r>
      <w:r w:rsidR="009A56AD" w:rsidRPr="000C7A8B">
        <w:rPr>
          <w:color w:val="000000" w:themeColor="text1"/>
        </w:rPr>
        <w:t>rewitalizacji. Proces partycypacji powinien być szczegółowo zaplanowany, przygotowany i</w:t>
      </w:r>
      <w:r w:rsidR="004F1743" w:rsidRPr="000C7A8B">
        <w:rPr>
          <w:color w:val="000000" w:themeColor="text1"/>
        </w:rPr>
        <w:t xml:space="preserve"> </w:t>
      </w:r>
      <w:r w:rsidR="009A56AD" w:rsidRPr="000C7A8B">
        <w:rPr>
          <w:color w:val="000000" w:themeColor="text1"/>
        </w:rPr>
        <w:t>dostosowany do konkretnych interesariuszy biorących w nim udział np. mieszkańców,</w:t>
      </w:r>
      <w:r w:rsidR="004F1743" w:rsidRPr="000C7A8B">
        <w:rPr>
          <w:color w:val="000000" w:themeColor="text1"/>
        </w:rPr>
        <w:t xml:space="preserve"> </w:t>
      </w:r>
      <w:r w:rsidR="009A56AD" w:rsidRPr="000C7A8B">
        <w:rPr>
          <w:color w:val="000000" w:themeColor="text1"/>
        </w:rPr>
        <w:t>przedsiębiorców, osób starszych czy dzieci.</w:t>
      </w:r>
      <w:r w:rsidR="004F1743" w:rsidRPr="000C7A8B">
        <w:rPr>
          <w:color w:val="000000" w:themeColor="text1"/>
        </w:rPr>
        <w:t xml:space="preserve"> </w:t>
      </w:r>
    </w:p>
    <w:p w14:paraId="00538C72" w14:textId="77777777" w:rsidR="00E42666" w:rsidRPr="000C7A8B" w:rsidRDefault="00E42666" w:rsidP="009C61C5">
      <w:pPr>
        <w:spacing w:line="360" w:lineRule="auto"/>
        <w:jc w:val="both"/>
        <w:rPr>
          <w:color w:val="000000" w:themeColor="text1"/>
        </w:rPr>
      </w:pPr>
      <w:r w:rsidRPr="000C7A8B">
        <w:rPr>
          <w:color w:val="000000" w:themeColor="text1"/>
        </w:rPr>
        <w:t xml:space="preserve">„Zasady realizacji instrumentów terytorialnych w Polsce w perspektywie finansowej UE na lata 2021-2027” wskazują, że gminny program rewitalizacji jest sporządzany dla obszaru rewitalizacji wyznaczonego w drodze uchwały rady </w:t>
      </w:r>
      <w:r w:rsidR="0060134D">
        <w:rPr>
          <w:color w:val="000000" w:themeColor="text1"/>
        </w:rPr>
        <w:t>miejskiej</w:t>
      </w:r>
      <w:r w:rsidRPr="000C7A8B">
        <w:rPr>
          <w:color w:val="000000" w:themeColor="text1"/>
        </w:rPr>
        <w:t>.</w:t>
      </w:r>
    </w:p>
    <w:p w14:paraId="203F9502" w14:textId="77777777" w:rsidR="00001A35" w:rsidRPr="000C7A8B" w:rsidRDefault="00E42666" w:rsidP="009C61C5">
      <w:pPr>
        <w:spacing w:line="360" w:lineRule="auto"/>
        <w:jc w:val="both"/>
        <w:rPr>
          <w:color w:val="000000" w:themeColor="text1"/>
        </w:rPr>
      </w:pPr>
      <w:r w:rsidRPr="000C7A8B">
        <w:rPr>
          <w:color w:val="000000" w:themeColor="text1"/>
        </w:rPr>
        <w:t>Potwierdzeniem spełnienia przez obszar zdegradowany przesłanek jego wyznaczenia jest diagnoza gminy obejmująca analizę negatywnych zjawisk społecznych, gospodarczych, środowiskowych, przestrzenno-funkcjonalnych oraz technicznych dla całego obszaru gminy. Diagnoza przygotowana jest z wykorzystaniem obiektywnych i weryfikowalnych mierników oraz metod badawczych dostosowanych do lokalnych uwarunkowań. Do przygotowania diagnozy powinny być wykorzystane najbardziej aktualne dane, którymi gmina dysponuje lub które może pozyskać. Obszar rewitalizacji nie może być większy niż 20% powierzchni gminy oraz jednocześnie musi być zamieszkały przez więcej niż 30% liczby mieszkańców gminy.</w:t>
      </w:r>
    </w:p>
    <w:p w14:paraId="42442BEB" w14:textId="77777777" w:rsidR="00817E69" w:rsidRPr="000C7A8B" w:rsidRDefault="00817E69" w:rsidP="009C61C5">
      <w:pPr>
        <w:spacing w:line="360" w:lineRule="auto"/>
        <w:jc w:val="both"/>
        <w:rPr>
          <w:color w:val="000000" w:themeColor="text1"/>
        </w:rPr>
      </w:pPr>
      <w:r w:rsidRPr="000C7A8B">
        <w:rPr>
          <w:color w:val="000000" w:themeColor="text1"/>
        </w:rPr>
        <w:lastRenderedPageBreak/>
        <w:t>Cechy GPR wyrażają sposób pracy nad dokumentem. Zaplanowane w jego ramach działania</w:t>
      </w:r>
      <w:r w:rsidR="008B11E0" w:rsidRPr="000C7A8B">
        <w:rPr>
          <w:color w:val="000000" w:themeColor="text1"/>
        </w:rPr>
        <w:t xml:space="preserve"> </w:t>
      </w:r>
      <w:r w:rsidRPr="000C7A8B">
        <w:rPr>
          <w:color w:val="000000" w:themeColor="text1"/>
        </w:rPr>
        <w:t>muszą być</w:t>
      </w:r>
      <w:r w:rsidR="008B11E0" w:rsidRPr="000C7A8B">
        <w:rPr>
          <w:color w:val="000000" w:themeColor="text1"/>
        </w:rPr>
        <w:t xml:space="preserve"> </w:t>
      </w:r>
      <w:r w:rsidRPr="000C7A8B">
        <w:rPr>
          <w:color w:val="000000" w:themeColor="text1"/>
        </w:rPr>
        <w:t>jednocześnie kompleksowe, zintegrowane, skoncentrowane i komplementarne.</w:t>
      </w:r>
      <w:r w:rsidR="008B11E0" w:rsidRPr="000C7A8B">
        <w:rPr>
          <w:color w:val="000000" w:themeColor="text1"/>
        </w:rPr>
        <w:t xml:space="preserve"> </w:t>
      </w:r>
      <w:r w:rsidRPr="000C7A8B">
        <w:rPr>
          <w:color w:val="000000" w:themeColor="text1"/>
        </w:rPr>
        <w:t>Każda z cech jest konsekwencją i uzupełnieniem kolejnej.</w:t>
      </w:r>
    </w:p>
    <w:p w14:paraId="4C55B574" w14:textId="77777777" w:rsidR="00E42666" w:rsidRPr="000C7A8B" w:rsidRDefault="00817E69" w:rsidP="00970B19">
      <w:pPr>
        <w:pStyle w:val="Akapitzlist"/>
        <w:numPr>
          <w:ilvl w:val="0"/>
          <w:numId w:val="50"/>
        </w:numPr>
        <w:spacing w:line="360" w:lineRule="auto"/>
        <w:ind w:left="0"/>
        <w:jc w:val="both"/>
        <w:rPr>
          <w:color w:val="000000" w:themeColor="text1"/>
          <w:sz w:val="22"/>
          <w:szCs w:val="22"/>
        </w:rPr>
      </w:pPr>
      <w:r w:rsidRPr="000C7A8B">
        <w:rPr>
          <w:b/>
          <w:bCs/>
          <w:color w:val="000000" w:themeColor="text1"/>
          <w:sz w:val="22"/>
          <w:szCs w:val="22"/>
        </w:rPr>
        <w:t>Kompleksowość i podejście zintegrowane</w:t>
      </w:r>
      <w:r w:rsidR="00A408FE" w:rsidRPr="000C7A8B">
        <w:rPr>
          <w:color w:val="000000" w:themeColor="text1"/>
          <w:sz w:val="22"/>
          <w:szCs w:val="22"/>
        </w:rPr>
        <w:t>:</w:t>
      </w:r>
      <w:r w:rsidR="00D1689E" w:rsidRPr="000C7A8B">
        <w:rPr>
          <w:color w:val="000000" w:themeColor="text1"/>
          <w:sz w:val="22"/>
          <w:szCs w:val="22"/>
        </w:rPr>
        <w:t xml:space="preserve"> </w:t>
      </w:r>
      <w:r w:rsidR="000930B0" w:rsidRPr="000C7A8B">
        <w:rPr>
          <w:color w:val="000000" w:themeColor="text1"/>
          <w:sz w:val="22"/>
          <w:szCs w:val="22"/>
        </w:rPr>
        <w:t>Przyjęcie podejścia zintegrowanego w rewitalizacji wymaga od decydentów stworzenia GPR, które odpowiadają na autentyczne potrzeby mieszkańców obszaru rewitalizacji. Wymaga to określania celów w oparciu o analizę wyzwań i potencjałów, przed jakimi stoi dany obszar. Tym samym GPR zawiera działania uwzględniające aspekt społeczny, gospodarczy, przestrzenno-funkcjonalny, techniczny oraz środowiskowy obszaru rewitalizacji zgodnie z przeprowadzoną diagnozą. Jednocześnie podejście zintegrowane ma zabezpieczyć przed realizacją pojedynczych, niepowiązanych ze sobą przedsięwzięć rewitalizacyjnych. Nie dopuszcza się możliwości planowania i realizacji tylko wybiórczych inwestycji, nastawionych jedynie na szybki efekt poprawy estetyki przestrzeni, skupionych tylko na działaniach remontowych czy modernizacyjnych, które nie skutkują zmianami strukturalnymi na obszarze rewitalizacji. W odniesieniu do przedsięwzięć rewitalizacyjnych oznacza to, że realizacja inwestycji infrastrukturalnych musi być wpisana w szerszą koncepcję działań rewitalizacyjnych, a zatem nie może być celem samym w sobie.</w:t>
      </w:r>
    </w:p>
    <w:p w14:paraId="0F1F103D" w14:textId="77777777" w:rsidR="00D1689E" w:rsidRPr="000C7A8B" w:rsidRDefault="00A408FE" w:rsidP="00970B19">
      <w:pPr>
        <w:pStyle w:val="Akapitzlist"/>
        <w:numPr>
          <w:ilvl w:val="0"/>
          <w:numId w:val="50"/>
        </w:numPr>
        <w:spacing w:line="360" w:lineRule="auto"/>
        <w:ind w:left="0"/>
        <w:jc w:val="both"/>
        <w:rPr>
          <w:color w:val="000000" w:themeColor="text1"/>
          <w:sz w:val="22"/>
          <w:szCs w:val="22"/>
        </w:rPr>
      </w:pPr>
      <w:r w:rsidRPr="000C7A8B">
        <w:rPr>
          <w:b/>
          <w:bCs/>
          <w:color w:val="000000" w:themeColor="text1"/>
          <w:sz w:val="22"/>
          <w:szCs w:val="22"/>
        </w:rPr>
        <w:t>Koncentracja</w:t>
      </w:r>
      <w:r w:rsidRPr="000C7A8B">
        <w:rPr>
          <w:color w:val="000000" w:themeColor="text1"/>
          <w:sz w:val="22"/>
          <w:szCs w:val="22"/>
        </w:rPr>
        <w:t xml:space="preserve">: </w:t>
      </w:r>
      <w:r w:rsidR="00F707D3" w:rsidRPr="000C7A8B">
        <w:rPr>
          <w:color w:val="000000" w:themeColor="text1"/>
          <w:sz w:val="22"/>
          <w:szCs w:val="22"/>
        </w:rPr>
        <w:t>Koncentracja interwencji i potrzeba hierarchizacji potrzeb powodują, że GPR dotyczy terenu</w:t>
      </w:r>
      <w:r w:rsidR="0068722E" w:rsidRPr="000C7A8B">
        <w:rPr>
          <w:color w:val="000000" w:themeColor="text1"/>
          <w:sz w:val="22"/>
          <w:szCs w:val="22"/>
        </w:rPr>
        <w:t xml:space="preserve"> </w:t>
      </w:r>
      <w:r w:rsidR="00F707D3" w:rsidRPr="000C7A8B">
        <w:rPr>
          <w:color w:val="000000" w:themeColor="text1"/>
          <w:sz w:val="22"/>
          <w:szCs w:val="22"/>
        </w:rPr>
        <w:t>o istotnym znaczeniu dla rozwoju gminy, obejmującego całość lub część zdiagnozowanego</w:t>
      </w:r>
      <w:r w:rsidR="0068722E" w:rsidRPr="000C7A8B">
        <w:rPr>
          <w:color w:val="000000" w:themeColor="text1"/>
          <w:sz w:val="22"/>
          <w:szCs w:val="22"/>
        </w:rPr>
        <w:t xml:space="preserve"> </w:t>
      </w:r>
      <w:r w:rsidR="00F707D3" w:rsidRPr="000C7A8B">
        <w:rPr>
          <w:color w:val="000000" w:themeColor="text1"/>
          <w:sz w:val="22"/>
          <w:szCs w:val="22"/>
        </w:rPr>
        <w:t>obszaru zdegradowanego i dotkniętego szczególną koncentracją problemów i negatywnych</w:t>
      </w:r>
      <w:r w:rsidR="0068722E" w:rsidRPr="000C7A8B">
        <w:rPr>
          <w:color w:val="000000" w:themeColor="text1"/>
          <w:sz w:val="22"/>
          <w:szCs w:val="22"/>
        </w:rPr>
        <w:t xml:space="preserve"> </w:t>
      </w:r>
      <w:r w:rsidR="00F707D3" w:rsidRPr="000C7A8B">
        <w:rPr>
          <w:color w:val="000000" w:themeColor="text1"/>
          <w:sz w:val="22"/>
          <w:szCs w:val="22"/>
        </w:rPr>
        <w:t>zjawisk kryzysowych. Działania rewitalizacyjne skierowane są na określony i zidentyfikowany</w:t>
      </w:r>
      <w:r w:rsidR="0068722E" w:rsidRPr="000C7A8B">
        <w:rPr>
          <w:color w:val="000000" w:themeColor="text1"/>
          <w:sz w:val="22"/>
          <w:szCs w:val="22"/>
        </w:rPr>
        <w:t xml:space="preserve"> </w:t>
      </w:r>
      <w:r w:rsidR="00F707D3" w:rsidRPr="000C7A8B">
        <w:rPr>
          <w:color w:val="000000" w:themeColor="text1"/>
          <w:sz w:val="22"/>
          <w:szCs w:val="22"/>
        </w:rPr>
        <w:t>dzięki diagnozie obszar rewitalizacji, przy założeniu zastosowania adekwatnych narzędzi.</w:t>
      </w:r>
      <w:r w:rsidR="0068722E" w:rsidRPr="000C7A8B">
        <w:rPr>
          <w:color w:val="000000" w:themeColor="text1"/>
          <w:sz w:val="22"/>
          <w:szCs w:val="22"/>
        </w:rPr>
        <w:t xml:space="preserve"> </w:t>
      </w:r>
      <w:r w:rsidR="00F707D3" w:rsidRPr="000C7A8B">
        <w:rPr>
          <w:color w:val="000000" w:themeColor="text1"/>
          <w:sz w:val="22"/>
          <w:szCs w:val="22"/>
        </w:rPr>
        <w:t>Co do zasady, przedsięwzięcia rewitalizacyjne realizowane są na obszarach rewitalizacji. Do</w:t>
      </w:r>
      <w:r w:rsidR="0068722E" w:rsidRPr="000C7A8B">
        <w:rPr>
          <w:color w:val="000000" w:themeColor="text1"/>
          <w:sz w:val="22"/>
          <w:szCs w:val="22"/>
        </w:rPr>
        <w:t xml:space="preserve"> </w:t>
      </w:r>
      <w:r w:rsidR="00F707D3" w:rsidRPr="000C7A8B">
        <w:rPr>
          <w:color w:val="000000" w:themeColor="text1"/>
          <w:sz w:val="22"/>
          <w:szCs w:val="22"/>
        </w:rPr>
        <w:t>objęcia wsparciem można jednak dopuszczać także przedsięwzięcia rewitalizacyjne</w:t>
      </w:r>
      <w:r w:rsidR="0068722E" w:rsidRPr="000C7A8B">
        <w:rPr>
          <w:color w:val="000000" w:themeColor="text1"/>
          <w:sz w:val="22"/>
          <w:szCs w:val="22"/>
        </w:rPr>
        <w:t xml:space="preserve"> </w:t>
      </w:r>
      <w:r w:rsidR="00F707D3" w:rsidRPr="000C7A8B">
        <w:rPr>
          <w:color w:val="000000" w:themeColor="text1"/>
          <w:sz w:val="22"/>
          <w:szCs w:val="22"/>
        </w:rPr>
        <w:t>realizowane poza tym obszarem, jeżeli wynika to z ich specyfiki i służą realizacji celów</w:t>
      </w:r>
      <w:r w:rsidR="0068722E" w:rsidRPr="000C7A8B">
        <w:rPr>
          <w:color w:val="000000" w:themeColor="text1"/>
          <w:sz w:val="22"/>
          <w:szCs w:val="22"/>
        </w:rPr>
        <w:t xml:space="preserve"> </w:t>
      </w:r>
      <w:r w:rsidR="00F707D3" w:rsidRPr="000C7A8B">
        <w:rPr>
          <w:color w:val="000000" w:themeColor="text1"/>
          <w:sz w:val="22"/>
          <w:szCs w:val="22"/>
        </w:rPr>
        <w:t>wynikających z GPR (co dopuszcza zapis art. 15 ust. 3 ustawy o rewitalizacji). Takie przypadki</w:t>
      </w:r>
      <w:r w:rsidR="0068722E" w:rsidRPr="000C7A8B">
        <w:rPr>
          <w:color w:val="000000" w:themeColor="text1"/>
          <w:sz w:val="22"/>
          <w:szCs w:val="22"/>
        </w:rPr>
        <w:t xml:space="preserve"> </w:t>
      </w:r>
      <w:r w:rsidR="00F707D3" w:rsidRPr="000C7A8B">
        <w:rPr>
          <w:color w:val="000000" w:themeColor="text1"/>
          <w:sz w:val="22"/>
          <w:szCs w:val="22"/>
        </w:rPr>
        <w:t>wymagają jednak szerszego uzasadnienia oraz wskazania siły tych powiązań i efektywności</w:t>
      </w:r>
      <w:r w:rsidR="0068722E" w:rsidRPr="000C7A8B">
        <w:rPr>
          <w:color w:val="000000" w:themeColor="text1"/>
          <w:sz w:val="22"/>
          <w:szCs w:val="22"/>
        </w:rPr>
        <w:t xml:space="preserve"> </w:t>
      </w:r>
      <w:r w:rsidR="00F707D3" w:rsidRPr="000C7A8B">
        <w:rPr>
          <w:color w:val="000000" w:themeColor="text1"/>
          <w:sz w:val="22"/>
          <w:szCs w:val="22"/>
        </w:rPr>
        <w:t>oddziaływania danego przedsięwzięcia rewitalizacyjnego.</w:t>
      </w:r>
    </w:p>
    <w:p w14:paraId="35BEB99F" w14:textId="77777777" w:rsidR="0040121C" w:rsidRPr="000C7A8B" w:rsidRDefault="00CB3C29" w:rsidP="00970B19">
      <w:pPr>
        <w:pStyle w:val="Akapitzlist"/>
        <w:numPr>
          <w:ilvl w:val="0"/>
          <w:numId w:val="50"/>
        </w:numPr>
        <w:spacing w:line="360" w:lineRule="auto"/>
        <w:ind w:left="0"/>
        <w:jc w:val="both"/>
        <w:rPr>
          <w:color w:val="000000" w:themeColor="text1"/>
          <w:sz w:val="22"/>
          <w:szCs w:val="22"/>
        </w:rPr>
      </w:pPr>
      <w:r w:rsidRPr="000C7A8B">
        <w:rPr>
          <w:b/>
          <w:bCs/>
          <w:color w:val="000000" w:themeColor="text1"/>
          <w:sz w:val="22"/>
          <w:szCs w:val="22"/>
        </w:rPr>
        <w:t>Komplementarność przedsięwzięć rewitalizacyjnych</w:t>
      </w:r>
      <w:r w:rsidRPr="000C7A8B">
        <w:rPr>
          <w:color w:val="000000" w:themeColor="text1"/>
          <w:sz w:val="22"/>
          <w:szCs w:val="22"/>
        </w:rPr>
        <w:t xml:space="preserve">: </w:t>
      </w:r>
      <w:r w:rsidR="00B31E1C" w:rsidRPr="000C7A8B">
        <w:rPr>
          <w:color w:val="000000" w:themeColor="text1"/>
          <w:sz w:val="22"/>
          <w:szCs w:val="22"/>
        </w:rPr>
        <w:t>Wymogiem koniecznym dla wspierania przedsięwzięć rewitalizacyjnych jest zapewnienie ich komplementarności w różnych wymiarach. W szczególności dotyczy to komplementarności: przestrzennej, problemowej, proceduralno-instytucjonalnej, międzyokresowej oraz źródeł</w:t>
      </w:r>
      <w:r w:rsidR="00450D75" w:rsidRPr="000C7A8B">
        <w:rPr>
          <w:color w:val="000000" w:themeColor="text1"/>
          <w:sz w:val="22"/>
          <w:szCs w:val="22"/>
        </w:rPr>
        <w:t xml:space="preserve"> </w:t>
      </w:r>
      <w:r w:rsidR="00B31E1C" w:rsidRPr="000C7A8B">
        <w:rPr>
          <w:color w:val="000000" w:themeColor="text1"/>
          <w:sz w:val="22"/>
          <w:szCs w:val="22"/>
        </w:rPr>
        <w:t>finansowania.</w:t>
      </w:r>
      <w:r w:rsidR="00450D75" w:rsidRPr="000C7A8B">
        <w:rPr>
          <w:color w:val="000000" w:themeColor="text1"/>
          <w:sz w:val="22"/>
          <w:szCs w:val="22"/>
        </w:rPr>
        <w:t xml:space="preserve"> </w:t>
      </w:r>
    </w:p>
    <w:p w14:paraId="70E3CAD9" w14:textId="77777777" w:rsidR="00B31E1C" w:rsidRPr="000C7A8B" w:rsidRDefault="00B31E1C" w:rsidP="009C61C5">
      <w:pPr>
        <w:pStyle w:val="Akapitzlist"/>
        <w:spacing w:line="360" w:lineRule="auto"/>
        <w:ind w:left="0"/>
        <w:jc w:val="both"/>
        <w:rPr>
          <w:color w:val="000000" w:themeColor="text1"/>
          <w:sz w:val="22"/>
          <w:szCs w:val="22"/>
        </w:rPr>
      </w:pPr>
      <w:r w:rsidRPr="000C7A8B">
        <w:rPr>
          <w:color w:val="000000" w:themeColor="text1"/>
          <w:sz w:val="22"/>
          <w:szCs w:val="22"/>
        </w:rPr>
        <w:t>Komplementarność przestrzenna oznacza konieczność wzięcia pod uwagę podczas</w:t>
      </w:r>
      <w:r w:rsidR="00450D75" w:rsidRPr="000C7A8B">
        <w:rPr>
          <w:color w:val="000000" w:themeColor="text1"/>
          <w:sz w:val="22"/>
          <w:szCs w:val="22"/>
        </w:rPr>
        <w:t xml:space="preserve"> </w:t>
      </w:r>
      <w:r w:rsidRPr="000C7A8B">
        <w:rPr>
          <w:color w:val="000000" w:themeColor="text1"/>
          <w:sz w:val="22"/>
          <w:szCs w:val="22"/>
        </w:rPr>
        <w:t>tworzenia i realizacji GPR wzajemnych powiązań pomiędzy przedsięwzięciami</w:t>
      </w:r>
      <w:r w:rsidR="00450D75" w:rsidRPr="000C7A8B">
        <w:rPr>
          <w:color w:val="000000" w:themeColor="text1"/>
          <w:sz w:val="22"/>
          <w:szCs w:val="22"/>
        </w:rPr>
        <w:t xml:space="preserve"> </w:t>
      </w:r>
      <w:r w:rsidRPr="000C7A8B">
        <w:rPr>
          <w:color w:val="000000" w:themeColor="text1"/>
          <w:sz w:val="22"/>
          <w:szCs w:val="22"/>
        </w:rPr>
        <w:t>rewitalizacyjnymi wdrażanymi zarówno na obszarze rewitalizacji, jak i poza nim, ale</w:t>
      </w:r>
      <w:r w:rsidR="00450D75" w:rsidRPr="000C7A8B">
        <w:rPr>
          <w:color w:val="000000" w:themeColor="text1"/>
          <w:sz w:val="22"/>
          <w:szCs w:val="22"/>
        </w:rPr>
        <w:t xml:space="preserve"> </w:t>
      </w:r>
      <w:r w:rsidRPr="000C7A8B">
        <w:rPr>
          <w:color w:val="000000" w:themeColor="text1"/>
          <w:sz w:val="22"/>
          <w:szCs w:val="22"/>
        </w:rPr>
        <w:t>oddziałującymi na obszar rewitalizacji. Celem zapewnienia komplementarności przestrzennej</w:t>
      </w:r>
      <w:r w:rsidR="00450D75" w:rsidRPr="000C7A8B">
        <w:rPr>
          <w:color w:val="000000" w:themeColor="text1"/>
          <w:sz w:val="22"/>
          <w:szCs w:val="22"/>
        </w:rPr>
        <w:t xml:space="preserve"> </w:t>
      </w:r>
      <w:r w:rsidRPr="000C7A8B">
        <w:rPr>
          <w:color w:val="000000" w:themeColor="text1"/>
          <w:sz w:val="22"/>
          <w:szCs w:val="22"/>
        </w:rPr>
        <w:t>interwencji jest aby:</w:t>
      </w:r>
    </w:p>
    <w:p w14:paraId="6DE9C89C" w14:textId="77777777" w:rsidR="00D317F9" w:rsidRPr="000C7A8B" w:rsidRDefault="00B31E1C" w:rsidP="00970B19">
      <w:pPr>
        <w:pStyle w:val="Akapitzlist"/>
        <w:numPr>
          <w:ilvl w:val="0"/>
          <w:numId w:val="51"/>
        </w:numPr>
        <w:spacing w:line="360" w:lineRule="auto"/>
        <w:ind w:left="0"/>
        <w:jc w:val="both"/>
        <w:rPr>
          <w:color w:val="000000" w:themeColor="text1"/>
          <w:sz w:val="22"/>
          <w:szCs w:val="22"/>
        </w:rPr>
      </w:pPr>
      <w:r w:rsidRPr="000C7A8B">
        <w:rPr>
          <w:color w:val="000000" w:themeColor="text1"/>
          <w:sz w:val="22"/>
          <w:szCs w:val="22"/>
        </w:rPr>
        <w:t>przedsięwzięcia realizowane były na całym obszarze rewitalizacji a nie punktowo, w</w:t>
      </w:r>
      <w:r w:rsidR="00450D75" w:rsidRPr="000C7A8B">
        <w:rPr>
          <w:color w:val="000000" w:themeColor="text1"/>
          <w:sz w:val="22"/>
          <w:szCs w:val="22"/>
        </w:rPr>
        <w:t xml:space="preserve"> </w:t>
      </w:r>
      <w:r w:rsidRPr="000C7A8B">
        <w:rPr>
          <w:color w:val="000000" w:themeColor="text1"/>
          <w:sz w:val="22"/>
          <w:szCs w:val="22"/>
        </w:rPr>
        <w:t>pojedynczych miejscach;</w:t>
      </w:r>
    </w:p>
    <w:p w14:paraId="3CC20A86" w14:textId="77777777" w:rsidR="0068722E" w:rsidRPr="000C7A8B" w:rsidRDefault="00B31E1C" w:rsidP="00970B19">
      <w:pPr>
        <w:pStyle w:val="Akapitzlist"/>
        <w:numPr>
          <w:ilvl w:val="0"/>
          <w:numId w:val="51"/>
        </w:numPr>
        <w:spacing w:line="360" w:lineRule="auto"/>
        <w:ind w:left="0"/>
        <w:jc w:val="both"/>
        <w:rPr>
          <w:color w:val="000000" w:themeColor="text1"/>
          <w:sz w:val="22"/>
          <w:szCs w:val="22"/>
        </w:rPr>
      </w:pPr>
      <w:r w:rsidRPr="000C7A8B">
        <w:rPr>
          <w:color w:val="000000" w:themeColor="text1"/>
          <w:sz w:val="22"/>
          <w:szCs w:val="22"/>
        </w:rPr>
        <w:lastRenderedPageBreak/>
        <w:t>poszczególne przedsięwzięcia wzajemnie się dopełniały przestrzennie oraz aby</w:t>
      </w:r>
      <w:r w:rsidR="00D317F9" w:rsidRPr="000C7A8B">
        <w:rPr>
          <w:color w:val="000000" w:themeColor="text1"/>
          <w:sz w:val="22"/>
          <w:szCs w:val="22"/>
        </w:rPr>
        <w:t xml:space="preserve"> </w:t>
      </w:r>
      <w:r w:rsidRPr="000C7A8B">
        <w:rPr>
          <w:color w:val="000000" w:themeColor="text1"/>
          <w:sz w:val="22"/>
          <w:szCs w:val="22"/>
        </w:rPr>
        <w:t>zachodził między nimi efekt synergii;</w:t>
      </w:r>
    </w:p>
    <w:p w14:paraId="7B1A8846" w14:textId="77777777" w:rsidR="00C5609A" w:rsidRPr="000C7A8B" w:rsidRDefault="00C5609A" w:rsidP="00970B19">
      <w:pPr>
        <w:pStyle w:val="Akapitzlist"/>
        <w:numPr>
          <w:ilvl w:val="0"/>
          <w:numId w:val="51"/>
        </w:numPr>
        <w:spacing w:line="360" w:lineRule="auto"/>
        <w:ind w:left="0"/>
        <w:jc w:val="both"/>
        <w:rPr>
          <w:color w:val="000000" w:themeColor="text1"/>
          <w:sz w:val="22"/>
          <w:szCs w:val="22"/>
        </w:rPr>
      </w:pPr>
      <w:r w:rsidRPr="000C7A8B">
        <w:rPr>
          <w:color w:val="000000" w:themeColor="text1"/>
          <w:sz w:val="22"/>
          <w:szCs w:val="22"/>
        </w:rPr>
        <w:t>prowadzone działania nie skutkowały przenoszeniem problemów na inne obszary lub nie prowadziły do niepożądanych efektów społecznych, takich jak segregacja społeczna i wykluczenie.</w:t>
      </w:r>
    </w:p>
    <w:p w14:paraId="43EADE37" w14:textId="77777777" w:rsidR="00C5609A" w:rsidRPr="000C7A8B" w:rsidRDefault="00C838CE" w:rsidP="009C61C5">
      <w:pPr>
        <w:spacing w:line="360" w:lineRule="auto"/>
        <w:ind w:firstLine="709"/>
        <w:jc w:val="both"/>
        <w:rPr>
          <w:color w:val="000000" w:themeColor="text1"/>
        </w:rPr>
      </w:pPr>
      <w:r w:rsidRPr="000C7A8B">
        <w:rPr>
          <w:color w:val="000000" w:themeColor="text1"/>
        </w:rPr>
        <w:t>Komplementarność problemowa oznacza konieczność realizacji przedsięwzięć, które będą się wzajemnie dopełniały tematycznie, sprawiając że GPR będzie oddziaływał na obszar rewitalizacji we wszystkich niezbędnych aspektach (społecznym, gospodarczym, przestrzenno-funkcjonalnym, technicznym, środowiskowym). Zapewnienie komplementarności problemowej ma przeciwdziałać fragmentacji działań, koncentrując uwagę na całościowym spojrzeniu na przyczyny kryzysu danego obszaru rewitalizacji.</w:t>
      </w:r>
    </w:p>
    <w:p w14:paraId="245BB654" w14:textId="77777777" w:rsidR="008075ED" w:rsidRPr="000C7A8B" w:rsidRDefault="008075ED" w:rsidP="009C61C5">
      <w:pPr>
        <w:spacing w:line="360" w:lineRule="auto"/>
        <w:ind w:firstLine="709"/>
        <w:jc w:val="both"/>
        <w:rPr>
          <w:color w:val="000000" w:themeColor="text1"/>
        </w:rPr>
      </w:pPr>
      <w:r w:rsidRPr="000C7A8B">
        <w:rPr>
          <w:color w:val="000000" w:themeColor="text1"/>
        </w:rPr>
        <w:t>Komplementarność proceduralno-instytucjonalna oznacza konieczność takiego zaprojektowania systemu zarządzania realizacją GPR, który pozwoli na efektywne współdziałanie różnych instytucji oraz wzajemne uzupełnianie się i spójność procedur. W tym celu niezbędne jest osadzenie systemu zarządzania realizacją GPR w przyjętym przez daną gminę systemie zarządzania.</w:t>
      </w:r>
    </w:p>
    <w:p w14:paraId="6D6E7FE4" w14:textId="77777777" w:rsidR="00C838CE" w:rsidRPr="000C7A8B" w:rsidRDefault="008075ED" w:rsidP="009C61C5">
      <w:pPr>
        <w:spacing w:line="360" w:lineRule="auto"/>
        <w:ind w:firstLine="709"/>
        <w:jc w:val="both"/>
        <w:rPr>
          <w:color w:val="000000" w:themeColor="text1"/>
        </w:rPr>
      </w:pPr>
      <w:r w:rsidRPr="000C7A8B">
        <w:rPr>
          <w:color w:val="000000" w:themeColor="text1"/>
        </w:rPr>
        <w:t>Komplementarność międzyokresowa ma gwarantować ciągłość procesu rewitalizacji w zmieniających</w:t>
      </w:r>
      <w:r w:rsidR="00B92C24" w:rsidRPr="000C7A8B">
        <w:rPr>
          <w:color w:val="000000" w:themeColor="text1"/>
        </w:rPr>
        <w:t xml:space="preserve"> </w:t>
      </w:r>
      <w:r w:rsidRPr="000C7A8B">
        <w:rPr>
          <w:color w:val="000000" w:themeColor="text1"/>
        </w:rPr>
        <w:t>się uwarunkowaniach formalno-prawnych. Dotyczy to zmiany formuły</w:t>
      </w:r>
      <w:r w:rsidR="00B92C24" w:rsidRPr="000C7A8B">
        <w:rPr>
          <w:color w:val="000000" w:themeColor="text1"/>
        </w:rPr>
        <w:t xml:space="preserve"> </w:t>
      </w:r>
      <w:r w:rsidRPr="000C7A8B">
        <w:rPr>
          <w:color w:val="000000" w:themeColor="text1"/>
        </w:rPr>
        <w:t>programu realizacji w związku z zakończeniem okresu przejściowego określonego w ustawie</w:t>
      </w:r>
      <w:r w:rsidR="00B92C24" w:rsidRPr="000C7A8B">
        <w:rPr>
          <w:color w:val="000000" w:themeColor="text1"/>
        </w:rPr>
        <w:t xml:space="preserve"> </w:t>
      </w:r>
      <w:r w:rsidRPr="000C7A8B">
        <w:rPr>
          <w:color w:val="000000" w:themeColor="text1"/>
        </w:rPr>
        <w:t>o rewitalizacji, a także zasad wspierania procesów rewitalizacji w ramach polityki spójności w</w:t>
      </w:r>
      <w:r w:rsidR="00B92C24" w:rsidRPr="000C7A8B">
        <w:rPr>
          <w:color w:val="000000" w:themeColor="text1"/>
        </w:rPr>
        <w:t xml:space="preserve"> </w:t>
      </w:r>
      <w:r w:rsidRPr="000C7A8B">
        <w:rPr>
          <w:color w:val="000000" w:themeColor="text1"/>
        </w:rPr>
        <w:t>poszczególnych perspektywach finansowych (2007-2013, 2014-2020, 2021-2027),</w:t>
      </w:r>
      <w:r w:rsidR="00B92C24" w:rsidRPr="000C7A8B">
        <w:rPr>
          <w:color w:val="000000" w:themeColor="text1"/>
        </w:rPr>
        <w:t xml:space="preserve"> </w:t>
      </w:r>
      <w:r w:rsidRPr="000C7A8B">
        <w:rPr>
          <w:color w:val="000000" w:themeColor="text1"/>
        </w:rPr>
        <w:t>stanowiących jedno z głównych źródeł finansowania przedsięwzięć rewitalizacyjnych.</w:t>
      </w:r>
    </w:p>
    <w:p w14:paraId="432D43B1" w14:textId="77777777" w:rsidR="00B92C24" w:rsidRPr="000C7A8B" w:rsidRDefault="00C34739" w:rsidP="009C61C5">
      <w:pPr>
        <w:spacing w:line="360" w:lineRule="auto"/>
        <w:ind w:firstLine="709"/>
        <w:jc w:val="both"/>
        <w:rPr>
          <w:color w:val="000000" w:themeColor="text1"/>
        </w:rPr>
      </w:pPr>
      <w:r w:rsidRPr="000C7A8B">
        <w:rPr>
          <w:color w:val="000000" w:themeColor="text1"/>
        </w:rPr>
        <w:t>Komplementarność źródeł finansowania ma zagwarantować finansowanie GPR z kilku źródeł, skłonić to tworzenia montaży finansowych, aby uniezależnić realizację GPR od dostępności finansowania z jednego źródła. W praktyce oznacza to, że przedsięwzięcia rewitalizacyjne opierać się mają na konieczności umiejętnego uzupełniania i łączenia wsparcia z różnych funduszy i programów unijnych, w szczególności EFRR i EFS+.</w:t>
      </w:r>
    </w:p>
    <w:p w14:paraId="3A8AAC80" w14:textId="77777777" w:rsidR="0012637A" w:rsidRPr="000C7A8B" w:rsidRDefault="0012637A" w:rsidP="009C61C5">
      <w:pPr>
        <w:spacing w:line="360" w:lineRule="auto"/>
        <w:ind w:firstLine="708"/>
        <w:jc w:val="both"/>
        <w:rPr>
          <w:color w:val="000000" w:themeColor="text1"/>
        </w:rPr>
      </w:pPr>
      <w:r w:rsidRPr="000C7A8B">
        <w:rPr>
          <w:color w:val="000000" w:themeColor="text1"/>
        </w:rPr>
        <w:t>Za prowadzenie wykazów oraz opiniowanie gminnych programów rewitalizacji odpowiedzialne są Zespoły ds. rewitalizacji powoływane przez właściwe Instytucje Zarządzające programami regionalnymi. Wykaz obejmuje co najmniej:</w:t>
      </w:r>
    </w:p>
    <w:p w14:paraId="7508841C" w14:textId="77777777" w:rsidR="0012637A" w:rsidRPr="000C7A8B" w:rsidRDefault="0012637A" w:rsidP="00970B19">
      <w:pPr>
        <w:pStyle w:val="Akapitzlist"/>
        <w:numPr>
          <w:ilvl w:val="0"/>
          <w:numId w:val="52"/>
        </w:numPr>
        <w:spacing w:line="360" w:lineRule="auto"/>
        <w:ind w:left="0"/>
        <w:jc w:val="both"/>
        <w:rPr>
          <w:color w:val="000000" w:themeColor="text1"/>
          <w:sz w:val="22"/>
          <w:szCs w:val="22"/>
        </w:rPr>
      </w:pPr>
      <w:r w:rsidRPr="000C7A8B">
        <w:rPr>
          <w:color w:val="000000" w:themeColor="text1"/>
          <w:sz w:val="22"/>
          <w:szCs w:val="22"/>
        </w:rPr>
        <w:t>nazwę gminy,</w:t>
      </w:r>
    </w:p>
    <w:p w14:paraId="62C12FAA" w14:textId="77777777" w:rsidR="0012637A" w:rsidRPr="000C7A8B" w:rsidRDefault="0012637A" w:rsidP="00970B19">
      <w:pPr>
        <w:pStyle w:val="Akapitzlist"/>
        <w:numPr>
          <w:ilvl w:val="0"/>
          <w:numId w:val="52"/>
        </w:numPr>
        <w:spacing w:line="360" w:lineRule="auto"/>
        <w:ind w:left="0"/>
        <w:jc w:val="both"/>
        <w:rPr>
          <w:color w:val="000000" w:themeColor="text1"/>
          <w:sz w:val="22"/>
          <w:szCs w:val="22"/>
        </w:rPr>
      </w:pPr>
      <w:r w:rsidRPr="000C7A8B">
        <w:rPr>
          <w:color w:val="000000" w:themeColor="text1"/>
          <w:sz w:val="22"/>
          <w:szCs w:val="22"/>
        </w:rPr>
        <w:t>pełny tytuł gminnego programu rewitalizacji,</w:t>
      </w:r>
    </w:p>
    <w:p w14:paraId="284E7296" w14:textId="77777777" w:rsidR="0012637A" w:rsidRPr="000C7A8B" w:rsidRDefault="0012637A" w:rsidP="00970B19">
      <w:pPr>
        <w:pStyle w:val="Akapitzlist"/>
        <w:numPr>
          <w:ilvl w:val="0"/>
          <w:numId w:val="52"/>
        </w:numPr>
        <w:spacing w:line="360" w:lineRule="auto"/>
        <w:ind w:left="0"/>
        <w:jc w:val="both"/>
        <w:rPr>
          <w:color w:val="000000" w:themeColor="text1"/>
          <w:sz w:val="22"/>
          <w:szCs w:val="22"/>
        </w:rPr>
      </w:pPr>
      <w:r w:rsidRPr="000C7A8B">
        <w:rPr>
          <w:color w:val="000000" w:themeColor="text1"/>
          <w:sz w:val="22"/>
          <w:szCs w:val="22"/>
        </w:rPr>
        <w:t>datę, numer i tytuł uchwały dotyczącej przyjęcia przez gminę gminnego programu rewitalizacji oraz link do uchwały na stronie BIP gminy,</w:t>
      </w:r>
    </w:p>
    <w:p w14:paraId="648EB88F" w14:textId="77777777" w:rsidR="00C34739" w:rsidRPr="000C7A8B" w:rsidRDefault="0012637A" w:rsidP="00970B19">
      <w:pPr>
        <w:pStyle w:val="Akapitzlist"/>
        <w:numPr>
          <w:ilvl w:val="0"/>
          <w:numId w:val="52"/>
        </w:numPr>
        <w:spacing w:line="360" w:lineRule="auto"/>
        <w:ind w:left="0"/>
        <w:jc w:val="both"/>
        <w:rPr>
          <w:color w:val="000000" w:themeColor="text1"/>
          <w:sz w:val="22"/>
          <w:szCs w:val="22"/>
        </w:rPr>
      </w:pPr>
      <w:r w:rsidRPr="000C7A8B">
        <w:rPr>
          <w:color w:val="000000" w:themeColor="text1"/>
          <w:sz w:val="22"/>
          <w:szCs w:val="22"/>
        </w:rPr>
        <w:t>datę wydania pozytywnej opinii.</w:t>
      </w:r>
    </w:p>
    <w:p w14:paraId="524B3E82" w14:textId="77777777" w:rsidR="00232C6B" w:rsidRPr="000C7A8B" w:rsidRDefault="00925919" w:rsidP="009C61C5">
      <w:pPr>
        <w:spacing w:line="360" w:lineRule="auto"/>
        <w:jc w:val="both"/>
        <w:rPr>
          <w:color w:val="000000" w:themeColor="text1"/>
        </w:rPr>
      </w:pPr>
      <w:r w:rsidRPr="000C7A8B">
        <w:rPr>
          <w:color w:val="000000" w:themeColor="text1"/>
        </w:rPr>
        <w:t xml:space="preserve">W województwie lubuskim </w:t>
      </w:r>
      <w:r w:rsidR="00263881" w:rsidRPr="000C7A8B">
        <w:rPr>
          <w:color w:val="000000" w:themeColor="text1"/>
        </w:rPr>
        <w:t xml:space="preserve">opiniowanie </w:t>
      </w:r>
      <w:r w:rsidR="00232C6B" w:rsidRPr="000C7A8B">
        <w:rPr>
          <w:color w:val="000000" w:themeColor="text1"/>
        </w:rPr>
        <w:t>GPR odbywa się e oparciu o zapisy „Procedury weryfikacji</w:t>
      </w:r>
    </w:p>
    <w:p w14:paraId="2BA9E508" w14:textId="77777777" w:rsidR="0012637A" w:rsidRPr="000C7A8B" w:rsidRDefault="00232C6B" w:rsidP="009C61C5">
      <w:pPr>
        <w:spacing w:line="360" w:lineRule="auto"/>
        <w:jc w:val="both"/>
        <w:rPr>
          <w:color w:val="000000" w:themeColor="text1"/>
        </w:rPr>
      </w:pPr>
      <w:r w:rsidRPr="000C7A8B">
        <w:rPr>
          <w:color w:val="000000" w:themeColor="text1"/>
        </w:rPr>
        <w:lastRenderedPageBreak/>
        <w:t xml:space="preserve">gminnych programów rewitalizacji w województwie lubuskim w perspektywie UE 2021-2027” przyjętej przez </w:t>
      </w:r>
      <w:r w:rsidR="009D6015" w:rsidRPr="000C7A8B">
        <w:rPr>
          <w:color w:val="000000" w:themeColor="text1"/>
        </w:rPr>
        <w:t xml:space="preserve">Zarząd Województwa uchwałą nr 366/5176/23 z dnia </w:t>
      </w:r>
      <w:r w:rsidR="00A66CDD" w:rsidRPr="000C7A8B">
        <w:rPr>
          <w:color w:val="000000" w:themeColor="text1"/>
        </w:rPr>
        <w:t xml:space="preserve">7 listopada 2023 roku. </w:t>
      </w:r>
      <w:r w:rsidR="00D05B2F" w:rsidRPr="000C7A8B">
        <w:rPr>
          <w:color w:val="000000" w:themeColor="text1"/>
        </w:rPr>
        <w:t>Niniejszy dokument określa zasady weryfikacji GPR i ich wpisywania na Wykaz, na podstawie których będzie możliwe ubieganie się o dofinansowanie projektów złożonych w ramach działań FEWL 21-27 w obszarze rewitalizacji</w:t>
      </w:r>
    </w:p>
    <w:p w14:paraId="2FC43BA6" w14:textId="77777777" w:rsidR="009F64F6" w:rsidRPr="0012637A" w:rsidRDefault="009F64F6" w:rsidP="0012637A">
      <w:pPr>
        <w:spacing w:line="360" w:lineRule="auto"/>
        <w:jc w:val="both"/>
        <w:rPr>
          <w:color w:val="000000" w:themeColor="text1"/>
        </w:rPr>
      </w:pPr>
    </w:p>
    <w:p w14:paraId="16311DAF" w14:textId="77777777" w:rsidR="00001A35" w:rsidRPr="00D05B2F" w:rsidRDefault="002D62D3" w:rsidP="00001A35">
      <w:pPr>
        <w:keepNext/>
        <w:outlineLvl w:val="2"/>
        <w:rPr>
          <w:rFonts w:cs="Times New Roman"/>
          <w:b/>
          <w:bCs/>
          <w:color w:val="000000" w:themeColor="text1"/>
          <w:sz w:val="28"/>
          <w:szCs w:val="24"/>
        </w:rPr>
      </w:pPr>
      <w:bookmarkStart w:id="10" w:name="_Toc158299114"/>
      <w:r w:rsidRPr="00D05B2F">
        <w:rPr>
          <w:rFonts w:cs="Times New Roman"/>
          <w:b/>
          <w:bCs/>
          <w:color w:val="000000" w:themeColor="text1"/>
          <w:sz w:val="28"/>
          <w:szCs w:val="24"/>
        </w:rPr>
        <w:t>2.</w:t>
      </w:r>
      <w:r w:rsidR="00AD26EA" w:rsidRPr="00D05B2F">
        <w:rPr>
          <w:rFonts w:cs="Times New Roman"/>
          <w:b/>
          <w:bCs/>
          <w:color w:val="000000" w:themeColor="text1"/>
          <w:sz w:val="28"/>
          <w:szCs w:val="24"/>
        </w:rPr>
        <w:t>3</w:t>
      </w:r>
      <w:r w:rsidR="00001A35" w:rsidRPr="00D05B2F">
        <w:rPr>
          <w:rFonts w:cs="Times New Roman"/>
          <w:b/>
          <w:bCs/>
          <w:color w:val="000000" w:themeColor="text1"/>
          <w:sz w:val="28"/>
          <w:szCs w:val="24"/>
        </w:rPr>
        <w:t xml:space="preserve">. </w:t>
      </w:r>
      <w:r w:rsidR="00001A35" w:rsidRPr="00D05B2F">
        <w:rPr>
          <w:b/>
          <w:color w:val="000000" w:themeColor="text1"/>
          <w:sz w:val="28"/>
          <w:szCs w:val="28"/>
        </w:rPr>
        <w:t>Strategiczna Ocena Oddziaływania na Środowisko</w:t>
      </w:r>
      <w:bookmarkEnd w:id="10"/>
    </w:p>
    <w:p w14:paraId="754C75E6" w14:textId="77777777" w:rsidR="00001A35" w:rsidRPr="00D05B2F" w:rsidRDefault="00001A35" w:rsidP="00001A35">
      <w:pPr>
        <w:jc w:val="both"/>
        <w:rPr>
          <w:color w:val="000000" w:themeColor="text1"/>
        </w:rPr>
      </w:pPr>
    </w:p>
    <w:p w14:paraId="1153E2A8" w14:textId="77777777" w:rsidR="00EB0772" w:rsidRPr="000C7A8B" w:rsidRDefault="00001A35" w:rsidP="009C61C5">
      <w:pPr>
        <w:spacing w:line="360" w:lineRule="auto"/>
        <w:ind w:firstLine="708"/>
        <w:jc w:val="both"/>
        <w:rPr>
          <w:color w:val="000000" w:themeColor="text1"/>
        </w:rPr>
      </w:pPr>
      <w:r w:rsidRPr="00D05B2F">
        <w:rPr>
          <w:color w:val="000000" w:themeColor="text1"/>
        </w:rPr>
        <w:t>Zgodnie z ustawą z dnia 3 października 2008 r. o udostępnianiu informacji o środowisku i jego ochronie, udziale społeczeństwa w ochronie środowiska oraz ocenach oddziaływania na środowisko (Dz. U. Nr 199, poz. 1227 ze zm.) projekt niniejszego dokumentu został przedłożony do zaopiniowania Regionalnemu Dyrektorowi Ochrony Środowiska oraz Państwowego Wojewódzkiego Inspektora Sanitarnego w celu ustalenia konieczności przeprowadzenia strategicznej oceny oddziaływania na środowisko.</w:t>
      </w:r>
      <w:r w:rsidR="00411C06" w:rsidRPr="00D05B2F">
        <w:rPr>
          <w:color w:val="000000" w:themeColor="text1"/>
        </w:rPr>
        <w:t xml:space="preserve"> </w:t>
      </w:r>
    </w:p>
    <w:p w14:paraId="5A2B024C" w14:textId="77777777" w:rsidR="004A7B11" w:rsidRPr="00331031" w:rsidRDefault="008749A4" w:rsidP="00CA3EB0">
      <w:pPr>
        <w:pStyle w:val="Nagwek1"/>
        <w:rPr>
          <w:rFonts w:eastAsia="Calibri"/>
          <w:color w:val="000000" w:themeColor="text1"/>
          <w:lang w:eastAsia="en-US"/>
        </w:rPr>
      </w:pPr>
      <w:bookmarkStart w:id="11" w:name="_Toc158299115"/>
      <w:r w:rsidRPr="00331031">
        <w:rPr>
          <w:rFonts w:eastAsia="Calibri"/>
          <w:color w:val="000000" w:themeColor="text1"/>
          <w:lang w:eastAsia="en-US"/>
        </w:rPr>
        <w:t>3</w:t>
      </w:r>
      <w:r w:rsidR="004A7B11" w:rsidRPr="00331031">
        <w:rPr>
          <w:rFonts w:eastAsia="Calibri"/>
          <w:color w:val="000000" w:themeColor="text1"/>
          <w:lang w:eastAsia="en-US"/>
        </w:rPr>
        <w:t xml:space="preserve">. </w:t>
      </w:r>
      <w:r w:rsidRPr="00331031">
        <w:rPr>
          <w:rFonts w:eastAsia="Calibri"/>
          <w:color w:val="000000" w:themeColor="text1"/>
          <w:lang w:eastAsia="en-US"/>
        </w:rPr>
        <w:t>Opis powiązań programu rewitalizacji z dokumentami strategicznymi i planistycznymi gminy</w:t>
      </w:r>
      <w:bookmarkEnd w:id="11"/>
    </w:p>
    <w:p w14:paraId="3F041173" w14:textId="77777777" w:rsidR="00CA0B8F" w:rsidRPr="00331031" w:rsidRDefault="00CA0B8F" w:rsidP="00F61AD9">
      <w:pPr>
        <w:contextualSpacing/>
        <w:jc w:val="both"/>
        <w:rPr>
          <w:rFonts w:cs="Tahoma"/>
          <w:color w:val="000000" w:themeColor="text1"/>
        </w:rPr>
      </w:pPr>
    </w:p>
    <w:p w14:paraId="1A1E3B93" w14:textId="77777777" w:rsidR="00CA0B8F" w:rsidRPr="00331031" w:rsidRDefault="00EB42E5" w:rsidP="009C61C5">
      <w:pPr>
        <w:autoSpaceDE w:val="0"/>
        <w:autoSpaceDN w:val="0"/>
        <w:adjustRightInd w:val="0"/>
        <w:spacing w:line="360" w:lineRule="auto"/>
        <w:ind w:firstLine="709"/>
        <w:jc w:val="both"/>
        <w:rPr>
          <w:rFonts w:eastAsia="Calibri" w:cs="Times-Roman"/>
          <w:color w:val="000000" w:themeColor="text1"/>
        </w:rPr>
      </w:pPr>
      <w:r w:rsidRPr="00331031">
        <w:rPr>
          <w:rFonts w:eastAsia="Calibri" w:cs="Times-Roman"/>
          <w:color w:val="000000" w:themeColor="text1"/>
        </w:rPr>
        <w:t>Gminny</w:t>
      </w:r>
      <w:r w:rsidR="00CA0B8F" w:rsidRPr="00331031">
        <w:rPr>
          <w:rFonts w:eastAsia="Calibri" w:cs="Times-Roman"/>
          <w:color w:val="000000" w:themeColor="text1"/>
        </w:rPr>
        <w:t xml:space="preserve"> Program Rewitalizacji to nie jedyny dokument dotycz</w:t>
      </w:r>
      <w:r w:rsidR="00CA0B8F" w:rsidRPr="00331031">
        <w:rPr>
          <w:rFonts w:eastAsia="TimesNewRoman" w:cs="TimesNewRoman"/>
          <w:color w:val="000000" w:themeColor="text1"/>
        </w:rPr>
        <w:t>ą</w:t>
      </w:r>
      <w:r w:rsidR="00952C57" w:rsidRPr="00331031">
        <w:rPr>
          <w:rFonts w:eastAsia="Calibri" w:cs="Times-Roman"/>
          <w:color w:val="000000" w:themeColor="text1"/>
        </w:rPr>
        <w:t xml:space="preserve">cy planowania </w:t>
      </w:r>
      <w:r w:rsidR="00CA0B8F" w:rsidRPr="00331031">
        <w:rPr>
          <w:rFonts w:eastAsia="Calibri" w:cs="Times-Roman"/>
          <w:color w:val="000000" w:themeColor="text1"/>
        </w:rPr>
        <w:t>przyszłych działa</w:t>
      </w:r>
      <w:r w:rsidR="00CA0B8F" w:rsidRPr="00331031">
        <w:rPr>
          <w:rFonts w:eastAsia="TimesNewRoman" w:cs="TimesNewRoman"/>
          <w:color w:val="000000" w:themeColor="text1"/>
        </w:rPr>
        <w:t xml:space="preserve">ń </w:t>
      </w:r>
      <w:r w:rsidR="00CA0B8F" w:rsidRPr="00331031">
        <w:rPr>
          <w:rFonts w:eastAsia="Calibri" w:cs="Times-Roman"/>
          <w:color w:val="000000" w:themeColor="text1"/>
        </w:rPr>
        <w:t xml:space="preserve">na obszarze </w:t>
      </w:r>
      <w:r w:rsidR="00952C57" w:rsidRPr="00331031">
        <w:rPr>
          <w:rFonts w:eastAsia="Calibri" w:cs="Times-Roman"/>
          <w:color w:val="000000" w:themeColor="text1"/>
        </w:rPr>
        <w:t>gminy.</w:t>
      </w:r>
      <w:r w:rsidR="00CA0B8F" w:rsidRPr="00331031">
        <w:rPr>
          <w:rFonts w:eastAsia="Calibri" w:cs="Times-Roman"/>
          <w:color w:val="000000" w:themeColor="text1"/>
        </w:rPr>
        <w:t xml:space="preserve"> Istnieje wiele innych dokumentów, które dotycz</w:t>
      </w:r>
      <w:r w:rsidR="00CA0B8F" w:rsidRPr="00331031">
        <w:rPr>
          <w:rFonts w:eastAsia="TimesNewRoman" w:cs="TimesNewRoman"/>
          <w:color w:val="000000" w:themeColor="text1"/>
        </w:rPr>
        <w:t>ą</w:t>
      </w:r>
      <w:r w:rsidR="00952C57" w:rsidRPr="00331031">
        <w:rPr>
          <w:rFonts w:eastAsia="Calibri" w:cs="Times-Roman"/>
          <w:color w:val="000000" w:themeColor="text1"/>
        </w:rPr>
        <w:t xml:space="preserve"> </w:t>
      </w:r>
      <w:r w:rsidR="00CA0B8F" w:rsidRPr="00331031">
        <w:rPr>
          <w:rFonts w:eastAsia="Calibri" w:cs="Times-Roman"/>
          <w:color w:val="000000" w:themeColor="text1"/>
        </w:rPr>
        <w:t>rozwoju danego terenu, okre</w:t>
      </w:r>
      <w:r w:rsidR="00CA0B8F" w:rsidRPr="00331031">
        <w:rPr>
          <w:rFonts w:eastAsia="TimesNewRoman" w:cs="TimesNewRoman"/>
          <w:color w:val="000000" w:themeColor="text1"/>
        </w:rPr>
        <w:t>ś</w:t>
      </w:r>
      <w:r w:rsidR="00CA0B8F" w:rsidRPr="00331031">
        <w:rPr>
          <w:rFonts w:eastAsia="Calibri" w:cs="Times-Roman"/>
          <w:color w:val="000000" w:themeColor="text1"/>
        </w:rPr>
        <w:t>laj</w:t>
      </w:r>
      <w:r w:rsidR="00CA0B8F" w:rsidRPr="00331031">
        <w:rPr>
          <w:rFonts w:eastAsia="TimesNewRoman" w:cs="TimesNewRoman"/>
          <w:color w:val="000000" w:themeColor="text1"/>
        </w:rPr>
        <w:t>ą</w:t>
      </w:r>
      <w:r w:rsidR="00CA0B8F" w:rsidRPr="00331031">
        <w:rPr>
          <w:rFonts w:eastAsia="Calibri" w:cs="Times-Roman"/>
          <w:color w:val="000000" w:themeColor="text1"/>
        </w:rPr>
        <w:t>cych jednocze</w:t>
      </w:r>
      <w:r w:rsidR="00CA0B8F" w:rsidRPr="00331031">
        <w:rPr>
          <w:rFonts w:eastAsia="TimesNewRoman" w:cs="TimesNewRoman"/>
          <w:color w:val="000000" w:themeColor="text1"/>
        </w:rPr>
        <w:t>ś</w:t>
      </w:r>
      <w:r w:rsidR="00CA0B8F" w:rsidRPr="00331031">
        <w:rPr>
          <w:rFonts w:eastAsia="Calibri" w:cs="Times-Roman"/>
          <w:color w:val="000000" w:themeColor="text1"/>
        </w:rPr>
        <w:t>nie sposoby na osi</w:t>
      </w:r>
      <w:r w:rsidR="00CA0B8F" w:rsidRPr="00331031">
        <w:rPr>
          <w:rFonts w:eastAsia="TimesNewRoman" w:cs="TimesNewRoman"/>
          <w:color w:val="000000" w:themeColor="text1"/>
        </w:rPr>
        <w:t>ą</w:t>
      </w:r>
      <w:r w:rsidR="00CA0B8F" w:rsidRPr="00331031">
        <w:rPr>
          <w:rFonts w:eastAsia="Calibri" w:cs="Times-Roman"/>
          <w:color w:val="000000" w:themeColor="text1"/>
        </w:rPr>
        <w:t>gni</w:t>
      </w:r>
      <w:r w:rsidR="00CA0B8F" w:rsidRPr="00331031">
        <w:rPr>
          <w:rFonts w:eastAsia="TimesNewRoman" w:cs="TimesNewRoman"/>
          <w:color w:val="000000" w:themeColor="text1"/>
        </w:rPr>
        <w:t>ę</w:t>
      </w:r>
      <w:r w:rsidR="00952C57" w:rsidRPr="00331031">
        <w:rPr>
          <w:rFonts w:eastAsia="Calibri" w:cs="Times-Roman"/>
          <w:color w:val="000000" w:themeColor="text1"/>
        </w:rPr>
        <w:t xml:space="preserve">cie zamierzonych </w:t>
      </w:r>
      <w:r w:rsidR="00F61AD9" w:rsidRPr="00331031">
        <w:rPr>
          <w:rFonts w:eastAsia="Calibri" w:cs="Times-Roman"/>
          <w:color w:val="000000" w:themeColor="text1"/>
        </w:rPr>
        <w:t xml:space="preserve">celów. </w:t>
      </w:r>
      <w:r w:rsidRPr="00331031">
        <w:rPr>
          <w:rFonts w:eastAsia="Calibri" w:cs="Times-Roman"/>
          <w:color w:val="000000" w:themeColor="text1"/>
        </w:rPr>
        <w:t>Gminny</w:t>
      </w:r>
      <w:r w:rsidR="00F61AD9" w:rsidRPr="00331031">
        <w:rPr>
          <w:rFonts w:eastAsia="Calibri" w:cs="Times-Roman"/>
          <w:color w:val="000000" w:themeColor="text1"/>
        </w:rPr>
        <w:t xml:space="preserve"> Program </w:t>
      </w:r>
      <w:r w:rsidR="00CA0B8F" w:rsidRPr="00331031">
        <w:rPr>
          <w:rFonts w:eastAsia="Calibri" w:cs="Times-Roman"/>
          <w:color w:val="000000" w:themeColor="text1"/>
        </w:rPr>
        <w:t>Rewitalizacji jest zgodny z inny</w:t>
      </w:r>
      <w:r w:rsidR="00952C57" w:rsidRPr="00331031">
        <w:rPr>
          <w:rFonts w:eastAsia="Calibri" w:cs="Times-Roman"/>
          <w:color w:val="000000" w:themeColor="text1"/>
        </w:rPr>
        <w:t xml:space="preserve">mi dokumentami strategicznymi o </w:t>
      </w:r>
      <w:r w:rsidR="00CA0B8F" w:rsidRPr="00331031">
        <w:rPr>
          <w:rFonts w:eastAsia="Calibri" w:cs="Times-Roman"/>
          <w:color w:val="000000" w:themeColor="text1"/>
        </w:rPr>
        <w:t>zasi</w:t>
      </w:r>
      <w:r w:rsidR="00CA0B8F" w:rsidRPr="00331031">
        <w:rPr>
          <w:rFonts w:eastAsia="TimesNewRoman" w:cs="TimesNewRoman"/>
          <w:color w:val="000000" w:themeColor="text1"/>
        </w:rPr>
        <w:t>ę</w:t>
      </w:r>
      <w:r w:rsidR="00CA0B8F" w:rsidRPr="00331031">
        <w:rPr>
          <w:rFonts w:eastAsia="Calibri" w:cs="Times-Roman"/>
          <w:color w:val="000000" w:themeColor="text1"/>
        </w:rPr>
        <w:t>gu krajowym, wojewódzkim i lokalnym. Ta komplementarno</w:t>
      </w:r>
      <w:r w:rsidR="00CA0B8F" w:rsidRPr="00331031">
        <w:rPr>
          <w:rFonts w:eastAsia="TimesNewRoman" w:cs="TimesNewRoman"/>
          <w:color w:val="000000" w:themeColor="text1"/>
        </w:rPr>
        <w:t xml:space="preserve">ść </w:t>
      </w:r>
      <w:r w:rsidR="00CA0B8F" w:rsidRPr="00331031">
        <w:rPr>
          <w:rFonts w:eastAsia="Calibri" w:cs="Times-Roman"/>
          <w:color w:val="000000" w:themeColor="text1"/>
        </w:rPr>
        <w:t>wpływa znacz</w:t>
      </w:r>
      <w:r w:rsidR="00CA0B8F" w:rsidRPr="00331031">
        <w:rPr>
          <w:rFonts w:eastAsia="TimesNewRoman" w:cs="TimesNewRoman"/>
          <w:color w:val="000000" w:themeColor="text1"/>
        </w:rPr>
        <w:t>ą</w:t>
      </w:r>
      <w:r w:rsidR="00952C57" w:rsidRPr="00331031">
        <w:rPr>
          <w:rFonts w:eastAsia="Calibri" w:cs="Times-Roman"/>
          <w:color w:val="000000" w:themeColor="text1"/>
        </w:rPr>
        <w:t xml:space="preserve">co na </w:t>
      </w:r>
      <w:r w:rsidR="00CA0B8F" w:rsidRPr="00331031">
        <w:rPr>
          <w:rFonts w:eastAsia="Calibri" w:cs="Times-Roman"/>
          <w:color w:val="000000" w:themeColor="text1"/>
        </w:rPr>
        <w:t>podniesienie efektywno</w:t>
      </w:r>
      <w:r w:rsidR="00CA0B8F" w:rsidRPr="00331031">
        <w:rPr>
          <w:rFonts w:eastAsia="TimesNewRoman" w:cs="TimesNewRoman"/>
          <w:color w:val="000000" w:themeColor="text1"/>
        </w:rPr>
        <w:t>ś</w:t>
      </w:r>
      <w:r w:rsidR="00CA0B8F" w:rsidRPr="00331031">
        <w:rPr>
          <w:rFonts w:eastAsia="Calibri" w:cs="Times-Roman"/>
          <w:color w:val="000000" w:themeColor="text1"/>
        </w:rPr>
        <w:t>ci podejmowanych działa</w:t>
      </w:r>
      <w:r w:rsidR="00CA0B8F" w:rsidRPr="00331031">
        <w:rPr>
          <w:rFonts w:eastAsia="TimesNewRoman" w:cs="TimesNewRoman"/>
          <w:color w:val="000000" w:themeColor="text1"/>
        </w:rPr>
        <w:t xml:space="preserve">ń </w:t>
      </w:r>
      <w:r w:rsidR="00CA0B8F" w:rsidRPr="00331031">
        <w:rPr>
          <w:rFonts w:eastAsia="Calibri" w:cs="Times-Roman"/>
          <w:color w:val="000000" w:themeColor="text1"/>
        </w:rPr>
        <w:t>w ramach procesu rewitalizacji, podnosi</w:t>
      </w:r>
      <w:r w:rsidR="00F61AD9" w:rsidRPr="00331031">
        <w:rPr>
          <w:rFonts w:eastAsia="Calibri" w:cs="Times-Roman"/>
          <w:color w:val="000000" w:themeColor="text1"/>
        </w:rPr>
        <w:t xml:space="preserve"> </w:t>
      </w:r>
      <w:r w:rsidR="00CA0B8F" w:rsidRPr="00331031">
        <w:rPr>
          <w:rFonts w:eastAsia="Calibri" w:cs="Times-Roman"/>
          <w:color w:val="000000" w:themeColor="text1"/>
        </w:rPr>
        <w:t>ogóln</w:t>
      </w:r>
      <w:r w:rsidR="00CA0B8F" w:rsidRPr="00331031">
        <w:rPr>
          <w:rFonts w:eastAsia="TimesNewRoman" w:cs="TimesNewRoman"/>
          <w:color w:val="000000" w:themeColor="text1"/>
        </w:rPr>
        <w:t xml:space="preserve">ą </w:t>
      </w:r>
      <w:r w:rsidR="00CA0B8F" w:rsidRPr="00331031">
        <w:rPr>
          <w:rFonts w:eastAsia="Calibri" w:cs="Times-Roman"/>
          <w:color w:val="000000" w:themeColor="text1"/>
        </w:rPr>
        <w:t>warto</w:t>
      </w:r>
      <w:r w:rsidR="00CA0B8F" w:rsidRPr="00331031">
        <w:rPr>
          <w:rFonts w:eastAsia="TimesNewRoman" w:cs="TimesNewRoman"/>
          <w:color w:val="000000" w:themeColor="text1"/>
        </w:rPr>
        <w:t xml:space="preserve">ść </w:t>
      </w:r>
      <w:r w:rsidR="00CA0B8F" w:rsidRPr="00331031">
        <w:rPr>
          <w:rFonts w:eastAsia="Calibri" w:cs="Times-Roman"/>
          <w:color w:val="000000" w:themeColor="text1"/>
        </w:rPr>
        <w:t>i prawdopodobie</w:t>
      </w:r>
      <w:r w:rsidR="00CA0B8F" w:rsidRPr="00331031">
        <w:rPr>
          <w:rFonts w:eastAsia="TimesNewRoman" w:cs="TimesNewRoman"/>
          <w:color w:val="000000" w:themeColor="text1"/>
        </w:rPr>
        <w:t>ń</w:t>
      </w:r>
      <w:r w:rsidR="00CA0B8F" w:rsidRPr="00331031">
        <w:rPr>
          <w:rFonts w:eastAsia="Calibri" w:cs="Times-Roman"/>
          <w:color w:val="000000" w:themeColor="text1"/>
        </w:rPr>
        <w:t>stwo realizacji niniejszego dokumentu.</w:t>
      </w:r>
    </w:p>
    <w:p w14:paraId="14E0453B" w14:textId="77777777" w:rsidR="00A72338" w:rsidRPr="00B34E2D" w:rsidRDefault="00A72338" w:rsidP="009A32C2">
      <w:pPr>
        <w:contextualSpacing/>
        <w:jc w:val="both"/>
        <w:rPr>
          <w:rFonts w:cs="Tahoma"/>
          <w:color w:val="FF0000"/>
        </w:rPr>
      </w:pPr>
    </w:p>
    <w:p w14:paraId="7ACC9F34" w14:textId="77777777" w:rsidR="00AB7683" w:rsidRPr="0041300D" w:rsidRDefault="00830620" w:rsidP="0041300D">
      <w:pPr>
        <w:pStyle w:val="Default"/>
        <w:shd w:val="clear" w:color="auto" w:fill="C2D69B" w:themeFill="accent3" w:themeFillTint="99"/>
        <w:spacing w:line="312" w:lineRule="auto"/>
        <w:jc w:val="both"/>
        <w:rPr>
          <w:rFonts w:ascii="Calibri" w:hAnsi="Calibri" w:cs="Tahoma"/>
          <w:color w:val="000000" w:themeColor="text1"/>
          <w:sz w:val="22"/>
          <w:szCs w:val="22"/>
        </w:rPr>
      </w:pPr>
      <w:r w:rsidRPr="0041300D">
        <w:rPr>
          <w:rFonts w:ascii="Calibri" w:hAnsi="Calibri"/>
          <w:b/>
          <w:bCs/>
          <w:color w:val="000000" w:themeColor="text1"/>
          <w:sz w:val="22"/>
          <w:szCs w:val="22"/>
        </w:rPr>
        <w:t>DOKUMENTY O CHARAKTERZE KRAJOWYM</w:t>
      </w:r>
    </w:p>
    <w:p w14:paraId="170485A1" w14:textId="77777777" w:rsidR="00952C57" w:rsidRPr="007F5235" w:rsidRDefault="00952C57" w:rsidP="00713137">
      <w:pPr>
        <w:pStyle w:val="Default"/>
        <w:spacing w:line="312" w:lineRule="auto"/>
        <w:jc w:val="both"/>
        <w:rPr>
          <w:b/>
          <w:iCs/>
          <w:color w:val="000000" w:themeColor="text1"/>
          <w:sz w:val="22"/>
          <w:szCs w:val="22"/>
        </w:rPr>
      </w:pPr>
    </w:p>
    <w:p w14:paraId="23872F28" w14:textId="77777777" w:rsidR="008F4D0D" w:rsidRDefault="008F4D0D" w:rsidP="009C1173">
      <w:pPr>
        <w:pStyle w:val="Default"/>
        <w:spacing w:line="312" w:lineRule="auto"/>
        <w:jc w:val="both"/>
        <w:rPr>
          <w:rFonts w:ascii="Calibri" w:hAnsi="Calibri"/>
          <w:b/>
          <w:iCs/>
          <w:color w:val="000000" w:themeColor="text1"/>
          <w:sz w:val="22"/>
          <w:szCs w:val="22"/>
        </w:rPr>
      </w:pPr>
      <w:r w:rsidRPr="008F4D0D">
        <w:rPr>
          <w:rFonts w:ascii="Calibri" w:hAnsi="Calibri"/>
          <w:b/>
          <w:iCs/>
          <w:color w:val="000000" w:themeColor="text1"/>
          <w:sz w:val="22"/>
          <w:szCs w:val="22"/>
        </w:rPr>
        <w:t xml:space="preserve">STRATEGIA NA RZECZ ODPOWIEDZIALNEGO ROZWOJU DO ROKU 2020 (Z PERSPEKTYWĄ DO </w:t>
      </w:r>
      <w:r w:rsidR="009C1173">
        <w:rPr>
          <w:rFonts w:ascii="Calibri" w:hAnsi="Calibri"/>
          <w:b/>
          <w:iCs/>
          <w:color w:val="000000" w:themeColor="text1"/>
          <w:sz w:val="22"/>
          <w:szCs w:val="22"/>
        </w:rPr>
        <w:t xml:space="preserve">             </w:t>
      </w:r>
      <w:r w:rsidRPr="008F4D0D">
        <w:rPr>
          <w:rFonts w:ascii="Calibri" w:hAnsi="Calibri"/>
          <w:b/>
          <w:iCs/>
          <w:color w:val="000000" w:themeColor="text1"/>
          <w:sz w:val="22"/>
          <w:szCs w:val="22"/>
        </w:rPr>
        <w:t xml:space="preserve">2030 R.) </w:t>
      </w:r>
    </w:p>
    <w:p w14:paraId="1428D7D1" w14:textId="77777777" w:rsidR="008F4D0D" w:rsidRDefault="00915112" w:rsidP="009552FB">
      <w:pPr>
        <w:pStyle w:val="Default"/>
        <w:spacing w:line="360" w:lineRule="auto"/>
        <w:ind w:firstLine="709"/>
        <w:jc w:val="both"/>
        <w:rPr>
          <w:rFonts w:ascii="Calibri" w:hAnsi="Calibri"/>
          <w:bCs/>
          <w:iCs/>
          <w:color w:val="000000" w:themeColor="text1"/>
          <w:sz w:val="22"/>
          <w:szCs w:val="22"/>
        </w:rPr>
      </w:pPr>
      <w:r>
        <w:rPr>
          <w:rFonts w:ascii="Calibri" w:hAnsi="Calibri"/>
          <w:bCs/>
          <w:iCs/>
          <w:color w:val="000000" w:themeColor="text1"/>
          <w:sz w:val="22"/>
          <w:szCs w:val="22"/>
        </w:rPr>
        <w:t>SOR z</w:t>
      </w:r>
      <w:r w:rsidRPr="00915112">
        <w:rPr>
          <w:rFonts w:ascii="Calibri" w:hAnsi="Calibri"/>
          <w:bCs/>
          <w:iCs/>
          <w:color w:val="000000" w:themeColor="text1"/>
          <w:sz w:val="22"/>
          <w:szCs w:val="22"/>
        </w:rPr>
        <w:t xml:space="preserve">ostała przyjęta przez Radę Ministrów 14 lutego 2017 r. </w:t>
      </w:r>
      <w:r w:rsidR="00BD7E45">
        <w:rPr>
          <w:rFonts w:ascii="Calibri" w:hAnsi="Calibri"/>
          <w:bCs/>
          <w:iCs/>
          <w:color w:val="000000" w:themeColor="text1"/>
          <w:sz w:val="22"/>
          <w:szCs w:val="22"/>
        </w:rPr>
        <w:t xml:space="preserve">i </w:t>
      </w:r>
      <w:r w:rsidRPr="00915112">
        <w:rPr>
          <w:rFonts w:ascii="Calibri" w:hAnsi="Calibri"/>
          <w:bCs/>
          <w:iCs/>
          <w:color w:val="000000" w:themeColor="text1"/>
          <w:sz w:val="22"/>
          <w:szCs w:val="22"/>
        </w:rPr>
        <w:t>jest aktualizacją średniookresowej strategii rozwoju kraju, tj. Strategii Rozwoju Kraju 2020. Jest obowiązującym, kluczowym dokumentem państwa polskiego w obszarze średnio- i długofalowej polityki gospodarczej.</w:t>
      </w:r>
    </w:p>
    <w:p w14:paraId="7DEC2EEF" w14:textId="77777777" w:rsidR="009552FB" w:rsidRPr="009552FB" w:rsidRDefault="009552FB" w:rsidP="00F737DA">
      <w:pPr>
        <w:pStyle w:val="Default"/>
        <w:spacing w:line="360" w:lineRule="auto"/>
        <w:ind w:firstLine="709"/>
        <w:jc w:val="both"/>
        <w:rPr>
          <w:rFonts w:ascii="Calibri" w:hAnsi="Calibri"/>
          <w:bCs/>
          <w:iCs/>
          <w:color w:val="000000" w:themeColor="text1"/>
          <w:sz w:val="22"/>
          <w:szCs w:val="22"/>
        </w:rPr>
      </w:pPr>
      <w:r w:rsidRPr="009552FB">
        <w:rPr>
          <w:rFonts w:ascii="Calibri" w:hAnsi="Calibri"/>
          <w:bCs/>
          <w:iCs/>
          <w:color w:val="000000" w:themeColor="text1"/>
          <w:sz w:val="22"/>
          <w:szCs w:val="22"/>
        </w:rPr>
        <w:t xml:space="preserve">Strategia określa podstawowe uwarunkowania, cele i kierunki rozwoju kraju w wymiarze społecznym, gospodarczym, regionalnym i przestrzennym w perspektywie roku 2030. SOR przedstawia nowy model rozwoju – rozwój odpowiedzialny oraz społecznie i terytorialnie zrównoważony. Jest on </w:t>
      </w:r>
      <w:r w:rsidRPr="009552FB">
        <w:rPr>
          <w:rFonts w:ascii="Calibri" w:hAnsi="Calibri"/>
          <w:bCs/>
          <w:iCs/>
          <w:color w:val="000000" w:themeColor="text1"/>
          <w:sz w:val="22"/>
          <w:szCs w:val="22"/>
        </w:rPr>
        <w:lastRenderedPageBreak/>
        <w:t>oparty o indywidualny potencjał terytorialny, inwestycje, innowacje, rozwój, eksport oraz wysoko przetworzone produkty. Nowy model rozwoju zakłada odchodzenie od dotychczasowego wspierania wszystkich sektorów/branż na rzecz wspierania sektorów strategicznych, mogących stać się motorami polskiej gospodarki. Jego fundamentalnym wyzwaniem jest przebudowanie modelu gospodarczego tak, żeby służył on całemu społeczeństwu.</w:t>
      </w:r>
    </w:p>
    <w:p w14:paraId="68D18800" w14:textId="77777777" w:rsidR="009552FB" w:rsidRPr="009552FB" w:rsidRDefault="009552FB" w:rsidP="00F75253">
      <w:pPr>
        <w:pStyle w:val="Default"/>
        <w:spacing w:line="360" w:lineRule="auto"/>
        <w:ind w:firstLine="709"/>
        <w:jc w:val="both"/>
        <w:rPr>
          <w:rFonts w:ascii="Calibri" w:hAnsi="Calibri"/>
          <w:bCs/>
          <w:iCs/>
          <w:color w:val="000000" w:themeColor="text1"/>
          <w:sz w:val="22"/>
          <w:szCs w:val="22"/>
        </w:rPr>
      </w:pPr>
      <w:r w:rsidRPr="009552FB">
        <w:rPr>
          <w:rFonts w:ascii="Calibri" w:hAnsi="Calibri"/>
          <w:bCs/>
          <w:iCs/>
          <w:color w:val="000000" w:themeColor="text1"/>
          <w:sz w:val="22"/>
          <w:szCs w:val="22"/>
        </w:rPr>
        <w:t>SOR zmierza do zmiany struktury gospodarki na rzecz uczynienia jej bardziej innowacyjną, efektywnie wykorzystującą zasoby kapitału rzeczowego i ludzkiego. Polityka regionalna doprowadzić ma do zwiększenia efektywności interwencji publicznej, w szczególności w odniesieniu do słabszych regionów, podregionów, miast i obszarów wiejskich, nie rezygnując jednak z wykorzystania potencjałów terytoriów wysoko rozwiniętych.</w:t>
      </w:r>
    </w:p>
    <w:p w14:paraId="495B4789" w14:textId="77777777" w:rsidR="009552FB" w:rsidRPr="009552FB" w:rsidRDefault="009552FB" w:rsidP="000C7A8B">
      <w:pPr>
        <w:pStyle w:val="Default"/>
        <w:spacing w:line="360" w:lineRule="auto"/>
        <w:ind w:firstLine="709"/>
        <w:jc w:val="both"/>
        <w:rPr>
          <w:rFonts w:ascii="Calibri" w:hAnsi="Calibri"/>
          <w:bCs/>
          <w:iCs/>
          <w:color w:val="000000" w:themeColor="text1"/>
          <w:sz w:val="22"/>
          <w:szCs w:val="22"/>
        </w:rPr>
      </w:pPr>
      <w:r w:rsidRPr="00F75253">
        <w:rPr>
          <w:rFonts w:ascii="Calibri" w:hAnsi="Calibri"/>
          <w:b/>
          <w:iCs/>
          <w:color w:val="000000" w:themeColor="text1"/>
          <w:sz w:val="22"/>
          <w:szCs w:val="22"/>
        </w:rPr>
        <w:t>Głównym celem SOR</w:t>
      </w:r>
      <w:r w:rsidRPr="009552FB">
        <w:rPr>
          <w:rFonts w:ascii="Calibri" w:hAnsi="Calibri"/>
          <w:bCs/>
          <w:iCs/>
          <w:color w:val="000000" w:themeColor="text1"/>
          <w:sz w:val="22"/>
          <w:szCs w:val="22"/>
        </w:rPr>
        <w:t xml:space="preserve"> jest „Tworzenie warunków dla wzrostu dochodów mieszkańców Polski przy jednoczesnym wzroście spójności w wymiarze społecznym, ekonomicznym, środowiskowym i terytorialnym”. Oczekiwanym efektem realizacji Strategii będzie wzrost zamożności Polaków oraz zmniejszenie liczby osób zagrożonych ubóstwem i wykluczeniem społecznym. Najważniejszym zakładanym rezultatem jest zwiększenie przeciętnego dochodu gospodarstw domowych do 76-80% średniej UE do roku 2020 (cel został osiągnięty), a do roku 2030 r. zbliżenie do poziomu średniej UE, przy jednoczesnym dążeniu do zmniejszania dysproporcji w dochodach między poszczególnymi regionami.</w:t>
      </w:r>
    </w:p>
    <w:p w14:paraId="4DD41CF3" w14:textId="77777777" w:rsidR="009552FB" w:rsidRPr="009552FB" w:rsidRDefault="009552FB" w:rsidP="000C7A8B">
      <w:pPr>
        <w:pStyle w:val="Default"/>
        <w:spacing w:line="360" w:lineRule="auto"/>
        <w:ind w:firstLine="709"/>
        <w:jc w:val="both"/>
        <w:rPr>
          <w:rFonts w:ascii="Calibri" w:hAnsi="Calibri"/>
          <w:bCs/>
          <w:iCs/>
          <w:color w:val="000000" w:themeColor="text1"/>
          <w:sz w:val="22"/>
          <w:szCs w:val="22"/>
        </w:rPr>
      </w:pPr>
      <w:r w:rsidRPr="009552FB">
        <w:rPr>
          <w:rFonts w:ascii="Calibri" w:hAnsi="Calibri"/>
          <w:bCs/>
          <w:iCs/>
          <w:color w:val="000000" w:themeColor="text1"/>
          <w:sz w:val="22"/>
          <w:szCs w:val="22"/>
        </w:rPr>
        <w:t>W Strategii wyszczególniono także cele szczegółowe:</w:t>
      </w:r>
    </w:p>
    <w:p w14:paraId="5D67695F" w14:textId="77777777" w:rsidR="009552FB" w:rsidRPr="009552FB" w:rsidRDefault="00F75253" w:rsidP="000C7A8B">
      <w:pPr>
        <w:pStyle w:val="Default"/>
        <w:spacing w:line="360" w:lineRule="auto"/>
        <w:jc w:val="both"/>
        <w:rPr>
          <w:rFonts w:ascii="Calibri" w:hAnsi="Calibri"/>
          <w:bCs/>
          <w:iCs/>
          <w:color w:val="000000" w:themeColor="text1"/>
          <w:sz w:val="22"/>
          <w:szCs w:val="22"/>
        </w:rPr>
      </w:pPr>
      <w:r w:rsidRPr="00655DF4">
        <w:rPr>
          <w:rFonts w:ascii="Calibri" w:hAnsi="Calibri"/>
          <w:b/>
          <w:iCs/>
          <w:color w:val="000000" w:themeColor="text1"/>
          <w:sz w:val="22"/>
          <w:szCs w:val="22"/>
        </w:rPr>
        <w:t>Cel 1.</w:t>
      </w:r>
      <w:r w:rsidR="00655DF4" w:rsidRPr="00655DF4">
        <w:rPr>
          <w:rFonts w:ascii="Calibri" w:hAnsi="Calibri"/>
          <w:b/>
          <w:iCs/>
          <w:color w:val="000000" w:themeColor="text1"/>
          <w:sz w:val="22"/>
          <w:szCs w:val="22"/>
        </w:rPr>
        <w:t xml:space="preserve"> </w:t>
      </w:r>
      <w:r w:rsidR="009552FB" w:rsidRPr="009552FB">
        <w:rPr>
          <w:rFonts w:ascii="Calibri" w:hAnsi="Calibri"/>
          <w:bCs/>
          <w:iCs/>
          <w:color w:val="000000" w:themeColor="text1"/>
          <w:sz w:val="22"/>
          <w:szCs w:val="22"/>
        </w:rPr>
        <w:t>Trwały wzrost gospodarczy oparty coraz silniej o wiedzę, dane i doskonałość organizacyjną (obszary: Reindustrializacja, Rozwój innowacyjnych firm, Małe i średnie przedsiębiorstwa, Kapitał dla rozwoju, Ekspansja zagraniczna)</w:t>
      </w:r>
      <w:r w:rsidR="000C7A8B">
        <w:rPr>
          <w:rFonts w:ascii="Calibri" w:hAnsi="Calibri"/>
          <w:bCs/>
          <w:iCs/>
          <w:color w:val="000000" w:themeColor="text1"/>
          <w:sz w:val="22"/>
          <w:szCs w:val="22"/>
        </w:rPr>
        <w:t>.</w:t>
      </w:r>
    </w:p>
    <w:p w14:paraId="63424C35" w14:textId="77777777" w:rsidR="009552FB" w:rsidRPr="009552FB" w:rsidRDefault="00655DF4" w:rsidP="000C7A8B">
      <w:pPr>
        <w:pStyle w:val="Default"/>
        <w:spacing w:line="360" w:lineRule="auto"/>
        <w:jc w:val="both"/>
        <w:rPr>
          <w:rFonts w:ascii="Calibri" w:hAnsi="Calibri"/>
          <w:bCs/>
          <w:iCs/>
          <w:color w:val="000000" w:themeColor="text1"/>
          <w:sz w:val="22"/>
          <w:szCs w:val="22"/>
        </w:rPr>
      </w:pPr>
      <w:r w:rsidRPr="00655DF4">
        <w:rPr>
          <w:rFonts w:ascii="Calibri" w:hAnsi="Calibri"/>
          <w:b/>
          <w:iCs/>
          <w:color w:val="000000" w:themeColor="text1"/>
          <w:sz w:val="22"/>
          <w:szCs w:val="22"/>
        </w:rPr>
        <w:t>Cel 2.</w:t>
      </w:r>
      <w:r>
        <w:rPr>
          <w:rFonts w:ascii="Calibri" w:hAnsi="Calibri"/>
          <w:bCs/>
          <w:iCs/>
          <w:color w:val="000000" w:themeColor="text1"/>
          <w:sz w:val="22"/>
          <w:szCs w:val="22"/>
        </w:rPr>
        <w:t xml:space="preserve"> </w:t>
      </w:r>
      <w:r w:rsidR="009552FB" w:rsidRPr="009552FB">
        <w:rPr>
          <w:rFonts w:ascii="Calibri" w:hAnsi="Calibri"/>
          <w:bCs/>
          <w:iCs/>
          <w:color w:val="000000" w:themeColor="text1"/>
          <w:sz w:val="22"/>
          <w:szCs w:val="22"/>
        </w:rPr>
        <w:t>Rozwój społecznie wrażliwy i terytorialnie zrównoważony (obszary: Spójność społeczna, Rozwój zrównoważony terytorialnie)</w:t>
      </w:r>
      <w:r w:rsidR="000C7A8B">
        <w:rPr>
          <w:rFonts w:ascii="Calibri" w:hAnsi="Calibri"/>
          <w:bCs/>
          <w:iCs/>
          <w:color w:val="000000" w:themeColor="text1"/>
          <w:sz w:val="22"/>
          <w:szCs w:val="22"/>
        </w:rPr>
        <w:t>.</w:t>
      </w:r>
    </w:p>
    <w:p w14:paraId="01728046" w14:textId="77777777" w:rsidR="009552FB" w:rsidRPr="009552FB" w:rsidRDefault="00655DF4" w:rsidP="000C7A8B">
      <w:pPr>
        <w:pStyle w:val="Default"/>
        <w:spacing w:line="360" w:lineRule="auto"/>
        <w:jc w:val="both"/>
        <w:rPr>
          <w:rFonts w:ascii="Calibri" w:hAnsi="Calibri"/>
          <w:bCs/>
          <w:iCs/>
          <w:color w:val="000000" w:themeColor="text1"/>
          <w:sz w:val="22"/>
          <w:szCs w:val="22"/>
        </w:rPr>
      </w:pPr>
      <w:r w:rsidRPr="00655DF4">
        <w:rPr>
          <w:rFonts w:ascii="Calibri" w:hAnsi="Calibri"/>
          <w:b/>
          <w:iCs/>
          <w:color w:val="000000" w:themeColor="text1"/>
          <w:sz w:val="22"/>
          <w:szCs w:val="22"/>
        </w:rPr>
        <w:t>Cel 3.</w:t>
      </w:r>
      <w:r>
        <w:rPr>
          <w:rFonts w:ascii="Calibri" w:hAnsi="Calibri"/>
          <w:bCs/>
          <w:iCs/>
          <w:color w:val="000000" w:themeColor="text1"/>
          <w:sz w:val="22"/>
          <w:szCs w:val="22"/>
        </w:rPr>
        <w:t xml:space="preserve"> </w:t>
      </w:r>
      <w:r w:rsidR="009552FB" w:rsidRPr="009552FB">
        <w:rPr>
          <w:rFonts w:ascii="Calibri" w:hAnsi="Calibri"/>
          <w:bCs/>
          <w:iCs/>
          <w:color w:val="000000" w:themeColor="text1"/>
          <w:sz w:val="22"/>
          <w:szCs w:val="22"/>
        </w:rPr>
        <w:t>Skuteczne państwo i instytucje służące wzrostowi oraz włączeniu społecznemu i gospodarczemu (obszary: Prawo w służbie obywatelom i gospodarce, Instytucje prorozwojowe i strategiczne zarządzanie rozwojem, E-państwo, Finanse publiczne, Efektywność wykorzystania środków UE)</w:t>
      </w:r>
      <w:r>
        <w:rPr>
          <w:rFonts w:ascii="Calibri" w:hAnsi="Calibri"/>
          <w:bCs/>
          <w:iCs/>
          <w:color w:val="000000" w:themeColor="text1"/>
          <w:sz w:val="22"/>
          <w:szCs w:val="22"/>
        </w:rPr>
        <w:t xml:space="preserve"> </w:t>
      </w:r>
      <w:r w:rsidR="009552FB" w:rsidRPr="009552FB">
        <w:rPr>
          <w:rFonts w:ascii="Calibri" w:hAnsi="Calibri"/>
          <w:bCs/>
          <w:iCs/>
          <w:color w:val="000000" w:themeColor="text1"/>
          <w:sz w:val="22"/>
          <w:szCs w:val="22"/>
        </w:rPr>
        <w:t>oraz obszary wpływające na osiągnięcie celów Strategii: Kapitał ludzki i społeczny, Cyfryzacja, Transport, Energia, Środowisko, Bezpieczeństwo Narodowe.</w:t>
      </w:r>
    </w:p>
    <w:p w14:paraId="20AFA9F0" w14:textId="77777777" w:rsidR="00BD7E45" w:rsidRPr="00915112" w:rsidRDefault="009552FB" w:rsidP="000C7A8B">
      <w:pPr>
        <w:pStyle w:val="Default"/>
        <w:spacing w:line="360" w:lineRule="auto"/>
        <w:ind w:firstLine="708"/>
        <w:jc w:val="both"/>
        <w:rPr>
          <w:rFonts w:ascii="Calibri" w:hAnsi="Calibri"/>
          <w:bCs/>
          <w:iCs/>
          <w:color w:val="000000" w:themeColor="text1"/>
          <w:sz w:val="22"/>
          <w:szCs w:val="22"/>
        </w:rPr>
      </w:pPr>
      <w:r w:rsidRPr="009552FB">
        <w:rPr>
          <w:rFonts w:ascii="Calibri" w:hAnsi="Calibri"/>
          <w:bCs/>
          <w:iCs/>
          <w:color w:val="000000" w:themeColor="text1"/>
          <w:sz w:val="22"/>
          <w:szCs w:val="22"/>
        </w:rPr>
        <w:t xml:space="preserve">Oczekiwanym efektem realizacji SOR będzie wzrost zamożności Polaków oraz zmniejszenie liczby osób zagrożonych ubóstwem i wykluczeniem społecznym. </w:t>
      </w:r>
      <w:r w:rsidR="00412034">
        <w:rPr>
          <w:rFonts w:ascii="Calibri" w:hAnsi="Calibri"/>
          <w:bCs/>
          <w:iCs/>
          <w:color w:val="000000" w:themeColor="text1"/>
          <w:sz w:val="22"/>
          <w:szCs w:val="22"/>
        </w:rPr>
        <w:t xml:space="preserve">Dzięki tak sformułowanym celom dokumentu </w:t>
      </w:r>
      <w:r w:rsidR="00020ABD">
        <w:rPr>
          <w:rFonts w:ascii="Calibri" w:hAnsi="Calibri"/>
          <w:bCs/>
          <w:iCs/>
          <w:color w:val="000000" w:themeColor="text1"/>
          <w:sz w:val="22"/>
          <w:szCs w:val="22"/>
        </w:rPr>
        <w:t>widać</w:t>
      </w:r>
      <w:r w:rsidR="00111EC7">
        <w:rPr>
          <w:rFonts w:ascii="Calibri" w:hAnsi="Calibri"/>
          <w:bCs/>
          <w:iCs/>
          <w:color w:val="000000" w:themeColor="text1"/>
          <w:sz w:val="22"/>
          <w:szCs w:val="22"/>
        </w:rPr>
        <w:t xml:space="preserve"> ich</w:t>
      </w:r>
      <w:r w:rsidR="00020ABD">
        <w:rPr>
          <w:rFonts w:ascii="Calibri" w:hAnsi="Calibri"/>
          <w:bCs/>
          <w:iCs/>
          <w:color w:val="000000" w:themeColor="text1"/>
          <w:sz w:val="22"/>
          <w:szCs w:val="22"/>
        </w:rPr>
        <w:t xml:space="preserve"> jasne powiązanie z założeniami </w:t>
      </w:r>
      <w:r w:rsidR="002527AE">
        <w:rPr>
          <w:rFonts w:ascii="Calibri" w:hAnsi="Calibri"/>
          <w:bCs/>
          <w:iCs/>
          <w:color w:val="000000" w:themeColor="text1"/>
          <w:sz w:val="22"/>
          <w:szCs w:val="22"/>
        </w:rPr>
        <w:t>Gminnego Programu Rewitalizacji dla Gminy Bytom Odrzański</w:t>
      </w:r>
      <w:r w:rsidR="00111EC7">
        <w:rPr>
          <w:rFonts w:ascii="Calibri" w:hAnsi="Calibri"/>
          <w:bCs/>
          <w:iCs/>
          <w:color w:val="000000" w:themeColor="text1"/>
          <w:sz w:val="22"/>
          <w:szCs w:val="22"/>
        </w:rPr>
        <w:t xml:space="preserve"> na lata 2024-2030</w:t>
      </w:r>
      <w:r w:rsidR="00851A43">
        <w:rPr>
          <w:rFonts w:ascii="Calibri" w:hAnsi="Calibri"/>
          <w:bCs/>
          <w:iCs/>
          <w:color w:val="000000" w:themeColor="text1"/>
          <w:sz w:val="22"/>
          <w:szCs w:val="22"/>
        </w:rPr>
        <w:t xml:space="preserve">, który wpisuje się szczególnie w cel 3. </w:t>
      </w:r>
      <w:r w:rsidR="00851A43" w:rsidRPr="00851A43">
        <w:rPr>
          <w:rFonts w:ascii="Calibri" w:hAnsi="Calibri"/>
          <w:bCs/>
          <w:iCs/>
          <w:color w:val="000000" w:themeColor="text1"/>
          <w:sz w:val="22"/>
          <w:szCs w:val="22"/>
        </w:rPr>
        <w:t>Skuteczne państwo i instytucje służące wzrostowi oraz włączeniu społecznemu i gospodarczemu</w:t>
      </w:r>
      <w:r w:rsidR="00851A43">
        <w:rPr>
          <w:rFonts w:ascii="Calibri" w:hAnsi="Calibri"/>
          <w:bCs/>
          <w:iCs/>
          <w:color w:val="000000" w:themeColor="text1"/>
          <w:sz w:val="22"/>
          <w:szCs w:val="22"/>
        </w:rPr>
        <w:t>.</w:t>
      </w:r>
    </w:p>
    <w:p w14:paraId="0E1731FC" w14:textId="77777777" w:rsidR="009C1173" w:rsidRDefault="009C1173" w:rsidP="000C7A8B">
      <w:pPr>
        <w:pStyle w:val="Default"/>
        <w:spacing w:line="360" w:lineRule="auto"/>
        <w:rPr>
          <w:rFonts w:ascii="Calibri" w:hAnsi="Calibri"/>
          <w:b/>
          <w:iCs/>
          <w:color w:val="000000" w:themeColor="text1"/>
          <w:sz w:val="22"/>
          <w:szCs w:val="22"/>
        </w:rPr>
      </w:pPr>
    </w:p>
    <w:p w14:paraId="2AE54EB4" w14:textId="77777777" w:rsidR="00CA0B8F" w:rsidRPr="007F5235" w:rsidRDefault="00A919D1" w:rsidP="000C7A8B">
      <w:pPr>
        <w:pStyle w:val="Default"/>
        <w:spacing w:line="360" w:lineRule="auto"/>
        <w:rPr>
          <w:rFonts w:ascii="Calibri" w:hAnsi="Calibri"/>
          <w:b/>
          <w:iCs/>
          <w:color w:val="000000" w:themeColor="text1"/>
          <w:sz w:val="22"/>
          <w:szCs w:val="22"/>
        </w:rPr>
      </w:pPr>
      <w:r w:rsidRPr="007F5235">
        <w:rPr>
          <w:rFonts w:ascii="Calibri" w:hAnsi="Calibri"/>
          <w:b/>
          <w:iCs/>
          <w:color w:val="000000" w:themeColor="text1"/>
          <w:sz w:val="22"/>
          <w:szCs w:val="22"/>
        </w:rPr>
        <w:lastRenderedPageBreak/>
        <w:t xml:space="preserve">KRAJOWA STRATEGIA ROZWOJU REGIONALNEGO </w:t>
      </w:r>
      <w:r w:rsidR="00EB19DA" w:rsidRPr="007F5235">
        <w:rPr>
          <w:rFonts w:ascii="Calibri" w:hAnsi="Calibri"/>
          <w:b/>
          <w:iCs/>
          <w:color w:val="000000" w:themeColor="text1"/>
          <w:sz w:val="22"/>
          <w:szCs w:val="22"/>
        </w:rPr>
        <w:t>2030</w:t>
      </w:r>
    </w:p>
    <w:p w14:paraId="3A09096C" w14:textId="77777777" w:rsidR="002D62D3" w:rsidRDefault="00521D55" w:rsidP="000C7A8B">
      <w:pPr>
        <w:autoSpaceDE w:val="0"/>
        <w:autoSpaceDN w:val="0"/>
        <w:adjustRightInd w:val="0"/>
        <w:spacing w:line="360" w:lineRule="auto"/>
        <w:ind w:firstLine="708"/>
        <w:jc w:val="both"/>
        <w:rPr>
          <w:rFonts w:eastAsia="Calibri" w:cs="Times-Roman"/>
          <w:b/>
          <w:bCs/>
          <w:color w:val="000000" w:themeColor="text1"/>
        </w:rPr>
      </w:pPr>
      <w:r w:rsidRPr="007F5235">
        <w:rPr>
          <w:rFonts w:eastAsia="Calibri" w:cs="Times-Roman"/>
          <w:color w:val="000000" w:themeColor="text1"/>
        </w:rPr>
        <w:t xml:space="preserve">Krajowa </w:t>
      </w:r>
      <w:r w:rsidR="00CA0B8F" w:rsidRPr="007F5235">
        <w:rPr>
          <w:rFonts w:eastAsia="Calibri" w:cs="Times-Roman"/>
          <w:color w:val="000000" w:themeColor="text1"/>
        </w:rPr>
        <w:t xml:space="preserve">Strategia </w:t>
      </w:r>
      <w:r w:rsidRPr="007F5235">
        <w:rPr>
          <w:rFonts w:eastAsia="Calibri" w:cs="Times-Roman"/>
          <w:color w:val="000000" w:themeColor="text1"/>
        </w:rPr>
        <w:t xml:space="preserve">Rozwoju Regionalnego </w:t>
      </w:r>
      <w:r w:rsidR="00CA0B8F" w:rsidRPr="007F5235">
        <w:rPr>
          <w:rFonts w:eastAsia="Calibri" w:cs="Times-Roman"/>
          <w:color w:val="000000" w:themeColor="text1"/>
        </w:rPr>
        <w:t>okre</w:t>
      </w:r>
      <w:r w:rsidR="00CA0B8F" w:rsidRPr="007F5235">
        <w:rPr>
          <w:rFonts w:eastAsia="TimesNewRoman" w:cs="TimesNewRoman"/>
          <w:color w:val="000000" w:themeColor="text1"/>
        </w:rPr>
        <w:t>ś</w:t>
      </w:r>
      <w:r w:rsidR="00CA0B8F" w:rsidRPr="007F5235">
        <w:rPr>
          <w:rFonts w:eastAsia="Calibri" w:cs="Times-Roman"/>
          <w:color w:val="000000" w:themeColor="text1"/>
        </w:rPr>
        <w:t>la cele i priorytety rozwoju Polsk</w:t>
      </w:r>
      <w:r w:rsidRPr="007F5235">
        <w:rPr>
          <w:rFonts w:eastAsia="Calibri" w:cs="Times-Roman"/>
          <w:color w:val="000000" w:themeColor="text1"/>
        </w:rPr>
        <w:t xml:space="preserve">i w  terytorialnym wymiarze. </w:t>
      </w:r>
      <w:r w:rsidR="008A2824" w:rsidRPr="007F5235">
        <w:rPr>
          <w:rFonts w:eastAsia="Calibri" w:cs="Times-Roman"/>
          <w:color w:val="000000" w:themeColor="text1"/>
        </w:rPr>
        <w:t>Rozwija postanowienia Strategii na rzecz Odpowiedzialnego Rozwoju do roku 2020 (z perspektywą do 2030 r.), określone w filarze rozwój społecznie</w:t>
      </w:r>
      <w:r w:rsidR="00A553FB" w:rsidRPr="007F5235">
        <w:rPr>
          <w:rFonts w:eastAsia="Calibri" w:cs="Times-Roman"/>
          <w:color w:val="000000" w:themeColor="text1"/>
        </w:rPr>
        <w:t xml:space="preserve"> </w:t>
      </w:r>
      <w:r w:rsidR="008A2824" w:rsidRPr="007F5235">
        <w:rPr>
          <w:rFonts w:eastAsia="Calibri" w:cs="Times-Roman"/>
          <w:color w:val="000000" w:themeColor="text1"/>
        </w:rPr>
        <w:t>wrażliwy i terytorialnie zrównoważony. KSRR jest podstawowym dokumentem strategicznym polityki regionalnej</w:t>
      </w:r>
      <w:r w:rsidR="00A553FB" w:rsidRPr="007F5235">
        <w:rPr>
          <w:rFonts w:eastAsia="Calibri" w:cs="Times-Roman"/>
          <w:color w:val="000000" w:themeColor="text1"/>
        </w:rPr>
        <w:t xml:space="preserve"> </w:t>
      </w:r>
      <w:r w:rsidR="008A2824" w:rsidRPr="007F5235">
        <w:rPr>
          <w:rFonts w:eastAsia="Calibri" w:cs="Times-Roman"/>
          <w:color w:val="000000" w:themeColor="text1"/>
        </w:rPr>
        <w:t>państwa w perspektywie do 2030 r.</w:t>
      </w:r>
      <w:r w:rsidR="008A2824" w:rsidRPr="007F5235">
        <w:rPr>
          <w:rFonts w:eastAsia="Calibri" w:cs="Times-Roman"/>
          <w:b/>
          <w:bCs/>
          <w:color w:val="000000" w:themeColor="text1"/>
        </w:rPr>
        <w:t xml:space="preserve"> </w:t>
      </w:r>
    </w:p>
    <w:p w14:paraId="07BB5502" w14:textId="77777777" w:rsidR="00DE1602" w:rsidRPr="007F5235" w:rsidRDefault="00DE1602" w:rsidP="000C7A8B">
      <w:pPr>
        <w:autoSpaceDE w:val="0"/>
        <w:autoSpaceDN w:val="0"/>
        <w:adjustRightInd w:val="0"/>
        <w:spacing w:line="360" w:lineRule="auto"/>
        <w:ind w:firstLine="708"/>
        <w:jc w:val="both"/>
        <w:rPr>
          <w:rFonts w:eastAsia="Calibri" w:cs="Times-Roman"/>
          <w:color w:val="000000" w:themeColor="text1"/>
        </w:rPr>
      </w:pPr>
      <w:r w:rsidRPr="00DE1602">
        <w:rPr>
          <w:rFonts w:eastAsia="Calibri" w:cs="Times-Roman"/>
          <w:color w:val="000000" w:themeColor="text1"/>
        </w:rPr>
        <w:t>Pomimo utrzymującego się od wielu lat wzrostu gospodarczego w Polsce, zauważalny jest proces narastania</w:t>
      </w:r>
      <w:r>
        <w:rPr>
          <w:rFonts w:eastAsia="Calibri" w:cs="Times-Roman"/>
          <w:color w:val="000000" w:themeColor="text1"/>
        </w:rPr>
        <w:t xml:space="preserve"> </w:t>
      </w:r>
      <w:r w:rsidRPr="00DE1602">
        <w:rPr>
          <w:rFonts w:eastAsia="Calibri" w:cs="Times-Roman"/>
          <w:color w:val="000000" w:themeColor="text1"/>
        </w:rPr>
        <w:t>nierówności rozwojowych – niektóre regiony czy subregiony i największe aglomeracje atrakcyjniejsze dla</w:t>
      </w:r>
      <w:r>
        <w:rPr>
          <w:rFonts w:eastAsia="Calibri" w:cs="Times-Roman"/>
          <w:color w:val="000000" w:themeColor="text1"/>
        </w:rPr>
        <w:t xml:space="preserve"> </w:t>
      </w:r>
      <w:r w:rsidRPr="00DE1602">
        <w:rPr>
          <w:rFonts w:eastAsia="Calibri" w:cs="Times-Roman"/>
          <w:color w:val="000000" w:themeColor="text1"/>
        </w:rPr>
        <w:t>lokalizowania nowych, proeksportowych inwestycji rozwijają się jeszcze szybciej.</w:t>
      </w:r>
      <w:r>
        <w:rPr>
          <w:rFonts w:eastAsia="Calibri" w:cs="Times-Roman"/>
          <w:color w:val="000000" w:themeColor="text1"/>
        </w:rPr>
        <w:t xml:space="preserve"> </w:t>
      </w:r>
      <w:r w:rsidR="00B42F74" w:rsidRPr="00B42F74">
        <w:rPr>
          <w:rFonts w:eastAsia="Calibri" w:cs="Times-Roman"/>
          <w:color w:val="000000" w:themeColor="text1"/>
        </w:rPr>
        <w:t>Dla polityki regionalnej oznacza to konieczność koncentracji wsparcia na przeciwdziałaniu nadmiernym</w:t>
      </w:r>
      <w:r w:rsidR="00B42F74">
        <w:rPr>
          <w:rFonts w:eastAsia="Calibri" w:cs="Times-Roman"/>
          <w:color w:val="000000" w:themeColor="text1"/>
        </w:rPr>
        <w:t xml:space="preserve"> </w:t>
      </w:r>
      <w:r w:rsidR="00B42F74" w:rsidRPr="00B42F74">
        <w:rPr>
          <w:rFonts w:eastAsia="Calibri" w:cs="Times-Roman"/>
          <w:color w:val="000000" w:themeColor="text1"/>
        </w:rPr>
        <w:t>dysproporcjom rozwojowym, zarówno między regionami, jak i w samych regionach.</w:t>
      </w:r>
      <w:r w:rsidR="00F63D42" w:rsidRPr="00F63D42">
        <w:t xml:space="preserve"> </w:t>
      </w:r>
      <w:r w:rsidR="00F63D42" w:rsidRPr="00F63D42">
        <w:rPr>
          <w:rFonts w:eastAsia="Calibri" w:cs="Times-Roman"/>
          <w:color w:val="000000" w:themeColor="text1"/>
        </w:rPr>
        <w:t>Rolą KSRR jest powiązanie i koordynacja działań realizujących cele o charakterze horyzontalnym,</w:t>
      </w:r>
      <w:r w:rsidR="00F63D42">
        <w:rPr>
          <w:rFonts w:eastAsia="Calibri" w:cs="Times-Roman"/>
          <w:color w:val="000000" w:themeColor="text1"/>
        </w:rPr>
        <w:t xml:space="preserve"> </w:t>
      </w:r>
      <w:r w:rsidR="00F63D42" w:rsidRPr="00F63D42">
        <w:rPr>
          <w:rFonts w:eastAsia="Calibri" w:cs="Times-Roman"/>
          <w:color w:val="000000" w:themeColor="text1"/>
        </w:rPr>
        <w:t>jakimi jest wzmacnianie konkurencyjności wszystkich regionów, miast i obszarów wiejskich (cele 2 i 3) z celem</w:t>
      </w:r>
      <w:r w:rsidR="00F63D42">
        <w:rPr>
          <w:rFonts w:eastAsia="Calibri" w:cs="Times-Roman"/>
          <w:color w:val="000000" w:themeColor="text1"/>
        </w:rPr>
        <w:t xml:space="preserve"> </w:t>
      </w:r>
      <w:r w:rsidR="00F63D42" w:rsidRPr="00F63D42">
        <w:rPr>
          <w:rFonts w:eastAsia="Calibri" w:cs="Times-Roman"/>
          <w:color w:val="000000" w:themeColor="text1"/>
        </w:rPr>
        <w:t>1 zapewniającym większą spójność rozwoju kraju, poprzez wsparcie obszarów słabszych gospodarczo.</w:t>
      </w:r>
    </w:p>
    <w:p w14:paraId="38B8E493" w14:textId="77777777" w:rsidR="00851A43" w:rsidRPr="007F5235" w:rsidRDefault="00851A43" w:rsidP="000C7A8B">
      <w:pPr>
        <w:autoSpaceDE w:val="0"/>
        <w:autoSpaceDN w:val="0"/>
        <w:adjustRightInd w:val="0"/>
        <w:jc w:val="both"/>
        <w:rPr>
          <w:rFonts w:eastAsia="Calibri" w:cs="Times-Roman"/>
          <w:color w:val="000000" w:themeColor="text1"/>
        </w:rPr>
      </w:pPr>
    </w:p>
    <w:p w14:paraId="2825B3BF" w14:textId="3806CEEB" w:rsidR="00521D55" w:rsidRPr="00EA4F12" w:rsidRDefault="00EA4F12" w:rsidP="00EA4F12">
      <w:pPr>
        <w:pStyle w:val="Legenda"/>
        <w:rPr>
          <w:rFonts w:cs="Tahoma,Bold"/>
          <w:b/>
          <w:bCs/>
          <w:i w:val="0"/>
          <w:iCs w:val="0"/>
          <w:color w:val="000000" w:themeColor="text1"/>
          <w:sz w:val="22"/>
          <w:szCs w:val="22"/>
        </w:rPr>
      </w:pPr>
      <w:bookmarkStart w:id="12" w:name="_Toc158299205"/>
      <w:r w:rsidRPr="009C61C5">
        <w:rPr>
          <w:b/>
          <w:bCs/>
          <w:i w:val="0"/>
          <w:iCs w:val="0"/>
          <w:color w:val="000000" w:themeColor="text1"/>
          <w:sz w:val="22"/>
          <w:szCs w:val="22"/>
        </w:rPr>
        <w:t xml:space="preserve">Rysunek </w:t>
      </w:r>
      <w:r w:rsidR="00CA0EAF" w:rsidRPr="009C61C5">
        <w:rPr>
          <w:b/>
          <w:bCs/>
          <w:i w:val="0"/>
          <w:iCs w:val="0"/>
          <w:color w:val="000000" w:themeColor="text1"/>
          <w:sz w:val="22"/>
          <w:szCs w:val="22"/>
        </w:rPr>
        <w:fldChar w:fldCharType="begin"/>
      </w:r>
      <w:r w:rsidR="00CA0EAF" w:rsidRPr="009C61C5">
        <w:rPr>
          <w:b/>
          <w:bCs/>
          <w:i w:val="0"/>
          <w:iCs w:val="0"/>
          <w:color w:val="000000" w:themeColor="text1"/>
          <w:sz w:val="22"/>
          <w:szCs w:val="22"/>
        </w:rPr>
        <w:instrText xml:space="preserve"> SEQ Rysunek \* ARABIC </w:instrText>
      </w:r>
      <w:r w:rsidR="00CA0EAF" w:rsidRPr="009C61C5">
        <w:rPr>
          <w:b/>
          <w:bCs/>
          <w:i w:val="0"/>
          <w:iCs w:val="0"/>
          <w:color w:val="000000" w:themeColor="text1"/>
          <w:sz w:val="22"/>
          <w:szCs w:val="22"/>
        </w:rPr>
        <w:fldChar w:fldCharType="separate"/>
      </w:r>
      <w:r w:rsidR="0006121A">
        <w:rPr>
          <w:b/>
          <w:bCs/>
          <w:i w:val="0"/>
          <w:iCs w:val="0"/>
          <w:noProof/>
          <w:color w:val="000000" w:themeColor="text1"/>
          <w:sz w:val="22"/>
          <w:szCs w:val="22"/>
        </w:rPr>
        <w:t>2</w:t>
      </w:r>
      <w:r w:rsidR="00CA0EAF" w:rsidRPr="009C61C5">
        <w:rPr>
          <w:b/>
          <w:bCs/>
          <w:i w:val="0"/>
          <w:iCs w:val="0"/>
          <w:color w:val="000000" w:themeColor="text1"/>
          <w:sz w:val="22"/>
          <w:szCs w:val="22"/>
        </w:rPr>
        <w:fldChar w:fldCharType="end"/>
      </w:r>
      <w:r w:rsidRPr="009C61C5">
        <w:rPr>
          <w:b/>
          <w:bCs/>
          <w:i w:val="0"/>
          <w:iCs w:val="0"/>
          <w:color w:val="000000" w:themeColor="text1"/>
          <w:sz w:val="22"/>
          <w:szCs w:val="22"/>
        </w:rPr>
        <w:t>.</w:t>
      </w:r>
      <w:r w:rsidRPr="00EA4F12">
        <w:rPr>
          <w:i w:val="0"/>
          <w:iCs w:val="0"/>
          <w:color w:val="000000" w:themeColor="text1"/>
          <w:sz w:val="22"/>
          <w:szCs w:val="22"/>
        </w:rPr>
        <w:t xml:space="preserve"> Cel główny i cele szczegółowe  Krajowej Strategii Rozwoju Regionalnego 2030.</w:t>
      </w:r>
      <w:bookmarkEnd w:id="12"/>
    </w:p>
    <w:p w14:paraId="496D5FC8" w14:textId="77777777" w:rsidR="00A15836" w:rsidRPr="007F5235" w:rsidRDefault="00A15836" w:rsidP="00851A43">
      <w:pPr>
        <w:jc w:val="center"/>
        <w:rPr>
          <w:rFonts w:cs="Tahoma"/>
          <w:noProof/>
          <w:color w:val="000000" w:themeColor="text1"/>
        </w:rPr>
      </w:pPr>
      <w:r w:rsidRPr="007F5235">
        <w:rPr>
          <w:rFonts w:cs="Tahoma"/>
          <w:noProof/>
          <w:color w:val="000000" w:themeColor="text1"/>
        </w:rPr>
        <w:drawing>
          <wp:inline distT="0" distB="0" distL="0" distR="0" wp14:anchorId="3680271D" wp14:editId="7AAFC52F">
            <wp:extent cx="6056423" cy="4213860"/>
            <wp:effectExtent l="0" t="0" r="0" b="0"/>
            <wp:docPr id="642917420" name="Obraz 1"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17420" name="Obraz 1" descr="Obraz zawierający tekst, zrzut ekranu, Czcionka, design&#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7017" cy="4221231"/>
                    </a:xfrm>
                    <a:prstGeom prst="rect">
                      <a:avLst/>
                    </a:prstGeom>
                  </pic:spPr>
                </pic:pic>
              </a:graphicData>
            </a:graphic>
          </wp:inline>
        </w:drawing>
      </w:r>
    </w:p>
    <w:p w14:paraId="04005ABF" w14:textId="77777777" w:rsidR="00521D55" w:rsidRPr="007F5235" w:rsidRDefault="00521D55" w:rsidP="00521D55">
      <w:pPr>
        <w:jc w:val="both"/>
        <w:rPr>
          <w:rFonts w:cs="Arial"/>
          <w:color w:val="000000" w:themeColor="text1"/>
          <w:sz w:val="20"/>
          <w:szCs w:val="20"/>
        </w:rPr>
      </w:pPr>
      <w:r w:rsidRPr="007F5235">
        <w:rPr>
          <w:rFonts w:ascii="Arial" w:hAnsi="Arial" w:cs="Arial"/>
          <w:color w:val="000000" w:themeColor="text1"/>
          <w:sz w:val="20"/>
          <w:szCs w:val="20"/>
        </w:rPr>
        <w:t xml:space="preserve"> </w:t>
      </w:r>
      <w:r w:rsidRPr="007F5235">
        <w:rPr>
          <w:rFonts w:cs="Tahoma"/>
          <w:color w:val="000000" w:themeColor="text1"/>
          <w:sz w:val="20"/>
          <w:szCs w:val="20"/>
        </w:rPr>
        <w:t xml:space="preserve">Źródło: </w:t>
      </w:r>
      <w:r w:rsidR="007F5235" w:rsidRPr="007F5235">
        <w:rPr>
          <w:rFonts w:cs="Tahoma"/>
          <w:color w:val="000000" w:themeColor="text1"/>
          <w:sz w:val="20"/>
          <w:szCs w:val="20"/>
        </w:rPr>
        <w:t>www.gov.pl</w:t>
      </w:r>
      <w:r w:rsidRPr="007F5235">
        <w:rPr>
          <w:rFonts w:cs="Tahoma"/>
          <w:color w:val="000000" w:themeColor="text1"/>
          <w:sz w:val="20"/>
          <w:szCs w:val="20"/>
        </w:rPr>
        <w:t xml:space="preserve"> </w:t>
      </w:r>
    </w:p>
    <w:p w14:paraId="1CA5F1C2" w14:textId="77777777" w:rsidR="00521D55" w:rsidRPr="00B34E2D" w:rsidRDefault="00521D55" w:rsidP="00521D55">
      <w:pPr>
        <w:autoSpaceDE w:val="0"/>
        <w:autoSpaceDN w:val="0"/>
        <w:adjustRightInd w:val="0"/>
        <w:jc w:val="both"/>
        <w:rPr>
          <w:rFonts w:eastAsia="Calibri" w:cs="Times-Roman"/>
          <w:color w:val="FF0000"/>
        </w:rPr>
      </w:pPr>
    </w:p>
    <w:p w14:paraId="253864F0" w14:textId="77777777" w:rsidR="00CA0B8F" w:rsidRPr="00084BAE" w:rsidRDefault="00CA0B8F" w:rsidP="000C7A8B">
      <w:pPr>
        <w:autoSpaceDE w:val="0"/>
        <w:autoSpaceDN w:val="0"/>
        <w:adjustRightInd w:val="0"/>
        <w:spacing w:line="360" w:lineRule="auto"/>
        <w:ind w:firstLine="709"/>
        <w:jc w:val="both"/>
        <w:rPr>
          <w:rFonts w:eastAsia="Calibri" w:cs="Times-Roman"/>
          <w:color w:val="000000" w:themeColor="text1"/>
        </w:rPr>
      </w:pPr>
      <w:r w:rsidRPr="00084BAE">
        <w:rPr>
          <w:rFonts w:eastAsia="Calibri" w:cs="Times-Roman"/>
          <w:color w:val="000000" w:themeColor="text1"/>
        </w:rPr>
        <w:lastRenderedPageBreak/>
        <w:t xml:space="preserve">Zaplanowany proces rewitalizacji wyznaczonych obszarów </w:t>
      </w:r>
      <w:r w:rsidR="00521D55" w:rsidRPr="00084BAE">
        <w:rPr>
          <w:rFonts w:eastAsia="Calibri" w:cs="Times-Roman"/>
          <w:color w:val="000000" w:themeColor="text1"/>
        </w:rPr>
        <w:t xml:space="preserve">Gminy </w:t>
      </w:r>
      <w:r w:rsidR="005016A4" w:rsidRPr="00084BAE">
        <w:rPr>
          <w:rFonts w:eastAsia="Calibri" w:cs="Times-Roman"/>
          <w:color w:val="000000" w:themeColor="text1"/>
        </w:rPr>
        <w:t>Bytom Odrzański</w:t>
      </w:r>
      <w:r w:rsidR="00521D55" w:rsidRPr="00084BAE">
        <w:rPr>
          <w:rFonts w:eastAsia="Calibri" w:cs="Times-Roman"/>
          <w:color w:val="000000" w:themeColor="text1"/>
        </w:rPr>
        <w:t xml:space="preserve"> </w:t>
      </w:r>
      <w:r w:rsidRPr="00084BAE">
        <w:rPr>
          <w:rFonts w:eastAsia="Calibri" w:cs="Times-Roman"/>
          <w:color w:val="000000" w:themeColor="text1"/>
        </w:rPr>
        <w:t>wpisuje si</w:t>
      </w:r>
      <w:r w:rsidRPr="00084BAE">
        <w:rPr>
          <w:rFonts w:eastAsia="TimesNewRoman" w:cs="TimesNewRoman"/>
          <w:color w:val="000000" w:themeColor="text1"/>
        </w:rPr>
        <w:t xml:space="preserve">ę </w:t>
      </w:r>
      <w:r w:rsidR="00521D55" w:rsidRPr="00084BAE">
        <w:rPr>
          <w:rFonts w:eastAsia="Calibri" w:cs="Times-Roman"/>
          <w:color w:val="000000" w:themeColor="text1"/>
        </w:rPr>
        <w:t xml:space="preserve">przede </w:t>
      </w:r>
      <w:r w:rsidRPr="00084BAE">
        <w:rPr>
          <w:rFonts w:eastAsia="Calibri" w:cs="Times-Roman"/>
          <w:color w:val="000000" w:themeColor="text1"/>
        </w:rPr>
        <w:t xml:space="preserve">wszystkim w cel </w:t>
      </w:r>
      <w:r w:rsidR="00A27F7E" w:rsidRPr="00084BAE">
        <w:rPr>
          <w:rFonts w:eastAsia="Calibri" w:cs="Times-Roman"/>
          <w:color w:val="000000" w:themeColor="text1"/>
        </w:rPr>
        <w:t xml:space="preserve">szczegółowy </w:t>
      </w:r>
      <w:r w:rsidR="008B736C" w:rsidRPr="00084BAE">
        <w:rPr>
          <w:rFonts w:eastAsia="Calibri" w:cs="Times-Roman"/>
          <w:color w:val="000000" w:themeColor="text1"/>
        </w:rPr>
        <w:t>1.2</w:t>
      </w:r>
      <w:r w:rsidR="002C70F7" w:rsidRPr="00084BAE">
        <w:rPr>
          <w:rFonts w:eastAsia="Calibri" w:cs="Times-Roman"/>
          <w:color w:val="000000" w:themeColor="text1"/>
        </w:rPr>
        <w:t xml:space="preserve"> Zwiększenie wykorzystania potencjału rozwojowego miast średnich tracących funkcje społeczno-gospodarcze</w:t>
      </w:r>
      <w:r w:rsidR="00084BAE" w:rsidRPr="00084BAE">
        <w:rPr>
          <w:rFonts w:eastAsia="Calibri" w:cs="Times-Roman"/>
          <w:color w:val="000000" w:themeColor="text1"/>
        </w:rPr>
        <w:t xml:space="preserve"> oraz cel szczegółowy 1.4 Przeciwdziałanie kryzysom na obszarach zdegradowanych.</w:t>
      </w:r>
      <w:r w:rsidRPr="00084BAE">
        <w:rPr>
          <w:rFonts w:eastAsia="Calibri" w:cs="Times-Roman"/>
          <w:color w:val="000000" w:themeColor="text1"/>
        </w:rPr>
        <w:t xml:space="preserve"> </w:t>
      </w:r>
      <w:r w:rsidR="005B5AD1">
        <w:rPr>
          <w:rFonts w:eastAsia="Calibri" w:cs="Times-Roman"/>
          <w:color w:val="000000" w:themeColor="text1"/>
        </w:rPr>
        <w:t xml:space="preserve">Zakres interwencji </w:t>
      </w:r>
      <w:r w:rsidR="002D41BF">
        <w:rPr>
          <w:rFonts w:eastAsia="Calibri" w:cs="Times-Roman"/>
          <w:color w:val="000000" w:themeColor="text1"/>
        </w:rPr>
        <w:t xml:space="preserve">celu 1.2 obejmuje m.in. </w:t>
      </w:r>
      <w:r w:rsidR="002D41BF" w:rsidRPr="002D41BF">
        <w:rPr>
          <w:rFonts w:eastAsia="Calibri" w:cs="Times-Roman"/>
          <w:color w:val="000000" w:themeColor="text1"/>
        </w:rPr>
        <w:t>nadanie nowych funkcji zdegradowanym obszarom miejskim, a także włączanie społeczności lokalnych, w</w:t>
      </w:r>
      <w:r w:rsidR="00A54740">
        <w:rPr>
          <w:rFonts w:eastAsia="Calibri" w:cs="Times-Roman"/>
          <w:color w:val="000000" w:themeColor="text1"/>
        </w:rPr>
        <w:t xml:space="preserve"> </w:t>
      </w:r>
      <w:r w:rsidR="002D41BF" w:rsidRPr="002D41BF">
        <w:rPr>
          <w:rFonts w:eastAsia="Calibri" w:cs="Times-Roman"/>
          <w:color w:val="000000" w:themeColor="text1"/>
        </w:rPr>
        <w:t>szczególności PES w planowanie i realizację procesu rewitalizacji</w:t>
      </w:r>
      <w:r w:rsidR="00710ED8">
        <w:rPr>
          <w:rFonts w:eastAsia="Calibri" w:cs="Times-Roman"/>
          <w:color w:val="000000" w:themeColor="text1"/>
        </w:rPr>
        <w:t>. N</w:t>
      </w:r>
      <w:r w:rsidR="002D41BF">
        <w:rPr>
          <w:rFonts w:eastAsia="Calibri" w:cs="Times-Roman"/>
          <w:color w:val="000000" w:themeColor="text1"/>
        </w:rPr>
        <w:t>atomiast</w:t>
      </w:r>
      <w:r w:rsidR="00710ED8">
        <w:rPr>
          <w:rFonts w:eastAsia="Calibri" w:cs="Times-Roman"/>
          <w:color w:val="000000" w:themeColor="text1"/>
        </w:rPr>
        <w:t xml:space="preserve"> w opisie</w:t>
      </w:r>
      <w:r w:rsidR="002D41BF">
        <w:rPr>
          <w:rFonts w:eastAsia="Calibri" w:cs="Times-Roman"/>
          <w:color w:val="000000" w:themeColor="text1"/>
        </w:rPr>
        <w:t xml:space="preserve"> celu 1.4 </w:t>
      </w:r>
      <w:r w:rsidR="00F737A5">
        <w:rPr>
          <w:rFonts w:eastAsia="Calibri" w:cs="Times-Roman"/>
          <w:color w:val="000000" w:themeColor="text1"/>
        </w:rPr>
        <w:t xml:space="preserve">napisano wprost: </w:t>
      </w:r>
      <w:r w:rsidR="00F737A5" w:rsidRPr="00F737A5">
        <w:rPr>
          <w:rFonts w:eastAsia="Calibri" w:cs="Times-Roman"/>
          <w:color w:val="000000" w:themeColor="text1"/>
        </w:rPr>
        <w:t>Działania rewitalizacyjne będą prowadzone na różnego typu obszarach miejskich i</w:t>
      </w:r>
      <w:r w:rsidR="00F737A5">
        <w:rPr>
          <w:rFonts w:eastAsia="Calibri" w:cs="Times-Roman"/>
          <w:color w:val="000000" w:themeColor="text1"/>
        </w:rPr>
        <w:t xml:space="preserve"> </w:t>
      </w:r>
      <w:r w:rsidR="00F737A5" w:rsidRPr="00F737A5">
        <w:rPr>
          <w:rFonts w:eastAsia="Calibri" w:cs="Times-Roman"/>
          <w:color w:val="000000" w:themeColor="text1"/>
        </w:rPr>
        <w:t>wiejskich, które nie są w stanie poradzić sobie same ze skalą lokalnych wyzwań i problemów spowodowanych</w:t>
      </w:r>
      <w:r w:rsidR="00F737A5">
        <w:rPr>
          <w:rFonts w:eastAsia="Calibri" w:cs="Times-Roman"/>
          <w:color w:val="000000" w:themeColor="text1"/>
        </w:rPr>
        <w:t xml:space="preserve"> </w:t>
      </w:r>
      <w:r w:rsidR="00F737A5" w:rsidRPr="00F737A5">
        <w:rPr>
          <w:rFonts w:eastAsia="Calibri" w:cs="Times-Roman"/>
          <w:color w:val="000000" w:themeColor="text1"/>
        </w:rPr>
        <w:t>degradacją zabudowy, czy pozostałymi elementami tkanki miejskiej, licznymi problemami gospodarczymi,</w:t>
      </w:r>
      <w:r w:rsidR="00F737A5">
        <w:rPr>
          <w:rFonts w:eastAsia="Calibri" w:cs="Times-Roman"/>
          <w:color w:val="000000" w:themeColor="text1"/>
        </w:rPr>
        <w:t xml:space="preserve"> </w:t>
      </w:r>
      <w:r w:rsidR="00F737A5" w:rsidRPr="00F737A5">
        <w:rPr>
          <w:rFonts w:eastAsia="Calibri" w:cs="Times-Roman"/>
          <w:color w:val="000000" w:themeColor="text1"/>
        </w:rPr>
        <w:t>demograficznymi, przestrzennymi i środowiskowymi.</w:t>
      </w:r>
      <w:r w:rsidR="00F737A5">
        <w:rPr>
          <w:rFonts w:eastAsia="Calibri" w:cs="Times-Roman"/>
          <w:color w:val="000000" w:themeColor="text1"/>
        </w:rPr>
        <w:t xml:space="preserve"> </w:t>
      </w:r>
      <w:r w:rsidR="00C72FC1">
        <w:rPr>
          <w:rFonts w:eastAsia="Calibri" w:cs="Times-Roman"/>
          <w:color w:val="000000" w:themeColor="text1"/>
        </w:rPr>
        <w:t xml:space="preserve">Z zapisów tych wynika jasno, że Gminny Program Rewitalizacji </w:t>
      </w:r>
      <w:r w:rsidR="00843999">
        <w:rPr>
          <w:rFonts w:eastAsia="Calibri" w:cs="Times-Roman"/>
          <w:color w:val="000000" w:themeColor="text1"/>
        </w:rPr>
        <w:t xml:space="preserve">dla Gminy Bytom Odrzański na lata 2024-2030 </w:t>
      </w:r>
      <w:r w:rsidR="00F60496">
        <w:rPr>
          <w:rFonts w:eastAsia="Calibri" w:cs="Times-Roman"/>
          <w:color w:val="000000" w:themeColor="text1"/>
        </w:rPr>
        <w:t xml:space="preserve">obejmuje działania wymienione w Krajowej Strategii Rozwoju Regionalnego </w:t>
      </w:r>
      <w:r w:rsidR="00432DE0">
        <w:rPr>
          <w:rFonts w:eastAsia="Calibri" w:cs="Times-Roman"/>
          <w:color w:val="000000" w:themeColor="text1"/>
        </w:rPr>
        <w:t>2030.</w:t>
      </w:r>
    </w:p>
    <w:p w14:paraId="7F850D45" w14:textId="77777777" w:rsidR="00CA0B8F" w:rsidRPr="00084BAE" w:rsidRDefault="00CA0B8F" w:rsidP="00521D55">
      <w:pPr>
        <w:autoSpaceDE w:val="0"/>
        <w:autoSpaceDN w:val="0"/>
        <w:adjustRightInd w:val="0"/>
        <w:rPr>
          <w:rFonts w:eastAsia="Calibri" w:cs="Times-Roman"/>
          <w:color w:val="000000" w:themeColor="text1"/>
        </w:rPr>
      </w:pPr>
    </w:p>
    <w:p w14:paraId="2E5B1836" w14:textId="77777777" w:rsidR="00E03E78" w:rsidRPr="00432DE0" w:rsidRDefault="00A919D1" w:rsidP="003D40A9">
      <w:pPr>
        <w:pStyle w:val="Default"/>
        <w:spacing w:line="312" w:lineRule="auto"/>
        <w:rPr>
          <w:rFonts w:ascii="Calibri" w:hAnsi="Calibri" w:cs="Tahoma"/>
          <w:b/>
          <w:color w:val="000000" w:themeColor="text1"/>
          <w:sz w:val="22"/>
          <w:szCs w:val="22"/>
        </w:rPr>
      </w:pPr>
      <w:r w:rsidRPr="00432DE0">
        <w:rPr>
          <w:rFonts w:ascii="Calibri" w:hAnsi="Calibri" w:cs="Tahoma"/>
          <w:b/>
          <w:color w:val="000000" w:themeColor="text1"/>
          <w:sz w:val="22"/>
          <w:szCs w:val="22"/>
        </w:rPr>
        <w:t>KONCEPCJA PRZESTRZENNEGO ZAGOSPODAROWANIA KRAJU 2030</w:t>
      </w:r>
    </w:p>
    <w:p w14:paraId="77BCAB1A" w14:textId="77777777" w:rsidR="00E03E78" w:rsidRPr="00432DE0" w:rsidRDefault="00E03E78" w:rsidP="009C61C5">
      <w:pPr>
        <w:spacing w:line="360" w:lineRule="auto"/>
        <w:ind w:firstLine="708"/>
        <w:jc w:val="both"/>
        <w:rPr>
          <w:rFonts w:cs="Arial"/>
          <w:color w:val="000000" w:themeColor="text1"/>
        </w:rPr>
      </w:pPr>
      <w:r w:rsidRPr="00432DE0">
        <w:rPr>
          <w:rFonts w:cs="Arial"/>
          <w:color w:val="000000" w:themeColor="text1"/>
        </w:rPr>
        <w:t xml:space="preserve">Koncepcja Przestrzennego Zagospodarowania Kraju 2030 (KPZK 2030) jest najważniejszym krajowym dokumentem strategicznym dotyczącym zagospodarowania przestrzennego kraju. </w:t>
      </w:r>
      <w:r w:rsidR="00A919D1" w:rsidRPr="00432DE0">
        <w:rPr>
          <w:rFonts w:cs="Arial"/>
          <w:color w:val="000000" w:themeColor="text1"/>
        </w:rPr>
        <w:t>Dokument został opracowany</w:t>
      </w:r>
      <w:r w:rsidRPr="00432DE0">
        <w:rPr>
          <w:rFonts w:cs="Arial"/>
          <w:color w:val="000000" w:themeColor="text1"/>
        </w:rPr>
        <w:t xml:space="preserve"> zgodnie z  zapisami ustawy o planowaniu i zagospodarowaniu przestrzennym z 27 marca 2003 roku. W dokumencie przedstawiono wizję zagospodarowania przestrzennego kraju w</w:t>
      </w:r>
      <w:r w:rsidR="00E77CDC" w:rsidRPr="00432DE0">
        <w:rPr>
          <w:rFonts w:cs="Arial"/>
          <w:color w:val="000000" w:themeColor="text1"/>
        </w:rPr>
        <w:t> </w:t>
      </w:r>
      <w:r w:rsidRPr="00432DE0">
        <w:rPr>
          <w:rFonts w:cs="Arial"/>
          <w:color w:val="000000" w:themeColor="text1"/>
        </w:rPr>
        <w:t xml:space="preserve"> perspektywie najbliższych dwudziestu lat, określono cele i kierunki polityki zagospodarowania kraju służące jej urzeczywistnieniu oraz wskazano zasady </w:t>
      </w:r>
      <w:r w:rsidR="00A72338" w:rsidRPr="00432DE0">
        <w:rPr>
          <w:rFonts w:cs="Arial"/>
          <w:color w:val="000000" w:themeColor="text1"/>
        </w:rPr>
        <w:t>i</w:t>
      </w:r>
      <w:r w:rsidRPr="00432DE0">
        <w:rPr>
          <w:rFonts w:cs="Arial"/>
          <w:color w:val="000000" w:themeColor="text1"/>
        </w:rPr>
        <w:t xml:space="preserve"> mec</w:t>
      </w:r>
      <w:r w:rsidR="00A72338" w:rsidRPr="00432DE0">
        <w:rPr>
          <w:rFonts w:cs="Arial"/>
          <w:color w:val="000000" w:themeColor="text1"/>
        </w:rPr>
        <w:t>hanizmy koordynacji,</w:t>
      </w:r>
      <w:r w:rsidRPr="00432DE0">
        <w:rPr>
          <w:rFonts w:cs="Arial"/>
          <w:color w:val="000000" w:themeColor="text1"/>
        </w:rPr>
        <w:t xml:space="preserve"> wdrażania</w:t>
      </w:r>
      <w:r w:rsidR="00E77CDC" w:rsidRPr="00432DE0">
        <w:rPr>
          <w:rFonts w:cs="Arial"/>
          <w:color w:val="000000" w:themeColor="text1"/>
        </w:rPr>
        <w:t xml:space="preserve"> </w:t>
      </w:r>
      <w:r w:rsidRPr="00432DE0">
        <w:rPr>
          <w:rFonts w:cs="Arial"/>
          <w:color w:val="000000" w:themeColor="text1"/>
        </w:rPr>
        <w:t>publicznych</w:t>
      </w:r>
      <w:r w:rsidR="00E77CDC" w:rsidRPr="00432DE0">
        <w:rPr>
          <w:rFonts w:cs="Arial"/>
          <w:color w:val="000000" w:themeColor="text1"/>
        </w:rPr>
        <w:t xml:space="preserve"> polityk rozwojowych mających istotny</w:t>
      </w:r>
      <w:r w:rsidRPr="00432DE0">
        <w:rPr>
          <w:rFonts w:cs="Arial"/>
          <w:color w:val="000000" w:themeColor="text1"/>
        </w:rPr>
        <w:t xml:space="preserve"> wp</w:t>
      </w:r>
      <w:r w:rsidR="00E77CDC" w:rsidRPr="00432DE0">
        <w:rPr>
          <w:rFonts w:cs="Arial"/>
          <w:color w:val="000000" w:themeColor="text1"/>
        </w:rPr>
        <w:t xml:space="preserve">ływ terytorialny. Tym samym KPZK 2030 ma wiele cech strategii ogólnorozwojowej, </w:t>
      </w:r>
      <w:r w:rsidRPr="00432DE0">
        <w:rPr>
          <w:rFonts w:cs="Arial"/>
          <w:color w:val="000000" w:themeColor="text1"/>
        </w:rPr>
        <w:t>łącz</w:t>
      </w:r>
      <w:r w:rsidR="00E77CDC" w:rsidRPr="00432DE0">
        <w:rPr>
          <w:rFonts w:cs="Arial"/>
          <w:color w:val="000000" w:themeColor="text1"/>
        </w:rPr>
        <w:t>ąc elementy zagospodarowania przestrzennego z  czynnikami rozwoju społeczno-</w:t>
      </w:r>
      <w:r w:rsidRPr="00432DE0">
        <w:rPr>
          <w:rFonts w:cs="Arial"/>
          <w:color w:val="000000" w:themeColor="text1"/>
        </w:rPr>
        <w:t>gospo</w:t>
      </w:r>
      <w:r w:rsidR="00E77CDC" w:rsidRPr="00432DE0">
        <w:rPr>
          <w:rFonts w:cs="Arial"/>
          <w:color w:val="000000" w:themeColor="text1"/>
        </w:rPr>
        <w:t>darczego.</w:t>
      </w:r>
    </w:p>
    <w:p w14:paraId="1BFCFC55" w14:textId="77777777" w:rsidR="00C3322D" w:rsidRPr="00432DE0" w:rsidRDefault="00C3322D" w:rsidP="009C61C5">
      <w:pPr>
        <w:autoSpaceDE w:val="0"/>
        <w:autoSpaceDN w:val="0"/>
        <w:adjustRightInd w:val="0"/>
        <w:spacing w:line="360" w:lineRule="auto"/>
        <w:jc w:val="both"/>
        <w:rPr>
          <w:rFonts w:eastAsia="Calibri"/>
          <w:color w:val="000000" w:themeColor="text1"/>
        </w:rPr>
      </w:pPr>
    </w:p>
    <w:p w14:paraId="53691455" w14:textId="77777777" w:rsidR="00E77CDC" w:rsidRPr="00432DE0" w:rsidRDefault="00E77CDC" w:rsidP="009C61C5">
      <w:pPr>
        <w:spacing w:line="360" w:lineRule="auto"/>
        <w:jc w:val="both"/>
        <w:rPr>
          <w:rFonts w:cs="Arial"/>
          <w:color w:val="000000" w:themeColor="text1"/>
        </w:rPr>
      </w:pPr>
      <w:r w:rsidRPr="00432DE0">
        <w:rPr>
          <w:rFonts w:cs="Arial"/>
          <w:color w:val="000000" w:themeColor="text1"/>
        </w:rPr>
        <w:t>Cele</w:t>
      </w:r>
      <w:r w:rsidR="002F35E0" w:rsidRPr="00432DE0">
        <w:rPr>
          <w:rFonts w:cs="Arial"/>
          <w:color w:val="000000" w:themeColor="text1"/>
        </w:rPr>
        <w:t xml:space="preserve"> główne i szczegółowe Polityki P</w:t>
      </w:r>
      <w:r w:rsidR="0062540B" w:rsidRPr="00432DE0">
        <w:rPr>
          <w:rFonts w:cs="Arial"/>
          <w:color w:val="000000" w:themeColor="text1"/>
        </w:rPr>
        <w:t xml:space="preserve">rzestrzennego </w:t>
      </w:r>
      <w:r w:rsidR="002F35E0" w:rsidRPr="00432DE0">
        <w:rPr>
          <w:rFonts w:cs="Arial"/>
          <w:color w:val="000000" w:themeColor="text1"/>
        </w:rPr>
        <w:t>Zagospodarowania K</w:t>
      </w:r>
      <w:r w:rsidRPr="00432DE0">
        <w:rPr>
          <w:rFonts w:cs="Arial"/>
          <w:color w:val="000000" w:themeColor="text1"/>
        </w:rPr>
        <w:t>raju</w:t>
      </w:r>
      <w:r w:rsidR="00A757AA" w:rsidRPr="00432DE0">
        <w:rPr>
          <w:rFonts w:cs="Arial"/>
          <w:color w:val="000000" w:themeColor="text1"/>
        </w:rPr>
        <w:t>:</w:t>
      </w:r>
      <w:r w:rsidRPr="00432DE0">
        <w:rPr>
          <w:rFonts w:cs="Arial"/>
          <w:color w:val="000000" w:themeColor="text1"/>
        </w:rPr>
        <w:t xml:space="preserve"> </w:t>
      </w:r>
    </w:p>
    <w:p w14:paraId="013DD75A" w14:textId="77777777" w:rsidR="00E77CDC" w:rsidRPr="00432DE0" w:rsidRDefault="00E77CDC" w:rsidP="009C61C5">
      <w:pPr>
        <w:spacing w:line="360" w:lineRule="auto"/>
        <w:jc w:val="both"/>
        <w:rPr>
          <w:rFonts w:cs="Arial"/>
          <w:b/>
          <w:color w:val="000000" w:themeColor="text1"/>
        </w:rPr>
      </w:pPr>
      <w:r w:rsidRPr="00432DE0">
        <w:rPr>
          <w:rFonts w:cs="Arial"/>
          <w:b/>
          <w:color w:val="000000" w:themeColor="text1"/>
        </w:rPr>
        <w:t>C</w:t>
      </w:r>
      <w:r w:rsidR="0026352F" w:rsidRPr="00432DE0">
        <w:rPr>
          <w:rFonts w:cs="Arial"/>
          <w:b/>
          <w:color w:val="000000" w:themeColor="text1"/>
        </w:rPr>
        <w:t>el 1. Podwyż</w:t>
      </w:r>
      <w:r w:rsidRPr="00432DE0">
        <w:rPr>
          <w:rFonts w:cs="Arial"/>
          <w:b/>
          <w:color w:val="000000" w:themeColor="text1"/>
        </w:rPr>
        <w:t>szenie konkurencyjności głównych ośrod</w:t>
      </w:r>
      <w:r w:rsidR="0026352F" w:rsidRPr="00432DE0">
        <w:rPr>
          <w:rFonts w:cs="Arial"/>
          <w:b/>
          <w:color w:val="000000" w:themeColor="text1"/>
        </w:rPr>
        <w:t xml:space="preserve">ków </w:t>
      </w:r>
      <w:r w:rsidRPr="00432DE0">
        <w:rPr>
          <w:rFonts w:cs="Arial"/>
          <w:b/>
          <w:color w:val="000000" w:themeColor="text1"/>
        </w:rPr>
        <w:t>miejskich</w:t>
      </w:r>
      <w:r w:rsidR="0026352F" w:rsidRPr="00432DE0">
        <w:rPr>
          <w:rFonts w:cs="Arial"/>
          <w:b/>
          <w:color w:val="000000" w:themeColor="text1"/>
        </w:rPr>
        <w:t xml:space="preserve"> </w:t>
      </w:r>
      <w:r w:rsidRPr="00432DE0">
        <w:rPr>
          <w:rFonts w:cs="Arial"/>
          <w:b/>
          <w:color w:val="000000" w:themeColor="text1"/>
        </w:rPr>
        <w:t>Polski w przestrzeni europejskiej poprzez ich integrację funkcjonalną przy zachowaniu policentrycznej struktury systemu osadniczego sprzy</w:t>
      </w:r>
      <w:r w:rsidR="0026352F" w:rsidRPr="00432DE0">
        <w:rPr>
          <w:rFonts w:cs="Arial"/>
          <w:b/>
          <w:color w:val="000000" w:themeColor="text1"/>
        </w:rPr>
        <w:t>jającej spójności</w:t>
      </w:r>
    </w:p>
    <w:p w14:paraId="3C7B3C56" w14:textId="77777777" w:rsidR="0026352F" w:rsidRPr="00432DE0" w:rsidRDefault="0026352F" w:rsidP="009C61C5">
      <w:pPr>
        <w:pStyle w:val="Akapitzlist"/>
        <w:numPr>
          <w:ilvl w:val="1"/>
          <w:numId w:val="13"/>
        </w:numPr>
        <w:spacing w:line="360" w:lineRule="auto"/>
        <w:ind w:left="1134" w:hanging="436"/>
        <w:jc w:val="both"/>
        <w:rPr>
          <w:rFonts w:cs="Arial"/>
          <w:color w:val="000000" w:themeColor="text1"/>
          <w:sz w:val="22"/>
          <w:szCs w:val="22"/>
        </w:rPr>
      </w:pPr>
      <w:r w:rsidRPr="00432DE0">
        <w:rPr>
          <w:rFonts w:cs="Arial"/>
          <w:color w:val="000000" w:themeColor="text1"/>
          <w:sz w:val="22"/>
          <w:szCs w:val="22"/>
        </w:rPr>
        <w:t>Wspieranie rozwoju funkcji metropolitalnych największych polskich miast</w:t>
      </w:r>
      <w:r w:rsidR="0061207A" w:rsidRPr="00432DE0">
        <w:rPr>
          <w:rFonts w:cs="Arial"/>
          <w:color w:val="000000" w:themeColor="text1"/>
          <w:sz w:val="22"/>
          <w:szCs w:val="22"/>
        </w:rPr>
        <w:t>;</w:t>
      </w:r>
    </w:p>
    <w:p w14:paraId="5EC68243" w14:textId="77777777" w:rsidR="0026352F" w:rsidRPr="00432DE0" w:rsidRDefault="0026352F" w:rsidP="009C61C5">
      <w:pPr>
        <w:pStyle w:val="Akapitzlist"/>
        <w:numPr>
          <w:ilvl w:val="1"/>
          <w:numId w:val="13"/>
        </w:numPr>
        <w:spacing w:line="360" w:lineRule="auto"/>
        <w:ind w:left="1134" w:hanging="436"/>
        <w:jc w:val="both"/>
        <w:rPr>
          <w:rFonts w:cs="Arial"/>
          <w:color w:val="000000" w:themeColor="text1"/>
          <w:sz w:val="22"/>
          <w:szCs w:val="22"/>
        </w:rPr>
      </w:pPr>
      <w:r w:rsidRPr="00432DE0">
        <w:rPr>
          <w:rFonts w:cs="Arial"/>
          <w:color w:val="000000" w:themeColor="text1"/>
          <w:sz w:val="22"/>
          <w:szCs w:val="22"/>
        </w:rPr>
        <w:t>Intensyfikacja powiązań funkcjonalnych pomiędzy głównymi węzłami sieci osadniczej w</w:t>
      </w:r>
      <w:r w:rsidR="00713137" w:rsidRPr="00432DE0">
        <w:rPr>
          <w:rFonts w:cs="Arial"/>
          <w:color w:val="000000" w:themeColor="text1"/>
          <w:sz w:val="22"/>
          <w:szCs w:val="22"/>
        </w:rPr>
        <w:t> </w:t>
      </w:r>
      <w:r w:rsidRPr="00432DE0">
        <w:rPr>
          <w:rFonts w:cs="Arial"/>
          <w:color w:val="000000" w:themeColor="text1"/>
          <w:sz w:val="22"/>
          <w:szCs w:val="22"/>
        </w:rPr>
        <w:t xml:space="preserve"> układzie krajowym i międzynarodowym</w:t>
      </w:r>
      <w:r w:rsidR="0061207A" w:rsidRPr="00432DE0">
        <w:rPr>
          <w:rFonts w:cs="Arial"/>
          <w:color w:val="000000" w:themeColor="text1"/>
          <w:sz w:val="22"/>
          <w:szCs w:val="22"/>
        </w:rPr>
        <w:t>;</w:t>
      </w:r>
      <w:r w:rsidRPr="00432DE0">
        <w:rPr>
          <w:rFonts w:cs="Arial"/>
          <w:color w:val="000000" w:themeColor="text1"/>
          <w:sz w:val="22"/>
          <w:szCs w:val="22"/>
        </w:rPr>
        <w:t xml:space="preserve"> </w:t>
      </w:r>
    </w:p>
    <w:p w14:paraId="0080338A" w14:textId="77777777" w:rsidR="0026352F" w:rsidRPr="00432DE0" w:rsidRDefault="0026352F" w:rsidP="009C61C5">
      <w:pPr>
        <w:pStyle w:val="Akapitzlist"/>
        <w:numPr>
          <w:ilvl w:val="1"/>
          <w:numId w:val="13"/>
        </w:numPr>
        <w:spacing w:line="360" w:lineRule="auto"/>
        <w:ind w:left="1134" w:hanging="436"/>
        <w:jc w:val="both"/>
        <w:rPr>
          <w:rFonts w:cs="Arial"/>
          <w:color w:val="000000" w:themeColor="text1"/>
          <w:sz w:val="22"/>
          <w:szCs w:val="22"/>
        </w:rPr>
      </w:pPr>
      <w:r w:rsidRPr="00432DE0">
        <w:rPr>
          <w:rFonts w:cs="Arial"/>
          <w:color w:val="000000" w:themeColor="text1"/>
          <w:sz w:val="22"/>
          <w:szCs w:val="22"/>
        </w:rPr>
        <w:t>Integracja obszarów funkcjonalnych głównych ośrodków miejskich</w:t>
      </w:r>
      <w:r w:rsidR="0061207A" w:rsidRPr="00432DE0">
        <w:rPr>
          <w:rFonts w:cs="Arial"/>
          <w:color w:val="000000" w:themeColor="text1"/>
          <w:sz w:val="22"/>
          <w:szCs w:val="22"/>
        </w:rPr>
        <w:t>.</w:t>
      </w:r>
      <w:r w:rsidRPr="00432DE0">
        <w:rPr>
          <w:rFonts w:cs="Arial"/>
          <w:color w:val="000000" w:themeColor="text1"/>
          <w:sz w:val="22"/>
          <w:szCs w:val="22"/>
        </w:rPr>
        <w:t xml:space="preserve"> </w:t>
      </w:r>
    </w:p>
    <w:p w14:paraId="5145D786" w14:textId="3C18BEE7" w:rsidR="00952C57" w:rsidRPr="00432DE0" w:rsidRDefault="00952C57" w:rsidP="009C61C5">
      <w:pPr>
        <w:spacing w:line="360" w:lineRule="auto"/>
        <w:jc w:val="both"/>
        <w:rPr>
          <w:rFonts w:eastAsia="Calibri"/>
          <w:b/>
          <w:color w:val="000000" w:themeColor="text1"/>
        </w:rPr>
      </w:pPr>
      <w:r w:rsidRPr="00432DE0">
        <w:rPr>
          <w:rFonts w:eastAsia="Calibri"/>
          <w:b/>
          <w:color w:val="000000" w:themeColor="text1"/>
        </w:rPr>
        <w:t>Cel 2: Poprawa spójności wewnętrznej i terytorialnej, równoważenie rozwoju kraju</w:t>
      </w:r>
      <w:r w:rsidR="0026352F" w:rsidRPr="00432DE0">
        <w:rPr>
          <w:rFonts w:eastAsia="Calibri"/>
          <w:b/>
          <w:color w:val="000000" w:themeColor="text1"/>
        </w:rPr>
        <w:t xml:space="preserve"> </w:t>
      </w:r>
      <w:r w:rsidRPr="00432DE0">
        <w:rPr>
          <w:rFonts w:eastAsia="Calibri"/>
          <w:b/>
          <w:color w:val="000000" w:themeColor="text1"/>
        </w:rPr>
        <w:t>poprzez promowanie integracji funkcjonalnej, tworzenie warunków</w:t>
      </w:r>
      <w:r w:rsidR="0026352F" w:rsidRPr="00432DE0">
        <w:rPr>
          <w:rFonts w:eastAsia="Calibri"/>
          <w:b/>
          <w:color w:val="000000" w:themeColor="text1"/>
        </w:rPr>
        <w:t xml:space="preserve"> </w:t>
      </w:r>
      <w:r w:rsidRPr="00432DE0">
        <w:rPr>
          <w:rFonts w:eastAsia="Calibri"/>
          <w:b/>
          <w:color w:val="000000" w:themeColor="text1"/>
        </w:rPr>
        <w:t xml:space="preserve">dla rozprzestrzeniania się czynników </w:t>
      </w:r>
      <w:r w:rsidRPr="00432DE0">
        <w:rPr>
          <w:rFonts w:eastAsia="Calibri"/>
          <w:b/>
          <w:color w:val="000000" w:themeColor="text1"/>
        </w:rPr>
        <w:lastRenderedPageBreak/>
        <w:t>rozwoju, wielofunkcyjny rozwój obszarów wiejskich</w:t>
      </w:r>
      <w:r w:rsidR="0026352F" w:rsidRPr="00432DE0">
        <w:rPr>
          <w:rFonts w:eastAsia="Calibri"/>
          <w:b/>
          <w:color w:val="000000" w:themeColor="text1"/>
        </w:rPr>
        <w:t xml:space="preserve"> </w:t>
      </w:r>
      <w:r w:rsidRPr="00432DE0">
        <w:rPr>
          <w:rFonts w:eastAsia="Calibri"/>
          <w:b/>
          <w:color w:val="000000" w:themeColor="text1"/>
        </w:rPr>
        <w:t>oraz wykorzystanie potencjału wewnętrznego wszystkich</w:t>
      </w:r>
      <w:r w:rsidR="0043242C">
        <w:rPr>
          <w:rFonts w:eastAsia="Calibri"/>
          <w:b/>
          <w:color w:val="000000" w:themeColor="text1"/>
        </w:rPr>
        <w:t xml:space="preserve"> </w:t>
      </w:r>
      <w:r w:rsidR="00850CD3">
        <w:rPr>
          <w:rFonts w:eastAsia="Calibri"/>
          <w:b/>
          <w:color w:val="000000" w:themeColor="text1"/>
        </w:rPr>
        <w:t>terytoriów</w:t>
      </w:r>
    </w:p>
    <w:p w14:paraId="7F6A17D4" w14:textId="77777777" w:rsidR="0026352F" w:rsidRPr="00432DE0" w:rsidRDefault="0026352F" w:rsidP="009C61C5">
      <w:pPr>
        <w:pStyle w:val="Akapitzlist"/>
        <w:numPr>
          <w:ilvl w:val="1"/>
          <w:numId w:val="8"/>
        </w:numPr>
        <w:spacing w:line="360" w:lineRule="auto"/>
        <w:ind w:left="1134" w:hanging="425"/>
        <w:jc w:val="both"/>
        <w:rPr>
          <w:rFonts w:cs="Arial"/>
          <w:color w:val="000000" w:themeColor="text1"/>
          <w:sz w:val="22"/>
          <w:szCs w:val="22"/>
        </w:rPr>
      </w:pPr>
      <w:r w:rsidRPr="00432DE0">
        <w:rPr>
          <w:color w:val="000000" w:themeColor="text1"/>
          <w:sz w:val="22"/>
          <w:szCs w:val="22"/>
        </w:rPr>
        <w:t>Wspomaganie spójności w układzie krajowym</w:t>
      </w:r>
      <w:r w:rsidR="008F6933" w:rsidRPr="00432DE0">
        <w:rPr>
          <w:color w:val="000000" w:themeColor="text1"/>
          <w:sz w:val="22"/>
          <w:szCs w:val="22"/>
        </w:rPr>
        <w:t>;</w:t>
      </w:r>
    </w:p>
    <w:p w14:paraId="242117C1" w14:textId="77777777" w:rsidR="008F6933" w:rsidRPr="00432DE0" w:rsidRDefault="00E61078" w:rsidP="009C61C5">
      <w:pPr>
        <w:pStyle w:val="Akapitzlist"/>
        <w:numPr>
          <w:ilvl w:val="1"/>
          <w:numId w:val="8"/>
        </w:numPr>
        <w:spacing w:line="360" w:lineRule="auto"/>
        <w:ind w:left="1134" w:hanging="425"/>
        <w:jc w:val="both"/>
        <w:rPr>
          <w:rFonts w:cs="Arial"/>
          <w:color w:val="000000" w:themeColor="text1"/>
          <w:sz w:val="22"/>
          <w:szCs w:val="22"/>
        </w:rPr>
      </w:pPr>
      <w:r w:rsidRPr="00432DE0">
        <w:rPr>
          <w:rFonts w:cs="Arial"/>
          <w:color w:val="000000" w:themeColor="text1"/>
          <w:sz w:val="22"/>
          <w:szCs w:val="22"/>
        </w:rPr>
        <w:t>Regionalna  integracja  funkcjonalna,  wspomaganie rozprzestrzeniania  się procesów   rozwojowych   na   obszary poza   głównymi   miastami   oraz   budowanie potencjału dla specjalizacji terytorialnej;</w:t>
      </w:r>
    </w:p>
    <w:p w14:paraId="249904C8" w14:textId="77777777" w:rsidR="008F6933" w:rsidRPr="00432DE0" w:rsidRDefault="00E61078" w:rsidP="009C61C5">
      <w:pPr>
        <w:pStyle w:val="Akapitzlist"/>
        <w:numPr>
          <w:ilvl w:val="1"/>
          <w:numId w:val="8"/>
        </w:numPr>
        <w:spacing w:line="360" w:lineRule="auto"/>
        <w:ind w:left="1134" w:hanging="425"/>
        <w:jc w:val="both"/>
        <w:rPr>
          <w:rFonts w:cs="Arial"/>
          <w:color w:val="000000" w:themeColor="text1"/>
          <w:sz w:val="22"/>
          <w:szCs w:val="22"/>
        </w:rPr>
      </w:pPr>
      <w:r w:rsidRPr="00432DE0">
        <w:rPr>
          <w:rFonts w:cs="Arial"/>
          <w:color w:val="000000" w:themeColor="text1"/>
          <w:sz w:val="22"/>
          <w:szCs w:val="22"/>
        </w:rPr>
        <w:t>Wspomaganie spójności w specy</w:t>
      </w:r>
      <w:r w:rsidR="0061207A" w:rsidRPr="00432DE0">
        <w:rPr>
          <w:rFonts w:cs="Arial"/>
          <w:color w:val="000000" w:themeColor="text1"/>
          <w:sz w:val="22"/>
          <w:szCs w:val="22"/>
        </w:rPr>
        <w:t>ficznych obszarach problemowych.</w:t>
      </w:r>
      <w:r w:rsidRPr="00432DE0">
        <w:rPr>
          <w:rFonts w:cs="Arial"/>
          <w:color w:val="000000" w:themeColor="text1"/>
          <w:sz w:val="22"/>
          <w:szCs w:val="22"/>
        </w:rPr>
        <w:t xml:space="preserve">  </w:t>
      </w:r>
    </w:p>
    <w:p w14:paraId="1D5932F1" w14:textId="77777777" w:rsidR="0026352F" w:rsidRPr="00432DE0" w:rsidRDefault="0026352F" w:rsidP="009C61C5">
      <w:pPr>
        <w:spacing w:line="360" w:lineRule="auto"/>
        <w:jc w:val="both"/>
        <w:rPr>
          <w:rFonts w:cs="Arial"/>
          <w:b/>
          <w:color w:val="000000" w:themeColor="text1"/>
        </w:rPr>
      </w:pPr>
      <w:r w:rsidRPr="00432DE0">
        <w:rPr>
          <w:rFonts w:cs="Arial"/>
          <w:b/>
          <w:color w:val="000000" w:themeColor="text1"/>
        </w:rPr>
        <w:t xml:space="preserve">Cel 3. Poprawa dostępności terytorialnej kraju w różnych skalach przestrzennych poprzez rozwijanie infrastruktury transportowej i telekomunikacyjnej </w:t>
      </w:r>
    </w:p>
    <w:p w14:paraId="02040991" w14:textId="77777777" w:rsidR="00E61078" w:rsidRPr="00432DE0" w:rsidRDefault="00E61078" w:rsidP="009C61C5">
      <w:pPr>
        <w:pStyle w:val="Akapitzlist"/>
        <w:numPr>
          <w:ilvl w:val="1"/>
          <w:numId w:val="9"/>
        </w:numPr>
        <w:spacing w:line="360" w:lineRule="auto"/>
        <w:ind w:left="1134" w:hanging="425"/>
        <w:jc w:val="both"/>
        <w:rPr>
          <w:rFonts w:cs="Arial"/>
          <w:color w:val="000000" w:themeColor="text1"/>
          <w:sz w:val="22"/>
          <w:szCs w:val="22"/>
        </w:rPr>
      </w:pPr>
      <w:r w:rsidRPr="00432DE0">
        <w:rPr>
          <w:rFonts w:cs="Arial"/>
          <w:color w:val="000000" w:themeColor="text1"/>
          <w:sz w:val="22"/>
          <w:szCs w:val="22"/>
        </w:rPr>
        <w:t>Poprawa dostępności polskich miast i regionów;</w:t>
      </w:r>
    </w:p>
    <w:p w14:paraId="6FEFB41F" w14:textId="77777777" w:rsidR="00E61078" w:rsidRPr="00432DE0" w:rsidRDefault="00E61078" w:rsidP="009C61C5">
      <w:pPr>
        <w:pStyle w:val="Akapitzlist"/>
        <w:numPr>
          <w:ilvl w:val="1"/>
          <w:numId w:val="9"/>
        </w:numPr>
        <w:spacing w:line="360" w:lineRule="auto"/>
        <w:ind w:left="1134" w:hanging="425"/>
        <w:jc w:val="both"/>
        <w:rPr>
          <w:rFonts w:cs="Arial"/>
          <w:color w:val="000000" w:themeColor="text1"/>
          <w:sz w:val="22"/>
          <w:szCs w:val="22"/>
        </w:rPr>
      </w:pPr>
      <w:r w:rsidRPr="00432DE0">
        <w:rPr>
          <w:rFonts w:cs="Arial"/>
          <w:color w:val="000000" w:themeColor="text1"/>
          <w:sz w:val="22"/>
          <w:szCs w:val="22"/>
        </w:rPr>
        <w:t>Zmniejszenie zewnętrznych kosztów transportu;</w:t>
      </w:r>
    </w:p>
    <w:p w14:paraId="59DE0F29" w14:textId="77777777" w:rsidR="00E61078" w:rsidRPr="00432DE0" w:rsidRDefault="00E61078" w:rsidP="009C61C5">
      <w:pPr>
        <w:pStyle w:val="Akapitzlist"/>
        <w:numPr>
          <w:ilvl w:val="1"/>
          <w:numId w:val="9"/>
        </w:numPr>
        <w:spacing w:line="360" w:lineRule="auto"/>
        <w:ind w:left="1134" w:hanging="425"/>
        <w:jc w:val="both"/>
        <w:rPr>
          <w:rFonts w:cs="Arial"/>
          <w:color w:val="000000" w:themeColor="text1"/>
          <w:sz w:val="22"/>
          <w:szCs w:val="22"/>
        </w:rPr>
      </w:pPr>
      <w:r w:rsidRPr="00432DE0">
        <w:rPr>
          <w:rFonts w:cs="Arial"/>
          <w:color w:val="000000" w:themeColor="text1"/>
          <w:sz w:val="22"/>
          <w:szCs w:val="22"/>
        </w:rPr>
        <w:t xml:space="preserve">Zarządzanie strategiczne i etapowanie inwestycji; </w:t>
      </w:r>
    </w:p>
    <w:p w14:paraId="36F87914" w14:textId="77777777" w:rsidR="0026352F" w:rsidRPr="00432DE0" w:rsidRDefault="0026352F" w:rsidP="009C61C5">
      <w:pPr>
        <w:autoSpaceDE w:val="0"/>
        <w:autoSpaceDN w:val="0"/>
        <w:adjustRightInd w:val="0"/>
        <w:spacing w:line="360" w:lineRule="auto"/>
        <w:jc w:val="both"/>
        <w:rPr>
          <w:rFonts w:eastAsia="Calibri"/>
          <w:b/>
          <w:color w:val="000000" w:themeColor="text1"/>
        </w:rPr>
      </w:pPr>
      <w:r w:rsidRPr="00432DE0">
        <w:rPr>
          <w:rFonts w:eastAsia="Calibri"/>
          <w:b/>
          <w:color w:val="000000" w:themeColor="text1"/>
        </w:rPr>
        <w:t>Cel 4: Kształtowanie struktur przestrzennych wspierających osiągnięcie i utrzymanie</w:t>
      </w:r>
      <w:r w:rsidR="00E61078" w:rsidRPr="00432DE0">
        <w:rPr>
          <w:rFonts w:eastAsia="Calibri"/>
          <w:b/>
          <w:color w:val="000000" w:themeColor="text1"/>
        </w:rPr>
        <w:t xml:space="preserve"> </w:t>
      </w:r>
      <w:r w:rsidRPr="00432DE0">
        <w:rPr>
          <w:rFonts w:eastAsia="Calibri"/>
          <w:b/>
          <w:color w:val="000000" w:themeColor="text1"/>
        </w:rPr>
        <w:t>wysokiej jakości środowiska przyrodniczego i walorów krajobrazowych Polski</w:t>
      </w:r>
    </w:p>
    <w:p w14:paraId="7549BE4B" w14:textId="77777777" w:rsidR="00E61078" w:rsidRPr="00432DE0" w:rsidRDefault="00E61078" w:rsidP="009C61C5">
      <w:pPr>
        <w:pStyle w:val="Akapitzlist"/>
        <w:numPr>
          <w:ilvl w:val="1"/>
          <w:numId w:val="14"/>
        </w:numPr>
        <w:spacing w:line="360" w:lineRule="auto"/>
        <w:ind w:left="1134" w:hanging="425"/>
        <w:jc w:val="both"/>
        <w:rPr>
          <w:rFonts w:cs="Arial"/>
          <w:color w:val="000000" w:themeColor="text1"/>
          <w:sz w:val="22"/>
          <w:szCs w:val="22"/>
        </w:rPr>
      </w:pPr>
      <w:r w:rsidRPr="00432DE0">
        <w:rPr>
          <w:rFonts w:cs="Arial"/>
          <w:color w:val="000000" w:themeColor="text1"/>
          <w:sz w:val="22"/>
          <w:szCs w:val="22"/>
        </w:rPr>
        <w:t>Integracja działań w zakresie funkcjonowania spójnej sieci ekologicznej kraju jako podstawa ochrony najcenniejszych zasobów przyrodniczych i krajobrazowych;</w:t>
      </w:r>
    </w:p>
    <w:p w14:paraId="29162EC5" w14:textId="77777777" w:rsidR="00E61078" w:rsidRPr="00432DE0" w:rsidRDefault="00E61078" w:rsidP="009C61C5">
      <w:pPr>
        <w:pStyle w:val="Akapitzlist"/>
        <w:numPr>
          <w:ilvl w:val="1"/>
          <w:numId w:val="14"/>
        </w:numPr>
        <w:spacing w:line="360" w:lineRule="auto"/>
        <w:ind w:left="1134" w:hanging="425"/>
        <w:jc w:val="both"/>
        <w:rPr>
          <w:rFonts w:cs="Arial"/>
          <w:color w:val="000000" w:themeColor="text1"/>
          <w:sz w:val="22"/>
          <w:szCs w:val="22"/>
        </w:rPr>
      </w:pPr>
      <w:r w:rsidRPr="00432DE0">
        <w:rPr>
          <w:rFonts w:cs="Arial"/>
          <w:color w:val="000000" w:themeColor="text1"/>
          <w:sz w:val="22"/>
          <w:szCs w:val="22"/>
        </w:rPr>
        <w:t>Przeciwdziałanie fragmentacji przestrzeni przyrodniczej;</w:t>
      </w:r>
    </w:p>
    <w:p w14:paraId="530D0838" w14:textId="77777777" w:rsidR="00E61078" w:rsidRPr="00432DE0" w:rsidRDefault="00E61078" w:rsidP="009C61C5">
      <w:pPr>
        <w:pStyle w:val="Akapitzlist"/>
        <w:numPr>
          <w:ilvl w:val="1"/>
          <w:numId w:val="14"/>
        </w:numPr>
        <w:spacing w:line="360" w:lineRule="auto"/>
        <w:ind w:left="1134" w:hanging="425"/>
        <w:jc w:val="both"/>
        <w:rPr>
          <w:rFonts w:cs="Arial"/>
          <w:color w:val="000000" w:themeColor="text1"/>
          <w:sz w:val="22"/>
          <w:szCs w:val="22"/>
        </w:rPr>
      </w:pPr>
      <w:r w:rsidRPr="00432DE0">
        <w:rPr>
          <w:rFonts w:cs="Arial"/>
          <w:color w:val="000000" w:themeColor="text1"/>
          <w:sz w:val="22"/>
          <w:szCs w:val="22"/>
        </w:rPr>
        <w:t>Wprowadzenie gospodarowania krajobrazem zgodnie z zapisami Europejskiej Konwencji Krajobrazowej;</w:t>
      </w:r>
    </w:p>
    <w:p w14:paraId="36011F37" w14:textId="77777777" w:rsidR="00E61078" w:rsidRPr="00432DE0" w:rsidRDefault="00E61078" w:rsidP="009C61C5">
      <w:pPr>
        <w:pStyle w:val="Akapitzlist"/>
        <w:numPr>
          <w:ilvl w:val="1"/>
          <w:numId w:val="14"/>
        </w:numPr>
        <w:spacing w:line="360" w:lineRule="auto"/>
        <w:ind w:left="1134" w:hanging="425"/>
        <w:jc w:val="both"/>
        <w:rPr>
          <w:rFonts w:cs="Arial"/>
          <w:color w:val="000000" w:themeColor="text1"/>
          <w:sz w:val="22"/>
          <w:szCs w:val="22"/>
        </w:rPr>
      </w:pPr>
      <w:r w:rsidRPr="00432DE0">
        <w:rPr>
          <w:rFonts w:cs="Arial"/>
          <w:color w:val="000000" w:themeColor="text1"/>
          <w:sz w:val="22"/>
          <w:szCs w:val="22"/>
        </w:rPr>
        <w:t>Racjonalizacja gospodarowania ograniczonymi zasobami wód powierzchniowych i</w:t>
      </w:r>
      <w:r w:rsidR="00713137" w:rsidRPr="00432DE0">
        <w:rPr>
          <w:rFonts w:cs="Arial"/>
          <w:color w:val="000000" w:themeColor="text1"/>
          <w:sz w:val="22"/>
          <w:szCs w:val="22"/>
        </w:rPr>
        <w:t> </w:t>
      </w:r>
      <w:r w:rsidRPr="00432DE0">
        <w:rPr>
          <w:rFonts w:cs="Arial"/>
          <w:color w:val="000000" w:themeColor="text1"/>
          <w:sz w:val="22"/>
          <w:szCs w:val="22"/>
        </w:rPr>
        <w:t xml:space="preserve"> podziemnych kraju, w tym zapobieganie występowaniu deficytu wody na potrzeby ludności i rozwoju gospodarczego;</w:t>
      </w:r>
    </w:p>
    <w:p w14:paraId="641756C6" w14:textId="77777777" w:rsidR="00E61078" w:rsidRPr="00432DE0" w:rsidRDefault="00E61078" w:rsidP="009C61C5">
      <w:pPr>
        <w:pStyle w:val="Akapitzlist"/>
        <w:numPr>
          <w:ilvl w:val="1"/>
          <w:numId w:val="14"/>
        </w:numPr>
        <w:spacing w:line="360" w:lineRule="auto"/>
        <w:ind w:left="1134" w:hanging="425"/>
        <w:jc w:val="both"/>
        <w:rPr>
          <w:rFonts w:cs="Arial"/>
          <w:color w:val="000000" w:themeColor="text1"/>
          <w:sz w:val="22"/>
          <w:szCs w:val="22"/>
        </w:rPr>
      </w:pPr>
      <w:r w:rsidRPr="00432DE0">
        <w:rPr>
          <w:rFonts w:cs="Arial"/>
          <w:color w:val="000000" w:themeColor="text1"/>
          <w:sz w:val="22"/>
          <w:szCs w:val="22"/>
        </w:rPr>
        <w:t>Osiągnięcie i utrzymanie dobrego stanu i potencjału wód i związanych z nimi ekosystemów;</w:t>
      </w:r>
    </w:p>
    <w:p w14:paraId="6E68C2F1" w14:textId="77777777" w:rsidR="00E61078" w:rsidRPr="00432DE0" w:rsidRDefault="00E61078" w:rsidP="009C61C5">
      <w:pPr>
        <w:pStyle w:val="Akapitzlist"/>
        <w:numPr>
          <w:ilvl w:val="1"/>
          <w:numId w:val="14"/>
        </w:numPr>
        <w:spacing w:line="360" w:lineRule="auto"/>
        <w:ind w:left="1134" w:hanging="425"/>
        <w:jc w:val="both"/>
        <w:rPr>
          <w:rFonts w:cs="Arial"/>
          <w:color w:val="000000" w:themeColor="text1"/>
          <w:sz w:val="22"/>
          <w:szCs w:val="22"/>
        </w:rPr>
      </w:pPr>
      <w:r w:rsidRPr="00432DE0">
        <w:rPr>
          <w:rFonts w:cs="Arial"/>
          <w:color w:val="000000" w:themeColor="text1"/>
          <w:sz w:val="22"/>
          <w:szCs w:val="22"/>
        </w:rPr>
        <w:t>Zmniejszenie obciążenia środowiska powodowanego emisjami zanieczyszczeń do wód, atmosfery i gleby;</w:t>
      </w:r>
    </w:p>
    <w:p w14:paraId="440B8FA9" w14:textId="77777777" w:rsidR="00E61078" w:rsidRPr="00432DE0" w:rsidRDefault="00A919D1" w:rsidP="009C61C5">
      <w:pPr>
        <w:pStyle w:val="Akapitzlist"/>
        <w:numPr>
          <w:ilvl w:val="1"/>
          <w:numId w:val="15"/>
        </w:numPr>
        <w:spacing w:line="360" w:lineRule="auto"/>
        <w:ind w:left="1134" w:hanging="425"/>
        <w:jc w:val="both"/>
        <w:rPr>
          <w:rFonts w:cs="Arial"/>
          <w:color w:val="000000" w:themeColor="text1"/>
          <w:sz w:val="22"/>
          <w:szCs w:val="22"/>
        </w:rPr>
      </w:pPr>
      <w:r w:rsidRPr="00432DE0">
        <w:rPr>
          <w:rFonts w:cs="Arial"/>
          <w:color w:val="000000" w:themeColor="text1"/>
          <w:sz w:val="22"/>
          <w:szCs w:val="22"/>
        </w:rPr>
        <w:t xml:space="preserve"> </w:t>
      </w:r>
      <w:r w:rsidR="00E61078" w:rsidRPr="00432DE0">
        <w:rPr>
          <w:rFonts w:cs="Arial"/>
          <w:color w:val="000000" w:themeColor="text1"/>
          <w:sz w:val="22"/>
          <w:szCs w:val="22"/>
        </w:rPr>
        <w:t>Zabezpieczenie cennych gospodarczo złóż kopalin i zwiększenie wykorzystania surowców wtórnych.</w:t>
      </w:r>
    </w:p>
    <w:p w14:paraId="0A9326D5" w14:textId="77777777" w:rsidR="00E61078" w:rsidRPr="00432DE0" w:rsidRDefault="00E61078" w:rsidP="009C61C5">
      <w:pPr>
        <w:spacing w:line="360" w:lineRule="auto"/>
        <w:jc w:val="both"/>
        <w:rPr>
          <w:rFonts w:cs="Arial"/>
          <w:b/>
          <w:color w:val="000000" w:themeColor="text1"/>
        </w:rPr>
      </w:pPr>
      <w:r w:rsidRPr="00432DE0">
        <w:rPr>
          <w:rFonts w:cs="Arial"/>
          <w:b/>
          <w:color w:val="000000" w:themeColor="text1"/>
        </w:rPr>
        <w:t xml:space="preserve">Cel 5. Zwiększenie odporności struktury przestrzennej kraju na zagrożenia naturalne i utraty bezpieczeństwa energetycznego oraz kształtowanie struktur przestrzennych wspierających zdolności obronne państwa </w:t>
      </w:r>
    </w:p>
    <w:p w14:paraId="4A456416" w14:textId="77777777" w:rsidR="00E61078" w:rsidRPr="00432DE0" w:rsidRDefault="00E61078" w:rsidP="009C61C5">
      <w:pPr>
        <w:pStyle w:val="Akapitzlist"/>
        <w:numPr>
          <w:ilvl w:val="1"/>
          <w:numId w:val="11"/>
        </w:numPr>
        <w:spacing w:line="360" w:lineRule="auto"/>
        <w:ind w:left="1134" w:hanging="425"/>
        <w:jc w:val="both"/>
        <w:rPr>
          <w:rFonts w:cs="Arial"/>
          <w:color w:val="000000" w:themeColor="text1"/>
          <w:sz w:val="22"/>
          <w:szCs w:val="22"/>
        </w:rPr>
      </w:pPr>
      <w:r w:rsidRPr="00432DE0">
        <w:rPr>
          <w:rFonts w:cs="Arial"/>
          <w:color w:val="000000" w:themeColor="text1"/>
          <w:sz w:val="22"/>
          <w:szCs w:val="22"/>
        </w:rPr>
        <w:t>Przeciwdziałanie zagrożeniu utraty bezpieczeństwa energetycznego i odpowied</w:t>
      </w:r>
      <w:r w:rsidR="0061207A" w:rsidRPr="00432DE0">
        <w:rPr>
          <w:rFonts w:cs="Arial"/>
          <w:color w:val="000000" w:themeColor="text1"/>
          <w:sz w:val="22"/>
          <w:szCs w:val="22"/>
        </w:rPr>
        <w:t>nie reagowanie na to zagrożenie;;</w:t>
      </w:r>
    </w:p>
    <w:p w14:paraId="631D8E5C" w14:textId="77777777" w:rsidR="00E61078" w:rsidRPr="00432DE0" w:rsidRDefault="00E61078" w:rsidP="009C61C5">
      <w:pPr>
        <w:pStyle w:val="Akapitzlist"/>
        <w:numPr>
          <w:ilvl w:val="1"/>
          <w:numId w:val="11"/>
        </w:numPr>
        <w:spacing w:line="360" w:lineRule="auto"/>
        <w:ind w:left="1134" w:hanging="425"/>
        <w:jc w:val="both"/>
        <w:rPr>
          <w:rFonts w:cs="Arial"/>
          <w:color w:val="000000" w:themeColor="text1"/>
          <w:sz w:val="22"/>
          <w:szCs w:val="22"/>
        </w:rPr>
      </w:pPr>
      <w:r w:rsidRPr="00432DE0">
        <w:rPr>
          <w:rFonts w:cs="Arial"/>
          <w:color w:val="000000" w:themeColor="text1"/>
          <w:sz w:val="22"/>
          <w:szCs w:val="22"/>
        </w:rPr>
        <w:t>Zwiększenie poziomu zabezpieczenia przed ekstremalnymi zjawiskami naturalnymi i</w:t>
      </w:r>
      <w:r w:rsidR="00713137" w:rsidRPr="00432DE0">
        <w:rPr>
          <w:rFonts w:cs="Arial"/>
          <w:color w:val="000000" w:themeColor="text1"/>
          <w:sz w:val="22"/>
          <w:szCs w:val="22"/>
        </w:rPr>
        <w:t> </w:t>
      </w:r>
      <w:r w:rsidRPr="00432DE0">
        <w:rPr>
          <w:rFonts w:cs="Arial"/>
          <w:color w:val="000000" w:themeColor="text1"/>
          <w:sz w:val="22"/>
          <w:szCs w:val="22"/>
        </w:rPr>
        <w:t xml:space="preserve"> antropogenicznymi</w:t>
      </w:r>
      <w:r w:rsidR="0061207A" w:rsidRPr="00432DE0">
        <w:rPr>
          <w:rFonts w:cs="Arial"/>
          <w:color w:val="000000" w:themeColor="text1"/>
          <w:sz w:val="22"/>
          <w:szCs w:val="22"/>
        </w:rPr>
        <w:t>;</w:t>
      </w:r>
      <w:r w:rsidRPr="00432DE0">
        <w:rPr>
          <w:rFonts w:cs="Arial"/>
          <w:color w:val="000000" w:themeColor="text1"/>
          <w:sz w:val="22"/>
          <w:szCs w:val="22"/>
        </w:rPr>
        <w:t xml:space="preserve"> </w:t>
      </w:r>
    </w:p>
    <w:p w14:paraId="7FEB4E9D" w14:textId="77777777" w:rsidR="00E61078" w:rsidRPr="00432DE0" w:rsidRDefault="00E61078" w:rsidP="009C61C5">
      <w:pPr>
        <w:pStyle w:val="Akapitzlist"/>
        <w:numPr>
          <w:ilvl w:val="1"/>
          <w:numId w:val="11"/>
        </w:numPr>
        <w:spacing w:line="360" w:lineRule="auto"/>
        <w:ind w:left="1134" w:hanging="425"/>
        <w:jc w:val="both"/>
        <w:rPr>
          <w:rFonts w:cs="Arial"/>
          <w:color w:val="000000" w:themeColor="text1"/>
          <w:sz w:val="22"/>
          <w:szCs w:val="22"/>
        </w:rPr>
      </w:pPr>
      <w:r w:rsidRPr="00432DE0">
        <w:rPr>
          <w:rFonts w:cs="Arial"/>
          <w:color w:val="000000" w:themeColor="text1"/>
          <w:sz w:val="22"/>
          <w:szCs w:val="22"/>
        </w:rPr>
        <w:lastRenderedPageBreak/>
        <w:t>Kształtowanie struktur przestrzennych wspierających zdolności obronne państwa</w:t>
      </w:r>
      <w:r w:rsidR="0061207A" w:rsidRPr="00432DE0">
        <w:rPr>
          <w:rFonts w:cs="Arial"/>
          <w:color w:val="000000" w:themeColor="text1"/>
          <w:sz w:val="22"/>
          <w:szCs w:val="22"/>
        </w:rPr>
        <w:t>.</w:t>
      </w:r>
      <w:r w:rsidRPr="00432DE0">
        <w:rPr>
          <w:rFonts w:cs="Arial"/>
          <w:color w:val="000000" w:themeColor="text1"/>
          <w:sz w:val="22"/>
          <w:szCs w:val="22"/>
        </w:rPr>
        <w:t xml:space="preserve"> </w:t>
      </w:r>
    </w:p>
    <w:p w14:paraId="0133CC28" w14:textId="77777777" w:rsidR="00CE132B" w:rsidRPr="00432DE0" w:rsidRDefault="00CE132B" w:rsidP="009C61C5">
      <w:pPr>
        <w:spacing w:line="360" w:lineRule="auto"/>
        <w:jc w:val="both"/>
        <w:rPr>
          <w:rFonts w:cs="Arial"/>
          <w:b/>
          <w:color w:val="000000" w:themeColor="text1"/>
        </w:rPr>
      </w:pPr>
    </w:p>
    <w:p w14:paraId="3B2BDC65" w14:textId="77777777" w:rsidR="00E61078" w:rsidRPr="00432DE0" w:rsidRDefault="00E61078" w:rsidP="009C61C5">
      <w:pPr>
        <w:spacing w:line="360" w:lineRule="auto"/>
        <w:jc w:val="both"/>
        <w:rPr>
          <w:rFonts w:cs="Arial"/>
          <w:b/>
          <w:color w:val="000000" w:themeColor="text1"/>
        </w:rPr>
      </w:pPr>
      <w:r w:rsidRPr="00432DE0">
        <w:rPr>
          <w:rFonts w:cs="Arial"/>
          <w:b/>
          <w:color w:val="000000" w:themeColor="text1"/>
        </w:rPr>
        <w:t xml:space="preserve">Cel 6. Przywrócenie i utrwalenie ładu przestrzennego </w:t>
      </w:r>
    </w:p>
    <w:p w14:paraId="1CB2DB92" w14:textId="77777777" w:rsidR="00E61078" w:rsidRPr="00432DE0" w:rsidRDefault="00E61078" w:rsidP="009C61C5">
      <w:pPr>
        <w:pStyle w:val="Akapitzlist"/>
        <w:numPr>
          <w:ilvl w:val="1"/>
          <w:numId w:val="16"/>
        </w:numPr>
        <w:spacing w:line="360" w:lineRule="auto"/>
        <w:ind w:left="1134" w:hanging="436"/>
        <w:jc w:val="both"/>
        <w:rPr>
          <w:rFonts w:cs="Arial"/>
          <w:color w:val="000000" w:themeColor="text1"/>
          <w:sz w:val="22"/>
          <w:szCs w:val="22"/>
        </w:rPr>
      </w:pPr>
      <w:r w:rsidRPr="00432DE0">
        <w:rPr>
          <w:rFonts w:cs="Arial"/>
          <w:color w:val="000000" w:themeColor="text1"/>
          <w:sz w:val="22"/>
          <w:szCs w:val="22"/>
        </w:rPr>
        <w:t>Wprowadzenie zintegrowanego (spójnego i hierarchicznego) systemu planowania społeczno - gospodarczego i przestrzennego zdolnego do efektywnej koordynacji działań podmiotów publicznych i polityk publicznych mających największe znaczenie dla zagospodarowania przestrzennego n</w:t>
      </w:r>
      <w:r w:rsidR="0061207A" w:rsidRPr="00432DE0">
        <w:rPr>
          <w:rFonts w:cs="Arial"/>
          <w:color w:val="000000" w:themeColor="text1"/>
          <w:sz w:val="22"/>
          <w:szCs w:val="22"/>
        </w:rPr>
        <w:t>a różnych poziomach zarządzania;</w:t>
      </w:r>
    </w:p>
    <w:p w14:paraId="149E3CEB" w14:textId="77777777" w:rsidR="00A757AA" w:rsidRPr="00432DE0" w:rsidRDefault="00E61078" w:rsidP="009C61C5">
      <w:pPr>
        <w:pStyle w:val="Akapitzlist"/>
        <w:numPr>
          <w:ilvl w:val="1"/>
          <w:numId w:val="16"/>
        </w:numPr>
        <w:spacing w:line="360" w:lineRule="auto"/>
        <w:ind w:left="1134" w:hanging="436"/>
        <w:jc w:val="both"/>
        <w:rPr>
          <w:rFonts w:cs="Arial"/>
          <w:color w:val="000000" w:themeColor="text1"/>
          <w:sz w:val="22"/>
          <w:szCs w:val="22"/>
        </w:rPr>
      </w:pPr>
      <w:r w:rsidRPr="00432DE0">
        <w:rPr>
          <w:rFonts w:cs="Arial"/>
          <w:color w:val="000000" w:themeColor="text1"/>
          <w:sz w:val="22"/>
          <w:szCs w:val="22"/>
        </w:rPr>
        <w:t>Uporządkowanie regulacji zapewniających sprawność i powszechność działania sy</w:t>
      </w:r>
      <w:r w:rsidR="0061207A" w:rsidRPr="00432DE0">
        <w:rPr>
          <w:rFonts w:cs="Arial"/>
          <w:color w:val="000000" w:themeColor="text1"/>
          <w:sz w:val="22"/>
          <w:szCs w:val="22"/>
        </w:rPr>
        <w:t>stemu planowania przestrzennego;</w:t>
      </w:r>
    </w:p>
    <w:p w14:paraId="1593C4C9" w14:textId="77777777" w:rsidR="00E61078" w:rsidRPr="00432DE0" w:rsidRDefault="00E61078" w:rsidP="009C61C5">
      <w:pPr>
        <w:pStyle w:val="Akapitzlist"/>
        <w:numPr>
          <w:ilvl w:val="1"/>
          <w:numId w:val="16"/>
        </w:numPr>
        <w:spacing w:line="360" w:lineRule="auto"/>
        <w:ind w:left="1134" w:hanging="436"/>
        <w:jc w:val="both"/>
        <w:rPr>
          <w:rFonts w:cs="Arial"/>
          <w:color w:val="000000" w:themeColor="text1"/>
          <w:sz w:val="22"/>
          <w:szCs w:val="22"/>
        </w:rPr>
      </w:pPr>
      <w:r w:rsidRPr="00432DE0">
        <w:rPr>
          <w:rFonts w:cs="Arial"/>
          <w:color w:val="000000" w:themeColor="text1"/>
          <w:sz w:val="22"/>
          <w:szCs w:val="22"/>
        </w:rPr>
        <w:t>Wzmocnienie instytucjonalne i jakościowe planowania przestrzennego.</w:t>
      </w:r>
    </w:p>
    <w:p w14:paraId="60F11C73" w14:textId="77777777" w:rsidR="0057759B" w:rsidRPr="00432DE0" w:rsidRDefault="0057759B" w:rsidP="009C61C5">
      <w:pPr>
        <w:pStyle w:val="Default"/>
        <w:spacing w:line="360" w:lineRule="auto"/>
        <w:jc w:val="both"/>
        <w:rPr>
          <w:rFonts w:ascii="Calibri" w:hAnsi="Calibri" w:cs="Tahoma"/>
          <w:color w:val="000000" w:themeColor="text1"/>
          <w:sz w:val="22"/>
          <w:szCs w:val="22"/>
        </w:rPr>
      </w:pPr>
    </w:p>
    <w:p w14:paraId="1CDD41EB" w14:textId="77777777" w:rsidR="00946054" w:rsidRPr="00432DE0" w:rsidRDefault="00946054" w:rsidP="009C61C5">
      <w:pPr>
        <w:autoSpaceDE w:val="0"/>
        <w:autoSpaceDN w:val="0"/>
        <w:adjustRightInd w:val="0"/>
        <w:spacing w:line="360" w:lineRule="auto"/>
        <w:ind w:firstLine="708"/>
        <w:jc w:val="both"/>
        <w:rPr>
          <w:rFonts w:eastAsia="Calibri" w:cs="Times-Roman"/>
          <w:color w:val="000000" w:themeColor="text1"/>
        </w:rPr>
      </w:pPr>
      <w:r w:rsidRPr="00432DE0">
        <w:rPr>
          <w:rFonts w:eastAsia="Calibri" w:cs="Times-Roman"/>
          <w:color w:val="000000" w:themeColor="text1"/>
        </w:rPr>
        <w:t xml:space="preserve">Działania zaplanowane w procesie rewitalizacji wyznaczonych obszarów Gminy </w:t>
      </w:r>
      <w:r w:rsidR="005016A4" w:rsidRPr="00432DE0">
        <w:rPr>
          <w:rFonts w:eastAsia="Calibri" w:cs="Times-Roman"/>
          <w:color w:val="000000" w:themeColor="text1"/>
        </w:rPr>
        <w:t>Bytom Odrzański</w:t>
      </w:r>
      <w:r w:rsidRPr="00432DE0">
        <w:rPr>
          <w:rFonts w:eastAsia="Calibri" w:cs="Times-Roman"/>
          <w:color w:val="000000" w:themeColor="text1"/>
        </w:rPr>
        <w:t xml:space="preserve"> wpisuj</w:t>
      </w:r>
      <w:r w:rsidRPr="00432DE0">
        <w:rPr>
          <w:rFonts w:eastAsia="TimesNewRoman" w:cs="TimesNewRoman"/>
          <w:color w:val="000000" w:themeColor="text1"/>
        </w:rPr>
        <w:t xml:space="preserve">ą </w:t>
      </w:r>
      <w:r w:rsidRPr="00432DE0">
        <w:rPr>
          <w:rFonts w:eastAsia="Calibri" w:cs="Times-Roman"/>
          <w:color w:val="000000" w:themeColor="text1"/>
        </w:rPr>
        <w:t>si</w:t>
      </w:r>
      <w:r w:rsidRPr="00432DE0">
        <w:rPr>
          <w:rFonts w:eastAsia="TimesNewRoman" w:cs="TimesNewRoman"/>
          <w:color w:val="000000" w:themeColor="text1"/>
        </w:rPr>
        <w:t xml:space="preserve">ę </w:t>
      </w:r>
      <w:r w:rsidRPr="00432DE0">
        <w:rPr>
          <w:rFonts w:eastAsia="Calibri" w:cs="Times-Roman"/>
          <w:color w:val="000000" w:themeColor="text1"/>
        </w:rPr>
        <w:t xml:space="preserve">w cele </w:t>
      </w:r>
      <w:r w:rsidRPr="00432DE0">
        <w:rPr>
          <w:rFonts w:cs="Tahoma"/>
          <w:color w:val="000000" w:themeColor="text1"/>
        </w:rPr>
        <w:t>Koncepcji Przestrzennego Zagospodarowania Kraju 2030</w:t>
      </w:r>
      <w:r w:rsidRPr="00432DE0">
        <w:rPr>
          <w:rFonts w:eastAsia="Calibri" w:cs="Times-Roman"/>
          <w:color w:val="000000" w:themeColor="text1"/>
        </w:rPr>
        <w:t xml:space="preserve">. Przeprowadzona rewitalizacja </w:t>
      </w:r>
      <w:r w:rsidR="00A27F7E" w:rsidRPr="00432DE0">
        <w:rPr>
          <w:rFonts w:eastAsia="Calibri" w:cs="Times-Roman"/>
          <w:color w:val="000000" w:themeColor="text1"/>
        </w:rPr>
        <w:t xml:space="preserve">na terenie gminy </w:t>
      </w:r>
      <w:r w:rsidRPr="00432DE0">
        <w:rPr>
          <w:rFonts w:eastAsia="Calibri" w:cs="Times-Roman"/>
          <w:color w:val="000000" w:themeColor="text1"/>
        </w:rPr>
        <w:t>przyczyni si</w:t>
      </w:r>
      <w:r w:rsidRPr="00432DE0">
        <w:rPr>
          <w:rFonts w:eastAsia="TimesNewRoman" w:cs="TimesNewRoman"/>
          <w:color w:val="000000" w:themeColor="text1"/>
        </w:rPr>
        <w:t>ę</w:t>
      </w:r>
      <w:r w:rsidRPr="00432DE0">
        <w:rPr>
          <w:rFonts w:eastAsia="Calibri" w:cs="Times-Roman"/>
          <w:color w:val="000000" w:themeColor="text1"/>
        </w:rPr>
        <w:t xml:space="preserve"> m.in. do: </w:t>
      </w:r>
      <w:r w:rsidRPr="00432DE0">
        <w:rPr>
          <w:rFonts w:cs="Arial"/>
          <w:color w:val="000000" w:themeColor="text1"/>
        </w:rPr>
        <w:t>wspomagania spójności w specyficznych obszarach problemowych</w:t>
      </w:r>
      <w:r w:rsidR="00A919D1" w:rsidRPr="00432DE0">
        <w:rPr>
          <w:rFonts w:eastAsia="Calibri" w:cs="Times-Roman"/>
          <w:color w:val="000000" w:themeColor="text1"/>
        </w:rPr>
        <w:t xml:space="preserve"> (c</w:t>
      </w:r>
      <w:r w:rsidRPr="00432DE0">
        <w:rPr>
          <w:rFonts w:eastAsia="Calibri" w:cs="Times-Roman"/>
          <w:color w:val="000000" w:themeColor="text1"/>
        </w:rPr>
        <w:t>el</w:t>
      </w:r>
      <w:r w:rsidR="00A919D1" w:rsidRPr="00432DE0">
        <w:rPr>
          <w:rFonts w:eastAsia="Calibri" w:cs="Times-Roman"/>
          <w:color w:val="000000" w:themeColor="text1"/>
        </w:rPr>
        <w:t xml:space="preserve"> szczegółowy</w:t>
      </w:r>
      <w:r w:rsidRPr="00432DE0">
        <w:rPr>
          <w:rFonts w:eastAsia="Calibri" w:cs="Times-Roman"/>
          <w:color w:val="000000" w:themeColor="text1"/>
        </w:rPr>
        <w:t xml:space="preserve"> 2.</w:t>
      </w:r>
      <w:r w:rsidR="00A919D1" w:rsidRPr="00432DE0">
        <w:rPr>
          <w:rFonts w:eastAsia="Calibri" w:cs="Times-Roman"/>
          <w:color w:val="000000" w:themeColor="text1"/>
        </w:rPr>
        <w:t>3).</w:t>
      </w:r>
    </w:p>
    <w:p w14:paraId="6F369B8D" w14:textId="77777777" w:rsidR="009A32C2" w:rsidRPr="00041268" w:rsidRDefault="009A32C2" w:rsidP="009C61C5">
      <w:pPr>
        <w:pStyle w:val="Default"/>
        <w:spacing w:line="360" w:lineRule="auto"/>
        <w:jc w:val="both"/>
        <w:rPr>
          <w:rFonts w:ascii="Calibri" w:eastAsia="Calibri" w:hAnsi="Calibri" w:cs="Calibri"/>
          <w:color w:val="000000" w:themeColor="text1"/>
          <w:sz w:val="22"/>
          <w:szCs w:val="22"/>
        </w:rPr>
      </w:pPr>
    </w:p>
    <w:p w14:paraId="1CFA5F7E" w14:textId="77777777" w:rsidR="009A32C2" w:rsidRPr="00041268" w:rsidRDefault="00A919D1" w:rsidP="009C61C5">
      <w:pPr>
        <w:pStyle w:val="Default"/>
        <w:spacing w:line="360" w:lineRule="auto"/>
        <w:jc w:val="both"/>
        <w:rPr>
          <w:rFonts w:ascii="Calibri" w:hAnsi="Calibri"/>
          <w:b/>
          <w:iCs/>
          <w:color w:val="000000" w:themeColor="text1"/>
          <w:sz w:val="22"/>
          <w:szCs w:val="22"/>
        </w:rPr>
      </w:pPr>
      <w:r w:rsidRPr="00041268">
        <w:rPr>
          <w:rFonts w:ascii="Calibri" w:hAnsi="Calibri"/>
          <w:b/>
          <w:iCs/>
          <w:color w:val="000000" w:themeColor="text1"/>
          <w:sz w:val="22"/>
          <w:szCs w:val="22"/>
        </w:rPr>
        <w:t>USTAWA O REWITALIZACJI</w:t>
      </w:r>
    </w:p>
    <w:p w14:paraId="4C2E3492" w14:textId="77777777" w:rsidR="00E31217" w:rsidRPr="00041268" w:rsidRDefault="00E31217" w:rsidP="009C61C5">
      <w:pPr>
        <w:spacing w:line="360" w:lineRule="auto"/>
        <w:ind w:firstLine="708"/>
        <w:jc w:val="both"/>
        <w:rPr>
          <w:color w:val="000000" w:themeColor="text1"/>
          <w:sz w:val="48"/>
          <w:szCs w:val="48"/>
        </w:rPr>
      </w:pPr>
      <w:r w:rsidRPr="00041268">
        <w:rPr>
          <w:color w:val="000000" w:themeColor="text1"/>
        </w:rPr>
        <w:t>Ustawa o rewitalizacji</w:t>
      </w:r>
      <w:r w:rsidR="00CF012C" w:rsidRPr="00041268">
        <w:rPr>
          <w:color w:val="000000" w:themeColor="text1"/>
        </w:rPr>
        <w:t xml:space="preserve"> została przyjęta przez Sejm RP</w:t>
      </w:r>
      <w:r w:rsidRPr="00041268">
        <w:rPr>
          <w:color w:val="000000" w:themeColor="text1"/>
        </w:rPr>
        <w:t xml:space="preserve"> 9 października 2015</w:t>
      </w:r>
      <w:r w:rsidR="00CF012C" w:rsidRPr="00041268">
        <w:rPr>
          <w:color w:val="000000" w:themeColor="text1"/>
        </w:rPr>
        <w:t xml:space="preserve"> </w:t>
      </w:r>
      <w:r w:rsidRPr="00041268">
        <w:rPr>
          <w:color w:val="000000" w:themeColor="text1"/>
        </w:rPr>
        <w:t>r.</w:t>
      </w:r>
      <w:r w:rsidR="0057759B" w:rsidRPr="00041268">
        <w:rPr>
          <w:color w:val="000000" w:themeColor="text1"/>
        </w:rPr>
        <w:t xml:space="preserve"> </w:t>
      </w:r>
      <w:r w:rsidR="00CF012C" w:rsidRPr="00041268">
        <w:rPr>
          <w:color w:val="000000" w:themeColor="text1"/>
        </w:rPr>
        <w:t>i zaw</w:t>
      </w:r>
      <w:r w:rsidR="0057759B" w:rsidRPr="00041268">
        <w:rPr>
          <w:color w:val="000000" w:themeColor="text1"/>
        </w:rPr>
        <w:t>i</w:t>
      </w:r>
      <w:r w:rsidR="00CF012C" w:rsidRPr="00041268">
        <w:rPr>
          <w:color w:val="000000" w:themeColor="text1"/>
        </w:rPr>
        <w:t xml:space="preserve">era rozwiązania </w:t>
      </w:r>
      <w:r w:rsidRPr="00041268">
        <w:rPr>
          <w:color w:val="000000" w:themeColor="text1"/>
        </w:rPr>
        <w:t xml:space="preserve">umożliwiające odnowę obszarów zdegradowanych społecznie oraz infrastrukturalnie. Zgodnie z ustawą, istotą rewitalizacji będą zintegrowane działania na rzecz lokalnej społeczności, przestrzeni i gospodarki, podejmowane na konkretnym obszarze i prowadzone na podstawie gminnego programu rewitalizacji.  </w:t>
      </w:r>
    </w:p>
    <w:p w14:paraId="23A3B00A" w14:textId="77777777" w:rsidR="0057759B" w:rsidRPr="00041268" w:rsidRDefault="0057759B" w:rsidP="009C61C5">
      <w:pPr>
        <w:autoSpaceDE w:val="0"/>
        <w:autoSpaceDN w:val="0"/>
        <w:adjustRightInd w:val="0"/>
        <w:spacing w:line="360" w:lineRule="auto"/>
        <w:ind w:firstLine="708"/>
        <w:jc w:val="both"/>
        <w:rPr>
          <w:rFonts w:cs="Tahoma"/>
          <w:color w:val="000000" w:themeColor="text1"/>
        </w:rPr>
      </w:pPr>
      <w:r w:rsidRPr="00041268">
        <w:rPr>
          <w:rFonts w:cs="Tahoma"/>
          <w:color w:val="000000" w:themeColor="text1"/>
        </w:rPr>
        <w:t xml:space="preserve">Działania rewitalizacyjne ujęte w niniejszym Programie Rewitalizacji prowadzą </w:t>
      </w:r>
      <w:r w:rsidRPr="00041268">
        <w:rPr>
          <w:color w:val="000000" w:themeColor="text1"/>
        </w:rPr>
        <w:t>do poprawy jakości życia mieszkańców obszaru rewitalizowanego</w:t>
      </w:r>
      <w:r w:rsidRPr="00041268">
        <w:rPr>
          <w:rFonts w:cs="Tahoma"/>
          <w:color w:val="000000" w:themeColor="text1"/>
        </w:rPr>
        <w:t xml:space="preserve"> (Cel główny:</w:t>
      </w:r>
      <w:r w:rsidR="00010E9D" w:rsidRPr="00041268">
        <w:rPr>
          <w:rFonts w:cs="Tahoma"/>
          <w:color w:val="000000" w:themeColor="text1"/>
        </w:rPr>
        <w:t xml:space="preserve"> </w:t>
      </w:r>
      <w:r w:rsidR="00010E9D" w:rsidRPr="00041268">
        <w:rPr>
          <w:rFonts w:cs="Arial"/>
          <w:color w:val="000000" w:themeColor="text1"/>
          <w:spacing w:val="4"/>
          <w:shd w:val="clear" w:color="auto" w:fill="FFFFFF"/>
        </w:rPr>
        <w:t>Poprawa jakości życia mieszkańców obszarów zdegradowanych w gminie Bytom Odrzański oraz kompleksowe przeciwdziałanie marginalizacji zdegradowanych społecznie, infrastrukturalnie, gospodarczo,</w:t>
      </w:r>
      <w:r w:rsidR="00010E9D" w:rsidRPr="00041268">
        <w:rPr>
          <w:rStyle w:val="apple-converted-space"/>
          <w:rFonts w:cs="Arial"/>
          <w:color w:val="000000" w:themeColor="text1"/>
          <w:spacing w:val="4"/>
          <w:shd w:val="clear" w:color="auto" w:fill="FFFFFF"/>
        </w:rPr>
        <w:t> </w:t>
      </w:r>
      <w:r w:rsidR="00010E9D" w:rsidRPr="00041268">
        <w:rPr>
          <w:rFonts w:cs="Arial"/>
          <w:color w:val="000000" w:themeColor="text1"/>
          <w:spacing w:val="4"/>
          <w:shd w:val="clear" w:color="auto" w:fill="FFFFFF"/>
        </w:rPr>
        <w:t> przestrzennie</w:t>
      </w:r>
      <w:r w:rsidR="00010E9D" w:rsidRPr="00041268">
        <w:rPr>
          <w:rStyle w:val="apple-converted-space"/>
          <w:rFonts w:cs="Arial"/>
          <w:color w:val="000000" w:themeColor="text1"/>
          <w:spacing w:val="4"/>
          <w:shd w:val="clear" w:color="auto" w:fill="FFFFFF"/>
        </w:rPr>
        <w:t> </w:t>
      </w:r>
      <w:r w:rsidR="00010E9D" w:rsidRPr="00041268">
        <w:rPr>
          <w:rFonts w:cs="Arial"/>
          <w:color w:val="000000" w:themeColor="text1"/>
          <w:spacing w:val="4"/>
          <w:shd w:val="clear" w:color="auto" w:fill="FFFFFF"/>
        </w:rPr>
        <w:t> i środowiskowo obszarów gmin</w:t>
      </w:r>
      <w:r w:rsidRPr="00041268">
        <w:rPr>
          <w:rFonts w:cs="Tahoma"/>
          <w:color w:val="000000" w:themeColor="text1"/>
        </w:rPr>
        <w:t>), dlatego też należy uznać, iż:</w:t>
      </w:r>
    </w:p>
    <w:p w14:paraId="59A531CB" w14:textId="77777777" w:rsidR="0057759B" w:rsidRPr="00041268" w:rsidRDefault="0057759B" w:rsidP="009C61C5">
      <w:pPr>
        <w:pStyle w:val="Default"/>
        <w:numPr>
          <w:ilvl w:val="0"/>
          <w:numId w:val="12"/>
        </w:numPr>
        <w:spacing w:line="360" w:lineRule="auto"/>
        <w:ind w:left="993" w:hanging="284"/>
        <w:jc w:val="both"/>
        <w:rPr>
          <w:rFonts w:ascii="Calibri" w:hAnsi="Calibri" w:cs="Tahoma"/>
          <w:color w:val="000000" w:themeColor="text1"/>
          <w:sz w:val="22"/>
          <w:szCs w:val="22"/>
        </w:rPr>
      </w:pPr>
      <w:r w:rsidRPr="00041268">
        <w:rPr>
          <w:rFonts w:ascii="Calibri" w:hAnsi="Calibri" w:cs="Tahoma"/>
          <w:color w:val="000000" w:themeColor="text1"/>
          <w:sz w:val="22"/>
          <w:szCs w:val="22"/>
        </w:rPr>
        <w:t xml:space="preserve">cel programu pokrywa się, jest zbieżny i realizuje cel główny określony w dokumencie – Cel główny: </w:t>
      </w:r>
      <w:r w:rsidRPr="00041268">
        <w:rPr>
          <w:rFonts w:ascii="Calibri" w:eastAsia="Calibri" w:hAnsi="Calibri"/>
          <w:color w:val="000000" w:themeColor="text1"/>
        </w:rPr>
        <w:t>stworzenie ram prawnych dla rewitalizacji w Polsce, których obecnie brakuje, a także, poprzez zawarte w niej regulacje, zachęcać coraz więcej samorządów do prowadzenia tego procesu</w:t>
      </w:r>
      <w:r w:rsidR="00041268" w:rsidRPr="00041268">
        <w:rPr>
          <w:rFonts w:ascii="Calibri" w:hAnsi="Calibri" w:cs="Tahoma"/>
          <w:color w:val="000000" w:themeColor="text1"/>
          <w:sz w:val="22"/>
          <w:szCs w:val="22"/>
        </w:rPr>
        <w:t>.</w:t>
      </w:r>
    </w:p>
    <w:p w14:paraId="3174217F" w14:textId="77777777" w:rsidR="00952C57" w:rsidRPr="00B34E2D" w:rsidRDefault="00952C57" w:rsidP="009C61C5">
      <w:pPr>
        <w:autoSpaceDE w:val="0"/>
        <w:autoSpaceDN w:val="0"/>
        <w:adjustRightInd w:val="0"/>
        <w:spacing w:line="360" w:lineRule="auto"/>
        <w:rPr>
          <w:rFonts w:eastAsia="Calibri"/>
          <w:color w:val="FF0000"/>
        </w:rPr>
      </w:pPr>
    </w:p>
    <w:p w14:paraId="4F35DC6D" w14:textId="77777777" w:rsidR="00952C57" w:rsidRPr="00735D4F" w:rsidRDefault="00BE3193" w:rsidP="009C61C5">
      <w:pPr>
        <w:autoSpaceDE w:val="0"/>
        <w:autoSpaceDN w:val="0"/>
        <w:adjustRightInd w:val="0"/>
        <w:spacing w:line="360" w:lineRule="auto"/>
        <w:rPr>
          <w:rFonts w:eastAsia="Calibri" w:cs="Calibri,Bold"/>
          <w:b/>
          <w:bCs/>
          <w:color w:val="000000" w:themeColor="text1"/>
        </w:rPr>
      </w:pPr>
      <w:r w:rsidRPr="00735D4F">
        <w:rPr>
          <w:rFonts w:eastAsia="Calibri" w:cs="Calibri,Bold"/>
          <w:b/>
          <w:bCs/>
          <w:color w:val="000000" w:themeColor="text1"/>
        </w:rPr>
        <w:t>STRATEGIA ROZWOJU KAPITAŁU LUDZKIEGO 20</w:t>
      </w:r>
      <w:r w:rsidR="00735D4F" w:rsidRPr="00735D4F">
        <w:rPr>
          <w:rFonts w:eastAsia="Calibri" w:cs="Calibri,Bold"/>
          <w:b/>
          <w:bCs/>
          <w:color w:val="000000" w:themeColor="text1"/>
        </w:rPr>
        <w:t>3</w:t>
      </w:r>
      <w:r w:rsidRPr="00735D4F">
        <w:rPr>
          <w:rFonts w:eastAsia="Calibri" w:cs="Calibri,Bold"/>
          <w:b/>
          <w:bCs/>
          <w:color w:val="000000" w:themeColor="text1"/>
        </w:rPr>
        <w:t>0</w:t>
      </w:r>
    </w:p>
    <w:p w14:paraId="605632E3" w14:textId="77777777" w:rsidR="00776150" w:rsidRDefault="008F522F" w:rsidP="009C61C5">
      <w:pPr>
        <w:pStyle w:val="Default"/>
        <w:spacing w:line="360" w:lineRule="auto"/>
        <w:ind w:firstLine="708"/>
        <w:jc w:val="both"/>
        <w:rPr>
          <w:rFonts w:ascii="Calibri" w:hAnsi="Calibri" w:cs="Tahoma"/>
          <w:bCs/>
          <w:color w:val="000000" w:themeColor="text1"/>
          <w:sz w:val="22"/>
          <w:szCs w:val="22"/>
        </w:rPr>
      </w:pPr>
      <w:r w:rsidRPr="002458CA">
        <w:rPr>
          <w:rFonts w:ascii="Calibri" w:hAnsi="Calibri" w:cs="Tahoma"/>
          <w:bCs/>
          <w:color w:val="000000" w:themeColor="text1"/>
          <w:sz w:val="22"/>
          <w:szCs w:val="22"/>
        </w:rPr>
        <w:lastRenderedPageBreak/>
        <w:t>14 lutego 2017 r. Rada Ministrów przyjęła Strategię na rzecz Odpowiedzialnego Rozwoju</w:t>
      </w:r>
      <w:r w:rsidR="002458CA" w:rsidRPr="002458CA">
        <w:rPr>
          <w:rFonts w:ascii="Calibri" w:hAnsi="Calibri" w:cs="Tahoma"/>
          <w:bCs/>
          <w:color w:val="000000" w:themeColor="text1"/>
          <w:sz w:val="22"/>
          <w:szCs w:val="22"/>
        </w:rPr>
        <w:t xml:space="preserve"> </w:t>
      </w:r>
      <w:r w:rsidRPr="002458CA">
        <w:rPr>
          <w:rFonts w:ascii="Calibri" w:hAnsi="Calibri" w:cs="Tahoma"/>
          <w:bCs/>
          <w:color w:val="000000" w:themeColor="text1"/>
          <w:sz w:val="22"/>
          <w:szCs w:val="22"/>
        </w:rPr>
        <w:t>2020 (z perspektywą do 2030). SOR wyznaczył nowe zasady, cele i priorytety rozwoju</w:t>
      </w:r>
      <w:r w:rsidR="002458CA" w:rsidRPr="002458CA">
        <w:rPr>
          <w:rFonts w:ascii="Calibri" w:hAnsi="Calibri" w:cs="Tahoma"/>
          <w:bCs/>
          <w:color w:val="000000" w:themeColor="text1"/>
          <w:sz w:val="22"/>
          <w:szCs w:val="22"/>
        </w:rPr>
        <w:t xml:space="preserve"> </w:t>
      </w:r>
      <w:r w:rsidRPr="002458CA">
        <w:rPr>
          <w:rFonts w:ascii="Calibri" w:hAnsi="Calibri" w:cs="Tahoma"/>
          <w:bCs/>
          <w:color w:val="000000" w:themeColor="text1"/>
          <w:sz w:val="22"/>
          <w:szCs w:val="22"/>
        </w:rPr>
        <w:t xml:space="preserve">kraju w wymiarze gospodarczym, społecznym i przestrzennym. </w:t>
      </w:r>
      <w:r w:rsidR="002458CA" w:rsidRPr="002458CA">
        <w:rPr>
          <w:rFonts w:ascii="Calibri" w:hAnsi="Calibri" w:cs="Tahoma"/>
          <w:bCs/>
          <w:color w:val="000000" w:themeColor="text1"/>
          <w:sz w:val="22"/>
          <w:szCs w:val="22"/>
        </w:rPr>
        <w:t>P</w:t>
      </w:r>
      <w:r w:rsidRPr="002458CA">
        <w:rPr>
          <w:rFonts w:ascii="Calibri" w:hAnsi="Calibri" w:cs="Tahoma"/>
          <w:bCs/>
          <w:color w:val="000000" w:themeColor="text1"/>
          <w:sz w:val="22"/>
          <w:szCs w:val="22"/>
        </w:rPr>
        <w:t>rzyjęcie SOR, nowej średniookresowej strategii rozwoju kraju, spowodowało</w:t>
      </w:r>
      <w:r w:rsidR="002458CA" w:rsidRPr="002458CA">
        <w:rPr>
          <w:rFonts w:ascii="Calibri" w:hAnsi="Calibri" w:cs="Tahoma"/>
          <w:bCs/>
          <w:color w:val="000000" w:themeColor="text1"/>
          <w:sz w:val="22"/>
          <w:szCs w:val="22"/>
        </w:rPr>
        <w:t xml:space="preserve"> </w:t>
      </w:r>
      <w:r w:rsidRPr="002458CA">
        <w:rPr>
          <w:rFonts w:ascii="Calibri" w:hAnsi="Calibri" w:cs="Tahoma"/>
          <w:bCs/>
          <w:color w:val="000000" w:themeColor="text1"/>
          <w:sz w:val="22"/>
          <w:szCs w:val="22"/>
        </w:rPr>
        <w:t>konieczność weryfikacji i aktualizacji dotychczas obwiązujących zintegrowanych strategii</w:t>
      </w:r>
      <w:r w:rsidR="002458CA" w:rsidRPr="002458CA">
        <w:rPr>
          <w:rFonts w:ascii="Calibri" w:hAnsi="Calibri" w:cs="Tahoma"/>
          <w:bCs/>
          <w:color w:val="000000" w:themeColor="text1"/>
          <w:sz w:val="22"/>
          <w:szCs w:val="22"/>
        </w:rPr>
        <w:t xml:space="preserve"> </w:t>
      </w:r>
      <w:r w:rsidRPr="002458CA">
        <w:rPr>
          <w:rFonts w:ascii="Calibri" w:hAnsi="Calibri" w:cs="Tahoma"/>
          <w:bCs/>
          <w:color w:val="000000" w:themeColor="text1"/>
          <w:sz w:val="22"/>
          <w:szCs w:val="22"/>
        </w:rPr>
        <w:t>rozwoju, w tym Strategii Rozwoju Kapitału Ludzkiego (SRKL).</w:t>
      </w:r>
    </w:p>
    <w:p w14:paraId="65EB20E1" w14:textId="77777777" w:rsidR="00F66F03" w:rsidRDefault="00776150" w:rsidP="009C61C5">
      <w:pPr>
        <w:pStyle w:val="Default"/>
        <w:spacing w:line="360" w:lineRule="auto"/>
        <w:ind w:firstLine="708"/>
        <w:jc w:val="both"/>
        <w:rPr>
          <w:rFonts w:ascii="Calibri" w:hAnsi="Calibri" w:cs="Tahoma"/>
          <w:bCs/>
          <w:color w:val="000000" w:themeColor="text1"/>
          <w:sz w:val="22"/>
          <w:szCs w:val="22"/>
        </w:rPr>
      </w:pPr>
      <w:r>
        <w:rPr>
          <w:rFonts w:ascii="Calibri" w:hAnsi="Calibri" w:cs="Tahoma"/>
          <w:bCs/>
          <w:color w:val="000000" w:themeColor="text1"/>
          <w:sz w:val="22"/>
          <w:szCs w:val="22"/>
        </w:rPr>
        <w:t>Strategia</w:t>
      </w:r>
      <w:r w:rsidRPr="00776150">
        <w:rPr>
          <w:rFonts w:ascii="Calibri" w:hAnsi="Calibri" w:cs="Tahoma"/>
          <w:bCs/>
          <w:color w:val="000000" w:themeColor="text1"/>
          <w:sz w:val="22"/>
          <w:szCs w:val="22"/>
        </w:rPr>
        <w:t xml:space="preserve"> stanowi odpowiedź na wyzwania, jakie stoją przed Polską, w zakresie lepszego</w:t>
      </w:r>
      <w:r>
        <w:rPr>
          <w:rFonts w:ascii="Calibri" w:hAnsi="Calibri" w:cs="Tahoma"/>
          <w:bCs/>
          <w:color w:val="000000" w:themeColor="text1"/>
          <w:sz w:val="22"/>
          <w:szCs w:val="22"/>
        </w:rPr>
        <w:t xml:space="preserve"> </w:t>
      </w:r>
      <w:r w:rsidRPr="00776150">
        <w:rPr>
          <w:rFonts w:ascii="Calibri" w:hAnsi="Calibri" w:cs="Tahoma"/>
          <w:bCs/>
          <w:color w:val="000000" w:themeColor="text1"/>
          <w:sz w:val="22"/>
          <w:szCs w:val="22"/>
        </w:rPr>
        <w:t>wykorzystania potencjału ludzkiego i zapewnienia spójności społecznej. Do wyzwań tych</w:t>
      </w:r>
      <w:r>
        <w:rPr>
          <w:rFonts w:ascii="Calibri" w:hAnsi="Calibri" w:cs="Tahoma"/>
          <w:bCs/>
          <w:color w:val="000000" w:themeColor="text1"/>
          <w:sz w:val="22"/>
          <w:szCs w:val="22"/>
        </w:rPr>
        <w:t xml:space="preserve"> </w:t>
      </w:r>
      <w:r w:rsidRPr="00776150">
        <w:rPr>
          <w:rFonts w:ascii="Calibri" w:hAnsi="Calibri" w:cs="Tahoma"/>
          <w:bCs/>
          <w:color w:val="000000" w:themeColor="text1"/>
          <w:sz w:val="22"/>
          <w:szCs w:val="22"/>
        </w:rPr>
        <w:t>należy uczynienie z Polski bardziej atrakcyjnego miejsca do życia, rozwijania wiedzy</w:t>
      </w:r>
      <w:r>
        <w:rPr>
          <w:rFonts w:ascii="Calibri" w:hAnsi="Calibri" w:cs="Tahoma"/>
          <w:bCs/>
          <w:color w:val="000000" w:themeColor="text1"/>
          <w:sz w:val="22"/>
          <w:szCs w:val="22"/>
        </w:rPr>
        <w:t xml:space="preserve"> </w:t>
      </w:r>
      <w:r w:rsidRPr="00776150">
        <w:rPr>
          <w:rFonts w:ascii="Calibri" w:hAnsi="Calibri" w:cs="Tahoma"/>
          <w:bCs/>
          <w:color w:val="000000" w:themeColor="text1"/>
          <w:sz w:val="22"/>
          <w:szCs w:val="22"/>
        </w:rPr>
        <w:t>i podejmowania pracy, a w konsekwencji lokowania inwestycji oraz tworzenie większej</w:t>
      </w:r>
      <w:r>
        <w:rPr>
          <w:rFonts w:ascii="Calibri" w:hAnsi="Calibri" w:cs="Tahoma"/>
          <w:bCs/>
          <w:color w:val="000000" w:themeColor="text1"/>
          <w:sz w:val="22"/>
          <w:szCs w:val="22"/>
        </w:rPr>
        <w:t xml:space="preserve"> </w:t>
      </w:r>
      <w:r w:rsidRPr="00776150">
        <w:rPr>
          <w:rFonts w:ascii="Calibri" w:hAnsi="Calibri" w:cs="Tahoma"/>
          <w:bCs/>
          <w:color w:val="000000" w:themeColor="text1"/>
          <w:sz w:val="22"/>
          <w:szCs w:val="22"/>
        </w:rPr>
        <w:t>liczby trwałych miejsc pracy.</w:t>
      </w:r>
    </w:p>
    <w:p w14:paraId="08593F98" w14:textId="77777777" w:rsidR="00F2624E" w:rsidRPr="00F2624E" w:rsidRDefault="00F2624E" w:rsidP="009C61C5">
      <w:pPr>
        <w:pStyle w:val="Default"/>
        <w:spacing w:line="360" w:lineRule="auto"/>
        <w:ind w:firstLine="708"/>
        <w:jc w:val="both"/>
        <w:rPr>
          <w:rFonts w:ascii="Calibri" w:hAnsi="Calibri" w:cs="Tahoma"/>
          <w:bCs/>
          <w:color w:val="000000" w:themeColor="text1"/>
          <w:sz w:val="22"/>
          <w:szCs w:val="22"/>
        </w:rPr>
      </w:pPr>
      <w:r w:rsidRPr="0049712A">
        <w:rPr>
          <w:rFonts w:ascii="Calibri" w:hAnsi="Calibri" w:cs="Tahoma"/>
          <w:b/>
          <w:color w:val="000000" w:themeColor="text1"/>
          <w:sz w:val="22"/>
          <w:szCs w:val="22"/>
        </w:rPr>
        <w:t>Celem głównym Strategii Rozwoju Kapitału Ludzkiego 2030</w:t>
      </w:r>
      <w:r w:rsidRPr="00F2624E">
        <w:rPr>
          <w:rFonts w:ascii="Calibri" w:hAnsi="Calibri" w:cs="Tahoma"/>
          <w:bCs/>
          <w:color w:val="000000" w:themeColor="text1"/>
          <w:sz w:val="22"/>
          <w:szCs w:val="22"/>
        </w:rPr>
        <w:t xml:space="preserve"> jest wzrost kapitału ludzkiego i spójności społecznej w Polsce. Odpowiada to celowi szczegółowemu II Strategii na rzecz Odpowiedzialnego Rozwoju (SOR): Rozwój społecznie wrażliwy i terytorialnie zrównoważony, przede wszystkim w obszarze „Spójność społeczna”. Cel nawiązuje także do zagadnień wymienionych w ramach obszaru horyzontalnego SOR „Kapitału ludzki i społeczny”.</w:t>
      </w:r>
    </w:p>
    <w:p w14:paraId="62E95440" w14:textId="77777777" w:rsidR="00F2624E" w:rsidRPr="00F2624E" w:rsidRDefault="00F2624E" w:rsidP="009C61C5">
      <w:pPr>
        <w:pStyle w:val="Default"/>
        <w:spacing w:line="360" w:lineRule="auto"/>
        <w:ind w:firstLine="708"/>
        <w:jc w:val="both"/>
        <w:rPr>
          <w:rFonts w:ascii="Calibri" w:hAnsi="Calibri" w:cs="Tahoma"/>
          <w:bCs/>
          <w:color w:val="000000" w:themeColor="text1"/>
          <w:sz w:val="22"/>
          <w:szCs w:val="22"/>
        </w:rPr>
      </w:pPr>
      <w:r w:rsidRPr="00F2624E">
        <w:rPr>
          <w:rFonts w:ascii="Calibri" w:hAnsi="Calibri" w:cs="Tahoma"/>
          <w:bCs/>
          <w:color w:val="000000" w:themeColor="text1"/>
          <w:sz w:val="22"/>
          <w:szCs w:val="22"/>
        </w:rPr>
        <w:t>Strategia Rozwoju Kapitału Ludzkiego 2030 wyznacza ponadto cztery cele szczegółowe:</w:t>
      </w:r>
    </w:p>
    <w:p w14:paraId="2C5217A2" w14:textId="77777777" w:rsidR="00F2624E" w:rsidRPr="00F2624E" w:rsidRDefault="00F2624E" w:rsidP="009C61C5">
      <w:pPr>
        <w:pStyle w:val="Default"/>
        <w:spacing w:line="360" w:lineRule="auto"/>
        <w:jc w:val="both"/>
        <w:rPr>
          <w:rFonts w:ascii="Calibri" w:hAnsi="Calibri" w:cs="Tahoma"/>
          <w:bCs/>
          <w:color w:val="000000" w:themeColor="text1"/>
          <w:sz w:val="22"/>
          <w:szCs w:val="22"/>
        </w:rPr>
      </w:pPr>
      <w:r w:rsidRPr="0049712A">
        <w:rPr>
          <w:rFonts w:ascii="Calibri" w:hAnsi="Calibri" w:cs="Tahoma"/>
          <w:b/>
          <w:color w:val="000000" w:themeColor="text1"/>
          <w:sz w:val="22"/>
          <w:szCs w:val="22"/>
        </w:rPr>
        <w:t>Cel szczegółowy 1:</w:t>
      </w:r>
      <w:r w:rsidRPr="00F2624E">
        <w:rPr>
          <w:rFonts w:ascii="Calibri" w:hAnsi="Calibri" w:cs="Tahoma"/>
          <w:bCs/>
          <w:color w:val="000000" w:themeColor="text1"/>
          <w:sz w:val="22"/>
          <w:szCs w:val="22"/>
        </w:rPr>
        <w:t xml:space="preserve"> Podniesienie poziomu kompetencji oraz kwalifikacji obywateli, w tym cyfrowych;</w:t>
      </w:r>
    </w:p>
    <w:p w14:paraId="64616968" w14:textId="77777777" w:rsidR="0049712A" w:rsidRDefault="00F2624E" w:rsidP="009C61C5">
      <w:pPr>
        <w:pStyle w:val="Default"/>
        <w:spacing w:line="360" w:lineRule="auto"/>
        <w:jc w:val="both"/>
        <w:rPr>
          <w:rFonts w:ascii="Calibri" w:hAnsi="Calibri" w:cs="Tahoma"/>
          <w:bCs/>
          <w:color w:val="000000" w:themeColor="text1"/>
          <w:sz w:val="22"/>
          <w:szCs w:val="22"/>
        </w:rPr>
      </w:pPr>
      <w:r w:rsidRPr="0049712A">
        <w:rPr>
          <w:rFonts w:ascii="Calibri" w:hAnsi="Calibri" w:cs="Tahoma"/>
          <w:b/>
          <w:color w:val="000000" w:themeColor="text1"/>
          <w:sz w:val="22"/>
          <w:szCs w:val="22"/>
        </w:rPr>
        <w:t>Cel szczegółowy 2:</w:t>
      </w:r>
      <w:r w:rsidRPr="00F2624E">
        <w:rPr>
          <w:rFonts w:ascii="Calibri" w:hAnsi="Calibri" w:cs="Tahoma"/>
          <w:bCs/>
          <w:color w:val="000000" w:themeColor="text1"/>
          <w:sz w:val="22"/>
          <w:szCs w:val="22"/>
        </w:rPr>
        <w:t xml:space="preserve"> Poprawa zdrowia obywateli oraz efektywności systemu opieki zdrowotnej;</w:t>
      </w:r>
    </w:p>
    <w:p w14:paraId="0815A688" w14:textId="77777777" w:rsidR="00F2624E" w:rsidRPr="00F2624E" w:rsidRDefault="00F2624E" w:rsidP="009C61C5">
      <w:pPr>
        <w:pStyle w:val="Default"/>
        <w:spacing w:line="360" w:lineRule="auto"/>
        <w:jc w:val="both"/>
        <w:rPr>
          <w:rFonts w:ascii="Calibri" w:hAnsi="Calibri" w:cs="Tahoma"/>
          <w:bCs/>
          <w:color w:val="000000" w:themeColor="text1"/>
          <w:sz w:val="22"/>
          <w:szCs w:val="22"/>
        </w:rPr>
      </w:pPr>
      <w:r w:rsidRPr="0049712A">
        <w:rPr>
          <w:rFonts w:ascii="Calibri" w:hAnsi="Calibri" w:cs="Tahoma"/>
          <w:b/>
          <w:color w:val="000000" w:themeColor="text1"/>
          <w:sz w:val="22"/>
          <w:szCs w:val="22"/>
        </w:rPr>
        <w:t>Cel szczegółowy 3:</w:t>
      </w:r>
      <w:r w:rsidRPr="00F2624E">
        <w:rPr>
          <w:rFonts w:ascii="Calibri" w:hAnsi="Calibri" w:cs="Tahoma"/>
          <w:bCs/>
          <w:color w:val="000000" w:themeColor="text1"/>
          <w:sz w:val="22"/>
          <w:szCs w:val="22"/>
        </w:rPr>
        <w:t xml:space="preserve"> Wzrost i poprawa wykorzystania potencjału kapitału ludzkiego na rynku pracy;</w:t>
      </w:r>
    </w:p>
    <w:p w14:paraId="41A26A86" w14:textId="77777777" w:rsidR="00F2624E" w:rsidRPr="00F2624E" w:rsidRDefault="00F2624E" w:rsidP="009C61C5">
      <w:pPr>
        <w:pStyle w:val="Default"/>
        <w:spacing w:line="360" w:lineRule="auto"/>
        <w:jc w:val="both"/>
        <w:rPr>
          <w:rFonts w:ascii="Calibri" w:hAnsi="Calibri" w:cs="Tahoma"/>
          <w:bCs/>
          <w:color w:val="000000" w:themeColor="text1"/>
          <w:sz w:val="22"/>
          <w:szCs w:val="22"/>
        </w:rPr>
      </w:pPr>
      <w:r w:rsidRPr="0049712A">
        <w:rPr>
          <w:rFonts w:ascii="Calibri" w:hAnsi="Calibri" w:cs="Tahoma"/>
          <w:b/>
          <w:color w:val="000000" w:themeColor="text1"/>
          <w:sz w:val="22"/>
          <w:szCs w:val="22"/>
        </w:rPr>
        <w:t>Cel szczegółowy 4:</w:t>
      </w:r>
      <w:r w:rsidRPr="00F2624E">
        <w:rPr>
          <w:rFonts w:ascii="Calibri" w:hAnsi="Calibri" w:cs="Tahoma"/>
          <w:bCs/>
          <w:color w:val="000000" w:themeColor="text1"/>
          <w:sz w:val="22"/>
          <w:szCs w:val="22"/>
        </w:rPr>
        <w:t xml:space="preserve"> Redukcja ubóstwa i wykluczenia społecznego oraz poprawa dostępu do usług świadczonych w odpowiedzi na wyzwania demograficzne.</w:t>
      </w:r>
    </w:p>
    <w:p w14:paraId="0EDD7C96" w14:textId="77777777" w:rsidR="008028D9" w:rsidRPr="002458CA" w:rsidRDefault="00BC783A" w:rsidP="009C61C5">
      <w:pPr>
        <w:pStyle w:val="Default"/>
        <w:spacing w:line="360" w:lineRule="auto"/>
        <w:ind w:firstLine="708"/>
        <w:jc w:val="both"/>
        <w:rPr>
          <w:rFonts w:ascii="Calibri" w:hAnsi="Calibri" w:cs="Tahoma"/>
          <w:bCs/>
          <w:color w:val="000000" w:themeColor="text1"/>
          <w:sz w:val="22"/>
          <w:szCs w:val="22"/>
        </w:rPr>
      </w:pPr>
      <w:r>
        <w:rPr>
          <w:rFonts w:ascii="Calibri" w:hAnsi="Calibri" w:cs="Tahoma"/>
          <w:bCs/>
          <w:color w:val="000000" w:themeColor="text1"/>
          <w:sz w:val="22"/>
          <w:szCs w:val="22"/>
        </w:rPr>
        <w:t xml:space="preserve">Realizacja </w:t>
      </w:r>
      <w:r w:rsidR="00537586">
        <w:rPr>
          <w:rFonts w:ascii="Calibri" w:hAnsi="Calibri" w:cs="Tahoma"/>
          <w:bCs/>
          <w:color w:val="000000" w:themeColor="text1"/>
          <w:sz w:val="22"/>
          <w:szCs w:val="22"/>
        </w:rPr>
        <w:t xml:space="preserve">działań zaplanowanych </w:t>
      </w:r>
      <w:r w:rsidR="004C41D5">
        <w:rPr>
          <w:rFonts w:ascii="Calibri" w:hAnsi="Calibri" w:cs="Tahoma"/>
          <w:bCs/>
          <w:color w:val="000000" w:themeColor="text1"/>
          <w:sz w:val="22"/>
          <w:szCs w:val="22"/>
        </w:rPr>
        <w:t>w</w:t>
      </w:r>
      <w:r w:rsidR="00537586">
        <w:rPr>
          <w:rFonts w:ascii="Calibri" w:hAnsi="Calibri" w:cs="Tahoma"/>
          <w:bCs/>
          <w:color w:val="000000" w:themeColor="text1"/>
          <w:sz w:val="22"/>
          <w:szCs w:val="22"/>
        </w:rPr>
        <w:t xml:space="preserve"> Gminnym Programie Rewitalizacji dla Gminy Bytom Odrzański na lata 2024-2030 </w:t>
      </w:r>
      <w:r w:rsidR="00F90A0E">
        <w:rPr>
          <w:rFonts w:ascii="Calibri" w:hAnsi="Calibri" w:cs="Tahoma"/>
          <w:bCs/>
          <w:color w:val="000000" w:themeColor="text1"/>
          <w:sz w:val="22"/>
          <w:szCs w:val="22"/>
        </w:rPr>
        <w:t xml:space="preserve">wpisuje się w cel szczegółowy nr 4 Strategii Rozwoju Kapitału Ludzkiego 2030. </w:t>
      </w:r>
      <w:r w:rsidR="00D51C64">
        <w:rPr>
          <w:rFonts w:ascii="Calibri" w:hAnsi="Calibri" w:cs="Tahoma"/>
          <w:bCs/>
          <w:color w:val="000000" w:themeColor="text1"/>
          <w:sz w:val="22"/>
          <w:szCs w:val="22"/>
        </w:rPr>
        <w:t>Z</w:t>
      </w:r>
      <w:r w:rsidR="00F90A0E" w:rsidRPr="00F90A0E">
        <w:rPr>
          <w:rFonts w:ascii="Calibri" w:hAnsi="Calibri" w:cs="Tahoma"/>
          <w:bCs/>
          <w:color w:val="000000" w:themeColor="text1"/>
          <w:sz w:val="22"/>
          <w:szCs w:val="22"/>
        </w:rPr>
        <w:t>walczani ubóstwa i wykluczenia społecznego wymaga działań w kilku obszarach.</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Przeciwdziałanie wykluczeniu społecznemu obejmuje działania, które z jednej strony</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tworzą podstawy bytu</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materialnego związanego</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z deprywacją materialną,</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z drugiej zaś tworzą</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system usług społecznych</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sprzyjający zarówno</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podniesieniu kompetencji</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społecznych dzieci</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i młodzieży,</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a jednocześnie umożliwiających rodzicom (i opiekunom osób zależnych) aktywizację</w:t>
      </w:r>
      <w:r w:rsidR="00D51C64">
        <w:rPr>
          <w:rFonts w:ascii="Calibri" w:hAnsi="Calibri" w:cs="Tahoma"/>
          <w:bCs/>
          <w:color w:val="000000" w:themeColor="text1"/>
          <w:sz w:val="22"/>
          <w:szCs w:val="22"/>
        </w:rPr>
        <w:t xml:space="preserve"> </w:t>
      </w:r>
      <w:r w:rsidR="00F90A0E" w:rsidRPr="00F90A0E">
        <w:rPr>
          <w:rFonts w:ascii="Calibri" w:hAnsi="Calibri" w:cs="Tahoma"/>
          <w:bCs/>
          <w:color w:val="000000" w:themeColor="text1"/>
          <w:sz w:val="22"/>
          <w:szCs w:val="22"/>
        </w:rPr>
        <w:t>zawodową i społeczną w celu poprawy jakości życia rodzin.</w:t>
      </w:r>
      <w:r w:rsidR="00D87AEA">
        <w:rPr>
          <w:rFonts w:ascii="Calibri" w:hAnsi="Calibri" w:cs="Tahoma"/>
          <w:bCs/>
          <w:color w:val="000000" w:themeColor="text1"/>
          <w:sz w:val="22"/>
          <w:szCs w:val="22"/>
        </w:rPr>
        <w:t xml:space="preserve"> </w:t>
      </w:r>
      <w:r w:rsidR="00D87AEA" w:rsidRPr="00D87AEA">
        <w:rPr>
          <w:rFonts w:ascii="Calibri" w:hAnsi="Calibri" w:cs="Tahoma"/>
          <w:bCs/>
          <w:color w:val="000000" w:themeColor="text1"/>
          <w:sz w:val="22"/>
          <w:szCs w:val="22"/>
        </w:rPr>
        <w:t xml:space="preserve">Zaplanowane działania rewitalizacyjne </w:t>
      </w:r>
      <w:r w:rsidR="005B38D8">
        <w:rPr>
          <w:rFonts w:ascii="Calibri" w:hAnsi="Calibri" w:cs="Tahoma"/>
          <w:bCs/>
          <w:color w:val="000000" w:themeColor="text1"/>
          <w:sz w:val="22"/>
          <w:szCs w:val="22"/>
        </w:rPr>
        <w:t xml:space="preserve">z pewnością przyczynią się do </w:t>
      </w:r>
      <w:r w:rsidR="000A45E8">
        <w:rPr>
          <w:rFonts w:ascii="Calibri" w:hAnsi="Calibri" w:cs="Tahoma"/>
          <w:bCs/>
          <w:color w:val="000000" w:themeColor="text1"/>
          <w:sz w:val="22"/>
          <w:szCs w:val="22"/>
        </w:rPr>
        <w:t>przeciwdziałania wykluczeniu w takim ujęciu, jak opisano w SR</w:t>
      </w:r>
      <w:r w:rsidR="008028D9">
        <w:rPr>
          <w:rFonts w:ascii="Calibri" w:hAnsi="Calibri" w:cs="Tahoma"/>
          <w:bCs/>
          <w:color w:val="000000" w:themeColor="text1"/>
          <w:sz w:val="22"/>
          <w:szCs w:val="22"/>
        </w:rPr>
        <w:t>KL 2030.</w:t>
      </w:r>
    </w:p>
    <w:p w14:paraId="62013B2A" w14:textId="77777777" w:rsidR="00292467" w:rsidRPr="00B34E2D" w:rsidRDefault="00292467" w:rsidP="009A32C2">
      <w:pPr>
        <w:pStyle w:val="Default"/>
        <w:spacing w:line="312" w:lineRule="auto"/>
        <w:jc w:val="both"/>
        <w:rPr>
          <w:rFonts w:ascii="Calibri" w:hAnsi="Calibri" w:cs="Tahoma"/>
          <w:b/>
          <w:color w:val="FF0000"/>
          <w:sz w:val="22"/>
          <w:szCs w:val="22"/>
        </w:rPr>
      </w:pPr>
    </w:p>
    <w:p w14:paraId="6447AEB2" w14:textId="77777777" w:rsidR="008C6D9B" w:rsidRPr="008F1A55" w:rsidRDefault="007D465C" w:rsidP="008F1A55">
      <w:pPr>
        <w:pStyle w:val="Default"/>
        <w:shd w:val="clear" w:color="auto" w:fill="C2D69B" w:themeFill="accent3" w:themeFillTint="99"/>
        <w:spacing w:line="312" w:lineRule="auto"/>
        <w:jc w:val="both"/>
        <w:rPr>
          <w:rFonts w:ascii="Calibri" w:hAnsi="Calibri"/>
          <w:b/>
          <w:bCs/>
          <w:color w:val="000000" w:themeColor="text1"/>
          <w:sz w:val="22"/>
          <w:szCs w:val="22"/>
        </w:rPr>
      </w:pPr>
      <w:r w:rsidRPr="008F1A55">
        <w:rPr>
          <w:rFonts w:ascii="Calibri" w:hAnsi="Calibri"/>
          <w:b/>
          <w:bCs/>
          <w:color w:val="000000" w:themeColor="text1"/>
          <w:sz w:val="22"/>
          <w:szCs w:val="22"/>
        </w:rPr>
        <w:t xml:space="preserve">DOKUMENTY O CHARAKTERZE WOJEWÓDZKIM </w:t>
      </w:r>
    </w:p>
    <w:p w14:paraId="2D05C6D8" w14:textId="77777777" w:rsidR="009A32C2" w:rsidRPr="00B34E2D" w:rsidRDefault="009A32C2" w:rsidP="00CD2DEE">
      <w:pPr>
        <w:pStyle w:val="Default"/>
        <w:spacing w:line="312" w:lineRule="auto"/>
        <w:jc w:val="both"/>
        <w:rPr>
          <w:b/>
          <w:bCs/>
          <w:color w:val="FF0000"/>
          <w:sz w:val="23"/>
          <w:szCs w:val="23"/>
        </w:rPr>
      </w:pPr>
    </w:p>
    <w:p w14:paraId="51AA20B0" w14:textId="77777777" w:rsidR="000756E2" w:rsidRPr="00C114B8" w:rsidRDefault="000756E2" w:rsidP="009C61C5">
      <w:pPr>
        <w:spacing w:line="360" w:lineRule="auto"/>
        <w:rPr>
          <w:rFonts w:cs="Arial"/>
          <w:b/>
          <w:color w:val="000000" w:themeColor="text1"/>
        </w:rPr>
      </w:pPr>
      <w:r w:rsidRPr="00C114B8">
        <w:rPr>
          <w:rFonts w:cs="Arial"/>
          <w:b/>
          <w:color w:val="000000" w:themeColor="text1"/>
        </w:rPr>
        <w:t>STRATEGIA ROZWOJU WOJEWÓDZTWA LUBUSKIEGO 20</w:t>
      </w:r>
      <w:r w:rsidR="00957927" w:rsidRPr="00C114B8">
        <w:rPr>
          <w:rFonts w:cs="Arial"/>
          <w:b/>
          <w:color w:val="000000" w:themeColor="text1"/>
        </w:rPr>
        <w:t>3</w:t>
      </w:r>
      <w:r w:rsidRPr="00C114B8">
        <w:rPr>
          <w:rFonts w:cs="Arial"/>
          <w:b/>
          <w:color w:val="000000" w:themeColor="text1"/>
        </w:rPr>
        <w:t xml:space="preserve">0 </w:t>
      </w:r>
    </w:p>
    <w:p w14:paraId="06B4E013" w14:textId="77777777" w:rsidR="00122AD6" w:rsidRPr="00C114B8" w:rsidRDefault="00122AD6" w:rsidP="009C61C5">
      <w:pPr>
        <w:spacing w:line="360" w:lineRule="auto"/>
        <w:ind w:firstLine="708"/>
        <w:contextualSpacing/>
        <w:jc w:val="both"/>
        <w:rPr>
          <w:rFonts w:cs="Tahoma"/>
          <w:color w:val="000000" w:themeColor="text1"/>
        </w:rPr>
      </w:pPr>
      <w:r w:rsidRPr="00C114B8">
        <w:rPr>
          <w:rFonts w:cs="Tahoma"/>
          <w:color w:val="000000" w:themeColor="text1"/>
        </w:rPr>
        <w:t>Strategia Rozwoju Województwa Lubuskiego 20</w:t>
      </w:r>
      <w:r w:rsidR="005349BD" w:rsidRPr="00C114B8">
        <w:rPr>
          <w:rFonts w:cs="Tahoma"/>
          <w:color w:val="000000" w:themeColor="text1"/>
        </w:rPr>
        <w:t>3</w:t>
      </w:r>
      <w:r w:rsidRPr="00C114B8">
        <w:rPr>
          <w:rFonts w:cs="Tahoma"/>
          <w:color w:val="000000" w:themeColor="text1"/>
        </w:rPr>
        <w:t>0 (</w:t>
      </w:r>
      <w:r w:rsidR="005349BD" w:rsidRPr="00C114B8">
        <w:rPr>
          <w:rFonts w:cs="Tahoma"/>
          <w:color w:val="000000" w:themeColor="text1"/>
        </w:rPr>
        <w:t>Załącznik nr 1 do Uchwały Nr XXVIII/397/21 Sejmiku Województwa Lubuskiego z dnia 15 lutego 2021 r.</w:t>
      </w:r>
      <w:r w:rsidRPr="00C114B8">
        <w:rPr>
          <w:rFonts w:cs="Tahoma"/>
          <w:color w:val="000000" w:themeColor="text1"/>
        </w:rPr>
        <w:t xml:space="preserve">) stanowi najważniejszy dokument </w:t>
      </w:r>
      <w:r w:rsidRPr="00C114B8">
        <w:rPr>
          <w:rFonts w:cs="Tahoma"/>
          <w:color w:val="000000" w:themeColor="text1"/>
        </w:rPr>
        <w:lastRenderedPageBreak/>
        <w:t>samorządu województwa, określający kierunki rozwoju regionalnego i wskazujący obszary szczególnej interwencji. Łączy w sobie diagnozę stanu regionu, stojące przed nim wyzwania rozwojowe i aspiracje jego mieszkańców. Strategia funkcjonować będzie, jako plan postępowania władz regionalnych, tak w  procesie zarządzania województwem, jak i w inicjowaniu oraz rozwijaniu mechanizmów współpracy pomiędzy samorządem terytorialnym, sferą biznesową i mieszkańcami województwa.</w:t>
      </w:r>
    </w:p>
    <w:p w14:paraId="6404EE19" w14:textId="77777777" w:rsidR="000F5C47" w:rsidRPr="00C114B8" w:rsidRDefault="00122AD6" w:rsidP="009C61C5">
      <w:pPr>
        <w:spacing w:line="360" w:lineRule="auto"/>
        <w:ind w:firstLine="708"/>
        <w:contextualSpacing/>
        <w:jc w:val="both"/>
        <w:rPr>
          <w:rFonts w:cs="Tahoma"/>
          <w:b/>
          <w:color w:val="000000" w:themeColor="text1"/>
        </w:rPr>
      </w:pPr>
      <w:r w:rsidRPr="00C114B8">
        <w:rPr>
          <w:rFonts w:cs="Tahoma"/>
          <w:color w:val="000000" w:themeColor="text1"/>
        </w:rPr>
        <w:t xml:space="preserve">Wizja województwa lubuskiego została określona w następujący sposób: </w:t>
      </w:r>
      <w:r w:rsidR="00B03FA1" w:rsidRPr="00C114B8">
        <w:rPr>
          <w:rFonts w:cs="Tahoma"/>
          <w:b/>
          <w:color w:val="000000" w:themeColor="text1"/>
        </w:rPr>
        <w:t>Województwo Lubuskie w 2030 roku to „zielona kraina inteligentnych technologii”, cechująca się wysoką jakością życia mieszkańców, co oznacza:</w:t>
      </w:r>
    </w:p>
    <w:p w14:paraId="2C2F33F0" w14:textId="77777777" w:rsidR="000F5C47" w:rsidRPr="00C114B8" w:rsidRDefault="000F5C47" w:rsidP="00970B19">
      <w:pPr>
        <w:pStyle w:val="Akapitzlist"/>
        <w:numPr>
          <w:ilvl w:val="0"/>
          <w:numId w:val="53"/>
        </w:numPr>
        <w:spacing w:line="360" w:lineRule="auto"/>
        <w:ind w:left="0"/>
        <w:jc w:val="both"/>
        <w:rPr>
          <w:rFonts w:cs="Tahoma"/>
          <w:b/>
          <w:color w:val="000000" w:themeColor="text1"/>
          <w:sz w:val="22"/>
          <w:szCs w:val="22"/>
        </w:rPr>
      </w:pPr>
      <w:r w:rsidRPr="00C114B8">
        <w:rPr>
          <w:rFonts w:cs="Tahoma"/>
          <w:b/>
          <w:color w:val="000000" w:themeColor="text1"/>
          <w:sz w:val="22"/>
          <w:szCs w:val="22"/>
        </w:rPr>
        <w:t>region nowoczesnej, innowacyjnej, zielonej gospodarki, dzięki współpracy przedsiębiorców z nauką rozwijający inteligentne specjalizacje;</w:t>
      </w:r>
    </w:p>
    <w:p w14:paraId="29E84585" w14:textId="77777777" w:rsidR="000F5C47" w:rsidRPr="00C114B8" w:rsidRDefault="000F5C47" w:rsidP="00970B19">
      <w:pPr>
        <w:pStyle w:val="Akapitzlist"/>
        <w:numPr>
          <w:ilvl w:val="0"/>
          <w:numId w:val="53"/>
        </w:numPr>
        <w:spacing w:line="360" w:lineRule="auto"/>
        <w:ind w:left="0"/>
        <w:jc w:val="both"/>
        <w:rPr>
          <w:rFonts w:cs="Tahoma"/>
          <w:b/>
          <w:color w:val="000000" w:themeColor="text1"/>
          <w:sz w:val="22"/>
          <w:szCs w:val="22"/>
        </w:rPr>
      </w:pPr>
      <w:r w:rsidRPr="00C114B8">
        <w:rPr>
          <w:rFonts w:cs="Tahoma"/>
          <w:b/>
          <w:color w:val="000000" w:themeColor="text1"/>
          <w:sz w:val="22"/>
          <w:szCs w:val="22"/>
        </w:rPr>
        <w:t>region otwartego i wielokulturowego społeczeństwa, zapewniający wszystkim mieszkańcom dostępność i wysoką jakość usług publicznych, w tym ochrony zdrowia, edukacji, kultury i sportu z licznymi programami dla dzieci, młodzieży, seniorów i innych środowisk;</w:t>
      </w:r>
    </w:p>
    <w:p w14:paraId="4EBFD628" w14:textId="77777777" w:rsidR="000F5C47" w:rsidRPr="00C114B8" w:rsidRDefault="000F5C47" w:rsidP="00970B19">
      <w:pPr>
        <w:pStyle w:val="Akapitzlist"/>
        <w:numPr>
          <w:ilvl w:val="0"/>
          <w:numId w:val="53"/>
        </w:numPr>
        <w:spacing w:line="360" w:lineRule="auto"/>
        <w:ind w:left="0"/>
        <w:jc w:val="both"/>
        <w:rPr>
          <w:rFonts w:cs="Tahoma"/>
          <w:b/>
          <w:color w:val="000000" w:themeColor="text1"/>
          <w:sz w:val="22"/>
          <w:szCs w:val="22"/>
        </w:rPr>
      </w:pPr>
      <w:r w:rsidRPr="00C114B8">
        <w:rPr>
          <w:rFonts w:cs="Tahoma"/>
          <w:b/>
          <w:color w:val="000000" w:themeColor="text1"/>
          <w:sz w:val="22"/>
          <w:szCs w:val="22"/>
        </w:rPr>
        <w:t>region spójny przestrzennie, korzystający z dogodnego położenia przy zachodniej granicy Polski, wewnętrznie i zewnętrznie dobrze skomunikowany transportowo oraz sieciami teleinformatycznymi;</w:t>
      </w:r>
    </w:p>
    <w:p w14:paraId="3087AA61" w14:textId="77777777" w:rsidR="000F5C47" w:rsidRPr="00C114B8" w:rsidRDefault="000F5C47" w:rsidP="00970B19">
      <w:pPr>
        <w:pStyle w:val="Akapitzlist"/>
        <w:numPr>
          <w:ilvl w:val="0"/>
          <w:numId w:val="53"/>
        </w:numPr>
        <w:spacing w:line="360" w:lineRule="auto"/>
        <w:ind w:left="0"/>
        <w:jc w:val="both"/>
        <w:rPr>
          <w:rFonts w:cs="Tahoma"/>
          <w:b/>
          <w:color w:val="000000" w:themeColor="text1"/>
          <w:sz w:val="22"/>
          <w:szCs w:val="22"/>
        </w:rPr>
      </w:pPr>
      <w:r w:rsidRPr="00C114B8">
        <w:rPr>
          <w:rFonts w:cs="Tahoma"/>
          <w:b/>
          <w:color w:val="000000" w:themeColor="text1"/>
          <w:sz w:val="22"/>
          <w:szCs w:val="22"/>
        </w:rPr>
        <w:t>region dorzecza Odry i Warty, pięknych jezior i lasów, skutecznie i odpowiedzialnie korzystający z bogactw naturalnych, zapewniający znakomite warunki do turystyki, rekreacji, produkcji zdrowej żywności i lubuskiego wina;</w:t>
      </w:r>
    </w:p>
    <w:p w14:paraId="5FA009A7" w14:textId="77777777" w:rsidR="000F5C47" w:rsidRPr="00C114B8" w:rsidRDefault="000F5C47" w:rsidP="00970B19">
      <w:pPr>
        <w:pStyle w:val="Akapitzlist"/>
        <w:numPr>
          <w:ilvl w:val="0"/>
          <w:numId w:val="53"/>
        </w:numPr>
        <w:spacing w:line="360" w:lineRule="auto"/>
        <w:ind w:left="0"/>
        <w:jc w:val="both"/>
        <w:rPr>
          <w:rFonts w:cs="Tahoma"/>
          <w:b/>
          <w:color w:val="000000" w:themeColor="text1"/>
          <w:sz w:val="22"/>
          <w:szCs w:val="22"/>
        </w:rPr>
      </w:pPr>
      <w:r w:rsidRPr="00C114B8">
        <w:rPr>
          <w:rFonts w:cs="Tahoma"/>
          <w:b/>
          <w:color w:val="000000" w:themeColor="text1"/>
          <w:sz w:val="22"/>
          <w:szCs w:val="22"/>
        </w:rPr>
        <w:t>region, w którym dwa największe miasta: Zielona Góra i Gorzów Wielkopolski, wraz z obszarami funkcjonalnymi, współpracują ze sobą, rozwijają się dynamicznie i równomiernie, średnie i mniejsze miasta wzmacniają swoją rolę lokalnych i ponadlokalnych ośrodków rozwoju, w tym w partnerstwie miejsko-wiejskim, a na obszarach wiejskich kultywowane są tradycje, przy zapewnieniu wysokich standardów życia;</w:t>
      </w:r>
    </w:p>
    <w:p w14:paraId="199F3146" w14:textId="77777777" w:rsidR="00860261" w:rsidRPr="00C114B8" w:rsidRDefault="000F5C47" w:rsidP="00970B19">
      <w:pPr>
        <w:pStyle w:val="Akapitzlist"/>
        <w:numPr>
          <w:ilvl w:val="0"/>
          <w:numId w:val="53"/>
        </w:numPr>
        <w:spacing w:line="360" w:lineRule="auto"/>
        <w:ind w:left="0"/>
        <w:jc w:val="both"/>
        <w:rPr>
          <w:rFonts w:cs="Tahoma"/>
          <w:b/>
          <w:color w:val="000000" w:themeColor="text1"/>
          <w:sz w:val="22"/>
          <w:szCs w:val="22"/>
        </w:rPr>
      </w:pPr>
      <w:r w:rsidRPr="00C114B8">
        <w:rPr>
          <w:rFonts w:cs="Tahoma"/>
          <w:b/>
          <w:color w:val="000000" w:themeColor="text1"/>
          <w:sz w:val="22"/>
          <w:szCs w:val="22"/>
        </w:rPr>
        <w:t>region sprawnie zarządzany, efektywnie korzystający ze środków zewnętrznych, wspierający aktywność i współpracę obywateli, samorządów, przedsiębiorców i organizacji pozarządowych.</w:t>
      </w:r>
    </w:p>
    <w:p w14:paraId="0B320999" w14:textId="77777777" w:rsidR="00122AD6" w:rsidRPr="00C114B8" w:rsidRDefault="00122AD6" w:rsidP="009C61C5">
      <w:pPr>
        <w:spacing w:line="360" w:lineRule="auto"/>
        <w:contextualSpacing/>
        <w:jc w:val="both"/>
        <w:rPr>
          <w:rFonts w:cs="Tahoma"/>
          <w:b/>
          <w:color w:val="000000" w:themeColor="text1"/>
        </w:rPr>
      </w:pPr>
      <w:r w:rsidRPr="00C114B8">
        <w:rPr>
          <w:rFonts w:cs="Tahoma"/>
          <w:color w:val="000000" w:themeColor="text1"/>
        </w:rPr>
        <w:t xml:space="preserve">Cel główny i cele </w:t>
      </w:r>
      <w:r w:rsidR="007604E0" w:rsidRPr="00C114B8">
        <w:rPr>
          <w:rFonts w:cs="Tahoma"/>
          <w:color w:val="000000" w:themeColor="text1"/>
        </w:rPr>
        <w:t xml:space="preserve">strategiczne </w:t>
      </w:r>
      <w:r w:rsidRPr="00C114B8">
        <w:rPr>
          <w:rFonts w:cs="Tahoma"/>
          <w:color w:val="000000" w:themeColor="text1"/>
        </w:rPr>
        <w:t>określone w dokumencie przedstawia poniżej przedstawiony rysunek.</w:t>
      </w:r>
    </w:p>
    <w:p w14:paraId="19A6EAC8" w14:textId="77777777" w:rsidR="00010E9D" w:rsidRPr="00C114B8" w:rsidRDefault="00010E9D" w:rsidP="00C114B8">
      <w:pPr>
        <w:spacing w:line="360" w:lineRule="auto"/>
        <w:contextualSpacing/>
        <w:jc w:val="both"/>
        <w:rPr>
          <w:rFonts w:cs="Tahoma"/>
          <w:b/>
          <w:color w:val="000000" w:themeColor="text1"/>
        </w:rPr>
      </w:pPr>
    </w:p>
    <w:p w14:paraId="3389B6FA" w14:textId="4015637F" w:rsidR="00122AD6" w:rsidRPr="00860261" w:rsidRDefault="00122AD6" w:rsidP="00122AD6">
      <w:pPr>
        <w:pStyle w:val="Legenda"/>
        <w:rPr>
          <w:rFonts w:cs="Tahoma"/>
          <w:i w:val="0"/>
          <w:color w:val="000000" w:themeColor="text1"/>
          <w:sz w:val="22"/>
          <w:szCs w:val="22"/>
        </w:rPr>
      </w:pPr>
      <w:bookmarkStart w:id="13" w:name="_Toc158299206"/>
      <w:r w:rsidRPr="00860261">
        <w:rPr>
          <w:b/>
          <w:i w:val="0"/>
          <w:color w:val="000000" w:themeColor="text1"/>
          <w:sz w:val="22"/>
          <w:szCs w:val="22"/>
        </w:rPr>
        <w:t xml:space="preserve">Rysunek </w:t>
      </w:r>
      <w:r w:rsidR="00CA0EAF">
        <w:rPr>
          <w:b/>
          <w:i w:val="0"/>
          <w:color w:val="000000" w:themeColor="text1"/>
          <w:sz w:val="22"/>
          <w:szCs w:val="22"/>
        </w:rPr>
        <w:fldChar w:fldCharType="begin"/>
      </w:r>
      <w:r w:rsidR="00CA0EAF">
        <w:rPr>
          <w:b/>
          <w:i w:val="0"/>
          <w:color w:val="000000" w:themeColor="text1"/>
          <w:sz w:val="22"/>
          <w:szCs w:val="22"/>
        </w:rPr>
        <w:instrText xml:space="preserve"> SEQ Rysunek \* ARABIC </w:instrText>
      </w:r>
      <w:r w:rsidR="00CA0EAF">
        <w:rPr>
          <w:b/>
          <w:i w:val="0"/>
          <w:color w:val="000000" w:themeColor="text1"/>
          <w:sz w:val="22"/>
          <w:szCs w:val="22"/>
        </w:rPr>
        <w:fldChar w:fldCharType="separate"/>
      </w:r>
      <w:r w:rsidR="0006121A">
        <w:rPr>
          <w:b/>
          <w:i w:val="0"/>
          <w:noProof/>
          <w:color w:val="000000" w:themeColor="text1"/>
          <w:sz w:val="22"/>
          <w:szCs w:val="22"/>
        </w:rPr>
        <w:t>3</w:t>
      </w:r>
      <w:r w:rsidR="00CA0EAF">
        <w:rPr>
          <w:b/>
          <w:i w:val="0"/>
          <w:color w:val="000000" w:themeColor="text1"/>
          <w:sz w:val="22"/>
          <w:szCs w:val="22"/>
        </w:rPr>
        <w:fldChar w:fldCharType="end"/>
      </w:r>
      <w:r w:rsidRPr="00860261">
        <w:rPr>
          <w:i w:val="0"/>
          <w:color w:val="000000" w:themeColor="text1"/>
          <w:sz w:val="22"/>
          <w:szCs w:val="22"/>
        </w:rPr>
        <w:t xml:space="preserve"> </w:t>
      </w:r>
      <w:r w:rsidRPr="00860261">
        <w:rPr>
          <w:rFonts w:cs="Tahoma"/>
          <w:i w:val="0"/>
          <w:color w:val="000000" w:themeColor="text1"/>
          <w:sz w:val="22"/>
          <w:szCs w:val="22"/>
        </w:rPr>
        <w:t>Cele Strategii Rozwoju Województwa Lubuskiego 20</w:t>
      </w:r>
      <w:r w:rsidR="00860261" w:rsidRPr="00860261">
        <w:rPr>
          <w:rFonts w:cs="Tahoma"/>
          <w:i w:val="0"/>
          <w:color w:val="000000" w:themeColor="text1"/>
          <w:sz w:val="22"/>
          <w:szCs w:val="22"/>
        </w:rPr>
        <w:t>3</w:t>
      </w:r>
      <w:r w:rsidRPr="00860261">
        <w:rPr>
          <w:rFonts w:cs="Tahoma"/>
          <w:i w:val="0"/>
          <w:color w:val="000000" w:themeColor="text1"/>
          <w:sz w:val="22"/>
          <w:szCs w:val="22"/>
        </w:rPr>
        <w:t>0</w:t>
      </w:r>
      <w:bookmarkEnd w:id="13"/>
    </w:p>
    <w:p w14:paraId="453D50C3" w14:textId="77777777" w:rsidR="00122AD6" w:rsidRPr="00B34E2D" w:rsidRDefault="00D86BA9" w:rsidP="00122AD6">
      <w:pPr>
        <w:autoSpaceDE w:val="0"/>
        <w:autoSpaceDN w:val="0"/>
        <w:adjustRightInd w:val="0"/>
        <w:jc w:val="both"/>
        <w:rPr>
          <w:rFonts w:cs="Tahoma"/>
          <w:color w:val="FF0000"/>
        </w:rPr>
      </w:pPr>
      <w:r>
        <w:rPr>
          <w:rFonts w:cs="Tahoma"/>
          <w:noProof/>
          <w:color w:val="FF0000"/>
        </w:rPr>
        <mc:AlternateContent>
          <mc:Choice Requires="wps">
            <w:drawing>
              <wp:anchor distT="0" distB="0" distL="114300" distR="114300" simplePos="0" relativeHeight="251658244" behindDoc="0" locked="0" layoutInCell="1" allowOverlap="1" wp14:anchorId="478085E0" wp14:editId="16811FF4">
                <wp:simplePos x="0" y="0"/>
                <wp:positionH relativeFrom="column">
                  <wp:posOffset>45085</wp:posOffset>
                </wp:positionH>
                <wp:positionV relativeFrom="paragraph">
                  <wp:posOffset>24130</wp:posOffset>
                </wp:positionV>
                <wp:extent cx="5890260" cy="548640"/>
                <wp:effectExtent l="0" t="0" r="15240" b="22860"/>
                <wp:wrapNone/>
                <wp:docPr id="1533021007" name="Prostokąt 2"/>
                <wp:cNvGraphicFramePr/>
                <a:graphic xmlns:a="http://schemas.openxmlformats.org/drawingml/2006/main">
                  <a:graphicData uri="http://schemas.microsoft.com/office/word/2010/wordprocessingShape">
                    <wps:wsp>
                      <wps:cNvSpPr/>
                      <wps:spPr>
                        <a:xfrm>
                          <a:off x="0" y="0"/>
                          <a:ext cx="5890260" cy="548640"/>
                        </a:xfrm>
                        <a:prstGeom prst="rect">
                          <a:avLst/>
                        </a:prstGeom>
                        <a:solidFill>
                          <a:schemeClr val="accent3">
                            <a:lumMod val="60000"/>
                            <a:lumOff val="40000"/>
                          </a:schemeClr>
                        </a:solidFill>
                        <a:ln w="12700">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E6C00" w14:textId="77777777" w:rsidR="00743FCC" w:rsidRPr="00D40B87" w:rsidRDefault="00743FCC" w:rsidP="00743FCC">
                            <w:pPr>
                              <w:jc w:val="center"/>
                              <w:rPr>
                                <w:b/>
                                <w:bCs/>
                                <w:color w:val="000000" w:themeColor="text1"/>
                              </w:rPr>
                            </w:pPr>
                            <w:r w:rsidRPr="00D40B87">
                              <w:rPr>
                                <w:b/>
                                <w:bCs/>
                                <w:color w:val="000000" w:themeColor="text1"/>
                              </w:rPr>
                              <w:t>Cel główny: Inteligentne gospodarowanie potencjałami regionu dla osiągnięcia zrównoważonego rozwoju, spójności społecznej i przestrzennej oraz wysokiej jakości życia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085E0" id="Prostokąt 2" o:spid="_x0000_s1034" style="position:absolute;left:0;text-align:left;margin-left:3.55pt;margin-top:1.9pt;width:463.8pt;height:4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" fillcolor="#c2d69b [1942]" strokecolor="#0a121c [484]" strokeweight="1pt">
                <v:textbox>
                  <w:txbxContent>
                    <w:p w14:paraId="2C2E6C00" w14:textId="77777777" w:rsidR="00743FCC" w:rsidRPr="00D40B87" w:rsidRDefault="00743FCC" w:rsidP="00743FCC">
                      <w:pPr>
                        <w:jc w:val="center"/>
                        <w:rPr>
                          <w:b/>
                          <w:bCs/>
                          <w:color w:val="000000" w:themeColor="text1"/>
                        </w:rPr>
                      </w:pPr>
                      <w:r w:rsidRPr="00D40B87">
                        <w:rPr>
                          <w:b/>
                          <w:bCs/>
                          <w:color w:val="000000" w:themeColor="text1"/>
                        </w:rPr>
                        <w:t>Cel główny: Inteligentne gospodarowanie potencjałami regionu dla osiągnięcia zrównoważonego rozwoju, spójności społecznej i przestrzennej oraz wysokiej jakości życia mieszkańców</w:t>
                      </w:r>
                    </w:p>
                  </w:txbxContent>
                </v:textbox>
              </v:rect>
            </w:pict>
          </mc:Fallback>
        </mc:AlternateContent>
      </w:r>
    </w:p>
    <w:p w14:paraId="0BF1F972" w14:textId="77777777" w:rsidR="00D86BA9" w:rsidRDefault="00D86BA9" w:rsidP="00122AD6">
      <w:pPr>
        <w:autoSpaceDE w:val="0"/>
        <w:autoSpaceDN w:val="0"/>
        <w:adjustRightInd w:val="0"/>
        <w:jc w:val="both"/>
        <w:rPr>
          <w:rFonts w:cs="Tahoma"/>
          <w:color w:val="FF0000"/>
          <w:sz w:val="20"/>
          <w:szCs w:val="20"/>
        </w:rPr>
      </w:pPr>
    </w:p>
    <w:p w14:paraId="5CFB3BCA" w14:textId="77777777" w:rsidR="00D86BA9" w:rsidRDefault="00D86BA9" w:rsidP="00122AD6">
      <w:pPr>
        <w:autoSpaceDE w:val="0"/>
        <w:autoSpaceDN w:val="0"/>
        <w:adjustRightInd w:val="0"/>
        <w:jc w:val="both"/>
        <w:rPr>
          <w:rFonts w:cs="Tahoma"/>
          <w:color w:val="FF0000"/>
          <w:sz w:val="20"/>
          <w:szCs w:val="20"/>
        </w:rPr>
      </w:pPr>
    </w:p>
    <w:p w14:paraId="2D31A91F" w14:textId="77777777" w:rsidR="0017654B" w:rsidRDefault="00D40B87" w:rsidP="00122AD6">
      <w:pPr>
        <w:autoSpaceDE w:val="0"/>
        <w:autoSpaceDN w:val="0"/>
        <w:adjustRightInd w:val="0"/>
        <w:jc w:val="both"/>
        <w:rPr>
          <w:rFonts w:cs="Tahoma"/>
          <w:color w:val="FF0000"/>
          <w:sz w:val="20"/>
          <w:szCs w:val="20"/>
        </w:rPr>
      </w:pPr>
      <w:r>
        <w:rPr>
          <w:rFonts w:cs="Tahoma"/>
          <w:noProof/>
          <w:color w:val="FF0000"/>
          <w:sz w:val="20"/>
          <w:szCs w:val="20"/>
        </w:rPr>
        <mc:AlternateContent>
          <mc:Choice Requires="wps">
            <w:drawing>
              <wp:anchor distT="0" distB="0" distL="114300" distR="114300" simplePos="0" relativeHeight="251658245" behindDoc="0" locked="0" layoutInCell="1" allowOverlap="1" wp14:anchorId="6E164E4C" wp14:editId="78EA1D76">
                <wp:simplePos x="0" y="0"/>
                <wp:positionH relativeFrom="column">
                  <wp:posOffset>52705</wp:posOffset>
                </wp:positionH>
                <wp:positionV relativeFrom="paragraph">
                  <wp:posOffset>55245</wp:posOffset>
                </wp:positionV>
                <wp:extent cx="1341120" cy="1112520"/>
                <wp:effectExtent l="0" t="0" r="11430" b="11430"/>
                <wp:wrapNone/>
                <wp:docPr id="1205037423" name="Prostokąt 3"/>
                <wp:cNvGraphicFramePr/>
                <a:graphic xmlns:a="http://schemas.openxmlformats.org/drawingml/2006/main">
                  <a:graphicData uri="http://schemas.microsoft.com/office/word/2010/wordprocessingShape">
                    <wps:wsp>
                      <wps:cNvSpPr/>
                      <wps:spPr>
                        <a:xfrm>
                          <a:off x="0" y="0"/>
                          <a:ext cx="1341120" cy="1112520"/>
                        </a:xfrm>
                        <a:prstGeom prst="rect">
                          <a:avLst/>
                        </a:prstGeom>
                        <a:solidFill>
                          <a:schemeClr val="accent3">
                            <a:lumMod val="40000"/>
                            <a:lumOff val="6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4410381" w14:textId="77777777" w:rsidR="00D16D7A" w:rsidRPr="00D40B87" w:rsidRDefault="00D16D7A" w:rsidP="00D40B87">
                            <w:pPr>
                              <w:jc w:val="center"/>
                              <w:rPr>
                                <w:color w:val="000000" w:themeColor="text1"/>
                                <w:sz w:val="20"/>
                                <w:szCs w:val="20"/>
                              </w:rPr>
                            </w:pPr>
                            <w:r w:rsidRPr="00D40B87">
                              <w:rPr>
                                <w:color w:val="000000" w:themeColor="text1"/>
                                <w:sz w:val="20"/>
                                <w:szCs w:val="20"/>
                              </w:rPr>
                              <w:t>1.Inteligentna, zielona gospodarka</w:t>
                            </w:r>
                            <w:r w:rsidR="00D40B87">
                              <w:rPr>
                                <w:color w:val="000000" w:themeColor="text1"/>
                                <w:sz w:val="20"/>
                                <w:szCs w:val="20"/>
                              </w:rPr>
                              <w:t xml:space="preserve"> </w:t>
                            </w:r>
                            <w:r w:rsidRPr="00D40B87">
                              <w:rPr>
                                <w:color w:val="000000" w:themeColor="text1"/>
                                <w:sz w:val="20"/>
                                <w:szCs w:val="20"/>
                              </w:rPr>
                              <w:t>regionalna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64E4C" id="Prostokąt 3" o:spid="_x0000_s1035" style="position:absolute;left:0;text-align:left;margin-left:4.15pt;margin-top:4.35pt;width:105.6pt;height:87.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" fillcolor="#d6e3bc [1302]" strokecolor="#0a121c [484]" strokeweight="1pt">
                <v:textbox>
                  <w:txbxContent>
                    <w:p w14:paraId="74410381" w14:textId="77777777" w:rsidR="00D16D7A" w:rsidRPr="00D40B87" w:rsidRDefault="00D16D7A" w:rsidP="00D40B87">
                      <w:pPr>
                        <w:jc w:val="center"/>
                        <w:rPr>
                          <w:color w:val="000000" w:themeColor="text1"/>
                          <w:sz w:val="20"/>
                          <w:szCs w:val="20"/>
                        </w:rPr>
                      </w:pPr>
                      <w:r w:rsidRPr="00D40B87">
                        <w:rPr>
                          <w:color w:val="000000" w:themeColor="text1"/>
                          <w:sz w:val="20"/>
                          <w:szCs w:val="20"/>
                        </w:rPr>
                        <w:t>1.Inteligentna, zielona gospodarka</w:t>
                      </w:r>
                      <w:r w:rsidR="00D40B87">
                        <w:rPr>
                          <w:color w:val="000000" w:themeColor="text1"/>
                          <w:sz w:val="20"/>
                          <w:szCs w:val="20"/>
                        </w:rPr>
                        <w:t xml:space="preserve"> </w:t>
                      </w:r>
                      <w:r w:rsidRPr="00D40B87">
                        <w:rPr>
                          <w:color w:val="000000" w:themeColor="text1"/>
                          <w:sz w:val="20"/>
                          <w:szCs w:val="20"/>
                        </w:rPr>
                        <w:t>regionalna</w:t>
                      </w:r>
                    </w:p>
                  </w:txbxContent>
                </v:textbox>
              </v:rect>
            </w:pict>
          </mc:Fallback>
        </mc:AlternateContent>
      </w:r>
      <w:r>
        <w:rPr>
          <w:rFonts w:cs="Tahoma"/>
          <w:noProof/>
          <w:color w:val="FF0000"/>
          <w:sz w:val="20"/>
          <w:szCs w:val="20"/>
        </w:rPr>
        <mc:AlternateContent>
          <mc:Choice Requires="wps">
            <w:drawing>
              <wp:anchor distT="0" distB="0" distL="114300" distR="114300" simplePos="0" relativeHeight="251658247" behindDoc="0" locked="0" layoutInCell="1" allowOverlap="1" wp14:anchorId="221B2140" wp14:editId="493D7459">
                <wp:simplePos x="0" y="0"/>
                <wp:positionH relativeFrom="column">
                  <wp:posOffset>3085465</wp:posOffset>
                </wp:positionH>
                <wp:positionV relativeFrom="paragraph">
                  <wp:posOffset>62230</wp:posOffset>
                </wp:positionV>
                <wp:extent cx="1363980" cy="1059180"/>
                <wp:effectExtent l="0" t="0" r="26670" b="26670"/>
                <wp:wrapNone/>
                <wp:docPr id="2099104488" name="Prostokąt 3"/>
                <wp:cNvGraphicFramePr/>
                <a:graphic xmlns:a="http://schemas.openxmlformats.org/drawingml/2006/main">
                  <a:graphicData uri="http://schemas.microsoft.com/office/word/2010/wordprocessingShape">
                    <wps:wsp>
                      <wps:cNvSpPr/>
                      <wps:spPr>
                        <a:xfrm>
                          <a:off x="0" y="0"/>
                          <a:ext cx="1363980" cy="1059180"/>
                        </a:xfrm>
                        <a:prstGeom prst="rect">
                          <a:avLst/>
                        </a:prstGeom>
                        <a:solidFill>
                          <a:schemeClr val="accent3">
                            <a:lumMod val="40000"/>
                            <a:lumOff val="6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42F47314" w14:textId="77777777" w:rsidR="00D40B87" w:rsidRPr="00D40B87" w:rsidRDefault="00D40B87" w:rsidP="00D40B87">
                            <w:pPr>
                              <w:jc w:val="center"/>
                              <w:rPr>
                                <w:color w:val="000000" w:themeColor="text1"/>
                                <w:sz w:val="20"/>
                                <w:szCs w:val="20"/>
                              </w:rPr>
                            </w:pPr>
                            <w:r w:rsidRPr="00D40B87">
                              <w:rPr>
                                <w:color w:val="000000" w:themeColor="text1"/>
                                <w:sz w:val="20"/>
                                <w:szCs w:val="20"/>
                              </w:rPr>
                              <w:t>3. Integracja przestrzenna regionu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B2140" id="_x0000_s1036" style="position:absolute;left:0;text-align:left;margin-left:242.95pt;margin-top:4.9pt;width:107.4pt;height:83.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" fillcolor="#d6e3bc [1302]" strokecolor="#0a121c [484]" strokeweight="1pt">
                <v:textbox>
                  <w:txbxContent>
                    <w:p w14:paraId="42F47314" w14:textId="77777777" w:rsidR="00D40B87" w:rsidRPr="00D40B87" w:rsidRDefault="00D40B87" w:rsidP="00D40B87">
                      <w:pPr>
                        <w:jc w:val="center"/>
                        <w:rPr>
                          <w:color w:val="000000" w:themeColor="text1"/>
                          <w:sz w:val="20"/>
                          <w:szCs w:val="20"/>
                        </w:rPr>
                      </w:pPr>
                      <w:r w:rsidRPr="00D40B87">
                        <w:rPr>
                          <w:color w:val="000000" w:themeColor="text1"/>
                          <w:sz w:val="20"/>
                          <w:szCs w:val="20"/>
                        </w:rPr>
                        <w:t>3. Integracja przestrzenna regionu</w:t>
                      </w:r>
                    </w:p>
                  </w:txbxContent>
                </v:textbox>
              </v:rect>
            </w:pict>
          </mc:Fallback>
        </mc:AlternateContent>
      </w:r>
      <w:r>
        <w:rPr>
          <w:rFonts w:cs="Tahoma"/>
          <w:noProof/>
          <w:color w:val="FF0000"/>
          <w:sz w:val="20"/>
          <w:szCs w:val="20"/>
        </w:rPr>
        <mc:AlternateContent>
          <mc:Choice Requires="wps">
            <w:drawing>
              <wp:anchor distT="0" distB="0" distL="114300" distR="114300" simplePos="0" relativeHeight="251658248" behindDoc="0" locked="0" layoutInCell="1" allowOverlap="1" wp14:anchorId="4031A26E" wp14:editId="13E38918">
                <wp:simplePos x="0" y="0"/>
                <wp:positionH relativeFrom="column">
                  <wp:posOffset>4563745</wp:posOffset>
                </wp:positionH>
                <wp:positionV relativeFrom="paragraph">
                  <wp:posOffset>62230</wp:posOffset>
                </wp:positionV>
                <wp:extent cx="1356360" cy="1059180"/>
                <wp:effectExtent l="0" t="0" r="15240" b="26670"/>
                <wp:wrapNone/>
                <wp:docPr id="469008380" name="Prostokąt 3"/>
                <wp:cNvGraphicFramePr/>
                <a:graphic xmlns:a="http://schemas.openxmlformats.org/drawingml/2006/main">
                  <a:graphicData uri="http://schemas.microsoft.com/office/word/2010/wordprocessingShape">
                    <wps:wsp>
                      <wps:cNvSpPr/>
                      <wps:spPr>
                        <a:xfrm>
                          <a:off x="0" y="0"/>
                          <a:ext cx="1356360" cy="1059180"/>
                        </a:xfrm>
                        <a:prstGeom prst="rect">
                          <a:avLst/>
                        </a:prstGeom>
                        <a:solidFill>
                          <a:schemeClr val="accent3">
                            <a:lumMod val="40000"/>
                            <a:lumOff val="6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DBF5C1E" w14:textId="77777777" w:rsidR="00D40B87" w:rsidRPr="00D40B87" w:rsidRDefault="00D40B87" w:rsidP="00D40B87">
                            <w:pPr>
                              <w:jc w:val="center"/>
                              <w:rPr>
                                <w:color w:val="000000" w:themeColor="text1"/>
                                <w:sz w:val="20"/>
                                <w:szCs w:val="20"/>
                              </w:rPr>
                            </w:pPr>
                            <w:r w:rsidRPr="00D40B87">
                              <w:rPr>
                                <w:color w:val="000000" w:themeColor="text1"/>
                                <w:sz w:val="20"/>
                                <w:szCs w:val="20"/>
                              </w:rPr>
                              <w:t>4. Region atrakcyjny, efektywnie zarządzany i otwarty na współpracę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A26E" id="_x0000_s1037" style="position:absolute;left:0;text-align:left;margin-left:359.35pt;margin-top:4.9pt;width:106.8pt;height:83.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" fillcolor="#d6e3bc [1302]" strokecolor="#0a121c [484]" strokeweight="1pt">
                <v:textbox>
                  <w:txbxContent>
                    <w:p w14:paraId="7DBF5C1E" w14:textId="77777777" w:rsidR="00D40B87" w:rsidRPr="00D40B87" w:rsidRDefault="00D40B87" w:rsidP="00D40B87">
                      <w:pPr>
                        <w:jc w:val="center"/>
                        <w:rPr>
                          <w:color w:val="000000" w:themeColor="text1"/>
                          <w:sz w:val="20"/>
                          <w:szCs w:val="20"/>
                        </w:rPr>
                      </w:pPr>
                      <w:r w:rsidRPr="00D40B87">
                        <w:rPr>
                          <w:color w:val="000000" w:themeColor="text1"/>
                          <w:sz w:val="20"/>
                          <w:szCs w:val="20"/>
                        </w:rPr>
                        <w:t>4. Region atrakcyjny, efektywnie zarządzany i otwarty na współpracę</w:t>
                      </w:r>
                    </w:p>
                  </w:txbxContent>
                </v:textbox>
              </v:rect>
            </w:pict>
          </mc:Fallback>
        </mc:AlternateContent>
      </w:r>
      <w:r w:rsidR="00AD195D">
        <w:rPr>
          <w:rFonts w:cs="Tahoma"/>
          <w:noProof/>
          <w:color w:val="FF0000"/>
          <w:sz w:val="20"/>
          <w:szCs w:val="20"/>
        </w:rPr>
        <mc:AlternateContent>
          <mc:Choice Requires="wps">
            <w:drawing>
              <wp:anchor distT="0" distB="0" distL="114300" distR="114300" simplePos="0" relativeHeight="251658246" behindDoc="0" locked="0" layoutInCell="1" allowOverlap="1" wp14:anchorId="0E5FABD8" wp14:editId="648F112A">
                <wp:simplePos x="0" y="0"/>
                <wp:positionH relativeFrom="column">
                  <wp:posOffset>1523365</wp:posOffset>
                </wp:positionH>
                <wp:positionV relativeFrom="paragraph">
                  <wp:posOffset>69850</wp:posOffset>
                </wp:positionV>
                <wp:extent cx="1386840" cy="1074420"/>
                <wp:effectExtent l="0" t="0" r="22860" b="11430"/>
                <wp:wrapNone/>
                <wp:docPr id="666359994" name="Prostokąt 3"/>
                <wp:cNvGraphicFramePr/>
                <a:graphic xmlns:a="http://schemas.openxmlformats.org/drawingml/2006/main">
                  <a:graphicData uri="http://schemas.microsoft.com/office/word/2010/wordprocessingShape">
                    <wps:wsp>
                      <wps:cNvSpPr/>
                      <wps:spPr>
                        <a:xfrm>
                          <a:off x="0" y="0"/>
                          <a:ext cx="1386840" cy="1074420"/>
                        </a:xfrm>
                        <a:prstGeom prst="rect">
                          <a:avLst/>
                        </a:prstGeom>
                        <a:solidFill>
                          <a:schemeClr val="accent3">
                            <a:lumMod val="40000"/>
                            <a:lumOff val="6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2ECF059" w14:textId="77777777" w:rsidR="00AD195D" w:rsidRPr="00D40B87" w:rsidRDefault="00AD195D" w:rsidP="00AD195D">
                            <w:pPr>
                              <w:jc w:val="center"/>
                              <w:rPr>
                                <w:color w:val="000000" w:themeColor="text1"/>
                                <w:sz w:val="20"/>
                                <w:szCs w:val="20"/>
                              </w:rPr>
                            </w:pPr>
                            <w:r w:rsidRPr="00D40B87">
                              <w:rPr>
                                <w:color w:val="000000" w:themeColor="text1"/>
                                <w:sz w:val="20"/>
                                <w:szCs w:val="20"/>
                              </w:rPr>
                              <w:t>2. Region silny w wymiarze społecznym oraz bliski obywatelowi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FABD8" id="_x0000_s1038" style="position:absolute;left:0;text-align:left;margin-left:119.95pt;margin-top:5.5pt;width:109.2pt;height:84.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" fillcolor="#d6e3bc [1302]" strokecolor="#0a121c [484]" strokeweight="1pt">
                <v:textbox>
                  <w:txbxContent>
                    <w:p w14:paraId="02ECF059" w14:textId="77777777" w:rsidR="00AD195D" w:rsidRPr="00D40B87" w:rsidRDefault="00AD195D" w:rsidP="00AD195D">
                      <w:pPr>
                        <w:jc w:val="center"/>
                        <w:rPr>
                          <w:color w:val="000000" w:themeColor="text1"/>
                          <w:sz w:val="20"/>
                          <w:szCs w:val="20"/>
                        </w:rPr>
                      </w:pPr>
                      <w:r w:rsidRPr="00D40B87">
                        <w:rPr>
                          <w:color w:val="000000" w:themeColor="text1"/>
                          <w:sz w:val="20"/>
                          <w:szCs w:val="20"/>
                        </w:rPr>
                        <w:t>2. Region silny w wymiarze społecznym oraz bliski obywatelowi</w:t>
                      </w:r>
                    </w:p>
                  </w:txbxContent>
                </v:textbox>
              </v:rect>
            </w:pict>
          </mc:Fallback>
        </mc:AlternateContent>
      </w:r>
    </w:p>
    <w:p w14:paraId="56CD48F1" w14:textId="77777777" w:rsidR="0017654B" w:rsidRDefault="0017654B" w:rsidP="00122AD6">
      <w:pPr>
        <w:autoSpaceDE w:val="0"/>
        <w:autoSpaceDN w:val="0"/>
        <w:adjustRightInd w:val="0"/>
        <w:jc w:val="both"/>
        <w:rPr>
          <w:rFonts w:cs="Tahoma"/>
          <w:color w:val="FF0000"/>
          <w:sz w:val="20"/>
          <w:szCs w:val="20"/>
        </w:rPr>
      </w:pPr>
    </w:p>
    <w:p w14:paraId="1C7431C1" w14:textId="77777777" w:rsidR="0017654B" w:rsidRDefault="0017654B" w:rsidP="00122AD6">
      <w:pPr>
        <w:autoSpaceDE w:val="0"/>
        <w:autoSpaceDN w:val="0"/>
        <w:adjustRightInd w:val="0"/>
        <w:jc w:val="both"/>
        <w:rPr>
          <w:rFonts w:cs="Tahoma"/>
          <w:color w:val="FF0000"/>
          <w:sz w:val="20"/>
          <w:szCs w:val="20"/>
        </w:rPr>
      </w:pPr>
    </w:p>
    <w:p w14:paraId="30A56852" w14:textId="77777777" w:rsidR="0017654B" w:rsidRDefault="0017654B" w:rsidP="00122AD6">
      <w:pPr>
        <w:autoSpaceDE w:val="0"/>
        <w:autoSpaceDN w:val="0"/>
        <w:adjustRightInd w:val="0"/>
        <w:jc w:val="both"/>
        <w:rPr>
          <w:rFonts w:cs="Tahoma"/>
          <w:color w:val="FF0000"/>
          <w:sz w:val="20"/>
          <w:szCs w:val="20"/>
        </w:rPr>
      </w:pPr>
    </w:p>
    <w:p w14:paraId="549FD5E6" w14:textId="77777777" w:rsidR="0017654B" w:rsidRDefault="0017654B" w:rsidP="00122AD6">
      <w:pPr>
        <w:autoSpaceDE w:val="0"/>
        <w:autoSpaceDN w:val="0"/>
        <w:adjustRightInd w:val="0"/>
        <w:jc w:val="both"/>
        <w:rPr>
          <w:rFonts w:cs="Tahoma"/>
          <w:color w:val="FF0000"/>
          <w:sz w:val="20"/>
          <w:szCs w:val="20"/>
        </w:rPr>
      </w:pPr>
    </w:p>
    <w:p w14:paraId="12DDB6AB" w14:textId="77777777" w:rsidR="00122AD6" w:rsidRPr="009C61C5" w:rsidRDefault="00122AD6" w:rsidP="00122AD6">
      <w:pPr>
        <w:autoSpaceDE w:val="0"/>
        <w:autoSpaceDN w:val="0"/>
        <w:adjustRightInd w:val="0"/>
        <w:jc w:val="both"/>
        <w:rPr>
          <w:rFonts w:cs="Tahoma"/>
          <w:b/>
          <w:color w:val="000000" w:themeColor="text1"/>
        </w:rPr>
      </w:pPr>
      <w:r w:rsidRPr="009C61C5">
        <w:rPr>
          <w:rFonts w:cs="Tahoma"/>
          <w:color w:val="000000" w:themeColor="text1"/>
        </w:rPr>
        <w:t>Źródło: opracowanie własne na podstawie Strategii Rozwoju Województwa Lubuskiego 20</w:t>
      </w:r>
      <w:r w:rsidR="0017654B" w:rsidRPr="009C61C5">
        <w:rPr>
          <w:rFonts w:cs="Tahoma"/>
          <w:color w:val="000000" w:themeColor="text1"/>
        </w:rPr>
        <w:t>3</w:t>
      </w:r>
      <w:r w:rsidRPr="009C61C5">
        <w:rPr>
          <w:rFonts w:cs="Tahoma"/>
          <w:color w:val="000000" w:themeColor="text1"/>
        </w:rPr>
        <w:t>0</w:t>
      </w:r>
    </w:p>
    <w:p w14:paraId="5EB576FD" w14:textId="77777777" w:rsidR="00122AD6" w:rsidRPr="00B34E2D" w:rsidRDefault="00122AD6" w:rsidP="009C61C5">
      <w:pPr>
        <w:spacing w:line="360" w:lineRule="auto"/>
        <w:jc w:val="both"/>
        <w:rPr>
          <w:rFonts w:cs="Arial"/>
          <w:color w:val="FF0000"/>
        </w:rPr>
      </w:pPr>
    </w:p>
    <w:p w14:paraId="72A2C2F1" w14:textId="77777777" w:rsidR="00122AD6" w:rsidRPr="00973A82" w:rsidRDefault="00122AD6" w:rsidP="009C61C5">
      <w:pPr>
        <w:autoSpaceDE w:val="0"/>
        <w:autoSpaceDN w:val="0"/>
        <w:adjustRightInd w:val="0"/>
        <w:spacing w:line="360" w:lineRule="auto"/>
        <w:ind w:firstLine="708"/>
        <w:jc w:val="both"/>
        <w:rPr>
          <w:rFonts w:cs="Tahoma"/>
          <w:color w:val="000000" w:themeColor="text1"/>
        </w:rPr>
      </w:pPr>
      <w:r w:rsidRPr="00973A82">
        <w:rPr>
          <w:rFonts w:cs="Tahoma"/>
          <w:color w:val="000000" w:themeColor="text1"/>
        </w:rPr>
        <w:t>Działania rewitalizacyjne ujęte w niniejszym</w:t>
      </w:r>
      <w:r w:rsidR="00A04D5E" w:rsidRPr="00973A82">
        <w:rPr>
          <w:rFonts w:cs="Tahoma"/>
          <w:color w:val="000000" w:themeColor="text1"/>
        </w:rPr>
        <w:t xml:space="preserve"> Gminnym</w:t>
      </w:r>
      <w:r w:rsidRPr="00973A82">
        <w:rPr>
          <w:rFonts w:cs="Tahoma"/>
          <w:color w:val="000000" w:themeColor="text1"/>
        </w:rPr>
        <w:t xml:space="preserve"> Programie Rewitalizacji prowadzą </w:t>
      </w:r>
      <w:r w:rsidRPr="00973A82">
        <w:rPr>
          <w:color w:val="000000" w:themeColor="text1"/>
        </w:rPr>
        <w:t>do poprawy jakości życia mieszkańców obszaru rewitalizowanego</w:t>
      </w:r>
      <w:r w:rsidRPr="00973A82">
        <w:rPr>
          <w:rFonts w:cs="Tahoma"/>
          <w:color w:val="000000" w:themeColor="text1"/>
        </w:rPr>
        <w:t xml:space="preserve">, </w:t>
      </w:r>
      <w:r w:rsidR="00FE7DBD" w:rsidRPr="00973A82">
        <w:rPr>
          <w:rFonts w:cs="Tahoma"/>
          <w:color w:val="000000" w:themeColor="text1"/>
        </w:rPr>
        <w:t xml:space="preserve">poprzez uruchomienie szeregu </w:t>
      </w:r>
      <w:r w:rsidR="00AC4EB4" w:rsidRPr="00973A82">
        <w:rPr>
          <w:rFonts w:cs="Tahoma"/>
          <w:color w:val="000000" w:themeColor="text1"/>
        </w:rPr>
        <w:t xml:space="preserve">kompatybilnych działań </w:t>
      </w:r>
      <w:r w:rsidR="006A24A5" w:rsidRPr="00973A82">
        <w:rPr>
          <w:rFonts w:cs="Tahoma"/>
          <w:color w:val="000000" w:themeColor="text1"/>
        </w:rPr>
        <w:t xml:space="preserve">zapobiegających </w:t>
      </w:r>
      <w:r w:rsidR="00494A79" w:rsidRPr="00973A82">
        <w:rPr>
          <w:rFonts w:cs="Tahoma"/>
          <w:color w:val="000000" w:themeColor="text1"/>
        </w:rPr>
        <w:t xml:space="preserve">wykluczeniu społecznemu, </w:t>
      </w:r>
      <w:r w:rsidRPr="00973A82">
        <w:rPr>
          <w:rFonts w:cs="Tahoma"/>
          <w:color w:val="000000" w:themeColor="text1"/>
        </w:rPr>
        <w:t>dlatego też należy uznać, iż:</w:t>
      </w:r>
    </w:p>
    <w:p w14:paraId="691D7B21" w14:textId="77777777" w:rsidR="00D732C3" w:rsidRPr="00973A82" w:rsidRDefault="00122AD6" w:rsidP="009C61C5">
      <w:pPr>
        <w:numPr>
          <w:ilvl w:val="0"/>
          <w:numId w:val="7"/>
        </w:numPr>
        <w:spacing w:line="360" w:lineRule="auto"/>
        <w:ind w:left="993" w:hanging="284"/>
        <w:contextualSpacing/>
        <w:jc w:val="both"/>
        <w:rPr>
          <w:rFonts w:cs="Arial"/>
          <w:color w:val="000000" w:themeColor="text1"/>
        </w:rPr>
      </w:pPr>
      <w:r w:rsidRPr="00973A82">
        <w:rPr>
          <w:rFonts w:cs="Tahoma"/>
          <w:color w:val="000000" w:themeColor="text1"/>
        </w:rPr>
        <w:t>cel programu pokrywa si</w:t>
      </w:r>
      <w:r w:rsidR="00010E9D" w:rsidRPr="00973A82">
        <w:rPr>
          <w:rFonts w:cs="Tahoma"/>
          <w:color w:val="000000" w:themeColor="text1"/>
        </w:rPr>
        <w:t>ę, jest zbieżny i realizuje cel określony</w:t>
      </w:r>
      <w:r w:rsidRPr="00973A82">
        <w:rPr>
          <w:rFonts w:cs="Tahoma"/>
          <w:color w:val="000000" w:themeColor="text1"/>
        </w:rPr>
        <w:t xml:space="preserve"> w dokumencie SRWL 20</w:t>
      </w:r>
      <w:r w:rsidR="00A11126" w:rsidRPr="00973A82">
        <w:rPr>
          <w:rFonts w:cs="Tahoma"/>
          <w:color w:val="000000" w:themeColor="text1"/>
        </w:rPr>
        <w:t>3</w:t>
      </w:r>
      <w:r w:rsidRPr="00973A82">
        <w:rPr>
          <w:rFonts w:cs="Tahoma"/>
          <w:color w:val="000000" w:themeColor="text1"/>
        </w:rPr>
        <w:t xml:space="preserve">0 – Cel </w:t>
      </w:r>
      <w:r w:rsidR="00266AD8" w:rsidRPr="00973A82">
        <w:rPr>
          <w:rFonts w:cs="Tahoma"/>
          <w:color w:val="000000" w:themeColor="text1"/>
        </w:rPr>
        <w:t>strategiczny</w:t>
      </w:r>
      <w:r w:rsidRPr="00973A82">
        <w:rPr>
          <w:rFonts w:cs="Tahoma"/>
          <w:color w:val="000000" w:themeColor="text1"/>
        </w:rPr>
        <w:t xml:space="preserve"> nr </w:t>
      </w:r>
      <w:r w:rsidR="00266AD8" w:rsidRPr="00973A82">
        <w:rPr>
          <w:rFonts w:cs="Tahoma"/>
          <w:color w:val="000000" w:themeColor="text1"/>
        </w:rPr>
        <w:t xml:space="preserve">2. Region silny w wymiarze społecznym oraz bliski obywatelowi, </w:t>
      </w:r>
      <w:r w:rsidR="00D732C3" w:rsidRPr="00973A82">
        <w:rPr>
          <w:rFonts w:cs="Tahoma"/>
          <w:color w:val="000000" w:themeColor="text1"/>
        </w:rPr>
        <w:t>Cel operacyjny 2.2: Promocja włączenia społeczno-zawodowego oraz kompleksowe wsparcie seniorów, Kierunek interwencji:</w:t>
      </w:r>
    </w:p>
    <w:p w14:paraId="2B098A44" w14:textId="77777777" w:rsidR="00D732C3" w:rsidRPr="00973A82" w:rsidRDefault="00D732C3" w:rsidP="009C61C5">
      <w:pPr>
        <w:spacing w:line="360" w:lineRule="auto"/>
        <w:ind w:left="993"/>
        <w:contextualSpacing/>
        <w:jc w:val="both"/>
        <w:rPr>
          <w:rFonts w:cs="Arial"/>
          <w:color w:val="000000" w:themeColor="text1"/>
        </w:rPr>
      </w:pPr>
      <w:r w:rsidRPr="00973A82">
        <w:rPr>
          <w:rFonts w:cs="Arial"/>
          <w:color w:val="000000" w:themeColor="text1"/>
        </w:rPr>
        <w:t>a. Wspieranie aktywnego włączenia społecznego poprzez:</w:t>
      </w:r>
    </w:p>
    <w:p w14:paraId="280A0E0C" w14:textId="77777777" w:rsidR="00D732C3" w:rsidRPr="00973A82" w:rsidRDefault="00D732C3" w:rsidP="009C61C5">
      <w:pPr>
        <w:spacing w:line="360" w:lineRule="auto"/>
        <w:ind w:left="993"/>
        <w:contextualSpacing/>
        <w:jc w:val="both"/>
        <w:rPr>
          <w:rFonts w:cs="Arial"/>
          <w:color w:val="000000" w:themeColor="text1"/>
        </w:rPr>
      </w:pPr>
      <w:r w:rsidRPr="00973A82">
        <w:rPr>
          <w:rFonts w:cs="Arial"/>
          <w:color w:val="000000" w:themeColor="text1"/>
        </w:rPr>
        <w:t>• zwiększenie dostępności wysokiej jakości i innowacyjnych usług społecznych dla osób zagrożonych wykluczeniem społecznym (również w odniesieniu do terenów wiejskich, tworzenie gospodarstw opiekuńczych),</w:t>
      </w:r>
    </w:p>
    <w:p w14:paraId="24C9B6CE" w14:textId="77777777" w:rsidR="00D732C3" w:rsidRPr="00973A82" w:rsidRDefault="00D732C3" w:rsidP="009C61C5">
      <w:pPr>
        <w:spacing w:line="360" w:lineRule="auto"/>
        <w:ind w:left="993"/>
        <w:contextualSpacing/>
        <w:jc w:val="both"/>
        <w:rPr>
          <w:rFonts w:cs="Arial"/>
          <w:color w:val="000000" w:themeColor="text1"/>
        </w:rPr>
      </w:pPr>
      <w:r w:rsidRPr="00973A82">
        <w:rPr>
          <w:rFonts w:cs="Arial"/>
          <w:color w:val="000000" w:themeColor="text1"/>
        </w:rPr>
        <w:t>• wzmocnienie działań umożliwiający proces deinstytucjonalizacji usług, który polega na przejściu od opieki instytucjonalnej do usług świadczonych w społeczności lokalnej,</w:t>
      </w:r>
    </w:p>
    <w:p w14:paraId="6976CB82" w14:textId="77777777" w:rsidR="00D732C3" w:rsidRPr="00973A82" w:rsidRDefault="00D732C3" w:rsidP="009C61C5">
      <w:pPr>
        <w:spacing w:line="360" w:lineRule="auto"/>
        <w:ind w:left="993"/>
        <w:contextualSpacing/>
        <w:jc w:val="both"/>
        <w:rPr>
          <w:rFonts w:cs="Arial"/>
          <w:color w:val="000000" w:themeColor="text1"/>
        </w:rPr>
      </w:pPr>
      <w:r w:rsidRPr="00973A82">
        <w:rPr>
          <w:rFonts w:cs="Arial"/>
          <w:color w:val="000000" w:themeColor="text1"/>
        </w:rPr>
        <w:t>• wsparcie i upowszechnienie modelu mieszkań chronionych i/lub wspomaganych, w tym treningowych,</w:t>
      </w:r>
    </w:p>
    <w:p w14:paraId="0D6A2FCB" w14:textId="77777777" w:rsidR="00122AD6" w:rsidRPr="00973A82" w:rsidRDefault="00D732C3" w:rsidP="009C61C5">
      <w:pPr>
        <w:spacing w:line="360" w:lineRule="auto"/>
        <w:ind w:left="993"/>
        <w:contextualSpacing/>
        <w:jc w:val="both"/>
        <w:rPr>
          <w:rFonts w:cs="Arial"/>
          <w:color w:val="000000" w:themeColor="text1"/>
        </w:rPr>
      </w:pPr>
      <w:r w:rsidRPr="00973A82">
        <w:rPr>
          <w:rFonts w:cs="Arial"/>
          <w:color w:val="000000" w:themeColor="text1"/>
        </w:rPr>
        <w:t>• działania profilaktyczne dotyczące wsparcia rodzin z problemami opiekuńczo-wychowawczymi.</w:t>
      </w:r>
    </w:p>
    <w:p w14:paraId="3DB831FF" w14:textId="77777777" w:rsidR="00DD6D50" w:rsidRPr="008B382D" w:rsidRDefault="00DD6D50" w:rsidP="00CD2DEE">
      <w:pPr>
        <w:pStyle w:val="Default"/>
        <w:spacing w:line="312" w:lineRule="auto"/>
        <w:jc w:val="both"/>
        <w:rPr>
          <w:b/>
          <w:bCs/>
          <w:color w:val="000000" w:themeColor="text1"/>
          <w:sz w:val="23"/>
          <w:szCs w:val="23"/>
        </w:rPr>
      </w:pPr>
    </w:p>
    <w:p w14:paraId="5E62E6C4" w14:textId="77777777" w:rsidR="00BD4443" w:rsidRPr="0002297A" w:rsidRDefault="00BD4443" w:rsidP="0002297A">
      <w:pPr>
        <w:spacing w:line="360" w:lineRule="auto"/>
        <w:rPr>
          <w:rFonts w:cs="Arial"/>
          <w:b/>
          <w:color w:val="000000" w:themeColor="text1"/>
        </w:rPr>
      </w:pPr>
      <w:r w:rsidRPr="0002297A">
        <w:rPr>
          <w:rFonts w:cs="Arial"/>
          <w:b/>
          <w:color w:val="000000" w:themeColor="text1"/>
        </w:rPr>
        <w:t>WOJEWÓDZKI PROGRAM POMOCY SPOŁECZNEJ</w:t>
      </w:r>
    </w:p>
    <w:p w14:paraId="133BD2F5" w14:textId="77777777" w:rsidR="00BD4443" w:rsidRPr="0002297A" w:rsidRDefault="00BD4443" w:rsidP="009C61C5">
      <w:pPr>
        <w:spacing w:line="360" w:lineRule="auto"/>
        <w:ind w:firstLine="708"/>
        <w:jc w:val="both"/>
        <w:rPr>
          <w:rFonts w:cs="Arial"/>
          <w:color w:val="000000" w:themeColor="text1"/>
        </w:rPr>
      </w:pPr>
      <w:r w:rsidRPr="0002297A">
        <w:rPr>
          <w:rFonts w:cs="Arial"/>
          <w:color w:val="000000" w:themeColor="text1"/>
        </w:rPr>
        <w:t>Wojewódzki Program Pomocy Społecznej określa wyzwania i założenia pomocy społecznej w</w:t>
      </w:r>
      <w:r w:rsidR="00401D29" w:rsidRPr="0002297A">
        <w:rPr>
          <w:rFonts w:cs="Arial"/>
          <w:color w:val="000000" w:themeColor="text1"/>
        </w:rPr>
        <w:t> </w:t>
      </w:r>
      <w:r w:rsidRPr="0002297A">
        <w:rPr>
          <w:rFonts w:cs="Arial"/>
          <w:color w:val="000000" w:themeColor="text1"/>
        </w:rPr>
        <w:t xml:space="preserve"> stosunku do możliwoś</w:t>
      </w:r>
      <w:r w:rsidR="00491EC7" w:rsidRPr="0002297A">
        <w:rPr>
          <w:rFonts w:cs="Arial"/>
          <w:color w:val="000000" w:themeColor="text1"/>
        </w:rPr>
        <w:t xml:space="preserve">ci, zasobów i </w:t>
      </w:r>
      <w:r w:rsidRPr="0002297A">
        <w:rPr>
          <w:rFonts w:cs="Arial"/>
          <w:color w:val="000000" w:themeColor="text1"/>
        </w:rPr>
        <w:t xml:space="preserve">zdiagnozowanych potrzeb </w:t>
      </w:r>
      <w:r w:rsidR="00401D29" w:rsidRPr="0002297A">
        <w:rPr>
          <w:rFonts w:cs="Arial"/>
          <w:color w:val="000000" w:themeColor="text1"/>
        </w:rPr>
        <w:t>Województwa L</w:t>
      </w:r>
      <w:r w:rsidRPr="0002297A">
        <w:rPr>
          <w:rFonts w:cs="Arial"/>
          <w:color w:val="000000" w:themeColor="text1"/>
        </w:rPr>
        <w:t xml:space="preserve">ubuskiego. Program przedstawia główne problemy społeczne, które dotykają mieszkańców </w:t>
      </w:r>
      <w:r w:rsidR="00401D29" w:rsidRPr="0002297A">
        <w:rPr>
          <w:rFonts w:cs="Arial"/>
          <w:color w:val="000000" w:themeColor="text1"/>
        </w:rPr>
        <w:t>Województwa L</w:t>
      </w:r>
      <w:r w:rsidRPr="0002297A">
        <w:rPr>
          <w:rFonts w:cs="Arial"/>
          <w:color w:val="000000" w:themeColor="text1"/>
        </w:rPr>
        <w:t xml:space="preserve">ubuskiego. Wyznacza także kierunki działań związanych z poprawą życia </w:t>
      </w:r>
      <w:r w:rsidR="00401D29" w:rsidRPr="0002297A">
        <w:rPr>
          <w:rFonts w:cs="Arial"/>
          <w:color w:val="000000" w:themeColor="text1"/>
        </w:rPr>
        <w:t>mieszkańców Województwa L</w:t>
      </w:r>
      <w:r w:rsidRPr="0002297A">
        <w:rPr>
          <w:rFonts w:cs="Arial"/>
          <w:color w:val="000000" w:themeColor="text1"/>
        </w:rPr>
        <w:t xml:space="preserve">ubuskiego </w:t>
      </w:r>
      <w:r w:rsidR="00491EC7" w:rsidRPr="0002297A">
        <w:rPr>
          <w:rFonts w:cs="Arial"/>
          <w:color w:val="000000" w:themeColor="text1"/>
        </w:rPr>
        <w:t xml:space="preserve">oraz </w:t>
      </w:r>
      <w:r w:rsidRPr="0002297A">
        <w:rPr>
          <w:rFonts w:cs="Arial"/>
          <w:color w:val="000000" w:themeColor="text1"/>
        </w:rPr>
        <w:t>zapobieganiem ich marginalizacji i w</w:t>
      </w:r>
      <w:r w:rsidR="00010E9D" w:rsidRPr="0002297A">
        <w:rPr>
          <w:rFonts w:cs="Arial"/>
          <w:color w:val="000000" w:themeColor="text1"/>
        </w:rPr>
        <w:t>y</w:t>
      </w:r>
      <w:r w:rsidRPr="0002297A">
        <w:rPr>
          <w:rFonts w:cs="Arial"/>
          <w:color w:val="000000" w:themeColor="text1"/>
        </w:rPr>
        <w:t xml:space="preserve">kluczeniu społecznemu. </w:t>
      </w:r>
    </w:p>
    <w:p w14:paraId="7918CE1A" w14:textId="77777777" w:rsidR="001E0415" w:rsidRPr="0002297A" w:rsidRDefault="00BD4443" w:rsidP="009C61C5">
      <w:pPr>
        <w:spacing w:line="360" w:lineRule="auto"/>
        <w:ind w:firstLine="708"/>
        <w:jc w:val="both"/>
        <w:rPr>
          <w:rFonts w:cs="Arial"/>
          <w:color w:val="000000" w:themeColor="text1"/>
        </w:rPr>
      </w:pPr>
      <w:r w:rsidRPr="0002297A">
        <w:rPr>
          <w:rFonts w:cs="Arial"/>
          <w:color w:val="000000" w:themeColor="text1"/>
        </w:rPr>
        <w:t xml:space="preserve">Cele </w:t>
      </w:r>
      <w:r w:rsidR="00401D29" w:rsidRPr="0002297A">
        <w:rPr>
          <w:rFonts w:cs="Arial"/>
          <w:color w:val="000000" w:themeColor="text1"/>
        </w:rPr>
        <w:t xml:space="preserve">Wojewódzkiego </w:t>
      </w:r>
      <w:r w:rsidRPr="0002297A">
        <w:rPr>
          <w:rFonts w:cs="Arial"/>
          <w:color w:val="000000" w:themeColor="text1"/>
        </w:rPr>
        <w:t xml:space="preserve">Programu </w:t>
      </w:r>
      <w:r w:rsidR="00401D29" w:rsidRPr="0002297A">
        <w:rPr>
          <w:rFonts w:cs="Arial"/>
          <w:color w:val="000000" w:themeColor="text1"/>
        </w:rPr>
        <w:t xml:space="preserve">Pomocy Społecznej </w:t>
      </w:r>
      <w:r w:rsidRPr="0002297A">
        <w:rPr>
          <w:rFonts w:cs="Arial"/>
          <w:color w:val="000000" w:themeColor="text1"/>
        </w:rPr>
        <w:t>u</w:t>
      </w:r>
      <w:r w:rsidR="00401D29" w:rsidRPr="0002297A">
        <w:rPr>
          <w:rFonts w:cs="Arial"/>
          <w:color w:val="000000" w:themeColor="text1"/>
        </w:rPr>
        <w:t xml:space="preserve">względniają potrzeby wynikające </w:t>
      </w:r>
      <w:r w:rsidRPr="0002297A">
        <w:rPr>
          <w:rFonts w:cs="Arial"/>
          <w:color w:val="000000" w:themeColor="text1"/>
        </w:rPr>
        <w:t>z</w:t>
      </w:r>
      <w:r w:rsidR="00401D29" w:rsidRPr="0002297A">
        <w:rPr>
          <w:rFonts w:cs="Arial"/>
          <w:color w:val="000000" w:themeColor="text1"/>
        </w:rPr>
        <w:t> </w:t>
      </w:r>
      <w:r w:rsidRPr="0002297A">
        <w:rPr>
          <w:rFonts w:cs="Arial"/>
          <w:color w:val="000000" w:themeColor="text1"/>
        </w:rPr>
        <w:t>diagnozy pro</w:t>
      </w:r>
      <w:r w:rsidR="00401D29" w:rsidRPr="0002297A">
        <w:rPr>
          <w:rFonts w:cs="Arial"/>
          <w:color w:val="000000" w:themeColor="text1"/>
        </w:rPr>
        <w:t>blemów społecznych mieszkańców W</w:t>
      </w:r>
      <w:r w:rsidRPr="0002297A">
        <w:rPr>
          <w:rFonts w:cs="Arial"/>
          <w:color w:val="000000" w:themeColor="text1"/>
        </w:rPr>
        <w:t>oj</w:t>
      </w:r>
      <w:r w:rsidR="00401D29" w:rsidRPr="0002297A">
        <w:rPr>
          <w:rFonts w:cs="Arial"/>
          <w:color w:val="000000" w:themeColor="text1"/>
        </w:rPr>
        <w:t>ewództwa L</w:t>
      </w:r>
      <w:r w:rsidRPr="0002297A">
        <w:rPr>
          <w:rFonts w:cs="Arial"/>
          <w:color w:val="000000" w:themeColor="text1"/>
        </w:rPr>
        <w:t>ubuskiego oraz</w:t>
      </w:r>
      <w:r w:rsidR="00401D29" w:rsidRPr="0002297A">
        <w:rPr>
          <w:rFonts w:cs="Arial"/>
          <w:color w:val="000000" w:themeColor="text1"/>
        </w:rPr>
        <w:t xml:space="preserve"> założenia </w:t>
      </w:r>
      <w:r w:rsidRPr="0002297A">
        <w:rPr>
          <w:rFonts w:cs="Arial"/>
          <w:color w:val="000000" w:themeColor="text1"/>
        </w:rPr>
        <w:t>dokumentów unijnych i krajowych odnoszących się do działań na rzecz  włączenia społecznego.</w:t>
      </w:r>
    </w:p>
    <w:p w14:paraId="47A7B820" w14:textId="77777777" w:rsidR="00491EC7" w:rsidRPr="0002297A" w:rsidRDefault="00401D29" w:rsidP="009C61C5">
      <w:pPr>
        <w:spacing w:line="360" w:lineRule="auto"/>
        <w:jc w:val="both"/>
        <w:rPr>
          <w:rFonts w:cs="Arial"/>
          <w:color w:val="000000" w:themeColor="text1"/>
        </w:rPr>
      </w:pPr>
      <w:r w:rsidRPr="0002297A">
        <w:rPr>
          <w:rFonts w:cs="Arial"/>
          <w:color w:val="000000" w:themeColor="text1"/>
        </w:rPr>
        <w:t>Celem głównym WPPS jest: „</w:t>
      </w:r>
      <w:r w:rsidR="00491EC7" w:rsidRPr="0002297A">
        <w:rPr>
          <w:rFonts w:cs="Arial"/>
          <w:color w:val="000000" w:themeColor="text1"/>
        </w:rPr>
        <w:t>Zmniejszenie skali ubóstwa mieszkańców województwa lubuskiego</w:t>
      </w:r>
      <w:r w:rsidRPr="0002297A">
        <w:rPr>
          <w:rFonts w:cs="Arial"/>
          <w:color w:val="000000" w:themeColor="text1"/>
        </w:rPr>
        <w:t>”. W</w:t>
      </w:r>
      <w:r w:rsidR="00130D20" w:rsidRPr="0002297A">
        <w:rPr>
          <w:rFonts w:cs="Arial"/>
          <w:color w:val="000000" w:themeColor="text1"/>
        </w:rPr>
        <w:t>   </w:t>
      </w:r>
      <w:r w:rsidRPr="0002297A">
        <w:rPr>
          <w:rFonts w:cs="Arial"/>
          <w:color w:val="000000" w:themeColor="text1"/>
        </w:rPr>
        <w:t>związku z realizacją celu  głównego wyznaczono również następujące cele szczegółowe:</w:t>
      </w:r>
    </w:p>
    <w:p w14:paraId="084F870F" w14:textId="77777777" w:rsidR="00491EC7" w:rsidRPr="0002297A" w:rsidRDefault="00491EC7" w:rsidP="009C61C5">
      <w:pPr>
        <w:pStyle w:val="Akapitzlist"/>
        <w:numPr>
          <w:ilvl w:val="0"/>
          <w:numId w:val="17"/>
        </w:numPr>
        <w:spacing w:line="360" w:lineRule="auto"/>
        <w:ind w:left="0" w:hanging="284"/>
        <w:jc w:val="both"/>
        <w:rPr>
          <w:rFonts w:cs="Arial"/>
          <w:b/>
          <w:color w:val="000000" w:themeColor="text1"/>
          <w:sz w:val="22"/>
          <w:szCs w:val="22"/>
        </w:rPr>
      </w:pPr>
      <w:r w:rsidRPr="0002297A">
        <w:rPr>
          <w:rFonts w:cs="Arial"/>
          <w:color w:val="000000" w:themeColor="text1"/>
          <w:sz w:val="22"/>
          <w:szCs w:val="22"/>
        </w:rPr>
        <w:t>Cel szczegółowy 1: Zapobieganie wykluczeniu  społecznemu dzieci i młodzieży</w:t>
      </w:r>
      <w:r w:rsidR="00401D29" w:rsidRPr="0002297A">
        <w:rPr>
          <w:rFonts w:cs="Arial"/>
          <w:b/>
          <w:color w:val="000000" w:themeColor="text1"/>
          <w:sz w:val="22"/>
          <w:szCs w:val="22"/>
        </w:rPr>
        <w:t>;</w:t>
      </w:r>
    </w:p>
    <w:p w14:paraId="6DFCFF59" w14:textId="77777777" w:rsidR="00491EC7" w:rsidRPr="0002297A" w:rsidRDefault="00491EC7" w:rsidP="009C61C5">
      <w:pPr>
        <w:pStyle w:val="Akapitzlist"/>
        <w:numPr>
          <w:ilvl w:val="0"/>
          <w:numId w:val="17"/>
        </w:numPr>
        <w:spacing w:line="360" w:lineRule="auto"/>
        <w:ind w:left="0" w:hanging="284"/>
        <w:jc w:val="both"/>
        <w:rPr>
          <w:rFonts w:cs="Arial"/>
          <w:color w:val="000000" w:themeColor="text1"/>
          <w:sz w:val="22"/>
          <w:szCs w:val="22"/>
        </w:rPr>
      </w:pPr>
      <w:r w:rsidRPr="0002297A">
        <w:rPr>
          <w:rFonts w:cs="Arial"/>
          <w:color w:val="000000" w:themeColor="text1"/>
          <w:sz w:val="22"/>
          <w:szCs w:val="22"/>
        </w:rPr>
        <w:t>Cel szczegółowy 2: Doskonalenie systemu wsparcia dla osób starszych</w:t>
      </w:r>
      <w:r w:rsidR="00401D29" w:rsidRPr="0002297A">
        <w:rPr>
          <w:rFonts w:cs="Arial"/>
          <w:color w:val="000000" w:themeColor="text1"/>
          <w:sz w:val="22"/>
          <w:szCs w:val="22"/>
        </w:rPr>
        <w:t>;</w:t>
      </w:r>
    </w:p>
    <w:p w14:paraId="1DDCDC51" w14:textId="77777777" w:rsidR="00491EC7" w:rsidRPr="0002297A" w:rsidRDefault="00854293" w:rsidP="009C61C5">
      <w:pPr>
        <w:pStyle w:val="Akapitzlist"/>
        <w:numPr>
          <w:ilvl w:val="0"/>
          <w:numId w:val="17"/>
        </w:numPr>
        <w:spacing w:line="360" w:lineRule="auto"/>
        <w:ind w:left="0" w:hanging="284"/>
        <w:jc w:val="both"/>
        <w:rPr>
          <w:rFonts w:cs="Arial"/>
          <w:b/>
          <w:color w:val="000000" w:themeColor="text1"/>
          <w:sz w:val="22"/>
          <w:szCs w:val="22"/>
        </w:rPr>
      </w:pPr>
      <w:r w:rsidRPr="0002297A">
        <w:rPr>
          <w:rFonts w:cs="Arial"/>
          <w:color w:val="000000" w:themeColor="text1"/>
          <w:sz w:val="22"/>
          <w:szCs w:val="22"/>
        </w:rPr>
        <w:lastRenderedPageBreak/>
        <w:t xml:space="preserve">Cel szczegółowy </w:t>
      </w:r>
      <w:r w:rsidR="00491EC7" w:rsidRPr="0002297A">
        <w:rPr>
          <w:rFonts w:cs="Arial"/>
          <w:color w:val="000000" w:themeColor="text1"/>
          <w:sz w:val="22"/>
          <w:szCs w:val="22"/>
        </w:rPr>
        <w:t>3: Poprawa jakości usług świadczonych na rzecz osób zagrożonych wykluczeniem społecznym oraz wykluczonych społecznie</w:t>
      </w:r>
      <w:r w:rsidR="00401D29" w:rsidRPr="0002297A">
        <w:rPr>
          <w:rFonts w:cs="Arial"/>
          <w:b/>
          <w:color w:val="000000" w:themeColor="text1"/>
          <w:sz w:val="22"/>
          <w:szCs w:val="22"/>
        </w:rPr>
        <w:t>;</w:t>
      </w:r>
      <w:r w:rsidR="00491EC7" w:rsidRPr="0002297A">
        <w:rPr>
          <w:rFonts w:cs="Arial"/>
          <w:b/>
          <w:color w:val="000000" w:themeColor="text1"/>
          <w:sz w:val="22"/>
          <w:szCs w:val="22"/>
        </w:rPr>
        <w:t xml:space="preserve"> </w:t>
      </w:r>
    </w:p>
    <w:p w14:paraId="3CFCC0F4" w14:textId="77777777" w:rsidR="00491EC7" w:rsidRPr="0002297A" w:rsidRDefault="00491EC7" w:rsidP="009C61C5">
      <w:pPr>
        <w:pStyle w:val="Akapitzlist"/>
        <w:numPr>
          <w:ilvl w:val="0"/>
          <w:numId w:val="17"/>
        </w:numPr>
        <w:spacing w:line="360" w:lineRule="auto"/>
        <w:ind w:left="0" w:hanging="284"/>
        <w:jc w:val="both"/>
        <w:rPr>
          <w:rFonts w:cs="Arial"/>
          <w:color w:val="000000" w:themeColor="text1"/>
          <w:sz w:val="22"/>
          <w:szCs w:val="22"/>
        </w:rPr>
      </w:pPr>
      <w:r w:rsidRPr="0002297A">
        <w:rPr>
          <w:rFonts w:cs="Arial"/>
          <w:color w:val="000000" w:themeColor="text1"/>
          <w:sz w:val="22"/>
          <w:szCs w:val="22"/>
        </w:rPr>
        <w:t>Cel szczegółowy 4: Wspieranie osób i rodzin w przezwyciężeniu trudnej sytuacji życiowej</w:t>
      </w:r>
      <w:r w:rsidR="00401D29" w:rsidRPr="0002297A">
        <w:rPr>
          <w:rFonts w:cs="Arial"/>
          <w:color w:val="000000" w:themeColor="text1"/>
          <w:sz w:val="22"/>
          <w:szCs w:val="22"/>
        </w:rPr>
        <w:t>;</w:t>
      </w:r>
    </w:p>
    <w:p w14:paraId="47832CF4" w14:textId="77777777" w:rsidR="00CA0B8F" w:rsidRPr="0002297A" w:rsidRDefault="00491EC7" w:rsidP="009C61C5">
      <w:pPr>
        <w:pStyle w:val="Akapitzlist"/>
        <w:numPr>
          <w:ilvl w:val="0"/>
          <w:numId w:val="17"/>
        </w:numPr>
        <w:spacing w:line="360" w:lineRule="auto"/>
        <w:ind w:left="0" w:hanging="284"/>
        <w:jc w:val="both"/>
        <w:rPr>
          <w:rFonts w:cs="Arial"/>
          <w:color w:val="000000" w:themeColor="text1"/>
          <w:sz w:val="22"/>
          <w:szCs w:val="22"/>
        </w:rPr>
      </w:pPr>
      <w:r w:rsidRPr="0002297A">
        <w:rPr>
          <w:rFonts w:cs="Arial"/>
          <w:color w:val="000000" w:themeColor="text1"/>
          <w:sz w:val="22"/>
          <w:szCs w:val="22"/>
        </w:rPr>
        <w:t>Cel szczegółowy 5: Rozwój społeczeństwa obywatelskiego</w:t>
      </w:r>
      <w:r w:rsidR="00401D29" w:rsidRPr="0002297A">
        <w:rPr>
          <w:rFonts w:cs="Arial"/>
          <w:color w:val="000000" w:themeColor="text1"/>
          <w:sz w:val="22"/>
          <w:szCs w:val="22"/>
        </w:rPr>
        <w:t>.</w:t>
      </w:r>
      <w:r w:rsidRPr="0002297A">
        <w:rPr>
          <w:rFonts w:cs="Arial"/>
          <w:color w:val="000000" w:themeColor="text1"/>
          <w:sz w:val="22"/>
          <w:szCs w:val="22"/>
        </w:rPr>
        <w:t xml:space="preserve"> </w:t>
      </w:r>
    </w:p>
    <w:p w14:paraId="0E605E17" w14:textId="77777777" w:rsidR="000756E2" w:rsidRPr="0002297A" w:rsidRDefault="000756E2" w:rsidP="009C61C5">
      <w:pPr>
        <w:spacing w:line="360" w:lineRule="auto"/>
        <w:jc w:val="both"/>
        <w:rPr>
          <w:rFonts w:cs="Arial"/>
          <w:color w:val="000000" w:themeColor="text1"/>
        </w:rPr>
      </w:pPr>
    </w:p>
    <w:p w14:paraId="22065CD8" w14:textId="77777777" w:rsidR="00A47FAA" w:rsidRPr="0002297A" w:rsidRDefault="00A47FAA" w:rsidP="009C61C5">
      <w:pPr>
        <w:spacing w:line="360" w:lineRule="auto"/>
        <w:ind w:firstLine="708"/>
        <w:jc w:val="both"/>
        <w:rPr>
          <w:rFonts w:cs="Arial"/>
          <w:color w:val="000000" w:themeColor="text1"/>
        </w:rPr>
      </w:pPr>
      <w:r w:rsidRPr="0002297A">
        <w:rPr>
          <w:rFonts w:cs="Tahoma"/>
          <w:color w:val="000000" w:themeColor="text1"/>
        </w:rPr>
        <w:t xml:space="preserve">Mając na względzie fakt, iż celem głównym Programu Rewitalizacji  jest </w:t>
      </w:r>
      <w:r w:rsidR="00010E9D" w:rsidRPr="0002297A">
        <w:rPr>
          <w:rFonts w:cs="Arial"/>
          <w:color w:val="000000" w:themeColor="text1"/>
          <w:spacing w:val="4"/>
          <w:shd w:val="clear" w:color="auto" w:fill="FFFFFF"/>
        </w:rPr>
        <w:t>Poprawa jakości życia mieszkańców obszarów zdegradowanych w gminie Bytom Odrzański oraz kompleksowe przeciwdziałanie marginalizacji zdegradowanych społecznie, infrastrukturalnie, gospodarczo,</w:t>
      </w:r>
      <w:r w:rsidR="00010E9D" w:rsidRPr="0002297A">
        <w:rPr>
          <w:rStyle w:val="apple-converted-space"/>
          <w:rFonts w:cs="Arial"/>
          <w:color w:val="000000" w:themeColor="text1"/>
          <w:spacing w:val="4"/>
          <w:shd w:val="clear" w:color="auto" w:fill="FFFFFF"/>
        </w:rPr>
        <w:t> </w:t>
      </w:r>
      <w:r w:rsidR="00010E9D" w:rsidRPr="0002297A">
        <w:rPr>
          <w:rFonts w:cs="Arial"/>
          <w:color w:val="000000" w:themeColor="text1"/>
          <w:spacing w:val="4"/>
          <w:shd w:val="clear" w:color="auto" w:fill="FFFFFF"/>
        </w:rPr>
        <w:t> przestrzennie</w:t>
      </w:r>
      <w:r w:rsidR="00010E9D" w:rsidRPr="0002297A">
        <w:rPr>
          <w:rStyle w:val="apple-converted-space"/>
          <w:rFonts w:cs="Arial"/>
          <w:color w:val="000000" w:themeColor="text1"/>
          <w:spacing w:val="4"/>
          <w:shd w:val="clear" w:color="auto" w:fill="FFFFFF"/>
        </w:rPr>
        <w:t> </w:t>
      </w:r>
      <w:r w:rsidR="00010E9D" w:rsidRPr="0002297A">
        <w:rPr>
          <w:rFonts w:cs="Arial"/>
          <w:color w:val="000000" w:themeColor="text1"/>
          <w:spacing w:val="4"/>
          <w:shd w:val="clear" w:color="auto" w:fill="FFFFFF"/>
        </w:rPr>
        <w:t> i środowiskowo obszarów gmin</w:t>
      </w:r>
      <w:r w:rsidRPr="0002297A">
        <w:rPr>
          <w:rFonts w:cs="Tahoma"/>
          <w:color w:val="000000" w:themeColor="text1"/>
        </w:rPr>
        <w:t>, jednoznacznie należy uznać, iż cel programu jest spójny z założeniami dokumentu tj. Cel</w:t>
      </w:r>
      <w:r w:rsidR="00130D20" w:rsidRPr="0002297A">
        <w:rPr>
          <w:rFonts w:cs="Tahoma"/>
          <w:color w:val="000000" w:themeColor="text1"/>
        </w:rPr>
        <w:t xml:space="preserve"> szczegółowy</w:t>
      </w:r>
      <w:r w:rsidRPr="0002297A">
        <w:rPr>
          <w:rFonts w:cs="Tahoma"/>
          <w:color w:val="000000" w:themeColor="text1"/>
        </w:rPr>
        <w:t xml:space="preserve"> nr 3: „</w:t>
      </w:r>
      <w:r w:rsidRPr="0002297A">
        <w:rPr>
          <w:rFonts w:cs="Tahoma,Bold"/>
          <w:bCs/>
          <w:color w:val="000000" w:themeColor="text1"/>
        </w:rPr>
        <w:t>Poprawa jakości usług świadczonych na rzecz osób zagrożonych wykluczeniem społecznym oraz wykluczonych społecznie</w:t>
      </w:r>
      <w:r w:rsidRPr="0002297A">
        <w:rPr>
          <w:rFonts w:cs="Tahoma"/>
          <w:color w:val="000000" w:themeColor="text1"/>
        </w:rPr>
        <w:t xml:space="preserve">”, w którym jednym z działań jest </w:t>
      </w:r>
      <w:r w:rsidRPr="0002297A">
        <w:rPr>
          <w:rFonts w:cs="Tahoma"/>
          <w:b/>
          <w:color w:val="000000" w:themeColor="text1"/>
        </w:rPr>
        <w:t>„</w:t>
      </w:r>
      <w:r w:rsidRPr="0002297A">
        <w:rPr>
          <w:b/>
          <w:color w:val="000000" w:themeColor="text1"/>
        </w:rPr>
        <w:t>Wspieranie przedsięwzięć w zakresie integracji społecznej osób i rodzin z grup szczególnego ryzyka</w:t>
      </w:r>
      <w:r w:rsidRPr="0002297A">
        <w:rPr>
          <w:rFonts w:cs="Tahoma"/>
          <w:b/>
          <w:color w:val="000000" w:themeColor="text1"/>
        </w:rPr>
        <w:t>”</w:t>
      </w:r>
      <w:r w:rsidRPr="0002297A">
        <w:rPr>
          <w:rFonts w:cs="Tahoma"/>
          <w:color w:val="000000" w:themeColor="text1"/>
        </w:rPr>
        <w:t xml:space="preserve"> oraz „</w:t>
      </w:r>
      <w:r w:rsidRPr="0002297A">
        <w:rPr>
          <w:rFonts w:cs="Arial"/>
          <w:b/>
          <w:color w:val="000000" w:themeColor="text1"/>
        </w:rPr>
        <w:t>Prowadzenie badań społecznych, mających na celu identyfikowanie grup zagrożonych wykluczeniem społecznym i wykluczonych społecznie”.</w:t>
      </w:r>
      <w:r w:rsidRPr="0002297A">
        <w:rPr>
          <w:rFonts w:cs="Tahoma"/>
          <w:color w:val="000000" w:themeColor="text1"/>
        </w:rPr>
        <w:t xml:space="preserve"> Program jest także odpowiedzią na następujące problemy zidentyfikowane w dokumencie tj. </w:t>
      </w:r>
      <w:r w:rsidRPr="0002297A">
        <w:rPr>
          <w:rFonts w:cs="Arial"/>
          <w:color w:val="000000" w:themeColor="text1"/>
        </w:rPr>
        <w:t>długotrwałe bezrobocie, skrajne ubóstwo i</w:t>
      </w:r>
      <w:r w:rsidR="00C26230" w:rsidRPr="0002297A">
        <w:rPr>
          <w:rFonts w:cs="Arial"/>
          <w:color w:val="000000" w:themeColor="text1"/>
        </w:rPr>
        <w:t> </w:t>
      </w:r>
      <w:r w:rsidRPr="0002297A">
        <w:rPr>
          <w:rFonts w:cs="Arial"/>
          <w:color w:val="000000" w:themeColor="text1"/>
        </w:rPr>
        <w:t xml:space="preserve"> bezdomność</w:t>
      </w:r>
      <w:r w:rsidR="00130D20" w:rsidRPr="0002297A">
        <w:rPr>
          <w:rFonts w:cs="Arial"/>
          <w:color w:val="000000" w:themeColor="text1"/>
        </w:rPr>
        <w:t xml:space="preserve">. Powoduje to </w:t>
      </w:r>
      <w:r w:rsidRPr="0002297A">
        <w:rPr>
          <w:rFonts w:cs="Arial"/>
          <w:color w:val="000000" w:themeColor="text1"/>
        </w:rPr>
        <w:t>konieczność wdrożenia nowych i bardziej skutecznych instrumentów, które byłyby dostosowane do poprawy sytuacji społecznej osób zagr</w:t>
      </w:r>
      <w:r w:rsidR="00130D20" w:rsidRPr="0002297A">
        <w:rPr>
          <w:rFonts w:cs="Arial"/>
          <w:color w:val="000000" w:themeColor="text1"/>
        </w:rPr>
        <w:t xml:space="preserve">ożonych wykluczeniem społecznym </w:t>
      </w:r>
      <w:r w:rsidRPr="0002297A">
        <w:rPr>
          <w:rFonts w:cs="Arial"/>
          <w:color w:val="000000" w:themeColor="text1"/>
        </w:rPr>
        <w:t>(str.</w:t>
      </w:r>
      <w:r w:rsidR="00C26230" w:rsidRPr="0002297A">
        <w:rPr>
          <w:rFonts w:cs="Arial"/>
          <w:color w:val="000000" w:themeColor="text1"/>
        </w:rPr>
        <w:t xml:space="preserve">34 </w:t>
      </w:r>
      <w:r w:rsidRPr="0002297A">
        <w:rPr>
          <w:rFonts w:cs="Arial"/>
          <w:color w:val="000000" w:themeColor="text1"/>
        </w:rPr>
        <w:t xml:space="preserve">rozdział </w:t>
      </w:r>
      <w:r w:rsidR="00C26230" w:rsidRPr="0002297A">
        <w:rPr>
          <w:rFonts w:cs="Arial"/>
          <w:color w:val="000000" w:themeColor="text1"/>
        </w:rPr>
        <w:t>V. Cele Wojewódzkiego Programu Polityki Społecznej</w:t>
      </w:r>
      <w:r w:rsidRPr="0002297A">
        <w:rPr>
          <w:rFonts w:cs="Arial"/>
          <w:color w:val="000000" w:themeColor="text1"/>
        </w:rPr>
        <w:t>).</w:t>
      </w:r>
    </w:p>
    <w:p w14:paraId="69247EB1" w14:textId="77777777" w:rsidR="00130D20" w:rsidRPr="0002297A" w:rsidRDefault="00130D20" w:rsidP="009C61C5">
      <w:pPr>
        <w:spacing w:line="360" w:lineRule="auto"/>
        <w:jc w:val="both"/>
        <w:rPr>
          <w:rFonts w:cs="Arial"/>
          <w:color w:val="FF0000"/>
        </w:rPr>
      </w:pPr>
    </w:p>
    <w:p w14:paraId="381D3D4B" w14:textId="77777777" w:rsidR="000756E2" w:rsidRPr="0002297A" w:rsidRDefault="00BD4443" w:rsidP="009C61C5">
      <w:pPr>
        <w:spacing w:line="360" w:lineRule="auto"/>
        <w:rPr>
          <w:rFonts w:cs="Arial"/>
          <w:b/>
          <w:color w:val="000000" w:themeColor="text1"/>
        </w:rPr>
      </w:pPr>
      <w:r w:rsidRPr="0002297A">
        <w:rPr>
          <w:rFonts w:cs="Arial"/>
          <w:b/>
          <w:color w:val="000000" w:themeColor="text1"/>
        </w:rPr>
        <w:t>STRATEGIA POLITYKI SPOŁECZNEJ WOJEWÓDZTW</w:t>
      </w:r>
      <w:r w:rsidR="00B02066" w:rsidRPr="0002297A">
        <w:rPr>
          <w:rFonts w:cs="Arial"/>
          <w:b/>
          <w:color w:val="000000" w:themeColor="text1"/>
        </w:rPr>
        <w:t>A LUBUSKIEGO NA LATA 20</w:t>
      </w:r>
      <w:r w:rsidR="00F52C69" w:rsidRPr="0002297A">
        <w:rPr>
          <w:rFonts w:cs="Arial"/>
          <w:b/>
          <w:color w:val="000000" w:themeColor="text1"/>
        </w:rPr>
        <w:t>21</w:t>
      </w:r>
      <w:r w:rsidR="00B02066" w:rsidRPr="0002297A">
        <w:rPr>
          <w:rFonts w:cs="Arial"/>
          <w:b/>
          <w:color w:val="000000" w:themeColor="text1"/>
        </w:rPr>
        <w:t>-20</w:t>
      </w:r>
      <w:r w:rsidR="00F52C69" w:rsidRPr="0002297A">
        <w:rPr>
          <w:rFonts w:cs="Arial"/>
          <w:b/>
          <w:color w:val="000000" w:themeColor="text1"/>
        </w:rPr>
        <w:t>3</w:t>
      </w:r>
      <w:r w:rsidR="00B02066" w:rsidRPr="0002297A">
        <w:rPr>
          <w:rFonts w:cs="Arial"/>
          <w:b/>
          <w:color w:val="000000" w:themeColor="text1"/>
        </w:rPr>
        <w:t xml:space="preserve">0 </w:t>
      </w:r>
    </w:p>
    <w:p w14:paraId="54C53CCA" w14:textId="77777777" w:rsidR="007524CC" w:rsidRPr="0002297A" w:rsidRDefault="00970262" w:rsidP="009C61C5">
      <w:pPr>
        <w:spacing w:line="360" w:lineRule="auto"/>
        <w:ind w:firstLine="709"/>
        <w:jc w:val="both"/>
        <w:rPr>
          <w:rFonts w:cs="Arial"/>
          <w:color w:val="000000" w:themeColor="text1"/>
        </w:rPr>
      </w:pPr>
      <w:r w:rsidRPr="0002297A">
        <w:rPr>
          <w:rFonts w:cs="Arial"/>
          <w:color w:val="000000" w:themeColor="text1"/>
        </w:rPr>
        <w:t xml:space="preserve">Dnia 29 marca 2021 roku Sejmik Województwa Lubuskiego przyjął „Strategię Polityki Społecznej Województwa Lubuskiego na lata 2021 – 2030”. </w:t>
      </w:r>
      <w:r w:rsidR="00440BF7" w:rsidRPr="0002297A">
        <w:rPr>
          <w:rFonts w:cs="Arial"/>
          <w:color w:val="000000" w:themeColor="text1"/>
        </w:rPr>
        <w:t>Dokument ten</w:t>
      </w:r>
      <w:r w:rsidR="00584587" w:rsidRPr="0002297A">
        <w:rPr>
          <w:rFonts w:cs="Arial"/>
          <w:color w:val="000000" w:themeColor="text1"/>
        </w:rPr>
        <w:t xml:space="preserve"> jest ważnym </w:t>
      </w:r>
      <w:r w:rsidR="00C26230" w:rsidRPr="0002297A">
        <w:rPr>
          <w:rFonts w:cs="Arial"/>
          <w:color w:val="000000" w:themeColor="text1"/>
        </w:rPr>
        <w:t xml:space="preserve">elementem polityki regionalnej, </w:t>
      </w:r>
      <w:r w:rsidR="00584587" w:rsidRPr="0002297A">
        <w:rPr>
          <w:rFonts w:cs="Arial"/>
          <w:color w:val="000000" w:themeColor="text1"/>
        </w:rPr>
        <w:t xml:space="preserve">uwzględniającej zapisy dokumentów krajowych oraz zasady europejskiej polityki regionalnej, mające wpływ na politykę społeczną województwa lubuskiego. </w:t>
      </w:r>
      <w:r w:rsidR="007524CC" w:rsidRPr="0002297A">
        <w:rPr>
          <w:rFonts w:cs="Arial"/>
          <w:color w:val="000000" w:themeColor="text1"/>
        </w:rPr>
        <w:t>Strategia poprzedzona została wnikliwą diagnozą problemów społecznych regionu. W oparciu o nią wytypowano główne problemy polityki społecznej oraz  grupy społeczne, które mają być podmiotami polityki społecznej:</w:t>
      </w:r>
    </w:p>
    <w:p w14:paraId="2DB9E35B" w14:textId="77777777" w:rsidR="007524CC" w:rsidRPr="0002297A" w:rsidRDefault="007524CC" w:rsidP="00970B19">
      <w:pPr>
        <w:pStyle w:val="Akapitzlist"/>
        <w:numPr>
          <w:ilvl w:val="0"/>
          <w:numId w:val="54"/>
        </w:numPr>
        <w:spacing w:line="360" w:lineRule="auto"/>
        <w:ind w:left="0"/>
        <w:jc w:val="both"/>
        <w:rPr>
          <w:rFonts w:cs="Arial"/>
          <w:color w:val="000000" w:themeColor="text1"/>
          <w:sz w:val="22"/>
          <w:szCs w:val="22"/>
        </w:rPr>
      </w:pPr>
      <w:r w:rsidRPr="0002297A">
        <w:rPr>
          <w:rFonts w:cs="Arial"/>
          <w:color w:val="000000" w:themeColor="text1"/>
          <w:sz w:val="22"/>
          <w:szCs w:val="22"/>
        </w:rPr>
        <w:t>starzenie się populacji – seniorzy,</w:t>
      </w:r>
    </w:p>
    <w:p w14:paraId="4F53E8F5" w14:textId="77777777" w:rsidR="007524CC" w:rsidRPr="0002297A" w:rsidRDefault="007524CC" w:rsidP="00970B19">
      <w:pPr>
        <w:pStyle w:val="Akapitzlist"/>
        <w:numPr>
          <w:ilvl w:val="0"/>
          <w:numId w:val="54"/>
        </w:numPr>
        <w:spacing w:line="360" w:lineRule="auto"/>
        <w:ind w:left="0"/>
        <w:jc w:val="both"/>
        <w:rPr>
          <w:rFonts w:cs="Arial"/>
          <w:color w:val="000000" w:themeColor="text1"/>
          <w:sz w:val="22"/>
          <w:szCs w:val="22"/>
        </w:rPr>
      </w:pPr>
      <w:r w:rsidRPr="0002297A">
        <w:rPr>
          <w:rFonts w:cs="Arial"/>
          <w:color w:val="000000" w:themeColor="text1"/>
          <w:sz w:val="22"/>
          <w:szCs w:val="22"/>
        </w:rPr>
        <w:t>problemy psychospołeczne – dzieci i młodzież,</w:t>
      </w:r>
    </w:p>
    <w:p w14:paraId="611CE31B" w14:textId="77777777" w:rsidR="007524CC" w:rsidRPr="0002297A" w:rsidRDefault="007524CC" w:rsidP="00970B19">
      <w:pPr>
        <w:pStyle w:val="Akapitzlist"/>
        <w:numPr>
          <w:ilvl w:val="0"/>
          <w:numId w:val="54"/>
        </w:numPr>
        <w:spacing w:line="360" w:lineRule="auto"/>
        <w:ind w:left="0"/>
        <w:jc w:val="both"/>
        <w:rPr>
          <w:rFonts w:cs="Arial"/>
          <w:color w:val="000000" w:themeColor="text1"/>
          <w:sz w:val="22"/>
          <w:szCs w:val="22"/>
        </w:rPr>
      </w:pPr>
      <w:r w:rsidRPr="0002297A">
        <w:rPr>
          <w:rFonts w:cs="Arial"/>
          <w:color w:val="000000" w:themeColor="text1"/>
          <w:sz w:val="22"/>
          <w:szCs w:val="22"/>
        </w:rPr>
        <w:t>problemy z wykonywaniem funkcji opiekuńczo-wychowawczej – rodzina,</w:t>
      </w:r>
    </w:p>
    <w:p w14:paraId="2C41766D" w14:textId="77777777" w:rsidR="007524CC" w:rsidRPr="0002297A" w:rsidRDefault="007524CC" w:rsidP="00970B19">
      <w:pPr>
        <w:pStyle w:val="Akapitzlist"/>
        <w:numPr>
          <w:ilvl w:val="0"/>
          <w:numId w:val="54"/>
        </w:numPr>
        <w:spacing w:line="360" w:lineRule="auto"/>
        <w:ind w:left="0"/>
        <w:jc w:val="both"/>
        <w:rPr>
          <w:rFonts w:cs="Arial"/>
          <w:color w:val="000000" w:themeColor="text1"/>
          <w:sz w:val="22"/>
          <w:szCs w:val="22"/>
        </w:rPr>
      </w:pPr>
      <w:r w:rsidRPr="0002297A">
        <w:rPr>
          <w:rFonts w:cs="Arial"/>
          <w:color w:val="000000" w:themeColor="text1"/>
          <w:sz w:val="22"/>
          <w:szCs w:val="22"/>
        </w:rPr>
        <w:t>niepełnosprawność jako problem w wymiarze indywidualnym i społecznym – osoby z niepełnosprawnościami, w tym z zaburzeniami psychicznymi,</w:t>
      </w:r>
    </w:p>
    <w:p w14:paraId="6668F17D" w14:textId="77777777" w:rsidR="007524CC" w:rsidRPr="0002297A" w:rsidRDefault="007524CC" w:rsidP="00970B19">
      <w:pPr>
        <w:pStyle w:val="Akapitzlist"/>
        <w:numPr>
          <w:ilvl w:val="0"/>
          <w:numId w:val="54"/>
        </w:numPr>
        <w:spacing w:line="360" w:lineRule="auto"/>
        <w:ind w:left="0"/>
        <w:jc w:val="both"/>
        <w:rPr>
          <w:rFonts w:cs="Arial"/>
          <w:color w:val="000000" w:themeColor="text1"/>
          <w:sz w:val="22"/>
          <w:szCs w:val="22"/>
        </w:rPr>
      </w:pPr>
      <w:r w:rsidRPr="0002297A">
        <w:rPr>
          <w:rFonts w:cs="Arial"/>
          <w:color w:val="000000" w:themeColor="text1"/>
          <w:sz w:val="22"/>
          <w:szCs w:val="22"/>
        </w:rPr>
        <w:t>osoby w kryzysie bezdomności.</w:t>
      </w:r>
    </w:p>
    <w:p w14:paraId="63052399" w14:textId="77777777" w:rsidR="007524CC" w:rsidRPr="0002297A" w:rsidRDefault="007524CC" w:rsidP="009C61C5">
      <w:pPr>
        <w:spacing w:line="360" w:lineRule="auto"/>
        <w:jc w:val="both"/>
        <w:rPr>
          <w:rFonts w:cs="Arial"/>
          <w:color w:val="000000" w:themeColor="text1"/>
        </w:rPr>
      </w:pPr>
      <w:r w:rsidRPr="0002297A">
        <w:rPr>
          <w:rFonts w:cs="Arial"/>
          <w:color w:val="000000" w:themeColor="text1"/>
        </w:rPr>
        <w:lastRenderedPageBreak/>
        <w:t>Priorytetami (celami strategicznymi) polityki społecznej województwa lubuskiego w świetle Strategii są:</w:t>
      </w:r>
    </w:p>
    <w:p w14:paraId="57338098" w14:textId="77777777" w:rsidR="007524CC" w:rsidRPr="0002297A" w:rsidRDefault="007524CC" w:rsidP="009C61C5">
      <w:pPr>
        <w:spacing w:line="360" w:lineRule="auto"/>
        <w:ind w:firstLine="709"/>
        <w:jc w:val="both"/>
        <w:rPr>
          <w:rFonts w:cs="Arial"/>
          <w:color w:val="000000" w:themeColor="text1"/>
        </w:rPr>
      </w:pPr>
      <w:r w:rsidRPr="0002297A">
        <w:rPr>
          <w:rFonts w:cs="Arial"/>
          <w:color w:val="000000" w:themeColor="text1"/>
        </w:rPr>
        <w:t>1. Poprawa jakości życia seniorów.</w:t>
      </w:r>
    </w:p>
    <w:p w14:paraId="6DD92327" w14:textId="77777777" w:rsidR="007524CC" w:rsidRPr="0002297A" w:rsidRDefault="007524CC" w:rsidP="009C61C5">
      <w:pPr>
        <w:spacing w:line="360" w:lineRule="auto"/>
        <w:ind w:firstLine="709"/>
        <w:jc w:val="both"/>
        <w:rPr>
          <w:rFonts w:cs="Arial"/>
          <w:color w:val="000000" w:themeColor="text1"/>
        </w:rPr>
      </w:pPr>
      <w:r w:rsidRPr="0002297A">
        <w:rPr>
          <w:rFonts w:cs="Arial"/>
          <w:color w:val="000000" w:themeColor="text1"/>
        </w:rPr>
        <w:t xml:space="preserve">2. Doskonalenie systemu wsparcia dzieci i młodzieży.  </w:t>
      </w:r>
    </w:p>
    <w:p w14:paraId="3E268A80" w14:textId="77777777" w:rsidR="007524CC" w:rsidRPr="0002297A" w:rsidRDefault="007524CC" w:rsidP="009C61C5">
      <w:pPr>
        <w:spacing w:line="360" w:lineRule="auto"/>
        <w:ind w:firstLine="709"/>
        <w:jc w:val="both"/>
        <w:rPr>
          <w:rFonts w:cs="Arial"/>
          <w:color w:val="000000" w:themeColor="text1"/>
        </w:rPr>
      </w:pPr>
      <w:r w:rsidRPr="0002297A">
        <w:rPr>
          <w:rFonts w:cs="Arial"/>
          <w:color w:val="000000" w:themeColor="text1"/>
        </w:rPr>
        <w:t>3. Aktywna polityka prorodzinna.</w:t>
      </w:r>
    </w:p>
    <w:p w14:paraId="679C29BD" w14:textId="77777777" w:rsidR="007524CC" w:rsidRPr="0002297A" w:rsidRDefault="007524CC" w:rsidP="009C61C5">
      <w:pPr>
        <w:spacing w:line="360" w:lineRule="auto"/>
        <w:ind w:firstLine="709"/>
        <w:jc w:val="both"/>
        <w:rPr>
          <w:rFonts w:cs="Arial"/>
          <w:color w:val="000000" w:themeColor="text1"/>
        </w:rPr>
      </w:pPr>
      <w:r w:rsidRPr="0002297A">
        <w:rPr>
          <w:rFonts w:cs="Arial"/>
          <w:color w:val="000000" w:themeColor="text1"/>
        </w:rPr>
        <w:t>4. Poprawa jakości życia osób z niepełnosprawnościami, w tym z zaburzeniami psychicznymi.</w:t>
      </w:r>
    </w:p>
    <w:p w14:paraId="6CFA1E4F" w14:textId="77777777" w:rsidR="007524CC" w:rsidRPr="0002297A" w:rsidRDefault="007524CC" w:rsidP="009C61C5">
      <w:pPr>
        <w:spacing w:line="360" w:lineRule="auto"/>
        <w:ind w:firstLine="709"/>
        <w:jc w:val="both"/>
        <w:rPr>
          <w:rFonts w:cs="Arial"/>
          <w:color w:val="000000" w:themeColor="text1"/>
        </w:rPr>
      </w:pPr>
      <w:r w:rsidRPr="0002297A">
        <w:rPr>
          <w:rFonts w:cs="Arial"/>
          <w:color w:val="000000" w:themeColor="text1"/>
        </w:rPr>
        <w:t>5. Rozwój systemu wsparcia osób zależnych, w tym bezdomnych, opuszczających zakłady karne lub innych będących w kryzysie.</w:t>
      </w:r>
    </w:p>
    <w:p w14:paraId="5269B70E" w14:textId="77777777" w:rsidR="007524CC" w:rsidRPr="0002297A" w:rsidRDefault="007524CC" w:rsidP="009C61C5">
      <w:pPr>
        <w:spacing w:line="360" w:lineRule="auto"/>
        <w:ind w:firstLine="709"/>
        <w:jc w:val="both"/>
        <w:rPr>
          <w:rFonts w:cs="Arial"/>
          <w:color w:val="000000" w:themeColor="text1"/>
        </w:rPr>
      </w:pPr>
      <w:r w:rsidRPr="0002297A">
        <w:rPr>
          <w:rFonts w:cs="Arial"/>
          <w:color w:val="000000" w:themeColor="text1"/>
        </w:rPr>
        <w:t>6. Doskonalenie zawodowe kadr pomocy i integracji społecznej.</w:t>
      </w:r>
    </w:p>
    <w:p w14:paraId="3CA085C1" w14:textId="77777777" w:rsidR="007524CC" w:rsidRPr="0002297A" w:rsidRDefault="007524CC" w:rsidP="009C61C5">
      <w:pPr>
        <w:spacing w:line="360" w:lineRule="auto"/>
        <w:ind w:firstLine="709"/>
        <w:jc w:val="both"/>
        <w:rPr>
          <w:rFonts w:cs="Arial"/>
          <w:color w:val="000000" w:themeColor="text1"/>
        </w:rPr>
      </w:pPr>
      <w:r w:rsidRPr="0002297A">
        <w:rPr>
          <w:rFonts w:cs="Arial"/>
          <w:color w:val="000000" w:themeColor="text1"/>
        </w:rPr>
        <w:t>7. Wzmocnienie ekonomii społecznej jako czynnika aktywizacji mieszkańców oraz zrównoważonego rozwoju społeczności lokalnych</w:t>
      </w:r>
    </w:p>
    <w:p w14:paraId="753805A4" w14:textId="77777777" w:rsidR="00746D6E" w:rsidRPr="0002297A" w:rsidRDefault="007524CC" w:rsidP="009C61C5">
      <w:pPr>
        <w:spacing w:line="360" w:lineRule="auto"/>
        <w:ind w:firstLine="709"/>
        <w:jc w:val="both"/>
        <w:rPr>
          <w:rFonts w:cs="Arial"/>
          <w:color w:val="000000" w:themeColor="text1"/>
        </w:rPr>
      </w:pPr>
      <w:r w:rsidRPr="0002297A">
        <w:rPr>
          <w:rFonts w:cs="Arial"/>
          <w:color w:val="000000" w:themeColor="text1"/>
        </w:rPr>
        <w:t>Strategia Polityki Społecznej Województwa Lubuskiego na lata 2021-2030 dokumentuje zobowiązania  wielu instytucji publicznych wobec osób i środowisk najbardziej narażonych na negatywny wpływ różnorodnych czynników. To właśnie ich potrzeby strategia uznaje za kluczowy aspekt polityki społecznej</w:t>
      </w:r>
      <w:r w:rsidR="00746D6E" w:rsidRPr="0002297A">
        <w:rPr>
          <w:rFonts w:cs="Arial"/>
          <w:color w:val="000000" w:themeColor="text1"/>
        </w:rPr>
        <w:t>.</w:t>
      </w:r>
      <w:r w:rsidR="0044380C" w:rsidRPr="0002297A">
        <w:rPr>
          <w:rFonts w:cs="Arial"/>
          <w:color w:val="000000" w:themeColor="text1"/>
        </w:rPr>
        <w:t xml:space="preserve"> Podobnie</w:t>
      </w:r>
      <w:r w:rsidR="00BA3727" w:rsidRPr="0002297A">
        <w:rPr>
          <w:rFonts w:cs="Arial"/>
          <w:color w:val="000000" w:themeColor="text1"/>
        </w:rPr>
        <w:t xml:space="preserve"> jak w Gminnym Programie Rewitalizacji dla Gminy Bytom Odrzański na lata 2024-2030, który </w:t>
      </w:r>
      <w:r w:rsidR="00355D29" w:rsidRPr="0002297A">
        <w:rPr>
          <w:rFonts w:cs="Arial"/>
          <w:color w:val="000000" w:themeColor="text1"/>
        </w:rPr>
        <w:t xml:space="preserve">swoje założenia </w:t>
      </w:r>
      <w:r w:rsidR="00BD0268" w:rsidRPr="0002297A">
        <w:rPr>
          <w:rFonts w:cs="Arial"/>
          <w:color w:val="000000" w:themeColor="text1"/>
        </w:rPr>
        <w:t xml:space="preserve">koncentruje na poprawie jakości życia mieszkańców obszaru rewitalizowanego. </w:t>
      </w:r>
    </w:p>
    <w:p w14:paraId="013D5E31" w14:textId="77777777" w:rsidR="00BD0268" w:rsidRDefault="00BD0268" w:rsidP="007524CC">
      <w:pPr>
        <w:ind w:firstLine="709"/>
        <w:jc w:val="both"/>
        <w:rPr>
          <w:rFonts w:cs="Arial"/>
          <w:color w:val="FF0000"/>
        </w:rPr>
      </w:pPr>
    </w:p>
    <w:p w14:paraId="2A5329C9" w14:textId="77777777" w:rsidR="009A32C2" w:rsidRPr="00BD0268" w:rsidRDefault="009A425D" w:rsidP="00BD0268">
      <w:pPr>
        <w:pStyle w:val="Default"/>
        <w:shd w:val="clear" w:color="auto" w:fill="C2D69B" w:themeFill="accent3" w:themeFillTint="99"/>
        <w:spacing w:line="312" w:lineRule="auto"/>
        <w:jc w:val="both"/>
        <w:rPr>
          <w:rFonts w:ascii="Calibri" w:hAnsi="Calibri"/>
          <w:b/>
          <w:bCs/>
          <w:color w:val="000000" w:themeColor="text1"/>
          <w:sz w:val="22"/>
          <w:szCs w:val="22"/>
        </w:rPr>
      </w:pPr>
      <w:r w:rsidRPr="00BD0268">
        <w:rPr>
          <w:rFonts w:ascii="Calibri" w:hAnsi="Calibri"/>
          <w:b/>
          <w:bCs/>
          <w:color w:val="000000" w:themeColor="text1"/>
          <w:sz w:val="22"/>
          <w:szCs w:val="22"/>
        </w:rPr>
        <w:t>DOKUMENTY GMINNE</w:t>
      </w:r>
    </w:p>
    <w:p w14:paraId="5376CF66" w14:textId="77777777" w:rsidR="009A32C2" w:rsidRPr="00B34E2D" w:rsidRDefault="009A32C2" w:rsidP="00CD2DEE">
      <w:pPr>
        <w:pStyle w:val="Default"/>
        <w:spacing w:line="312" w:lineRule="auto"/>
        <w:jc w:val="both"/>
        <w:rPr>
          <w:rFonts w:ascii="Calibri" w:hAnsi="Calibri" w:cs="Tahoma"/>
          <w:color w:val="FF0000"/>
          <w:sz w:val="22"/>
          <w:szCs w:val="22"/>
        </w:rPr>
      </w:pPr>
    </w:p>
    <w:p w14:paraId="0FFF570F" w14:textId="77777777" w:rsidR="005016A4" w:rsidRPr="00503355" w:rsidRDefault="005016A4" w:rsidP="009C61C5">
      <w:pPr>
        <w:autoSpaceDE w:val="0"/>
        <w:autoSpaceDN w:val="0"/>
        <w:adjustRightInd w:val="0"/>
        <w:spacing w:line="360" w:lineRule="auto"/>
        <w:jc w:val="both"/>
        <w:rPr>
          <w:rFonts w:eastAsia="Calibri" w:cs="Calibri,Bold"/>
          <w:b/>
          <w:bCs/>
          <w:color w:val="000000" w:themeColor="text1"/>
        </w:rPr>
      </w:pPr>
      <w:r w:rsidRPr="00503355">
        <w:rPr>
          <w:rFonts w:eastAsia="Calibri" w:cs="Calibri,Bold"/>
          <w:b/>
          <w:bCs/>
          <w:color w:val="000000" w:themeColor="text1"/>
        </w:rPr>
        <w:t xml:space="preserve">STRATEGIA ROZWOJU GMINY BYTOM ODRZAŃSKI NA LATA </w:t>
      </w:r>
      <w:r w:rsidR="00503355" w:rsidRPr="00503355">
        <w:rPr>
          <w:rFonts w:eastAsia="Calibri" w:cs="Calibri,Bold"/>
          <w:b/>
          <w:bCs/>
          <w:color w:val="000000" w:themeColor="text1"/>
        </w:rPr>
        <w:t>2022-2030</w:t>
      </w:r>
    </w:p>
    <w:p w14:paraId="51BB91E5" w14:textId="77777777" w:rsidR="006B67D7" w:rsidRDefault="0075084C" w:rsidP="009C61C5">
      <w:pPr>
        <w:autoSpaceDE w:val="0"/>
        <w:autoSpaceDN w:val="0"/>
        <w:adjustRightInd w:val="0"/>
        <w:spacing w:line="360" w:lineRule="auto"/>
        <w:ind w:firstLine="708"/>
        <w:jc w:val="both"/>
        <w:rPr>
          <w:color w:val="000000" w:themeColor="text1"/>
        </w:rPr>
      </w:pPr>
      <w:r w:rsidRPr="006B67D7">
        <w:rPr>
          <w:rFonts w:cs="Arial"/>
          <w:color w:val="000000" w:themeColor="text1"/>
        </w:rPr>
        <w:t xml:space="preserve">Strategia </w:t>
      </w:r>
      <w:r w:rsidR="005016A4" w:rsidRPr="006B67D7">
        <w:rPr>
          <w:rFonts w:cs="Arial"/>
          <w:color w:val="000000" w:themeColor="text1"/>
        </w:rPr>
        <w:t xml:space="preserve">Rozwoju Gminy Bytom Odrzański na lata </w:t>
      </w:r>
      <w:r w:rsidR="004D04FC" w:rsidRPr="006B67D7">
        <w:rPr>
          <w:rFonts w:cs="Arial"/>
          <w:color w:val="000000" w:themeColor="text1"/>
        </w:rPr>
        <w:t xml:space="preserve">2022-2030 </w:t>
      </w:r>
      <w:r w:rsidRPr="006B67D7">
        <w:rPr>
          <w:rFonts w:cs="Arial"/>
          <w:color w:val="000000" w:themeColor="text1"/>
        </w:rPr>
        <w:t xml:space="preserve">jest </w:t>
      </w:r>
      <w:r w:rsidRPr="006B67D7">
        <w:rPr>
          <w:color w:val="000000" w:themeColor="text1"/>
        </w:rPr>
        <w:t>jednym z</w:t>
      </w:r>
      <w:r w:rsidR="00EE02FE" w:rsidRPr="006B67D7">
        <w:rPr>
          <w:color w:val="000000" w:themeColor="text1"/>
        </w:rPr>
        <w:t> </w:t>
      </w:r>
      <w:r w:rsidRPr="006B67D7">
        <w:rPr>
          <w:color w:val="000000" w:themeColor="text1"/>
        </w:rPr>
        <w:t xml:space="preserve"> podstawowych instrumentów zarządzania – efektem procesu planowania strategicznego. Przez strategię – w najogólniejszym znaczeniu – można rozumieć sposób osiągania wyznaczonych celów poprzez sterowanie rozwojem. Strategia identyfikuje najistotniejsze problemy rozwojowe, formułuje misję, cele strategiczne oraz wariantowe opcje rozwoju odnoszące się do sposobów osiągania założonych celów. Określa też kierunki i granice działania władz publicznych. </w:t>
      </w:r>
    </w:p>
    <w:p w14:paraId="23D8E7EB" w14:textId="77777777" w:rsidR="00684E80" w:rsidRPr="006B67D7" w:rsidRDefault="00684E80" w:rsidP="009C61C5">
      <w:pPr>
        <w:autoSpaceDE w:val="0"/>
        <w:autoSpaceDN w:val="0"/>
        <w:adjustRightInd w:val="0"/>
        <w:spacing w:line="360" w:lineRule="auto"/>
        <w:ind w:firstLine="708"/>
        <w:jc w:val="both"/>
        <w:rPr>
          <w:color w:val="000000" w:themeColor="text1"/>
        </w:rPr>
      </w:pPr>
      <w:r w:rsidRPr="00684E80">
        <w:rPr>
          <w:color w:val="000000" w:themeColor="text1"/>
        </w:rPr>
        <w:t>Strategia Rozwoju Gminy to plan długofalowego działania Rady Miejskiej w Bytomiu Odrzańskim, Burmistrza Gminy i gminnych jednostek organizacyjnych oraz wszystkich, dla których ważne jest lepsze jutro gminy, wobec szans i zagrożeń wynikających ze zmieniającego się otoczenia i działań innych podmiotów. Zgodnie z zapisami Strategii Rozwoju działanie takie jest ukierunkowane przez wartości i opcje uznane przez społeczność lokalną, bazujące na wewnętrznym potencjale sił i uwzględniające jej wewnętrzne słabości.</w:t>
      </w:r>
    </w:p>
    <w:p w14:paraId="5345E129" w14:textId="77777777" w:rsidR="00FD6994" w:rsidRPr="008D2ECB" w:rsidRDefault="0075084C" w:rsidP="009C61C5">
      <w:pPr>
        <w:autoSpaceDE w:val="0"/>
        <w:autoSpaceDN w:val="0"/>
        <w:adjustRightInd w:val="0"/>
        <w:spacing w:line="360" w:lineRule="auto"/>
        <w:ind w:firstLine="708"/>
        <w:jc w:val="both"/>
        <w:rPr>
          <w:rFonts w:eastAsia="Calibri"/>
          <w:color w:val="000000" w:themeColor="text1"/>
        </w:rPr>
      </w:pPr>
      <w:r w:rsidRPr="008D2ECB">
        <w:rPr>
          <w:rFonts w:cs="Arial"/>
          <w:color w:val="000000" w:themeColor="text1"/>
        </w:rPr>
        <w:t xml:space="preserve">Władze gminy określiły w dokumencie następującą </w:t>
      </w:r>
      <w:r w:rsidR="00FD6994" w:rsidRPr="008D2ECB">
        <w:rPr>
          <w:rFonts w:cs="Arial"/>
          <w:color w:val="000000" w:themeColor="text1"/>
        </w:rPr>
        <w:t>misję</w:t>
      </w:r>
      <w:r w:rsidRPr="008D2ECB">
        <w:rPr>
          <w:rFonts w:cs="Arial"/>
          <w:color w:val="000000" w:themeColor="text1"/>
        </w:rPr>
        <w:t xml:space="preserve">: </w:t>
      </w:r>
      <w:r w:rsidR="00FD6994" w:rsidRPr="008D2ECB">
        <w:rPr>
          <w:rFonts w:eastAsia="Calibri" w:cs="Calibri,Bold"/>
          <w:bCs/>
          <w:color w:val="000000" w:themeColor="text1"/>
        </w:rPr>
        <w:t xml:space="preserve">wspólnie zapewnić </w:t>
      </w:r>
      <w:r w:rsidR="00AC0E67" w:rsidRPr="008D2ECB">
        <w:rPr>
          <w:rFonts w:eastAsia="Calibri" w:cs="Calibri,Bold"/>
          <w:bCs/>
          <w:color w:val="000000" w:themeColor="text1"/>
        </w:rPr>
        <w:t>wszystkim</w:t>
      </w:r>
      <w:r w:rsidR="00FD6994" w:rsidRPr="008D2ECB">
        <w:rPr>
          <w:rFonts w:eastAsia="Calibri" w:cs="Calibri,Bold"/>
          <w:bCs/>
          <w:color w:val="000000" w:themeColor="text1"/>
        </w:rPr>
        <w:t xml:space="preserve"> mieszkańcom wysoki poziom życia, dostęp do usług publicznych odpowiedniej jakości, możliwość </w:t>
      </w:r>
      <w:r w:rsidR="00FD6994" w:rsidRPr="008D2ECB">
        <w:rPr>
          <w:rFonts w:eastAsia="Calibri" w:cs="Calibri,Bold"/>
          <w:bCs/>
          <w:color w:val="000000" w:themeColor="text1"/>
        </w:rPr>
        <w:lastRenderedPageBreak/>
        <w:t>kształcenia, rozwoju małej i średniej przedsiębiorczości, a tym samym wzrostu poziomu zatrudnienia</w:t>
      </w:r>
      <w:r w:rsidR="00EE02FE" w:rsidRPr="008D2ECB">
        <w:rPr>
          <w:rFonts w:cs="Arial"/>
          <w:color w:val="000000" w:themeColor="text1"/>
        </w:rPr>
        <w:t xml:space="preserve">. </w:t>
      </w:r>
      <w:r w:rsidR="00FD6994" w:rsidRPr="008D2ECB">
        <w:rPr>
          <w:rFonts w:cs="Arial"/>
          <w:color w:val="000000" w:themeColor="text1"/>
        </w:rPr>
        <w:t>Misja</w:t>
      </w:r>
      <w:r w:rsidRPr="008D2ECB">
        <w:rPr>
          <w:rFonts w:cs="Arial"/>
          <w:color w:val="000000" w:themeColor="text1"/>
        </w:rPr>
        <w:t xml:space="preserve"> realizowana jest przez pryzmat celów strategicznych</w:t>
      </w:r>
      <w:r w:rsidR="00595EAA" w:rsidRPr="008D2ECB">
        <w:rPr>
          <w:rFonts w:cs="Arial"/>
          <w:color w:val="000000" w:themeColor="text1"/>
        </w:rPr>
        <w:t xml:space="preserve">. </w:t>
      </w:r>
      <w:r w:rsidR="00FD6994" w:rsidRPr="008D2ECB">
        <w:rPr>
          <w:rFonts w:eastAsia="Calibri"/>
          <w:color w:val="000000" w:themeColor="text1"/>
        </w:rPr>
        <w:t xml:space="preserve">Cel nadrzędny wyznacza podstawowe kryteria oceny procesów rozwojowych. Ważne, aby wskazywał na te efekty procesu rozwojowego, które są autentycznie najważniejsze dla lokalnej społeczności. Jednocześnie istotne jest, by były to wyniki możliwe mierzalne, pozwalające na późniejszą ocenę osiąganych rezultatów. Cel nadrzędny brzmi następująco: </w:t>
      </w:r>
      <w:r w:rsidR="001534FD" w:rsidRPr="008D2ECB">
        <w:rPr>
          <w:rFonts w:eastAsia="Calibri" w:cs="Calibri,Bold"/>
          <w:b/>
          <w:bCs/>
          <w:color w:val="000000" w:themeColor="text1"/>
        </w:rPr>
        <w:t>Równowaga, wysoka jakość i stabilizacja życia oraz satysfakcja mieszkańców</w:t>
      </w:r>
      <w:r w:rsidR="00FD6994" w:rsidRPr="008D2ECB">
        <w:rPr>
          <w:rFonts w:eastAsia="Calibri" w:cs="Calibri,Bold"/>
          <w:b/>
          <w:bCs/>
          <w:color w:val="000000" w:themeColor="text1"/>
        </w:rPr>
        <w:t>.</w:t>
      </w:r>
      <w:r w:rsidR="00FD6994" w:rsidRPr="008D2ECB">
        <w:rPr>
          <w:rFonts w:eastAsia="Calibri"/>
          <w:color w:val="000000" w:themeColor="text1"/>
        </w:rPr>
        <w:t xml:space="preserve"> </w:t>
      </w:r>
    </w:p>
    <w:p w14:paraId="3ADBC3FA" w14:textId="77777777" w:rsidR="00FD6994" w:rsidRPr="008D2ECB" w:rsidRDefault="00FD6994" w:rsidP="009C61C5">
      <w:pPr>
        <w:autoSpaceDE w:val="0"/>
        <w:autoSpaceDN w:val="0"/>
        <w:adjustRightInd w:val="0"/>
        <w:spacing w:line="360" w:lineRule="auto"/>
        <w:jc w:val="both"/>
        <w:rPr>
          <w:rFonts w:eastAsia="Calibri"/>
          <w:color w:val="000000" w:themeColor="text1"/>
        </w:rPr>
      </w:pPr>
      <w:r w:rsidRPr="008D2ECB">
        <w:rPr>
          <w:rFonts w:eastAsia="Calibri"/>
          <w:color w:val="000000" w:themeColor="text1"/>
        </w:rPr>
        <w:t>Ze względu na stwarzanie w perspektywie długookresowej największych możliwości wzrostu, uznane one zostały za najważniejsze. Wyodrębniono 4 obszary priorytetowe, które są względem siebie równoważne i uzupełniające się:</w:t>
      </w:r>
    </w:p>
    <w:p w14:paraId="1BFA1EBF" w14:textId="77777777" w:rsidR="00FD6994" w:rsidRPr="008D2ECB" w:rsidRDefault="00FD6994" w:rsidP="009C61C5">
      <w:pPr>
        <w:pStyle w:val="Akapitzlist"/>
        <w:numPr>
          <w:ilvl w:val="0"/>
          <w:numId w:val="20"/>
        </w:numPr>
        <w:autoSpaceDE w:val="0"/>
        <w:autoSpaceDN w:val="0"/>
        <w:adjustRightInd w:val="0"/>
        <w:spacing w:line="360" w:lineRule="auto"/>
        <w:ind w:left="0" w:hanging="284"/>
        <w:jc w:val="both"/>
        <w:rPr>
          <w:rFonts w:eastAsia="Calibri"/>
          <w:color w:val="000000" w:themeColor="text1"/>
          <w:sz w:val="22"/>
          <w:szCs w:val="22"/>
        </w:rPr>
      </w:pPr>
      <w:r w:rsidRPr="008D2ECB">
        <w:rPr>
          <w:rFonts w:eastAsia="Calibri"/>
          <w:color w:val="000000" w:themeColor="text1"/>
          <w:sz w:val="22"/>
          <w:szCs w:val="22"/>
        </w:rPr>
        <w:t xml:space="preserve">Obszar 1. </w:t>
      </w:r>
      <w:r w:rsidR="008F72A1" w:rsidRPr="008D2ECB">
        <w:rPr>
          <w:rFonts w:eastAsia="Calibri"/>
          <w:color w:val="000000" w:themeColor="text1"/>
          <w:sz w:val="22"/>
          <w:szCs w:val="22"/>
        </w:rPr>
        <w:t>Rozwinięta infrastruktura gminna i efektywne zarządzanie rozwojem gminy</w:t>
      </w:r>
      <w:r w:rsidRPr="008D2ECB">
        <w:rPr>
          <w:rFonts w:eastAsia="Calibri"/>
          <w:color w:val="000000" w:themeColor="text1"/>
          <w:sz w:val="22"/>
          <w:szCs w:val="22"/>
        </w:rPr>
        <w:t>,</w:t>
      </w:r>
    </w:p>
    <w:p w14:paraId="657A3F74" w14:textId="77777777" w:rsidR="00FD6994" w:rsidRPr="008D2ECB" w:rsidRDefault="00FD6994" w:rsidP="009C61C5">
      <w:pPr>
        <w:pStyle w:val="Akapitzlist"/>
        <w:numPr>
          <w:ilvl w:val="0"/>
          <w:numId w:val="20"/>
        </w:numPr>
        <w:autoSpaceDE w:val="0"/>
        <w:autoSpaceDN w:val="0"/>
        <w:adjustRightInd w:val="0"/>
        <w:spacing w:line="360" w:lineRule="auto"/>
        <w:ind w:left="0" w:hanging="284"/>
        <w:jc w:val="both"/>
        <w:rPr>
          <w:rFonts w:eastAsia="Calibri"/>
          <w:color w:val="000000" w:themeColor="text1"/>
          <w:sz w:val="22"/>
          <w:szCs w:val="22"/>
        </w:rPr>
      </w:pPr>
      <w:r w:rsidRPr="008D2ECB">
        <w:rPr>
          <w:rFonts w:eastAsia="Calibri"/>
          <w:color w:val="000000" w:themeColor="text1"/>
          <w:sz w:val="22"/>
          <w:szCs w:val="22"/>
        </w:rPr>
        <w:t xml:space="preserve">Obszar 2. </w:t>
      </w:r>
      <w:r w:rsidR="00E62F3E" w:rsidRPr="008D2ECB">
        <w:rPr>
          <w:rFonts w:eastAsia="Calibri"/>
          <w:color w:val="000000" w:themeColor="text1"/>
          <w:sz w:val="22"/>
          <w:szCs w:val="22"/>
        </w:rPr>
        <w:t>Nowoczesna gospodarka, oparta na lokalnej specyfice, w tym zrównoważony rozwój, ochrona środowiska i klimatu</w:t>
      </w:r>
      <w:r w:rsidRPr="008D2ECB">
        <w:rPr>
          <w:rFonts w:eastAsia="Calibri"/>
          <w:color w:val="000000" w:themeColor="text1"/>
          <w:sz w:val="22"/>
          <w:szCs w:val="22"/>
        </w:rPr>
        <w:t>,</w:t>
      </w:r>
    </w:p>
    <w:p w14:paraId="1DE13C94" w14:textId="77777777" w:rsidR="00FD6994" w:rsidRPr="008D2ECB" w:rsidRDefault="00FD6994" w:rsidP="009C61C5">
      <w:pPr>
        <w:pStyle w:val="Akapitzlist"/>
        <w:numPr>
          <w:ilvl w:val="0"/>
          <w:numId w:val="20"/>
        </w:numPr>
        <w:autoSpaceDE w:val="0"/>
        <w:autoSpaceDN w:val="0"/>
        <w:adjustRightInd w:val="0"/>
        <w:spacing w:line="360" w:lineRule="auto"/>
        <w:ind w:left="0" w:hanging="284"/>
        <w:jc w:val="both"/>
        <w:rPr>
          <w:rFonts w:eastAsia="Calibri"/>
          <w:color w:val="000000" w:themeColor="text1"/>
          <w:sz w:val="22"/>
          <w:szCs w:val="22"/>
        </w:rPr>
      </w:pPr>
      <w:r w:rsidRPr="008D2ECB">
        <w:rPr>
          <w:rFonts w:eastAsia="Calibri"/>
          <w:color w:val="000000" w:themeColor="text1"/>
          <w:sz w:val="22"/>
          <w:szCs w:val="22"/>
        </w:rPr>
        <w:t xml:space="preserve">Obszar 3. </w:t>
      </w:r>
      <w:r w:rsidR="003E0898" w:rsidRPr="008D2ECB">
        <w:rPr>
          <w:rFonts w:eastAsia="Calibri"/>
          <w:color w:val="000000" w:themeColor="text1"/>
          <w:sz w:val="22"/>
          <w:szCs w:val="22"/>
        </w:rPr>
        <w:t>Wysoka jakość życia mieszkańców oraz aktywne i wykształcone społeczeństwo obywatelskie</w:t>
      </w:r>
      <w:r w:rsidRPr="008D2ECB">
        <w:rPr>
          <w:rFonts w:eastAsia="Calibri"/>
          <w:color w:val="000000" w:themeColor="text1"/>
          <w:sz w:val="22"/>
          <w:szCs w:val="22"/>
        </w:rPr>
        <w:t>,</w:t>
      </w:r>
    </w:p>
    <w:p w14:paraId="64DDC1C5" w14:textId="77777777" w:rsidR="00FD6994" w:rsidRPr="008D2ECB" w:rsidRDefault="00FD6994" w:rsidP="009C61C5">
      <w:pPr>
        <w:pStyle w:val="Akapitzlist"/>
        <w:numPr>
          <w:ilvl w:val="0"/>
          <w:numId w:val="20"/>
        </w:numPr>
        <w:autoSpaceDE w:val="0"/>
        <w:autoSpaceDN w:val="0"/>
        <w:adjustRightInd w:val="0"/>
        <w:spacing w:line="360" w:lineRule="auto"/>
        <w:ind w:left="0" w:hanging="284"/>
        <w:jc w:val="both"/>
        <w:rPr>
          <w:rFonts w:eastAsia="Calibri"/>
          <w:color w:val="000000" w:themeColor="text1"/>
          <w:sz w:val="22"/>
          <w:szCs w:val="22"/>
        </w:rPr>
      </w:pPr>
      <w:r w:rsidRPr="008D2ECB">
        <w:rPr>
          <w:rFonts w:eastAsia="Calibri"/>
          <w:color w:val="000000" w:themeColor="text1"/>
          <w:sz w:val="22"/>
          <w:szCs w:val="22"/>
        </w:rPr>
        <w:t xml:space="preserve">Obszar 4. </w:t>
      </w:r>
      <w:r w:rsidR="00C3608E" w:rsidRPr="008D2ECB">
        <w:rPr>
          <w:rFonts w:eastAsia="Calibri"/>
          <w:color w:val="000000" w:themeColor="text1"/>
          <w:sz w:val="22"/>
          <w:szCs w:val="22"/>
        </w:rPr>
        <w:t>Dziedzictwo kultury zachowane dla przyszłych pokoleń, Turystyka, rekreacja i oferta czasu wolnego</w:t>
      </w:r>
      <w:r w:rsidRPr="008D2ECB">
        <w:rPr>
          <w:rFonts w:eastAsia="Calibri"/>
          <w:color w:val="000000" w:themeColor="text1"/>
          <w:sz w:val="22"/>
          <w:szCs w:val="22"/>
        </w:rPr>
        <w:t>.</w:t>
      </w:r>
    </w:p>
    <w:p w14:paraId="2A5F91C3" w14:textId="77777777" w:rsidR="00DD6D50" w:rsidRPr="008D2ECB" w:rsidRDefault="00FD6994" w:rsidP="009C61C5">
      <w:pPr>
        <w:autoSpaceDE w:val="0"/>
        <w:autoSpaceDN w:val="0"/>
        <w:adjustRightInd w:val="0"/>
        <w:spacing w:line="360" w:lineRule="auto"/>
        <w:rPr>
          <w:rFonts w:eastAsia="Calibri"/>
          <w:color w:val="000000" w:themeColor="text1"/>
        </w:rPr>
      </w:pPr>
      <w:r w:rsidRPr="008D2ECB">
        <w:rPr>
          <w:rFonts w:eastAsia="Calibri"/>
          <w:color w:val="000000" w:themeColor="text1"/>
        </w:rPr>
        <w:t xml:space="preserve">Dla każdego z powyższych obszarów priorytetowych sformułowany został cel strategiczny z którego z </w:t>
      </w:r>
      <w:r w:rsidR="00930912" w:rsidRPr="008D2ECB">
        <w:rPr>
          <w:rFonts w:eastAsia="Calibri"/>
          <w:color w:val="000000" w:themeColor="text1"/>
        </w:rPr>
        <w:t>kolei wynikają cele operacyjne.</w:t>
      </w:r>
    </w:p>
    <w:p w14:paraId="2F67AE99" w14:textId="77777777" w:rsidR="008D2ECB" w:rsidRPr="008D2ECB" w:rsidRDefault="008D2ECB" w:rsidP="00930912">
      <w:pPr>
        <w:autoSpaceDE w:val="0"/>
        <w:autoSpaceDN w:val="0"/>
        <w:adjustRightInd w:val="0"/>
        <w:rPr>
          <w:rFonts w:eastAsia="Calibri"/>
          <w:color w:val="000000" w:themeColor="text1"/>
        </w:rPr>
      </w:pPr>
    </w:p>
    <w:p w14:paraId="37A1E55F" w14:textId="798FA615" w:rsidR="00FD6994" w:rsidRPr="009C61C5" w:rsidRDefault="009C61C5" w:rsidP="009C61C5">
      <w:pPr>
        <w:pStyle w:val="Legenda"/>
        <w:rPr>
          <w:rFonts w:cs="Tahoma"/>
          <w:i w:val="0"/>
          <w:iCs w:val="0"/>
          <w:color w:val="000000" w:themeColor="text1"/>
          <w:sz w:val="22"/>
          <w:szCs w:val="22"/>
        </w:rPr>
      </w:pPr>
      <w:bookmarkStart w:id="14" w:name="_Toc158299156"/>
      <w:r w:rsidRPr="009C61C5">
        <w:rPr>
          <w:b/>
          <w:bCs/>
          <w:i w:val="0"/>
          <w:iCs w:val="0"/>
          <w:color w:val="000000" w:themeColor="text1"/>
          <w:sz w:val="22"/>
          <w:szCs w:val="22"/>
        </w:rPr>
        <w:t xml:space="preserve">Tabela </w:t>
      </w:r>
      <w:r w:rsidRPr="009C61C5">
        <w:rPr>
          <w:b/>
          <w:bCs/>
          <w:i w:val="0"/>
          <w:iCs w:val="0"/>
          <w:color w:val="000000" w:themeColor="text1"/>
          <w:sz w:val="22"/>
          <w:szCs w:val="22"/>
        </w:rPr>
        <w:fldChar w:fldCharType="begin"/>
      </w:r>
      <w:r w:rsidRPr="009C61C5">
        <w:rPr>
          <w:b/>
          <w:bCs/>
          <w:i w:val="0"/>
          <w:iCs w:val="0"/>
          <w:color w:val="000000" w:themeColor="text1"/>
          <w:sz w:val="22"/>
          <w:szCs w:val="22"/>
        </w:rPr>
        <w:instrText xml:space="preserve"> SEQ Tabela \* ARABIC </w:instrText>
      </w:r>
      <w:r w:rsidRPr="009C61C5">
        <w:rPr>
          <w:b/>
          <w:bCs/>
          <w:i w:val="0"/>
          <w:iCs w:val="0"/>
          <w:color w:val="000000" w:themeColor="text1"/>
          <w:sz w:val="22"/>
          <w:szCs w:val="22"/>
        </w:rPr>
        <w:fldChar w:fldCharType="separate"/>
      </w:r>
      <w:r w:rsidR="0006121A">
        <w:rPr>
          <w:b/>
          <w:bCs/>
          <w:i w:val="0"/>
          <w:iCs w:val="0"/>
          <w:noProof/>
          <w:color w:val="000000" w:themeColor="text1"/>
          <w:sz w:val="22"/>
          <w:szCs w:val="22"/>
        </w:rPr>
        <w:t>1</w:t>
      </w:r>
      <w:r w:rsidRPr="009C61C5">
        <w:rPr>
          <w:b/>
          <w:bCs/>
          <w:i w:val="0"/>
          <w:iCs w:val="0"/>
          <w:color w:val="000000" w:themeColor="text1"/>
          <w:sz w:val="22"/>
          <w:szCs w:val="22"/>
        </w:rPr>
        <w:fldChar w:fldCharType="end"/>
      </w:r>
      <w:r w:rsidRPr="009C61C5">
        <w:rPr>
          <w:b/>
          <w:bCs/>
          <w:i w:val="0"/>
          <w:iCs w:val="0"/>
          <w:color w:val="000000" w:themeColor="text1"/>
          <w:sz w:val="22"/>
          <w:szCs w:val="22"/>
        </w:rPr>
        <w:t>.</w:t>
      </w:r>
      <w:r w:rsidR="00FD6994" w:rsidRPr="009C61C5">
        <w:rPr>
          <w:b/>
          <w:i w:val="0"/>
          <w:iCs w:val="0"/>
          <w:color w:val="000000" w:themeColor="text1"/>
          <w:sz w:val="22"/>
          <w:szCs w:val="22"/>
        </w:rPr>
        <w:t xml:space="preserve"> </w:t>
      </w:r>
      <w:r w:rsidR="00E42D02" w:rsidRPr="009C61C5">
        <w:rPr>
          <w:rFonts w:cs="Tahoma"/>
          <w:i w:val="0"/>
          <w:iCs w:val="0"/>
          <w:color w:val="000000" w:themeColor="text1"/>
          <w:sz w:val="22"/>
          <w:szCs w:val="22"/>
        </w:rPr>
        <w:t>Cele Gminy Bytom Odrzański</w:t>
      </w:r>
      <w:bookmarkEnd w:id="14"/>
    </w:p>
    <w:tbl>
      <w:tblPr>
        <w:tblStyle w:val="Tabelasiatki4akcent61"/>
        <w:tblW w:w="0" w:type="auto"/>
        <w:tblLook w:val="04A0" w:firstRow="1" w:lastRow="0" w:firstColumn="1" w:lastColumn="0" w:noHBand="0" w:noVBand="1"/>
      </w:tblPr>
      <w:tblGrid>
        <w:gridCol w:w="2241"/>
        <w:gridCol w:w="2241"/>
        <w:gridCol w:w="2241"/>
        <w:gridCol w:w="2241"/>
      </w:tblGrid>
      <w:tr w:rsidR="008D2ECB" w:rsidRPr="007B72B7" w14:paraId="14041E02" w14:textId="77777777" w:rsidTr="009C61C5">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241" w:type="dxa"/>
          </w:tcPr>
          <w:p w14:paraId="58E9336B" w14:textId="77777777" w:rsidR="008D2ECB" w:rsidRPr="007B72B7" w:rsidRDefault="008D2ECB" w:rsidP="00B47524">
            <w:pPr>
              <w:jc w:val="center"/>
              <w:rPr>
                <w:rFonts w:cs="Arial"/>
                <w:color w:val="000000" w:themeColor="text1"/>
                <w:sz w:val="20"/>
                <w:szCs w:val="24"/>
              </w:rPr>
            </w:pPr>
            <w:bookmarkStart w:id="15" w:name="_Hlk71807238"/>
            <w:bookmarkStart w:id="16" w:name="_Hlk58947788"/>
            <w:r w:rsidRPr="007B72B7">
              <w:rPr>
                <w:rFonts w:cs="Arial"/>
                <w:color w:val="000000" w:themeColor="text1"/>
                <w:sz w:val="20"/>
                <w:szCs w:val="24"/>
              </w:rPr>
              <w:t>Obszar 1.</w:t>
            </w:r>
          </w:p>
          <w:p w14:paraId="05667BC6" w14:textId="77777777" w:rsidR="008D2ECB" w:rsidRPr="007B72B7" w:rsidRDefault="008D2ECB" w:rsidP="00B47524">
            <w:pPr>
              <w:jc w:val="center"/>
              <w:rPr>
                <w:rFonts w:cs="Arial"/>
                <w:color w:val="000000" w:themeColor="text1"/>
                <w:sz w:val="20"/>
                <w:szCs w:val="24"/>
              </w:rPr>
            </w:pPr>
            <w:r w:rsidRPr="007B72B7">
              <w:rPr>
                <w:rFonts w:cs="Arial"/>
                <w:color w:val="000000" w:themeColor="text1"/>
                <w:sz w:val="20"/>
                <w:szCs w:val="24"/>
              </w:rPr>
              <w:t>Rozwinięta infrastruktura gminna i efektywne zarządzanie rozwojem gminy</w:t>
            </w:r>
            <w:bookmarkEnd w:id="15"/>
          </w:p>
        </w:tc>
        <w:tc>
          <w:tcPr>
            <w:tcW w:w="2241" w:type="dxa"/>
          </w:tcPr>
          <w:p w14:paraId="47A6FD9F" w14:textId="77777777" w:rsidR="008D2ECB" w:rsidRPr="007B72B7" w:rsidRDefault="008D2ECB" w:rsidP="00B47524">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Obszar 2.</w:t>
            </w:r>
          </w:p>
          <w:p w14:paraId="6C5C9A6B" w14:textId="77777777" w:rsidR="008D2ECB" w:rsidRPr="007B72B7" w:rsidRDefault="008D2ECB" w:rsidP="00B47524">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Nowoczesna gospodarka, oparta na lokalnej specyfice, w tym zrównoważony rozwój, ochrona środowiska i klimatu</w:t>
            </w:r>
          </w:p>
        </w:tc>
        <w:tc>
          <w:tcPr>
            <w:tcW w:w="2241" w:type="dxa"/>
          </w:tcPr>
          <w:p w14:paraId="379CFD06" w14:textId="77777777" w:rsidR="008D2ECB" w:rsidRPr="007B72B7" w:rsidRDefault="008D2ECB" w:rsidP="00B47524">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Obszar 3.</w:t>
            </w:r>
          </w:p>
          <w:p w14:paraId="1CA3964A" w14:textId="77777777" w:rsidR="008D2ECB" w:rsidRPr="007B72B7" w:rsidRDefault="008D2ECB" w:rsidP="00B47524">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Wysoka jakość życia mieszkańców oraz aktywne i wykształcone społeczeństwo obywatelskie</w:t>
            </w:r>
          </w:p>
        </w:tc>
        <w:tc>
          <w:tcPr>
            <w:tcW w:w="2241" w:type="dxa"/>
          </w:tcPr>
          <w:p w14:paraId="4AC956D2" w14:textId="77777777" w:rsidR="008D2ECB" w:rsidRPr="007B72B7" w:rsidRDefault="008D2ECB" w:rsidP="00B47524">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Obszar 4.</w:t>
            </w:r>
          </w:p>
          <w:p w14:paraId="29148A23" w14:textId="77777777" w:rsidR="008D2ECB" w:rsidRPr="007B72B7" w:rsidRDefault="008D2ECB" w:rsidP="00B47524">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Dziedzictwo kultury zachowane dla przyszłych pokoleń, Turystyka, rekreacja i oferta czasu wolnego</w:t>
            </w:r>
          </w:p>
        </w:tc>
      </w:tr>
      <w:tr w:rsidR="008D2ECB" w:rsidRPr="007B72B7" w14:paraId="0387C407" w14:textId="77777777" w:rsidTr="009C61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64" w:type="dxa"/>
            <w:gridSpan w:val="4"/>
          </w:tcPr>
          <w:p w14:paraId="7CFFFC87" w14:textId="77777777" w:rsidR="008D2ECB" w:rsidRPr="007B72B7" w:rsidRDefault="008D2ECB" w:rsidP="00B47524">
            <w:pPr>
              <w:jc w:val="center"/>
              <w:rPr>
                <w:rFonts w:cs="Arial"/>
                <w:color w:val="000000" w:themeColor="text1"/>
                <w:sz w:val="20"/>
                <w:szCs w:val="24"/>
              </w:rPr>
            </w:pPr>
            <w:r w:rsidRPr="007B72B7">
              <w:rPr>
                <w:rFonts w:cs="Arial"/>
                <w:color w:val="000000" w:themeColor="text1"/>
                <w:sz w:val="20"/>
                <w:szCs w:val="24"/>
              </w:rPr>
              <w:t>Cel nadrzędny: Równowaga, wysoka jakość i stabilizacja życia oraz satysfakcja mieszkańców</w:t>
            </w:r>
          </w:p>
        </w:tc>
      </w:tr>
      <w:tr w:rsidR="008D2ECB" w:rsidRPr="007B72B7" w14:paraId="090DFE34" w14:textId="77777777" w:rsidTr="009C61C5">
        <w:trPr>
          <w:trHeight w:val="2476"/>
        </w:trPr>
        <w:tc>
          <w:tcPr>
            <w:cnfStyle w:val="001000000000" w:firstRow="0" w:lastRow="0" w:firstColumn="1" w:lastColumn="0" w:oddVBand="0" w:evenVBand="0" w:oddHBand="0" w:evenHBand="0" w:firstRowFirstColumn="0" w:firstRowLastColumn="0" w:lastRowFirstColumn="0" w:lastRowLastColumn="0"/>
            <w:tcW w:w="2241" w:type="dxa"/>
          </w:tcPr>
          <w:p w14:paraId="0A77F320" w14:textId="77777777" w:rsidR="008D2ECB" w:rsidRPr="007B72B7" w:rsidRDefault="008D2ECB" w:rsidP="00B47524">
            <w:pPr>
              <w:jc w:val="center"/>
              <w:rPr>
                <w:rFonts w:cs="Arial"/>
                <w:color w:val="000000" w:themeColor="text1"/>
                <w:sz w:val="20"/>
                <w:szCs w:val="24"/>
              </w:rPr>
            </w:pPr>
            <w:r w:rsidRPr="007B72B7">
              <w:rPr>
                <w:rFonts w:cs="Arial"/>
                <w:color w:val="000000" w:themeColor="text1"/>
                <w:sz w:val="20"/>
                <w:szCs w:val="24"/>
              </w:rPr>
              <w:t>Cel strategiczny I:</w:t>
            </w:r>
          </w:p>
          <w:p w14:paraId="36B6B70B" w14:textId="77777777" w:rsidR="008D2ECB" w:rsidRPr="007B72B7" w:rsidRDefault="008D2ECB" w:rsidP="00B47524">
            <w:pPr>
              <w:jc w:val="center"/>
              <w:rPr>
                <w:rFonts w:cs="Arial"/>
                <w:color w:val="000000" w:themeColor="text1"/>
                <w:sz w:val="20"/>
                <w:szCs w:val="24"/>
              </w:rPr>
            </w:pPr>
            <w:bookmarkStart w:id="17" w:name="_Hlk71814154"/>
            <w:r w:rsidRPr="007B72B7">
              <w:rPr>
                <w:rFonts w:cs="Arial"/>
                <w:color w:val="000000" w:themeColor="text1"/>
                <w:sz w:val="20"/>
                <w:szCs w:val="24"/>
              </w:rPr>
              <w:t>Rozwój infrastruktury w Gminie oraz poprawa jakości zarządzania, opartego na współpracy i wykorzystaniu zasobów</w:t>
            </w:r>
            <w:bookmarkEnd w:id="17"/>
          </w:p>
        </w:tc>
        <w:tc>
          <w:tcPr>
            <w:tcW w:w="2241" w:type="dxa"/>
          </w:tcPr>
          <w:p w14:paraId="1A98DF1D" w14:textId="77777777" w:rsidR="008D2ECB" w:rsidRPr="007B72B7" w:rsidRDefault="008D2ECB" w:rsidP="00B47524">
            <w:pPr>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4"/>
              </w:rPr>
            </w:pPr>
            <w:r w:rsidRPr="007B72B7">
              <w:rPr>
                <w:rFonts w:cs="Arial"/>
                <w:b/>
                <w:bCs/>
                <w:color w:val="000000" w:themeColor="text1"/>
                <w:sz w:val="20"/>
                <w:szCs w:val="24"/>
              </w:rPr>
              <w:t>Cel strategiczny II:</w:t>
            </w:r>
          </w:p>
          <w:p w14:paraId="75B42543" w14:textId="77777777" w:rsidR="008D2ECB" w:rsidRPr="007B72B7" w:rsidRDefault="008D2ECB" w:rsidP="00B47524">
            <w:pPr>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20"/>
                <w:szCs w:val="24"/>
              </w:rPr>
            </w:pPr>
            <w:r w:rsidRPr="007B72B7">
              <w:rPr>
                <w:rFonts w:cs="Arial"/>
                <w:b/>
                <w:bCs/>
                <w:color w:val="000000" w:themeColor="text1"/>
                <w:sz w:val="20"/>
                <w:szCs w:val="24"/>
              </w:rPr>
              <w:t xml:space="preserve">Konkurencyjna gospodarka oparta m.in. o działalność sektora MMŚP, wykorzystująca lokalną specyfikę, w oparciu o zrównoważony rozwój, ochronę środowiska, zasobów naturalnych i klimatu </w:t>
            </w:r>
          </w:p>
        </w:tc>
        <w:tc>
          <w:tcPr>
            <w:tcW w:w="2241" w:type="dxa"/>
          </w:tcPr>
          <w:p w14:paraId="1B06715B" w14:textId="77777777" w:rsidR="008D2ECB" w:rsidRPr="007B72B7" w:rsidRDefault="008D2ECB" w:rsidP="00B47524">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4"/>
              </w:rPr>
            </w:pPr>
            <w:r w:rsidRPr="007B72B7">
              <w:rPr>
                <w:rFonts w:cs="Arial"/>
                <w:b/>
                <w:color w:val="000000" w:themeColor="text1"/>
                <w:sz w:val="20"/>
                <w:szCs w:val="24"/>
              </w:rPr>
              <w:t xml:space="preserve">Cel strategiczny III: </w:t>
            </w:r>
          </w:p>
          <w:p w14:paraId="613766D4" w14:textId="77777777" w:rsidR="008D2ECB" w:rsidRPr="007B72B7" w:rsidRDefault="008D2ECB" w:rsidP="00B47524">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4"/>
              </w:rPr>
            </w:pPr>
            <w:r w:rsidRPr="007B72B7">
              <w:rPr>
                <w:rFonts w:cs="Arial"/>
                <w:b/>
                <w:color w:val="000000" w:themeColor="text1"/>
                <w:sz w:val="20"/>
                <w:szCs w:val="24"/>
              </w:rPr>
              <w:t>Poprawa jakości życia oraz aktywizacja i rozwój kształcenia społeczeństwa obywatelskiego w oparciu o skuteczny system oświatowy oraz rozwinięty system usług społecznych dla dzieci, młodzieży, dorosłych i seniorów</w:t>
            </w:r>
          </w:p>
        </w:tc>
        <w:tc>
          <w:tcPr>
            <w:tcW w:w="2241" w:type="dxa"/>
          </w:tcPr>
          <w:p w14:paraId="2570CAC1" w14:textId="77777777" w:rsidR="008D2ECB" w:rsidRPr="007B72B7" w:rsidRDefault="008D2ECB" w:rsidP="00B47524">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4"/>
              </w:rPr>
            </w:pPr>
            <w:r w:rsidRPr="007B72B7">
              <w:rPr>
                <w:rFonts w:cs="Arial"/>
                <w:b/>
                <w:color w:val="000000" w:themeColor="text1"/>
                <w:sz w:val="20"/>
                <w:szCs w:val="24"/>
              </w:rPr>
              <w:t xml:space="preserve">Cel strategiczny IV: </w:t>
            </w:r>
          </w:p>
          <w:p w14:paraId="731F0BA0" w14:textId="77777777" w:rsidR="008D2ECB" w:rsidRPr="007B72B7" w:rsidRDefault="008D2ECB" w:rsidP="00B47524">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20"/>
                <w:szCs w:val="24"/>
              </w:rPr>
            </w:pPr>
            <w:r w:rsidRPr="007B72B7">
              <w:rPr>
                <w:rFonts w:cs="Arial"/>
                <w:b/>
                <w:color w:val="000000" w:themeColor="text1"/>
                <w:sz w:val="20"/>
                <w:szCs w:val="24"/>
              </w:rPr>
              <w:t>Zachowanie dziedzictwa kulturowego oraz rozwój atrakcyjności rekreacyjnej i turystycznej Gminy.</w:t>
            </w:r>
          </w:p>
        </w:tc>
      </w:tr>
      <w:tr w:rsidR="008D2ECB" w:rsidRPr="007B72B7" w14:paraId="2A4A2951" w14:textId="77777777" w:rsidTr="009C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78DDB4C7" w14:textId="77777777" w:rsidR="008D2ECB" w:rsidRPr="007B72B7" w:rsidRDefault="008D2ECB" w:rsidP="00B47524">
            <w:pPr>
              <w:jc w:val="center"/>
              <w:rPr>
                <w:rFonts w:cs="Arial"/>
                <w:color w:val="000000" w:themeColor="text1"/>
                <w:sz w:val="20"/>
                <w:szCs w:val="24"/>
              </w:rPr>
            </w:pPr>
            <w:r w:rsidRPr="007B72B7">
              <w:rPr>
                <w:rFonts w:cs="Arial"/>
                <w:color w:val="000000" w:themeColor="text1"/>
                <w:sz w:val="20"/>
                <w:szCs w:val="24"/>
              </w:rPr>
              <w:lastRenderedPageBreak/>
              <w:t xml:space="preserve">Cel operacyjny I.1 </w:t>
            </w:r>
          </w:p>
          <w:p w14:paraId="6C6D36B8" w14:textId="77777777" w:rsidR="008D2ECB" w:rsidRPr="007B72B7" w:rsidRDefault="008D2ECB" w:rsidP="00B47524">
            <w:pPr>
              <w:jc w:val="center"/>
              <w:rPr>
                <w:rFonts w:cstheme="minorHAnsi"/>
                <w:b w:val="0"/>
                <w:bCs w:val="0"/>
                <w:color w:val="000000" w:themeColor="text1"/>
                <w:sz w:val="20"/>
                <w:szCs w:val="24"/>
              </w:rPr>
            </w:pPr>
            <w:r w:rsidRPr="007B72B7">
              <w:rPr>
                <w:rFonts w:cs="Arial"/>
                <w:b w:val="0"/>
                <w:bCs w:val="0"/>
                <w:color w:val="000000" w:themeColor="text1"/>
                <w:sz w:val="20"/>
                <w:szCs w:val="24"/>
              </w:rPr>
              <w:t xml:space="preserve">Rozwój infrastruktury technicznej i komunalnej, </w:t>
            </w:r>
            <w:r w:rsidRPr="007B72B7">
              <w:rPr>
                <w:rFonts w:cstheme="minorHAnsi"/>
                <w:b w:val="0"/>
                <w:bCs w:val="0"/>
                <w:color w:val="000000" w:themeColor="text1"/>
                <w:sz w:val="20"/>
                <w:szCs w:val="24"/>
              </w:rPr>
              <w:t>w tym poprawa efektywności energetycznej obiektów użyteczności publicznej</w:t>
            </w:r>
          </w:p>
          <w:p w14:paraId="34D91792" w14:textId="77777777" w:rsidR="008D2ECB" w:rsidRPr="007B72B7" w:rsidRDefault="008D2ECB" w:rsidP="00B47524">
            <w:pPr>
              <w:jc w:val="center"/>
              <w:rPr>
                <w:rFonts w:cs="Arial"/>
                <w:color w:val="000000" w:themeColor="text1"/>
                <w:sz w:val="20"/>
                <w:szCs w:val="24"/>
              </w:rPr>
            </w:pPr>
          </w:p>
          <w:p w14:paraId="076A1715" w14:textId="77777777" w:rsidR="008D2ECB" w:rsidRPr="007B72B7" w:rsidRDefault="008D2ECB" w:rsidP="00B47524">
            <w:pPr>
              <w:jc w:val="center"/>
              <w:rPr>
                <w:rFonts w:cs="Arial"/>
                <w:b w:val="0"/>
                <w:bCs w:val="0"/>
                <w:color w:val="000000" w:themeColor="text1"/>
                <w:sz w:val="20"/>
                <w:szCs w:val="24"/>
              </w:rPr>
            </w:pPr>
            <w:r w:rsidRPr="007B72B7">
              <w:rPr>
                <w:rFonts w:cs="Arial"/>
                <w:color w:val="000000" w:themeColor="text1"/>
                <w:sz w:val="20"/>
                <w:szCs w:val="24"/>
              </w:rPr>
              <w:t xml:space="preserve">Cel operacyjny I.2 </w:t>
            </w:r>
            <w:r w:rsidRPr="007B72B7">
              <w:rPr>
                <w:rFonts w:cs="Arial"/>
                <w:b w:val="0"/>
                <w:bCs w:val="0"/>
                <w:color w:val="000000" w:themeColor="text1"/>
                <w:sz w:val="20"/>
                <w:szCs w:val="24"/>
              </w:rPr>
              <w:t>Sprawne i efektywne zarządzanie terytorialne</w:t>
            </w:r>
          </w:p>
          <w:p w14:paraId="0C042858" w14:textId="77777777" w:rsidR="008D2ECB" w:rsidRPr="007B72B7" w:rsidRDefault="008D2ECB" w:rsidP="00B47524">
            <w:pPr>
              <w:jc w:val="center"/>
              <w:rPr>
                <w:rFonts w:cs="Arial"/>
                <w:color w:val="000000" w:themeColor="text1"/>
                <w:sz w:val="20"/>
                <w:szCs w:val="24"/>
              </w:rPr>
            </w:pPr>
          </w:p>
          <w:p w14:paraId="168C75CA" w14:textId="77777777" w:rsidR="008D2ECB" w:rsidRPr="007B72B7" w:rsidRDefault="008D2ECB" w:rsidP="00B47524">
            <w:pPr>
              <w:jc w:val="center"/>
              <w:rPr>
                <w:rFonts w:cs="Arial"/>
                <w:color w:val="000000" w:themeColor="text1"/>
                <w:sz w:val="20"/>
                <w:szCs w:val="24"/>
              </w:rPr>
            </w:pPr>
            <w:r w:rsidRPr="007B72B7">
              <w:rPr>
                <w:rFonts w:cs="Arial"/>
                <w:color w:val="000000" w:themeColor="text1"/>
                <w:sz w:val="20"/>
                <w:szCs w:val="24"/>
              </w:rPr>
              <w:t xml:space="preserve">Cel operacyjny I.3 </w:t>
            </w:r>
            <w:r w:rsidRPr="007B72B7">
              <w:rPr>
                <w:rFonts w:cs="Arial"/>
                <w:b w:val="0"/>
                <w:bCs w:val="0"/>
                <w:color w:val="000000" w:themeColor="text1"/>
                <w:sz w:val="20"/>
                <w:szCs w:val="24"/>
              </w:rPr>
              <w:t>Zwiększenie wewnętrznej i zewnętrznej dostępności komunikacyjnej Gminy Bytom Odrzański</w:t>
            </w:r>
          </w:p>
        </w:tc>
        <w:tc>
          <w:tcPr>
            <w:tcW w:w="2241" w:type="dxa"/>
          </w:tcPr>
          <w:p w14:paraId="258F743E"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II.1</w:t>
            </w:r>
            <w:r w:rsidRPr="007B72B7">
              <w:rPr>
                <w:rFonts w:cs="Arial"/>
                <w:color w:val="000000" w:themeColor="text1"/>
                <w:sz w:val="20"/>
                <w:szCs w:val="24"/>
              </w:rPr>
              <w:t xml:space="preserve"> </w:t>
            </w:r>
          </w:p>
          <w:p w14:paraId="0B6B284C"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Rozwój potencjału gospodarczego Gminy Bytom Odrzański, w tym w oparciu o specjalną strefę ekonomiczną</w:t>
            </w:r>
          </w:p>
          <w:p w14:paraId="28F5A0CF"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20"/>
                <w:szCs w:val="24"/>
              </w:rPr>
            </w:pPr>
          </w:p>
          <w:p w14:paraId="7226FDB0"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II.2</w:t>
            </w:r>
            <w:r w:rsidRPr="007B72B7">
              <w:rPr>
                <w:rFonts w:cs="Arial"/>
                <w:color w:val="000000" w:themeColor="text1"/>
                <w:sz w:val="20"/>
                <w:szCs w:val="24"/>
              </w:rPr>
              <w:t xml:space="preserve"> Wielofunkcyjny zrównoważony rozwój miejscowości Gminy Bytom Odrzański</w:t>
            </w:r>
          </w:p>
          <w:p w14:paraId="5CDF36A2"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p>
          <w:p w14:paraId="7A3FBBB1"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II.3</w:t>
            </w:r>
            <w:r w:rsidRPr="007B72B7">
              <w:rPr>
                <w:rFonts w:cs="Arial"/>
                <w:color w:val="000000" w:themeColor="text1"/>
                <w:sz w:val="20"/>
                <w:szCs w:val="24"/>
              </w:rPr>
              <w:t xml:space="preserve"> Ochrona klimatu oraz wykorzystanie środowiska naturalnego, w tym rzeki Odry dla rozwoju Gminy Bytom Odrzański</w:t>
            </w:r>
          </w:p>
        </w:tc>
        <w:tc>
          <w:tcPr>
            <w:tcW w:w="2241" w:type="dxa"/>
          </w:tcPr>
          <w:p w14:paraId="7A106324"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III.1</w:t>
            </w:r>
            <w:r w:rsidRPr="007B72B7">
              <w:rPr>
                <w:rFonts w:cs="Arial"/>
                <w:color w:val="000000" w:themeColor="text1"/>
                <w:sz w:val="20"/>
                <w:szCs w:val="24"/>
              </w:rPr>
              <w:t xml:space="preserve"> </w:t>
            </w:r>
          </w:p>
          <w:p w14:paraId="61B8675E"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color w:val="000000" w:themeColor="text1"/>
                <w:sz w:val="20"/>
                <w:szCs w:val="24"/>
              </w:rPr>
              <w:t>Rozwój potencjału edukacyjnego dzieci, młodzieży i osób dorosłych z Gminy Bytom Odrzański</w:t>
            </w:r>
          </w:p>
          <w:p w14:paraId="7A6274C2"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20"/>
                <w:szCs w:val="24"/>
              </w:rPr>
            </w:pPr>
          </w:p>
          <w:p w14:paraId="2E264118"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20"/>
                <w:szCs w:val="24"/>
              </w:rPr>
            </w:pPr>
            <w:r w:rsidRPr="007B72B7">
              <w:rPr>
                <w:rFonts w:cs="Arial"/>
                <w:b/>
                <w:color w:val="000000" w:themeColor="text1"/>
                <w:sz w:val="20"/>
                <w:szCs w:val="24"/>
              </w:rPr>
              <w:t>Cel operacyjny III.2</w:t>
            </w:r>
            <w:r w:rsidRPr="007B72B7">
              <w:rPr>
                <w:rFonts w:cs="Arial"/>
                <w:color w:val="000000" w:themeColor="text1"/>
                <w:sz w:val="20"/>
                <w:szCs w:val="24"/>
              </w:rPr>
              <w:t xml:space="preserve"> Wsparcie systemu zarządzania bezpieczeństwem publicznym</w:t>
            </w:r>
          </w:p>
          <w:p w14:paraId="0C9C110F"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p>
          <w:p w14:paraId="5A473009"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III.3</w:t>
            </w:r>
            <w:r w:rsidRPr="007B72B7">
              <w:rPr>
                <w:rFonts w:cs="Arial"/>
                <w:color w:val="000000" w:themeColor="text1"/>
                <w:sz w:val="20"/>
                <w:szCs w:val="24"/>
              </w:rPr>
              <w:t xml:space="preserve"> Rozwój sprzyjający włączeniu społecznemu </w:t>
            </w:r>
            <w:r w:rsidRPr="007B72B7">
              <w:rPr>
                <w:rFonts w:cs="Arial"/>
                <w:bCs/>
                <w:color w:val="000000" w:themeColor="text1"/>
                <w:sz w:val="20"/>
                <w:szCs w:val="24"/>
              </w:rPr>
              <w:t>i</w:t>
            </w:r>
            <w:r w:rsidRPr="007B72B7">
              <w:rPr>
                <w:rFonts w:cs="Arial"/>
                <w:b/>
                <w:color w:val="000000" w:themeColor="text1"/>
                <w:sz w:val="20"/>
                <w:szCs w:val="24"/>
              </w:rPr>
              <w:t xml:space="preserve"> </w:t>
            </w:r>
            <w:r w:rsidRPr="007B72B7">
              <w:rPr>
                <w:rFonts w:cs="Arial"/>
                <w:color w:val="000000" w:themeColor="text1"/>
                <w:sz w:val="20"/>
                <w:szCs w:val="24"/>
              </w:rPr>
              <w:t>bezpieczeństwu zdrowotnemu mieszkańców</w:t>
            </w:r>
          </w:p>
        </w:tc>
        <w:tc>
          <w:tcPr>
            <w:tcW w:w="2241" w:type="dxa"/>
          </w:tcPr>
          <w:p w14:paraId="780A9CF6"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IV.1</w:t>
            </w:r>
            <w:r w:rsidRPr="007B72B7">
              <w:rPr>
                <w:rFonts w:cs="Arial"/>
                <w:color w:val="000000" w:themeColor="text1"/>
                <w:sz w:val="20"/>
                <w:szCs w:val="24"/>
              </w:rPr>
              <w:t xml:space="preserve"> Zachowanie dziedzictwa kulturowego w Gminie, w tym dalsza rewitalizacja i poprawa atrakcyjności starówki Bytomia Odrzańskiego</w:t>
            </w:r>
          </w:p>
          <w:p w14:paraId="4A348573"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p>
          <w:p w14:paraId="5BF05ED3"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IV.2</w:t>
            </w:r>
            <w:r w:rsidRPr="007B72B7">
              <w:rPr>
                <w:rFonts w:cs="Arial"/>
                <w:color w:val="000000" w:themeColor="text1"/>
                <w:sz w:val="20"/>
                <w:szCs w:val="24"/>
              </w:rPr>
              <w:t xml:space="preserve"> Poprawa jakości promocji oraz zwiększanie popytu na turystykę, w tym turystykę rzeczną.</w:t>
            </w:r>
          </w:p>
          <w:p w14:paraId="2F729A86"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p>
          <w:p w14:paraId="5A9EC04C"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r w:rsidRPr="007B72B7">
              <w:rPr>
                <w:rFonts w:cs="Arial"/>
                <w:b/>
                <w:color w:val="000000" w:themeColor="text1"/>
                <w:sz w:val="20"/>
                <w:szCs w:val="24"/>
              </w:rPr>
              <w:t>Cel operacyjny IV.3</w:t>
            </w:r>
            <w:r w:rsidRPr="007B72B7">
              <w:rPr>
                <w:rFonts w:cs="Arial"/>
                <w:color w:val="000000" w:themeColor="text1"/>
                <w:sz w:val="20"/>
                <w:szCs w:val="24"/>
              </w:rPr>
              <w:t xml:space="preserve"> Poprawa oferty kulturalnej i rekreacyjno-sportowej </w:t>
            </w:r>
          </w:p>
          <w:p w14:paraId="1744179A" w14:textId="77777777" w:rsidR="008D2ECB" w:rsidRPr="007B72B7" w:rsidRDefault="008D2ECB" w:rsidP="00B47524">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4"/>
              </w:rPr>
            </w:pPr>
          </w:p>
        </w:tc>
      </w:tr>
    </w:tbl>
    <w:bookmarkEnd w:id="16"/>
    <w:p w14:paraId="7A1FCF01" w14:textId="77777777" w:rsidR="00E42D02" w:rsidRPr="009C61C5" w:rsidRDefault="003E251D" w:rsidP="00E42D02">
      <w:pPr>
        <w:autoSpaceDE w:val="0"/>
        <w:autoSpaceDN w:val="0"/>
        <w:adjustRightInd w:val="0"/>
        <w:jc w:val="both"/>
        <w:rPr>
          <w:rFonts w:eastAsia="Calibri"/>
          <w:color w:val="000000" w:themeColor="text1"/>
        </w:rPr>
      </w:pPr>
      <w:r w:rsidRPr="009C61C5">
        <w:rPr>
          <w:iCs/>
          <w:color w:val="000000" w:themeColor="text1"/>
        </w:rPr>
        <w:t>Źródło:</w:t>
      </w:r>
      <w:r w:rsidR="00E42D02" w:rsidRPr="009C61C5">
        <w:rPr>
          <w:iCs/>
          <w:color w:val="000000" w:themeColor="text1"/>
        </w:rPr>
        <w:t xml:space="preserve"> </w:t>
      </w:r>
      <w:r w:rsidR="00E42D02" w:rsidRPr="009C61C5">
        <w:rPr>
          <w:rFonts w:cs="Arial"/>
          <w:color w:val="000000" w:themeColor="text1"/>
        </w:rPr>
        <w:t>Strategia Rozwoju Gminy Bytom Odrzański na lata 2022</w:t>
      </w:r>
      <w:r w:rsidR="008D2ECB" w:rsidRPr="009C61C5">
        <w:rPr>
          <w:rFonts w:cs="Arial"/>
          <w:color w:val="000000" w:themeColor="text1"/>
        </w:rPr>
        <w:t>-2030.</w:t>
      </w:r>
    </w:p>
    <w:p w14:paraId="31555D9D" w14:textId="77777777" w:rsidR="00E42D02" w:rsidRPr="00B34E2D" w:rsidRDefault="00E42D02" w:rsidP="009C61C5">
      <w:pPr>
        <w:autoSpaceDE w:val="0"/>
        <w:autoSpaceDN w:val="0"/>
        <w:adjustRightInd w:val="0"/>
        <w:spacing w:line="360" w:lineRule="auto"/>
        <w:jc w:val="both"/>
        <w:rPr>
          <w:rFonts w:eastAsia="Calibri"/>
          <w:color w:val="FF0000"/>
          <w:sz w:val="18"/>
          <w:szCs w:val="18"/>
        </w:rPr>
      </w:pPr>
    </w:p>
    <w:p w14:paraId="32F51A71" w14:textId="77777777" w:rsidR="00595EAA" w:rsidRPr="00046020" w:rsidRDefault="00595EAA" w:rsidP="009C61C5">
      <w:pPr>
        <w:autoSpaceDE w:val="0"/>
        <w:autoSpaceDN w:val="0"/>
        <w:adjustRightInd w:val="0"/>
        <w:spacing w:line="360" w:lineRule="auto"/>
        <w:ind w:firstLine="708"/>
        <w:jc w:val="both"/>
        <w:rPr>
          <w:rFonts w:cs="Tahoma"/>
          <w:color w:val="000000" w:themeColor="text1"/>
        </w:rPr>
      </w:pPr>
      <w:r w:rsidRPr="00046020">
        <w:rPr>
          <w:rFonts w:cs="Tahoma"/>
          <w:color w:val="000000" w:themeColor="text1"/>
        </w:rPr>
        <w:t xml:space="preserve">Działania rewitalizacyjne ujęte w niniejszym </w:t>
      </w:r>
      <w:r w:rsidR="00F1761E" w:rsidRPr="00046020">
        <w:rPr>
          <w:rFonts w:cs="Tahoma"/>
          <w:color w:val="000000" w:themeColor="text1"/>
        </w:rPr>
        <w:t xml:space="preserve">Gminnym </w:t>
      </w:r>
      <w:r w:rsidRPr="00046020">
        <w:rPr>
          <w:rFonts w:cs="Tahoma"/>
          <w:color w:val="000000" w:themeColor="text1"/>
        </w:rPr>
        <w:t xml:space="preserve">Programie Rewitalizacji prowadzą </w:t>
      </w:r>
      <w:r w:rsidRPr="00046020">
        <w:rPr>
          <w:color w:val="000000" w:themeColor="text1"/>
        </w:rPr>
        <w:t>do poprawy jakości życia mieszkańców obszaru rewitalizowanego</w:t>
      </w:r>
      <w:r w:rsidRPr="00046020">
        <w:rPr>
          <w:rFonts w:cs="Tahoma"/>
          <w:color w:val="000000" w:themeColor="text1"/>
        </w:rPr>
        <w:t>, dlatego też należy uznać, iż:</w:t>
      </w:r>
    </w:p>
    <w:p w14:paraId="000422B1" w14:textId="77777777" w:rsidR="000B6081" w:rsidRPr="00046020" w:rsidRDefault="00852EE8" w:rsidP="009C61C5">
      <w:pPr>
        <w:pStyle w:val="Default"/>
        <w:numPr>
          <w:ilvl w:val="0"/>
          <w:numId w:val="18"/>
        </w:numPr>
        <w:spacing w:line="360" w:lineRule="auto"/>
        <w:ind w:left="0"/>
        <w:jc w:val="both"/>
        <w:rPr>
          <w:rFonts w:ascii="Calibri" w:hAnsi="Calibri" w:cs="Tahoma"/>
          <w:color w:val="000000" w:themeColor="text1"/>
          <w:sz w:val="22"/>
          <w:szCs w:val="22"/>
        </w:rPr>
      </w:pPr>
      <w:r w:rsidRPr="00046020">
        <w:rPr>
          <w:rFonts w:ascii="Calibri" w:hAnsi="Calibri" w:cs="Tahoma"/>
          <w:color w:val="000000" w:themeColor="text1"/>
          <w:sz w:val="22"/>
          <w:szCs w:val="22"/>
        </w:rPr>
        <w:t xml:space="preserve">Cel </w:t>
      </w:r>
      <w:r w:rsidR="00595EAA" w:rsidRPr="00046020">
        <w:rPr>
          <w:rFonts w:ascii="Calibri" w:hAnsi="Calibri" w:cs="Tahoma"/>
          <w:color w:val="000000" w:themeColor="text1"/>
          <w:sz w:val="22"/>
          <w:szCs w:val="22"/>
        </w:rPr>
        <w:t>programu pokrywa się, jest</w:t>
      </w:r>
      <w:r w:rsidR="00F703EC" w:rsidRPr="00046020">
        <w:rPr>
          <w:rFonts w:ascii="Calibri" w:hAnsi="Calibri" w:cs="Tahoma"/>
          <w:color w:val="000000" w:themeColor="text1"/>
          <w:sz w:val="22"/>
          <w:szCs w:val="22"/>
        </w:rPr>
        <w:t xml:space="preserve"> zbieżny i realizuje cele określone</w:t>
      </w:r>
      <w:r w:rsidR="00595EAA" w:rsidRPr="00046020">
        <w:rPr>
          <w:rFonts w:ascii="Calibri" w:hAnsi="Calibri" w:cs="Tahoma"/>
          <w:color w:val="000000" w:themeColor="text1"/>
          <w:sz w:val="22"/>
          <w:szCs w:val="22"/>
        </w:rPr>
        <w:t xml:space="preserve"> w dokumencie – </w:t>
      </w:r>
      <w:r w:rsidR="00257B1F" w:rsidRPr="00046020">
        <w:rPr>
          <w:rFonts w:ascii="Calibri" w:hAnsi="Calibri" w:cs="Tahoma"/>
          <w:color w:val="000000" w:themeColor="text1"/>
          <w:sz w:val="22"/>
          <w:szCs w:val="22"/>
        </w:rPr>
        <w:t>Cel strategiczny III</w:t>
      </w:r>
      <w:r w:rsidR="006A5B44" w:rsidRPr="00046020">
        <w:rPr>
          <w:rFonts w:ascii="Calibri" w:hAnsi="Calibri" w:cs="Tahoma"/>
          <w:color w:val="000000" w:themeColor="text1"/>
          <w:sz w:val="22"/>
          <w:szCs w:val="22"/>
        </w:rPr>
        <w:t xml:space="preserve"> „</w:t>
      </w:r>
      <w:r w:rsidR="00257B1F" w:rsidRPr="00046020">
        <w:rPr>
          <w:rFonts w:ascii="Calibri" w:hAnsi="Calibri" w:cs="Tahoma"/>
          <w:color w:val="000000" w:themeColor="text1"/>
          <w:sz w:val="22"/>
          <w:szCs w:val="22"/>
        </w:rPr>
        <w:t>Poprawa jakości życia oraz aktywizacja i rozwój kształcenia społeczeństwa obywatelskiego w oparciu o skuteczny system oświatowy oraz rozwinięty system usług społecznych dla dzieci, młodzieży, dorosłych i seniorów</w:t>
      </w:r>
      <w:r w:rsidR="006A5B44" w:rsidRPr="00046020">
        <w:rPr>
          <w:rFonts w:ascii="Calibri" w:hAnsi="Calibri" w:cs="Tahoma"/>
          <w:color w:val="000000" w:themeColor="text1"/>
          <w:sz w:val="22"/>
          <w:szCs w:val="22"/>
        </w:rPr>
        <w:t>”</w:t>
      </w:r>
      <w:r w:rsidR="00595EAA" w:rsidRPr="00046020">
        <w:rPr>
          <w:rFonts w:ascii="Calibri" w:hAnsi="Calibri" w:cs="Tahoma"/>
          <w:color w:val="000000" w:themeColor="text1"/>
          <w:sz w:val="22"/>
          <w:szCs w:val="22"/>
        </w:rPr>
        <w:t xml:space="preserve">, </w:t>
      </w:r>
      <w:r w:rsidR="006A5B44" w:rsidRPr="00046020">
        <w:rPr>
          <w:rFonts w:ascii="Calibri" w:hAnsi="Calibri" w:cs="Tahoma"/>
          <w:color w:val="000000" w:themeColor="text1"/>
          <w:sz w:val="22"/>
          <w:szCs w:val="22"/>
        </w:rPr>
        <w:t>Cel operacyjny III.3 „Rozwój sprzyjający włączeniu społecznemu i bezpieczeństwu zdrowotnemu mieszkańców.”</w:t>
      </w:r>
    </w:p>
    <w:p w14:paraId="39B39846" w14:textId="77777777" w:rsidR="00595EAA" w:rsidRPr="00046020" w:rsidRDefault="00046020" w:rsidP="009C61C5">
      <w:pPr>
        <w:pStyle w:val="Default"/>
        <w:numPr>
          <w:ilvl w:val="0"/>
          <w:numId w:val="18"/>
        </w:numPr>
        <w:spacing w:line="360" w:lineRule="auto"/>
        <w:ind w:left="0"/>
        <w:jc w:val="both"/>
        <w:rPr>
          <w:rFonts w:ascii="Calibri" w:eastAsia="Calibri" w:hAnsi="Calibri"/>
          <w:color w:val="000000" w:themeColor="text1"/>
          <w:sz w:val="22"/>
          <w:szCs w:val="22"/>
        </w:rPr>
      </w:pPr>
      <w:r>
        <w:rPr>
          <w:rFonts w:ascii="Calibri" w:hAnsi="Calibri" w:cs="Tahoma"/>
          <w:color w:val="000000" w:themeColor="text1"/>
          <w:sz w:val="22"/>
          <w:szCs w:val="22"/>
        </w:rPr>
        <w:t>P</w:t>
      </w:r>
      <w:r w:rsidR="00595EAA" w:rsidRPr="00046020">
        <w:rPr>
          <w:rFonts w:ascii="Calibri" w:hAnsi="Calibri" w:cs="Tahoma"/>
          <w:color w:val="000000" w:themeColor="text1"/>
          <w:sz w:val="22"/>
          <w:szCs w:val="22"/>
        </w:rPr>
        <w:t xml:space="preserve">rogram jest odpowiedzią na problemy i potrzeby zidentyfikowane w dokumencie planistycznym tj. </w:t>
      </w:r>
      <w:r w:rsidR="005248C7" w:rsidRPr="00046020">
        <w:rPr>
          <w:rFonts w:ascii="Calibri" w:eastAsia="Calibri" w:hAnsi="Calibri"/>
          <w:color w:val="000000" w:themeColor="text1"/>
          <w:sz w:val="22"/>
          <w:szCs w:val="22"/>
        </w:rPr>
        <w:t>rosnący odsetek osób w wieku poprodukcyjnym; zjawisko ukrytego bezrobocia (nienotowane przez PUP); niestabilna liczba mieszkańców gminy; mniejsza liczba fundacji, stowarzyszeń i organizacji społecznych w stosunku do średniej powiatu i województwa</w:t>
      </w:r>
      <w:r w:rsidR="000B6081" w:rsidRPr="00046020">
        <w:rPr>
          <w:rFonts w:ascii="Calibri" w:hAnsi="Calibri" w:cs="Arial"/>
          <w:color w:val="000000" w:themeColor="text1"/>
          <w:sz w:val="22"/>
          <w:szCs w:val="22"/>
        </w:rPr>
        <w:t xml:space="preserve"> </w:t>
      </w:r>
      <w:r w:rsidR="00595EAA" w:rsidRPr="00046020">
        <w:rPr>
          <w:rFonts w:ascii="Calibri" w:hAnsi="Calibri" w:cs="Arial"/>
          <w:color w:val="000000" w:themeColor="text1"/>
          <w:sz w:val="22"/>
          <w:szCs w:val="22"/>
        </w:rPr>
        <w:t xml:space="preserve">(Analiza SWOT). </w:t>
      </w:r>
    </w:p>
    <w:p w14:paraId="39E58335" w14:textId="77777777" w:rsidR="00E879D3" w:rsidRPr="00B34E2D" w:rsidRDefault="00E879D3" w:rsidP="0002297A">
      <w:pPr>
        <w:suppressAutoHyphens/>
        <w:spacing w:line="360" w:lineRule="auto"/>
        <w:jc w:val="both"/>
        <w:rPr>
          <w:color w:val="FF0000"/>
          <w:sz w:val="23"/>
          <w:szCs w:val="23"/>
        </w:rPr>
      </w:pPr>
    </w:p>
    <w:p w14:paraId="34E75E6C" w14:textId="77777777" w:rsidR="00D425AB" w:rsidRPr="008D2ECB" w:rsidRDefault="00D425AB" w:rsidP="009C61C5">
      <w:pPr>
        <w:spacing w:line="360" w:lineRule="auto"/>
        <w:jc w:val="both"/>
        <w:rPr>
          <w:rFonts w:cs="Arial"/>
          <w:b/>
          <w:color w:val="000000" w:themeColor="text1"/>
        </w:rPr>
      </w:pPr>
      <w:r w:rsidRPr="008D2ECB">
        <w:rPr>
          <w:rFonts w:cs="Arial"/>
          <w:b/>
          <w:color w:val="000000" w:themeColor="text1"/>
        </w:rPr>
        <w:t xml:space="preserve">STUDIUM UWARUNKOWAŃ I KIERUNKÓW ZAGOSPODAROWANIA PRZESTRZENNEGO GMINY </w:t>
      </w:r>
    </w:p>
    <w:p w14:paraId="2B1E2ABB" w14:textId="77777777" w:rsidR="00C91E66" w:rsidRPr="008D2ECB" w:rsidRDefault="00C91E66" w:rsidP="009C61C5">
      <w:pPr>
        <w:spacing w:line="360" w:lineRule="auto"/>
        <w:jc w:val="both"/>
        <w:rPr>
          <w:rFonts w:cs="Arial"/>
          <w:b/>
          <w:color w:val="000000" w:themeColor="text1"/>
        </w:rPr>
      </w:pPr>
      <w:r w:rsidRPr="008D2ECB">
        <w:rPr>
          <w:rFonts w:cs="Arial"/>
          <w:b/>
          <w:color w:val="000000" w:themeColor="text1"/>
        </w:rPr>
        <w:t>BYTOM ODRZAŃSKI</w:t>
      </w:r>
    </w:p>
    <w:p w14:paraId="3F5A0513" w14:textId="77777777" w:rsidR="00D425AB" w:rsidRPr="008D2ECB" w:rsidRDefault="00D425AB" w:rsidP="009C61C5">
      <w:pPr>
        <w:spacing w:line="360" w:lineRule="auto"/>
        <w:ind w:firstLine="708"/>
        <w:jc w:val="both"/>
        <w:rPr>
          <w:rFonts w:cs="Arial"/>
          <w:color w:val="000000" w:themeColor="text1"/>
        </w:rPr>
      </w:pPr>
      <w:r w:rsidRPr="008D2ECB">
        <w:rPr>
          <w:rFonts w:cs="Arial"/>
          <w:color w:val="000000" w:themeColor="text1"/>
        </w:rPr>
        <w:t xml:space="preserve">Polityka przestrzenna </w:t>
      </w:r>
      <w:r w:rsidR="0016571A" w:rsidRPr="008D2ECB">
        <w:rPr>
          <w:rFonts w:cs="Arial"/>
          <w:color w:val="000000" w:themeColor="text1"/>
        </w:rPr>
        <w:t>G</w:t>
      </w:r>
      <w:r w:rsidRPr="008D2ECB">
        <w:rPr>
          <w:rFonts w:cs="Arial"/>
          <w:color w:val="000000" w:themeColor="text1"/>
        </w:rPr>
        <w:t xml:space="preserve">miny </w:t>
      </w:r>
      <w:r w:rsidR="00C91E66" w:rsidRPr="008D2ECB">
        <w:rPr>
          <w:rFonts w:cs="Arial"/>
          <w:color w:val="000000" w:themeColor="text1"/>
        </w:rPr>
        <w:t xml:space="preserve">Bytom Odrzański </w:t>
      </w:r>
      <w:r w:rsidRPr="008D2ECB">
        <w:rPr>
          <w:rFonts w:cs="Arial"/>
          <w:color w:val="000000" w:themeColor="text1"/>
        </w:rPr>
        <w:t xml:space="preserve"> ma na celu zwiększenie jej konkurencyjności w skali ponadlokalnej, a co za tym idzie również stopniową likwidację dysproporcji w</w:t>
      </w:r>
      <w:r w:rsidR="0076109F" w:rsidRPr="008D2ECB">
        <w:rPr>
          <w:rFonts w:cs="Arial"/>
          <w:color w:val="000000" w:themeColor="text1"/>
        </w:rPr>
        <w:t xml:space="preserve"> </w:t>
      </w:r>
      <w:r w:rsidRPr="008D2ECB">
        <w:rPr>
          <w:rFonts w:cs="Arial"/>
          <w:color w:val="000000" w:themeColor="text1"/>
        </w:rPr>
        <w:t>zagospodarowaniu przestrzennym. Wizja tej polityki zmierza w kierunku zwiększenia potencjału turystyczno</w:t>
      </w:r>
      <w:r w:rsidR="0016571A" w:rsidRPr="008D2ECB">
        <w:rPr>
          <w:rFonts w:cs="Arial"/>
          <w:color w:val="000000" w:themeColor="text1"/>
        </w:rPr>
        <w:t xml:space="preserve"> - </w:t>
      </w:r>
      <w:r w:rsidRPr="008D2ECB">
        <w:rPr>
          <w:rFonts w:cs="Arial"/>
          <w:color w:val="000000" w:themeColor="text1"/>
        </w:rPr>
        <w:t xml:space="preserve">kulturalnego </w:t>
      </w:r>
      <w:r w:rsidRPr="008D2ECB">
        <w:rPr>
          <w:rFonts w:cs="Arial"/>
          <w:color w:val="000000" w:themeColor="text1"/>
        </w:rPr>
        <w:lastRenderedPageBreak/>
        <w:t>poprzez ochronę wartości zasobów dziedzictwa ku</w:t>
      </w:r>
      <w:r w:rsidR="0016571A" w:rsidRPr="008D2ECB">
        <w:rPr>
          <w:rFonts w:cs="Arial"/>
          <w:color w:val="000000" w:themeColor="text1"/>
        </w:rPr>
        <w:t xml:space="preserve">lturowego i środowiska </w:t>
      </w:r>
      <w:r w:rsidRPr="008D2ECB">
        <w:rPr>
          <w:rFonts w:cs="Arial"/>
          <w:color w:val="000000" w:themeColor="text1"/>
        </w:rPr>
        <w:t>przyrodniczego oraz jego racjonalnego wykorzystania. Działania w sferze przestrzennej będą dążyć do poprawy struktury funkcjonalno</w:t>
      </w:r>
      <w:r w:rsidR="0016571A" w:rsidRPr="008D2ECB">
        <w:rPr>
          <w:rFonts w:cs="Arial"/>
          <w:color w:val="000000" w:themeColor="text1"/>
        </w:rPr>
        <w:t xml:space="preserve"> </w:t>
      </w:r>
      <w:r w:rsidRPr="008D2ECB">
        <w:rPr>
          <w:rFonts w:cs="Arial"/>
          <w:color w:val="000000" w:themeColor="text1"/>
        </w:rPr>
        <w:t>-przestrzennej, w tym podniesienia ładu przestrzennego i estetyki, racjonalnego wykorzystania terenów i intensyfikacji ich</w:t>
      </w:r>
      <w:r w:rsidR="0016571A" w:rsidRPr="008D2ECB">
        <w:rPr>
          <w:rFonts w:cs="Arial"/>
          <w:color w:val="000000" w:themeColor="text1"/>
        </w:rPr>
        <w:t xml:space="preserve"> </w:t>
      </w:r>
      <w:r w:rsidRPr="008D2ECB">
        <w:rPr>
          <w:rFonts w:cs="Arial"/>
          <w:color w:val="000000" w:themeColor="text1"/>
        </w:rPr>
        <w:t xml:space="preserve">zagospodarowania. Realizacja poszczególnych projektów i zadań inwestycyjnych uzależniona jest od środków finansowych pochodzących z różnych źródeł. </w:t>
      </w:r>
    </w:p>
    <w:p w14:paraId="7B818C21" w14:textId="77777777" w:rsidR="00C91E66" w:rsidRPr="008D2ECB" w:rsidRDefault="00C91E66" w:rsidP="009C61C5">
      <w:pPr>
        <w:spacing w:line="360" w:lineRule="auto"/>
        <w:ind w:firstLine="708"/>
        <w:jc w:val="both"/>
        <w:rPr>
          <w:rFonts w:cs="Arial"/>
          <w:color w:val="000000" w:themeColor="text1"/>
        </w:rPr>
      </w:pPr>
      <w:r w:rsidRPr="008D2ECB">
        <w:rPr>
          <w:rFonts w:cs="Arial"/>
          <w:color w:val="000000" w:themeColor="text1"/>
        </w:rPr>
        <w:t xml:space="preserve">Cele główne rozwoju społeczno – gospodarczego gminy to osiągnięcie zrównoważonego wzrostu gospodarczego gminy oraz zapewnienie społeczności lokalnej odpowiednio wysokiego poziomu życia i szans na przyszłość. Osiągnięcie tych celów uzależnione będzie od możliwości wykorzystania wszystkich rezerw i atutów rozwoju, tkwiących w istniejącym zagospodarowaniu, wykorzystania  unikalnych </w:t>
      </w:r>
      <w:r w:rsidR="00DF000F" w:rsidRPr="008D2ECB">
        <w:rPr>
          <w:rFonts w:cs="Arial"/>
          <w:color w:val="000000" w:themeColor="text1"/>
        </w:rPr>
        <w:t xml:space="preserve">walorów środowiska przyrodniczego i kulturowego oraz położenia geograficznego i komunikacyjnego. </w:t>
      </w:r>
    </w:p>
    <w:p w14:paraId="33E9D336" w14:textId="77777777" w:rsidR="00323FE2" w:rsidRPr="008D2ECB" w:rsidRDefault="00323FE2" w:rsidP="009C61C5">
      <w:pPr>
        <w:spacing w:line="360" w:lineRule="auto"/>
        <w:jc w:val="both"/>
        <w:rPr>
          <w:rFonts w:cs="Arial"/>
          <w:color w:val="000000" w:themeColor="text1"/>
        </w:rPr>
      </w:pPr>
    </w:p>
    <w:p w14:paraId="2C5896F6" w14:textId="77777777" w:rsidR="00DF000F" w:rsidRPr="008D2ECB" w:rsidRDefault="00DF000F" w:rsidP="009C61C5">
      <w:pPr>
        <w:spacing w:line="360" w:lineRule="auto"/>
        <w:jc w:val="both"/>
        <w:rPr>
          <w:rFonts w:cs="Arial"/>
          <w:color w:val="000000" w:themeColor="text1"/>
        </w:rPr>
      </w:pPr>
      <w:r w:rsidRPr="008D2ECB">
        <w:rPr>
          <w:rFonts w:cs="Arial"/>
          <w:color w:val="000000" w:themeColor="text1"/>
        </w:rPr>
        <w:t>Cele rozwoju społeczno – gospodarczego gminy:</w:t>
      </w:r>
    </w:p>
    <w:p w14:paraId="5DA414C3" w14:textId="77777777" w:rsidR="00323FE2" w:rsidRPr="008D2ECB" w:rsidRDefault="00DF000F" w:rsidP="009C61C5">
      <w:pPr>
        <w:pStyle w:val="Akapitzlist"/>
        <w:numPr>
          <w:ilvl w:val="0"/>
          <w:numId w:val="21"/>
        </w:numPr>
        <w:spacing w:line="360" w:lineRule="auto"/>
        <w:ind w:left="993" w:hanging="284"/>
        <w:jc w:val="both"/>
        <w:rPr>
          <w:rFonts w:cs="Arial"/>
          <w:color w:val="000000" w:themeColor="text1"/>
          <w:sz w:val="22"/>
          <w:szCs w:val="22"/>
        </w:rPr>
      </w:pPr>
      <w:r w:rsidRPr="008D2ECB">
        <w:rPr>
          <w:rFonts w:cs="Arial"/>
          <w:color w:val="000000" w:themeColor="text1"/>
          <w:sz w:val="22"/>
          <w:szCs w:val="22"/>
        </w:rPr>
        <w:t>Cele ekonomiczne:</w:t>
      </w:r>
    </w:p>
    <w:p w14:paraId="7ABD5BEC" w14:textId="77777777" w:rsidR="00DF000F" w:rsidRPr="008D2ECB" w:rsidRDefault="00DF000F" w:rsidP="009C61C5">
      <w:pPr>
        <w:pStyle w:val="Akapitzlist"/>
        <w:numPr>
          <w:ilvl w:val="0"/>
          <w:numId w:val="22"/>
        </w:numPr>
        <w:spacing w:line="360" w:lineRule="auto"/>
        <w:ind w:left="1276" w:hanging="283"/>
        <w:jc w:val="both"/>
        <w:rPr>
          <w:rFonts w:cs="Arial"/>
          <w:color w:val="000000" w:themeColor="text1"/>
          <w:sz w:val="22"/>
          <w:szCs w:val="22"/>
        </w:rPr>
      </w:pPr>
      <w:r w:rsidRPr="008D2ECB">
        <w:rPr>
          <w:rFonts w:cs="Arial"/>
          <w:color w:val="000000" w:themeColor="text1"/>
          <w:sz w:val="22"/>
          <w:szCs w:val="22"/>
        </w:rPr>
        <w:t>Obniżenie poziomu bezrobocia, szczególnie długotrwałego powyżej 12 miesięcy;</w:t>
      </w:r>
    </w:p>
    <w:p w14:paraId="4D7C59D4" w14:textId="77777777" w:rsidR="00DF000F" w:rsidRPr="008D2ECB" w:rsidRDefault="00DF000F" w:rsidP="009C61C5">
      <w:pPr>
        <w:pStyle w:val="Akapitzlist"/>
        <w:numPr>
          <w:ilvl w:val="0"/>
          <w:numId w:val="22"/>
        </w:numPr>
        <w:spacing w:line="360" w:lineRule="auto"/>
        <w:ind w:left="1276" w:hanging="283"/>
        <w:jc w:val="both"/>
        <w:rPr>
          <w:rFonts w:cs="Arial"/>
          <w:color w:val="000000" w:themeColor="text1"/>
          <w:sz w:val="22"/>
          <w:szCs w:val="22"/>
        </w:rPr>
      </w:pPr>
      <w:r w:rsidRPr="008D2ECB">
        <w:rPr>
          <w:rFonts w:cs="Arial"/>
          <w:color w:val="000000" w:themeColor="text1"/>
          <w:sz w:val="22"/>
          <w:szCs w:val="22"/>
        </w:rPr>
        <w:t>Rozwój lokalnego rynku pracy, promowania drobnej przedsiębiorczości;</w:t>
      </w:r>
    </w:p>
    <w:p w14:paraId="368F05D7" w14:textId="77777777" w:rsidR="00DF000F" w:rsidRPr="008D2ECB" w:rsidRDefault="00DF000F" w:rsidP="009C61C5">
      <w:pPr>
        <w:pStyle w:val="Akapitzlist"/>
        <w:numPr>
          <w:ilvl w:val="0"/>
          <w:numId w:val="22"/>
        </w:numPr>
        <w:spacing w:line="360" w:lineRule="auto"/>
        <w:ind w:left="1276" w:hanging="283"/>
        <w:jc w:val="both"/>
        <w:rPr>
          <w:rFonts w:cs="Arial"/>
          <w:color w:val="000000" w:themeColor="text1"/>
          <w:sz w:val="22"/>
          <w:szCs w:val="22"/>
        </w:rPr>
      </w:pPr>
      <w:r w:rsidRPr="008D2ECB">
        <w:rPr>
          <w:rFonts w:cs="Arial"/>
          <w:color w:val="000000" w:themeColor="text1"/>
          <w:sz w:val="22"/>
          <w:szCs w:val="22"/>
        </w:rPr>
        <w:t>Rozwój restrukturyzującego się przemysłu w mieście;</w:t>
      </w:r>
    </w:p>
    <w:p w14:paraId="27DFCB32" w14:textId="77777777" w:rsidR="00DF000F" w:rsidRPr="008D2ECB" w:rsidRDefault="00DF000F" w:rsidP="009C61C5">
      <w:pPr>
        <w:pStyle w:val="Akapitzlist"/>
        <w:numPr>
          <w:ilvl w:val="0"/>
          <w:numId w:val="22"/>
        </w:numPr>
        <w:spacing w:line="360" w:lineRule="auto"/>
        <w:ind w:left="1276" w:hanging="283"/>
        <w:jc w:val="both"/>
        <w:rPr>
          <w:rFonts w:cs="Arial"/>
          <w:color w:val="000000" w:themeColor="text1"/>
          <w:sz w:val="22"/>
          <w:szCs w:val="22"/>
        </w:rPr>
      </w:pPr>
      <w:r w:rsidRPr="008D2ECB">
        <w:rPr>
          <w:rFonts w:cs="Arial"/>
          <w:color w:val="000000" w:themeColor="text1"/>
          <w:sz w:val="22"/>
          <w:szCs w:val="22"/>
        </w:rPr>
        <w:t>Aktywizacja terenów wiejskich poprzez Rozwój pozarolniczych funkcji wsi.</w:t>
      </w:r>
    </w:p>
    <w:p w14:paraId="4F82F895" w14:textId="77777777" w:rsidR="00DF000F" w:rsidRPr="008D2ECB" w:rsidRDefault="00DF000F" w:rsidP="009C61C5">
      <w:pPr>
        <w:pStyle w:val="Akapitzlist"/>
        <w:numPr>
          <w:ilvl w:val="0"/>
          <w:numId w:val="21"/>
        </w:numPr>
        <w:spacing w:line="360" w:lineRule="auto"/>
        <w:ind w:left="993" w:hanging="284"/>
        <w:jc w:val="both"/>
        <w:rPr>
          <w:rFonts w:cs="Arial"/>
          <w:color w:val="000000" w:themeColor="text1"/>
          <w:sz w:val="22"/>
          <w:szCs w:val="22"/>
        </w:rPr>
      </w:pPr>
      <w:r w:rsidRPr="008D2ECB">
        <w:rPr>
          <w:rFonts w:cs="Arial"/>
          <w:color w:val="000000" w:themeColor="text1"/>
          <w:sz w:val="22"/>
          <w:szCs w:val="22"/>
        </w:rPr>
        <w:t>Cele społeczne:</w:t>
      </w:r>
    </w:p>
    <w:p w14:paraId="6E87478A" w14:textId="77777777" w:rsidR="00DF000F" w:rsidRPr="008D2ECB" w:rsidRDefault="00DF000F" w:rsidP="009C61C5">
      <w:pPr>
        <w:pStyle w:val="Akapitzlist"/>
        <w:numPr>
          <w:ilvl w:val="0"/>
          <w:numId w:val="22"/>
        </w:numPr>
        <w:spacing w:line="360" w:lineRule="auto"/>
        <w:ind w:left="1276" w:hanging="283"/>
        <w:jc w:val="both"/>
        <w:rPr>
          <w:rFonts w:cs="Arial"/>
          <w:color w:val="000000" w:themeColor="text1"/>
          <w:sz w:val="22"/>
          <w:szCs w:val="22"/>
        </w:rPr>
      </w:pPr>
      <w:r w:rsidRPr="008D2ECB">
        <w:rPr>
          <w:rFonts w:cs="Arial"/>
          <w:color w:val="000000" w:themeColor="text1"/>
          <w:sz w:val="22"/>
          <w:szCs w:val="22"/>
        </w:rPr>
        <w:t>Poprawienie warunków mieszkaniowych;</w:t>
      </w:r>
    </w:p>
    <w:p w14:paraId="56D06A0C" w14:textId="77777777" w:rsidR="00DF000F" w:rsidRPr="008D2ECB" w:rsidRDefault="00DF000F" w:rsidP="009C61C5">
      <w:pPr>
        <w:pStyle w:val="Akapitzlist"/>
        <w:numPr>
          <w:ilvl w:val="0"/>
          <w:numId w:val="22"/>
        </w:numPr>
        <w:spacing w:line="360" w:lineRule="auto"/>
        <w:ind w:left="1276" w:hanging="283"/>
        <w:jc w:val="both"/>
        <w:rPr>
          <w:rFonts w:cs="Arial"/>
          <w:color w:val="000000" w:themeColor="text1"/>
          <w:sz w:val="22"/>
          <w:szCs w:val="22"/>
        </w:rPr>
      </w:pPr>
      <w:r w:rsidRPr="008D2ECB">
        <w:rPr>
          <w:rFonts w:cs="Arial"/>
          <w:color w:val="000000" w:themeColor="text1"/>
          <w:sz w:val="22"/>
          <w:szCs w:val="22"/>
        </w:rPr>
        <w:t>Doinwestowaniu wyposażenia usługowego w obiekty uczestniczące w obsłudze ruchu turystyczno – rekreacyjnego;</w:t>
      </w:r>
    </w:p>
    <w:p w14:paraId="14814460" w14:textId="77777777" w:rsidR="00C91E66" w:rsidRPr="008D2ECB" w:rsidRDefault="00DF000F" w:rsidP="009C61C5">
      <w:pPr>
        <w:pStyle w:val="Akapitzlist"/>
        <w:numPr>
          <w:ilvl w:val="0"/>
          <w:numId w:val="22"/>
        </w:numPr>
        <w:spacing w:line="360" w:lineRule="auto"/>
        <w:ind w:left="1276" w:hanging="283"/>
        <w:jc w:val="both"/>
        <w:rPr>
          <w:rFonts w:cs="Arial"/>
          <w:color w:val="000000" w:themeColor="text1"/>
          <w:sz w:val="22"/>
          <w:szCs w:val="22"/>
        </w:rPr>
      </w:pPr>
      <w:r w:rsidRPr="008D2ECB">
        <w:rPr>
          <w:rFonts w:cs="Arial"/>
          <w:color w:val="000000" w:themeColor="text1"/>
          <w:sz w:val="22"/>
          <w:szCs w:val="22"/>
        </w:rPr>
        <w:t>Usprawnieniu warunków komunikacyjnych – modernizacji dróg, tworzeniu ścieżek rowerowych.</w:t>
      </w:r>
    </w:p>
    <w:p w14:paraId="3E28CD93" w14:textId="77777777" w:rsidR="00DF000F" w:rsidRPr="008D2ECB" w:rsidRDefault="00DF000F" w:rsidP="009C61C5">
      <w:pPr>
        <w:pStyle w:val="Akapitzlist"/>
        <w:numPr>
          <w:ilvl w:val="0"/>
          <w:numId w:val="21"/>
        </w:numPr>
        <w:spacing w:line="360" w:lineRule="auto"/>
        <w:ind w:left="993" w:hanging="284"/>
        <w:jc w:val="both"/>
        <w:rPr>
          <w:rFonts w:cs="Arial"/>
          <w:color w:val="000000" w:themeColor="text1"/>
          <w:sz w:val="22"/>
          <w:szCs w:val="22"/>
        </w:rPr>
      </w:pPr>
      <w:r w:rsidRPr="008D2ECB">
        <w:rPr>
          <w:rFonts w:cs="Arial"/>
          <w:color w:val="000000" w:themeColor="text1"/>
          <w:sz w:val="22"/>
          <w:szCs w:val="22"/>
        </w:rPr>
        <w:t>Cele przyrodnicze i kulturowe:</w:t>
      </w:r>
    </w:p>
    <w:p w14:paraId="3E634ACE" w14:textId="77777777" w:rsidR="00DF000F" w:rsidRPr="008D2ECB" w:rsidRDefault="00DF000F" w:rsidP="009C61C5">
      <w:pPr>
        <w:pStyle w:val="Akapitzlist"/>
        <w:numPr>
          <w:ilvl w:val="0"/>
          <w:numId w:val="23"/>
        </w:numPr>
        <w:spacing w:line="360" w:lineRule="auto"/>
        <w:ind w:left="1276" w:hanging="283"/>
        <w:jc w:val="both"/>
        <w:rPr>
          <w:rFonts w:cs="Arial"/>
          <w:color w:val="000000" w:themeColor="text1"/>
          <w:sz w:val="22"/>
          <w:szCs w:val="22"/>
        </w:rPr>
      </w:pPr>
      <w:r w:rsidRPr="008D2ECB">
        <w:rPr>
          <w:rFonts w:cs="Arial"/>
          <w:color w:val="000000" w:themeColor="text1"/>
          <w:sz w:val="22"/>
          <w:szCs w:val="22"/>
        </w:rPr>
        <w:t>Ochrona obiektów i zespołów kulturowych</w:t>
      </w:r>
      <w:r w:rsidR="0044638B" w:rsidRPr="008D2ECB">
        <w:rPr>
          <w:rFonts w:cs="Arial"/>
          <w:color w:val="000000" w:themeColor="text1"/>
          <w:sz w:val="22"/>
          <w:szCs w:val="22"/>
        </w:rPr>
        <w:t>;</w:t>
      </w:r>
      <w:r w:rsidRPr="008D2ECB">
        <w:rPr>
          <w:rFonts w:cs="Arial"/>
          <w:color w:val="000000" w:themeColor="text1"/>
          <w:sz w:val="22"/>
          <w:szCs w:val="22"/>
        </w:rPr>
        <w:t xml:space="preserve"> </w:t>
      </w:r>
    </w:p>
    <w:p w14:paraId="0239A8D7" w14:textId="77777777" w:rsidR="00DF000F" w:rsidRPr="008D2ECB" w:rsidRDefault="00DF000F" w:rsidP="009C61C5">
      <w:pPr>
        <w:pStyle w:val="Akapitzlist"/>
        <w:numPr>
          <w:ilvl w:val="0"/>
          <w:numId w:val="23"/>
        </w:numPr>
        <w:spacing w:line="360" w:lineRule="auto"/>
        <w:ind w:left="1276" w:hanging="283"/>
        <w:jc w:val="both"/>
        <w:rPr>
          <w:rFonts w:cs="Arial"/>
          <w:color w:val="000000" w:themeColor="text1"/>
          <w:sz w:val="22"/>
          <w:szCs w:val="22"/>
        </w:rPr>
      </w:pPr>
      <w:r w:rsidRPr="008D2ECB">
        <w:rPr>
          <w:rFonts w:cs="Arial"/>
          <w:color w:val="000000" w:themeColor="text1"/>
          <w:sz w:val="22"/>
          <w:szCs w:val="22"/>
        </w:rPr>
        <w:t>Właściwe kształtowanie krajobrazu naturalnego i kulturowego;</w:t>
      </w:r>
    </w:p>
    <w:p w14:paraId="790EF813" w14:textId="77777777" w:rsidR="00DF000F" w:rsidRPr="008D2ECB" w:rsidRDefault="00DF000F" w:rsidP="009C61C5">
      <w:pPr>
        <w:pStyle w:val="Akapitzlist"/>
        <w:numPr>
          <w:ilvl w:val="0"/>
          <w:numId w:val="23"/>
        </w:numPr>
        <w:spacing w:line="360" w:lineRule="auto"/>
        <w:ind w:left="1276" w:hanging="283"/>
        <w:jc w:val="both"/>
        <w:rPr>
          <w:rFonts w:cs="Arial"/>
          <w:color w:val="000000" w:themeColor="text1"/>
          <w:sz w:val="22"/>
          <w:szCs w:val="22"/>
        </w:rPr>
      </w:pPr>
      <w:r w:rsidRPr="008D2ECB">
        <w:rPr>
          <w:rFonts w:cs="Arial"/>
          <w:color w:val="000000" w:themeColor="text1"/>
          <w:sz w:val="22"/>
          <w:szCs w:val="22"/>
        </w:rPr>
        <w:t>Zachowanie istniejących wartości środowiska naturalnego, będących podstawą rozwoju funkcji turystyczno – rekreacyjnej i agroturystyki;</w:t>
      </w:r>
    </w:p>
    <w:p w14:paraId="4E4FE50B" w14:textId="77777777" w:rsidR="00C91E66" w:rsidRPr="008D2ECB" w:rsidRDefault="00DF000F" w:rsidP="009C61C5">
      <w:pPr>
        <w:pStyle w:val="Akapitzlist"/>
        <w:numPr>
          <w:ilvl w:val="0"/>
          <w:numId w:val="23"/>
        </w:numPr>
        <w:spacing w:line="360" w:lineRule="auto"/>
        <w:ind w:left="1276" w:hanging="283"/>
        <w:jc w:val="both"/>
        <w:rPr>
          <w:rFonts w:cs="Arial"/>
          <w:color w:val="000000" w:themeColor="text1"/>
          <w:sz w:val="22"/>
          <w:szCs w:val="22"/>
        </w:rPr>
      </w:pPr>
      <w:r w:rsidRPr="008D2ECB">
        <w:rPr>
          <w:rFonts w:cs="Arial"/>
          <w:color w:val="000000" w:themeColor="text1"/>
          <w:sz w:val="22"/>
          <w:szCs w:val="22"/>
        </w:rPr>
        <w:t>Kształtowanie atrakcyjnego i estetycznego wizerunku miasta.</w:t>
      </w:r>
    </w:p>
    <w:p w14:paraId="6A12B661" w14:textId="77777777" w:rsidR="00C91E66" w:rsidRPr="008D2ECB" w:rsidRDefault="00C91E66" w:rsidP="009C61C5">
      <w:pPr>
        <w:autoSpaceDE w:val="0"/>
        <w:autoSpaceDN w:val="0"/>
        <w:adjustRightInd w:val="0"/>
        <w:spacing w:line="360" w:lineRule="auto"/>
        <w:ind w:firstLine="708"/>
        <w:jc w:val="both"/>
        <w:rPr>
          <w:rFonts w:cs="Tahoma"/>
          <w:color w:val="000000" w:themeColor="text1"/>
        </w:rPr>
      </w:pPr>
      <w:r w:rsidRPr="008D2ECB">
        <w:rPr>
          <w:rFonts w:cs="Tahoma"/>
          <w:color w:val="000000" w:themeColor="text1"/>
        </w:rPr>
        <w:t xml:space="preserve">Działania </w:t>
      </w:r>
      <w:r w:rsidRPr="008D2ECB">
        <w:rPr>
          <w:rFonts w:asciiTheme="minorHAnsi" w:hAnsiTheme="minorHAnsi" w:cs="Tahoma"/>
          <w:color w:val="000000" w:themeColor="text1"/>
        </w:rPr>
        <w:t xml:space="preserve">rewitalizacyjne ujęte w niniejszym Programie Rewitalizacji prowadzą </w:t>
      </w:r>
      <w:r w:rsidRPr="008D2ECB">
        <w:rPr>
          <w:rFonts w:asciiTheme="minorHAnsi" w:hAnsiTheme="minorHAnsi"/>
          <w:color w:val="000000" w:themeColor="text1"/>
        </w:rPr>
        <w:t>do poprawy jakości życia mieszkańców obszaru rewitalizowanego</w:t>
      </w:r>
      <w:r w:rsidRPr="008D2ECB">
        <w:rPr>
          <w:rFonts w:asciiTheme="minorHAnsi" w:hAnsiTheme="minorHAnsi" w:cs="Tahoma"/>
          <w:color w:val="000000" w:themeColor="text1"/>
        </w:rPr>
        <w:t xml:space="preserve"> (Cel główny: </w:t>
      </w:r>
      <w:r w:rsidR="00D93F66" w:rsidRPr="008D2ECB">
        <w:rPr>
          <w:rFonts w:asciiTheme="minorHAnsi" w:hAnsiTheme="minorHAnsi" w:cs="Arial"/>
          <w:color w:val="000000" w:themeColor="text1"/>
          <w:spacing w:val="4"/>
          <w:shd w:val="clear" w:color="auto" w:fill="FFFFFF"/>
        </w:rPr>
        <w:t xml:space="preserve">Poprawa jakości życia mieszkańców obszarów zdegradowanych w gminie Bytom Odrzański oraz kompleksowe </w:t>
      </w:r>
      <w:r w:rsidR="00D93F66" w:rsidRPr="008D2ECB">
        <w:rPr>
          <w:rFonts w:asciiTheme="minorHAnsi" w:hAnsiTheme="minorHAnsi" w:cs="Arial"/>
          <w:color w:val="000000" w:themeColor="text1"/>
          <w:spacing w:val="4"/>
          <w:shd w:val="clear" w:color="auto" w:fill="FFFFFF"/>
        </w:rPr>
        <w:lastRenderedPageBreak/>
        <w:t>przeciwdziałanie marginalizacji zdegradowanych społecznie, infrastrukturalnie, gospodarczo,</w:t>
      </w:r>
      <w:r w:rsidR="00D93F66" w:rsidRPr="008D2ECB">
        <w:rPr>
          <w:rStyle w:val="apple-converted-space"/>
          <w:rFonts w:asciiTheme="minorHAnsi" w:hAnsiTheme="minorHAnsi" w:cs="Arial"/>
          <w:color w:val="000000" w:themeColor="text1"/>
          <w:spacing w:val="4"/>
          <w:shd w:val="clear" w:color="auto" w:fill="FFFFFF"/>
        </w:rPr>
        <w:t> </w:t>
      </w:r>
      <w:r w:rsidR="00D93F66" w:rsidRPr="008D2ECB">
        <w:rPr>
          <w:rFonts w:asciiTheme="minorHAnsi" w:hAnsiTheme="minorHAnsi" w:cs="Arial"/>
          <w:color w:val="000000" w:themeColor="text1"/>
          <w:spacing w:val="4"/>
          <w:shd w:val="clear" w:color="auto" w:fill="FFFFFF"/>
        </w:rPr>
        <w:t> przestrzennie</w:t>
      </w:r>
      <w:r w:rsidR="00D93F66" w:rsidRPr="008D2ECB">
        <w:rPr>
          <w:rStyle w:val="apple-converted-space"/>
          <w:rFonts w:asciiTheme="minorHAnsi" w:hAnsiTheme="minorHAnsi" w:cs="Arial"/>
          <w:color w:val="000000" w:themeColor="text1"/>
          <w:spacing w:val="4"/>
          <w:shd w:val="clear" w:color="auto" w:fill="FFFFFF"/>
        </w:rPr>
        <w:t> </w:t>
      </w:r>
      <w:r w:rsidR="00D93F66" w:rsidRPr="008D2ECB">
        <w:rPr>
          <w:rFonts w:asciiTheme="minorHAnsi" w:hAnsiTheme="minorHAnsi" w:cs="Arial"/>
          <w:color w:val="000000" w:themeColor="text1"/>
          <w:spacing w:val="4"/>
          <w:shd w:val="clear" w:color="auto" w:fill="FFFFFF"/>
        </w:rPr>
        <w:t> i środowiskowo obszarów gminy</w:t>
      </w:r>
      <w:r w:rsidRPr="008D2ECB">
        <w:rPr>
          <w:rFonts w:asciiTheme="minorHAnsi" w:hAnsiTheme="minorHAnsi" w:cs="Tahoma"/>
          <w:color w:val="000000" w:themeColor="text1"/>
        </w:rPr>
        <w:t>)</w:t>
      </w:r>
      <w:r w:rsidRPr="008D2ECB">
        <w:rPr>
          <w:rFonts w:cs="Tahoma"/>
          <w:color w:val="000000" w:themeColor="text1"/>
        </w:rPr>
        <w:t>, dlatego też należy uznać, iż:</w:t>
      </w:r>
    </w:p>
    <w:p w14:paraId="6AEB89D7" w14:textId="77777777" w:rsidR="00C91E66" w:rsidRPr="008D2ECB" w:rsidRDefault="00C91E66" w:rsidP="009C61C5">
      <w:pPr>
        <w:pStyle w:val="Akapitzlist"/>
        <w:numPr>
          <w:ilvl w:val="0"/>
          <w:numId w:val="24"/>
        </w:numPr>
        <w:spacing w:line="360" w:lineRule="auto"/>
        <w:ind w:left="993" w:hanging="284"/>
        <w:jc w:val="both"/>
        <w:rPr>
          <w:rFonts w:cs="Arial"/>
          <w:b/>
          <w:color w:val="000000" w:themeColor="text1"/>
          <w:sz w:val="22"/>
          <w:szCs w:val="22"/>
        </w:rPr>
      </w:pPr>
      <w:r w:rsidRPr="008D2ECB">
        <w:rPr>
          <w:rFonts w:cs="Tahoma"/>
          <w:color w:val="000000" w:themeColor="text1"/>
          <w:sz w:val="22"/>
          <w:szCs w:val="22"/>
        </w:rPr>
        <w:t>cel programu pokrywa się, jest zbieżny i realizuje cel określony</w:t>
      </w:r>
      <w:r w:rsidR="007C1A4A" w:rsidRPr="008D2ECB">
        <w:rPr>
          <w:rFonts w:cs="Tahoma"/>
          <w:color w:val="000000" w:themeColor="text1"/>
          <w:sz w:val="22"/>
          <w:szCs w:val="22"/>
        </w:rPr>
        <w:t xml:space="preserve"> </w:t>
      </w:r>
      <w:r w:rsidRPr="008D2ECB">
        <w:rPr>
          <w:rFonts w:cs="Tahoma"/>
          <w:color w:val="000000" w:themeColor="text1"/>
          <w:sz w:val="22"/>
          <w:szCs w:val="22"/>
        </w:rPr>
        <w:t>w dokumencie –</w:t>
      </w:r>
      <w:r w:rsidR="007C1A4A" w:rsidRPr="008D2ECB">
        <w:rPr>
          <w:rFonts w:cs="Tahoma"/>
          <w:color w:val="000000" w:themeColor="text1"/>
          <w:sz w:val="22"/>
          <w:szCs w:val="22"/>
        </w:rPr>
        <w:t xml:space="preserve"> </w:t>
      </w:r>
      <w:r w:rsidRPr="008D2ECB">
        <w:rPr>
          <w:color w:val="000000" w:themeColor="text1"/>
          <w:sz w:val="22"/>
          <w:szCs w:val="22"/>
        </w:rPr>
        <w:t xml:space="preserve">Cel </w:t>
      </w:r>
      <w:r w:rsidR="007C1A4A" w:rsidRPr="008D2ECB">
        <w:rPr>
          <w:color w:val="000000" w:themeColor="text1"/>
          <w:sz w:val="22"/>
          <w:szCs w:val="22"/>
        </w:rPr>
        <w:t>przyrodniczy i kulturowy</w:t>
      </w:r>
      <w:r w:rsidRPr="008D2ECB">
        <w:rPr>
          <w:color w:val="000000" w:themeColor="text1"/>
          <w:sz w:val="22"/>
          <w:szCs w:val="22"/>
        </w:rPr>
        <w:t xml:space="preserve"> – „</w:t>
      </w:r>
      <w:r w:rsidR="007C1A4A" w:rsidRPr="008D2ECB">
        <w:rPr>
          <w:rFonts w:cs="Arial"/>
          <w:color w:val="000000" w:themeColor="text1"/>
          <w:sz w:val="22"/>
          <w:szCs w:val="22"/>
        </w:rPr>
        <w:t>Kształtowanie atrakcyjnego i estetycznego wizerunku miasta</w:t>
      </w:r>
      <w:r w:rsidRPr="008D2ECB">
        <w:rPr>
          <w:rFonts w:cs="Tahoma"/>
          <w:color w:val="000000" w:themeColor="text1"/>
          <w:sz w:val="22"/>
          <w:szCs w:val="22"/>
        </w:rPr>
        <w:t>”;</w:t>
      </w:r>
    </w:p>
    <w:p w14:paraId="6913FECE" w14:textId="77777777" w:rsidR="004A59E3" w:rsidRPr="00303D77" w:rsidRDefault="00C91E66" w:rsidP="009C61C5">
      <w:pPr>
        <w:pStyle w:val="Akapitzlist"/>
        <w:numPr>
          <w:ilvl w:val="0"/>
          <w:numId w:val="24"/>
        </w:numPr>
        <w:spacing w:line="360" w:lineRule="auto"/>
        <w:ind w:left="993" w:hanging="284"/>
        <w:jc w:val="both"/>
        <w:rPr>
          <w:rFonts w:cs="Arial"/>
          <w:b/>
          <w:color w:val="000000" w:themeColor="text1"/>
          <w:sz w:val="22"/>
          <w:szCs w:val="22"/>
        </w:rPr>
      </w:pPr>
      <w:r w:rsidRPr="008D2ECB">
        <w:rPr>
          <w:rFonts w:cs="Tahoma"/>
          <w:color w:val="000000" w:themeColor="text1"/>
          <w:sz w:val="22"/>
          <w:szCs w:val="22"/>
        </w:rPr>
        <w:t xml:space="preserve">program jest odpowiedzią na problemy i potrzeby zidentyfikowane w dokumencie planistycznym tj. </w:t>
      </w:r>
      <w:r w:rsidR="007C1A4A" w:rsidRPr="008D2ECB">
        <w:rPr>
          <w:rFonts w:cs="Arial"/>
          <w:color w:val="000000" w:themeColor="text1"/>
          <w:sz w:val="22"/>
          <w:szCs w:val="22"/>
        </w:rPr>
        <w:t>rewitalizację zasobów mieszkaniowo – usługowych Starego Miasta oraz uporządkowanie zabudowy ośrodków produkcji rolnej i hodowli stanowiących tzw. „Pustostany”</w:t>
      </w:r>
      <w:r w:rsidRPr="008D2ECB">
        <w:rPr>
          <w:rFonts w:ascii="Arial" w:hAnsi="Arial" w:cs="Arial"/>
          <w:color w:val="000000" w:themeColor="text1"/>
          <w:sz w:val="22"/>
          <w:szCs w:val="22"/>
        </w:rPr>
        <w:t xml:space="preserve"> </w:t>
      </w:r>
      <w:r w:rsidRPr="008D2ECB">
        <w:rPr>
          <w:rFonts w:cs="Arial"/>
          <w:color w:val="000000" w:themeColor="text1"/>
          <w:sz w:val="22"/>
          <w:szCs w:val="22"/>
        </w:rPr>
        <w:t xml:space="preserve">(str. </w:t>
      </w:r>
      <w:r w:rsidR="007C1A4A" w:rsidRPr="008D2ECB">
        <w:rPr>
          <w:rFonts w:cs="Arial"/>
          <w:color w:val="000000" w:themeColor="text1"/>
          <w:sz w:val="22"/>
          <w:szCs w:val="22"/>
        </w:rPr>
        <w:t>109</w:t>
      </w:r>
      <w:r w:rsidRPr="008D2ECB">
        <w:rPr>
          <w:rFonts w:cs="Arial"/>
          <w:color w:val="000000" w:themeColor="text1"/>
          <w:sz w:val="22"/>
          <w:szCs w:val="22"/>
        </w:rPr>
        <w:t xml:space="preserve">, rozdz. </w:t>
      </w:r>
      <w:r w:rsidR="007C1A4A" w:rsidRPr="008D2ECB">
        <w:rPr>
          <w:rFonts w:cs="Arial"/>
          <w:color w:val="000000" w:themeColor="text1"/>
          <w:sz w:val="22"/>
          <w:szCs w:val="22"/>
        </w:rPr>
        <w:t>Główne cele polityki przestrzennej</w:t>
      </w:r>
      <w:r w:rsidRPr="008D2ECB">
        <w:rPr>
          <w:rFonts w:cs="Arial"/>
          <w:color w:val="000000" w:themeColor="text1"/>
          <w:sz w:val="22"/>
          <w:szCs w:val="22"/>
        </w:rPr>
        <w:t xml:space="preserve">). </w:t>
      </w:r>
      <w:bookmarkEnd w:id="0"/>
    </w:p>
    <w:p w14:paraId="3F230EDC" w14:textId="77777777" w:rsidR="00303D77" w:rsidRPr="00303D77" w:rsidRDefault="00303D77" w:rsidP="00303D77">
      <w:pPr>
        <w:pStyle w:val="Akapitzlist"/>
        <w:spacing w:line="360" w:lineRule="auto"/>
        <w:ind w:left="993"/>
        <w:jc w:val="both"/>
        <w:rPr>
          <w:rFonts w:cs="Arial"/>
          <w:b/>
          <w:color w:val="000000" w:themeColor="text1"/>
          <w:sz w:val="22"/>
          <w:szCs w:val="22"/>
        </w:rPr>
      </w:pPr>
    </w:p>
    <w:p w14:paraId="3EFDE896" w14:textId="77777777" w:rsidR="00001A35" w:rsidRPr="00290320" w:rsidRDefault="00001A35" w:rsidP="00DD6D50">
      <w:pPr>
        <w:pStyle w:val="Nagwek1"/>
        <w:spacing w:before="0"/>
        <w:rPr>
          <w:rFonts w:eastAsia="Calibri"/>
          <w:color w:val="000000" w:themeColor="text1"/>
          <w:lang w:eastAsia="en-US"/>
        </w:rPr>
      </w:pPr>
      <w:bookmarkStart w:id="18" w:name="_Toc158299116"/>
      <w:r w:rsidRPr="00290320">
        <w:rPr>
          <w:rFonts w:eastAsia="Calibri"/>
          <w:color w:val="000000" w:themeColor="text1"/>
          <w:lang w:eastAsia="en-US"/>
        </w:rPr>
        <w:t>4. Diagnoza czynników i zjawisk kryzysowych oraz skalę i charakter potrzeb rewitalizacyjnych</w:t>
      </w:r>
      <w:bookmarkEnd w:id="18"/>
      <w:r w:rsidRPr="00290320">
        <w:rPr>
          <w:rFonts w:eastAsia="Calibri"/>
          <w:color w:val="000000" w:themeColor="text1"/>
          <w:lang w:eastAsia="en-US"/>
        </w:rPr>
        <w:t xml:space="preserve"> </w:t>
      </w:r>
    </w:p>
    <w:p w14:paraId="2DD09417" w14:textId="77777777" w:rsidR="00001A35" w:rsidRPr="00290320" w:rsidRDefault="00001A35" w:rsidP="009C61C5">
      <w:pPr>
        <w:pStyle w:val="Akapitzlist"/>
        <w:autoSpaceDE w:val="0"/>
        <w:autoSpaceDN w:val="0"/>
        <w:adjustRightInd w:val="0"/>
        <w:spacing w:line="360" w:lineRule="auto"/>
        <w:jc w:val="both"/>
        <w:rPr>
          <w:rFonts w:ascii="Arial" w:hAnsi="Arial" w:cs="Arial"/>
          <w:iCs/>
          <w:color w:val="000000" w:themeColor="text1"/>
          <w:spacing w:val="4"/>
        </w:rPr>
      </w:pPr>
    </w:p>
    <w:p w14:paraId="71914964" w14:textId="18E9EE59" w:rsidR="0008597B" w:rsidRDefault="00B8547F" w:rsidP="0008597B">
      <w:pPr>
        <w:spacing w:line="360" w:lineRule="auto"/>
        <w:ind w:firstLine="708"/>
        <w:jc w:val="both"/>
        <w:rPr>
          <w:rFonts w:asciiTheme="minorHAnsi" w:hAnsiTheme="minorHAnsi" w:cs="Arial"/>
          <w:b/>
          <w:iCs/>
          <w:color w:val="000000" w:themeColor="text1"/>
          <w:spacing w:val="4"/>
        </w:rPr>
      </w:pPr>
      <w:r w:rsidRPr="00290320">
        <w:rPr>
          <w:rFonts w:asciiTheme="minorHAnsi" w:hAnsiTheme="minorHAnsi" w:cs="Arial"/>
          <w:b/>
          <w:iCs/>
          <w:color w:val="000000" w:themeColor="text1"/>
          <w:spacing w:val="4"/>
        </w:rPr>
        <w:t>Przygotowanie</w:t>
      </w:r>
      <w:r w:rsidR="001C7581" w:rsidRPr="00290320">
        <w:rPr>
          <w:rFonts w:asciiTheme="minorHAnsi" w:hAnsiTheme="minorHAnsi" w:cs="Arial"/>
          <w:b/>
          <w:iCs/>
          <w:color w:val="000000" w:themeColor="text1"/>
          <w:spacing w:val="4"/>
        </w:rPr>
        <w:t xml:space="preserve"> Gminnego</w:t>
      </w:r>
      <w:r w:rsidRPr="00290320">
        <w:rPr>
          <w:rFonts w:asciiTheme="minorHAnsi" w:hAnsiTheme="minorHAnsi" w:cs="Arial"/>
          <w:b/>
          <w:iCs/>
          <w:color w:val="000000" w:themeColor="text1"/>
          <w:spacing w:val="4"/>
        </w:rPr>
        <w:t xml:space="preserve"> Programu Rewitalizacji dla Gminy Bytom Odrzański na lata 20</w:t>
      </w:r>
      <w:r w:rsidR="001C7581" w:rsidRPr="00290320">
        <w:rPr>
          <w:rFonts w:asciiTheme="minorHAnsi" w:hAnsiTheme="minorHAnsi" w:cs="Arial"/>
          <w:b/>
          <w:iCs/>
          <w:color w:val="000000" w:themeColor="text1"/>
          <w:spacing w:val="4"/>
        </w:rPr>
        <w:t>24</w:t>
      </w:r>
      <w:r w:rsidRPr="00290320">
        <w:rPr>
          <w:rFonts w:asciiTheme="minorHAnsi" w:hAnsiTheme="minorHAnsi" w:cs="Arial"/>
          <w:b/>
          <w:iCs/>
          <w:color w:val="000000" w:themeColor="text1"/>
          <w:spacing w:val="4"/>
        </w:rPr>
        <w:t xml:space="preserve"> – 20</w:t>
      </w:r>
      <w:r w:rsidR="001C7581" w:rsidRPr="00290320">
        <w:rPr>
          <w:rFonts w:asciiTheme="minorHAnsi" w:hAnsiTheme="minorHAnsi" w:cs="Arial"/>
          <w:b/>
          <w:iCs/>
          <w:color w:val="000000" w:themeColor="text1"/>
          <w:spacing w:val="4"/>
        </w:rPr>
        <w:t>30</w:t>
      </w:r>
      <w:r w:rsidRPr="00290320">
        <w:rPr>
          <w:rFonts w:asciiTheme="minorHAnsi" w:hAnsiTheme="minorHAnsi" w:cs="Arial"/>
          <w:b/>
          <w:iCs/>
          <w:color w:val="000000" w:themeColor="text1"/>
          <w:spacing w:val="4"/>
        </w:rPr>
        <w:t xml:space="preserve"> poprzedziła pogłębiona analiza kwestii społecznych i identyfikacja potrzeb rewitalizacyjnych. </w:t>
      </w:r>
      <w:r w:rsidR="00075D51">
        <w:rPr>
          <w:rFonts w:asciiTheme="minorHAnsi" w:hAnsiTheme="minorHAnsi" w:cs="Arial"/>
          <w:b/>
          <w:iCs/>
          <w:color w:val="000000" w:themeColor="text1"/>
          <w:spacing w:val="4"/>
        </w:rPr>
        <w:t>D</w:t>
      </w:r>
      <w:r w:rsidR="0008597B">
        <w:rPr>
          <w:rFonts w:asciiTheme="minorHAnsi" w:hAnsiTheme="minorHAnsi" w:cs="Arial"/>
          <w:b/>
          <w:iCs/>
          <w:color w:val="000000" w:themeColor="text1"/>
          <w:spacing w:val="4"/>
        </w:rPr>
        <w:t>iagnoz</w:t>
      </w:r>
      <w:r w:rsidR="00075D51">
        <w:rPr>
          <w:rFonts w:asciiTheme="minorHAnsi" w:hAnsiTheme="minorHAnsi" w:cs="Arial"/>
          <w:b/>
          <w:iCs/>
          <w:color w:val="000000" w:themeColor="text1"/>
          <w:spacing w:val="4"/>
        </w:rPr>
        <w:t>ę</w:t>
      </w:r>
      <w:r w:rsidR="007A755B">
        <w:rPr>
          <w:rFonts w:asciiTheme="minorHAnsi" w:hAnsiTheme="minorHAnsi" w:cs="Arial"/>
          <w:b/>
          <w:iCs/>
          <w:color w:val="000000" w:themeColor="text1"/>
          <w:spacing w:val="4"/>
        </w:rPr>
        <w:t xml:space="preserve">, ze wskazaniem obszaru zdegradowanego i obszaru rewitalizacji z załącznikiem graficznym </w:t>
      </w:r>
      <w:r w:rsidR="0008597B">
        <w:rPr>
          <w:rFonts w:asciiTheme="minorHAnsi" w:hAnsiTheme="minorHAnsi" w:cs="Arial"/>
          <w:b/>
          <w:iCs/>
          <w:color w:val="000000" w:themeColor="text1"/>
          <w:spacing w:val="4"/>
        </w:rPr>
        <w:t xml:space="preserve">przedstawiono w </w:t>
      </w:r>
      <w:r w:rsidR="00BC701C">
        <w:rPr>
          <w:rFonts w:asciiTheme="minorHAnsi" w:hAnsiTheme="minorHAnsi" w:cs="Arial"/>
          <w:b/>
          <w:iCs/>
          <w:color w:val="000000" w:themeColor="text1"/>
          <w:spacing w:val="4"/>
        </w:rPr>
        <w:t xml:space="preserve">dokumencie </w:t>
      </w:r>
      <w:r w:rsidR="0013345C">
        <w:rPr>
          <w:rFonts w:asciiTheme="minorHAnsi" w:hAnsiTheme="minorHAnsi" w:cs="Arial"/>
          <w:b/>
          <w:iCs/>
          <w:color w:val="000000" w:themeColor="text1"/>
          <w:spacing w:val="4"/>
        </w:rPr>
        <w:t>„</w:t>
      </w:r>
      <w:r w:rsidR="001D58CA" w:rsidRPr="001D58CA">
        <w:rPr>
          <w:rFonts w:asciiTheme="minorHAnsi" w:hAnsiTheme="minorHAnsi" w:cs="Arial"/>
          <w:b/>
          <w:iCs/>
          <w:color w:val="000000" w:themeColor="text1"/>
          <w:spacing w:val="4"/>
        </w:rPr>
        <w:t>Diagnoza zjawisk kryzysowych w gminie Bytom Odrzański na potrzeby wyznaczenia granic obszaru zdegradowanego i obszaru rewitalizacji</w:t>
      </w:r>
      <w:r w:rsidR="001D58CA">
        <w:rPr>
          <w:rFonts w:asciiTheme="minorHAnsi" w:hAnsiTheme="minorHAnsi" w:cs="Arial"/>
          <w:b/>
          <w:iCs/>
          <w:color w:val="000000" w:themeColor="text1"/>
          <w:spacing w:val="4"/>
        </w:rPr>
        <w:t>”</w:t>
      </w:r>
      <w:r w:rsidR="00743BEB">
        <w:rPr>
          <w:rFonts w:asciiTheme="minorHAnsi" w:hAnsiTheme="minorHAnsi" w:cs="Arial"/>
          <w:b/>
          <w:iCs/>
          <w:color w:val="000000" w:themeColor="text1"/>
          <w:spacing w:val="4"/>
        </w:rPr>
        <w:t xml:space="preserve"> – wyniki diagnozy stały się podstawą do wyznaczenia obszarów: zdegradowanego i rewitalizacji</w:t>
      </w:r>
      <w:r w:rsidR="00B557F4">
        <w:rPr>
          <w:rFonts w:asciiTheme="minorHAnsi" w:hAnsiTheme="minorHAnsi" w:cs="Arial"/>
          <w:b/>
          <w:iCs/>
          <w:color w:val="000000" w:themeColor="text1"/>
          <w:spacing w:val="4"/>
        </w:rPr>
        <w:t>, w związku z czym przyjęto uchwałę delimitacyjną określającą granice tych obszarów</w:t>
      </w:r>
      <w:r w:rsidR="007A755B">
        <w:rPr>
          <w:rFonts w:asciiTheme="minorHAnsi" w:hAnsiTheme="minorHAnsi" w:cs="Arial"/>
          <w:b/>
          <w:iCs/>
          <w:color w:val="000000" w:themeColor="text1"/>
          <w:spacing w:val="4"/>
        </w:rPr>
        <w:t>.</w:t>
      </w:r>
    </w:p>
    <w:p w14:paraId="35CE08C7" w14:textId="2F9E939A" w:rsidR="00B8547F" w:rsidRPr="00290320" w:rsidRDefault="0008597B" w:rsidP="0008597B">
      <w:pPr>
        <w:spacing w:line="360" w:lineRule="auto"/>
        <w:ind w:firstLine="708"/>
        <w:jc w:val="both"/>
        <w:rPr>
          <w:rFonts w:asciiTheme="minorHAnsi" w:hAnsiTheme="minorHAnsi" w:cs="Arial"/>
          <w:b/>
          <w:iCs/>
          <w:color w:val="000000" w:themeColor="text1"/>
          <w:spacing w:val="4"/>
        </w:rPr>
      </w:pPr>
      <w:r>
        <w:rPr>
          <w:rFonts w:asciiTheme="minorHAnsi" w:hAnsiTheme="minorHAnsi" w:cs="Arial"/>
          <w:b/>
          <w:iCs/>
          <w:color w:val="000000" w:themeColor="text1"/>
          <w:spacing w:val="4"/>
        </w:rPr>
        <w:t xml:space="preserve">W wyniku analizy </w:t>
      </w:r>
      <w:r w:rsidR="00B8547F" w:rsidRPr="00290320">
        <w:rPr>
          <w:rFonts w:asciiTheme="minorHAnsi" w:hAnsiTheme="minorHAnsi" w:cs="Arial"/>
          <w:b/>
          <w:iCs/>
          <w:color w:val="000000" w:themeColor="text1"/>
          <w:spacing w:val="4"/>
        </w:rPr>
        <w:t>zdiagnozowano czynniki i zjawiska kryzysowe występujące na obszarze gminy w podziale na poszczególne obszary</w:t>
      </w:r>
      <w:r w:rsidR="00B8547F" w:rsidRPr="00290320">
        <w:rPr>
          <w:rFonts w:asciiTheme="minorHAnsi" w:hAnsiTheme="minorHAnsi" w:cs="Arial"/>
          <w:iCs/>
          <w:color w:val="000000" w:themeColor="text1"/>
          <w:spacing w:val="4"/>
        </w:rPr>
        <w:t xml:space="preserve"> wraz z określeniem w każdym z przypadków skali i charakteru potrzeb rewitalizacyjnych</w:t>
      </w:r>
      <w:r w:rsidR="00B8547F" w:rsidRPr="00290320">
        <w:rPr>
          <w:rFonts w:asciiTheme="minorHAnsi" w:hAnsiTheme="minorHAnsi" w:cs="Arial"/>
          <w:b/>
          <w:iCs/>
          <w:color w:val="000000" w:themeColor="text1"/>
          <w:spacing w:val="4"/>
        </w:rPr>
        <w:t>. Ponadto, szczegółowo określono charakter potrzeb rewitalizacyjnych przy uwzględnieniu również innych dokumentów strategicznych gminy.</w:t>
      </w:r>
    </w:p>
    <w:p w14:paraId="3C338CA4" w14:textId="77777777" w:rsidR="00B8547F" w:rsidRPr="00290320" w:rsidRDefault="00B8547F" w:rsidP="009C61C5">
      <w:pPr>
        <w:spacing w:line="360" w:lineRule="auto"/>
        <w:ind w:firstLine="708"/>
        <w:jc w:val="both"/>
        <w:rPr>
          <w:rFonts w:asciiTheme="minorHAnsi" w:hAnsiTheme="minorHAnsi" w:cs="Arial"/>
          <w:iCs/>
          <w:color w:val="000000" w:themeColor="text1"/>
          <w:spacing w:val="4"/>
        </w:rPr>
      </w:pPr>
      <w:r w:rsidRPr="00290320">
        <w:rPr>
          <w:rFonts w:asciiTheme="minorHAnsi" w:hAnsiTheme="minorHAnsi" w:cs="Arial"/>
          <w:iCs/>
          <w:color w:val="000000" w:themeColor="text1"/>
          <w:spacing w:val="4"/>
        </w:rPr>
        <w:t xml:space="preserve">Punktem wyjścia była diagnoza kwestii społecznych niezbędnych dla określenia niezbędnych do podjęcia działań o charakterze społecznym (dotyczących rozwiązywania problemów społecznych oraz pobudzającym aktywność lokalną), co w konsekwencji pozwoliło zaprojektować realizacje rewitalizacyjne o bardziej złożonym, kompleksowym charakterze i  oddziaływaniu, w tym inwestycje o charakterze twardym. Działania te mają na celu podniesienie skuteczności i trwałości podjętych projektów rewitalizacyjnych na terenie gminy oraz gotowości i świadomości mieszkańców co do możliwości partycypacyjnego współdecydowania o obszarze objętym programem rewitalizacji. </w:t>
      </w:r>
    </w:p>
    <w:p w14:paraId="20A73AF5" w14:textId="77777777" w:rsidR="001330F8" w:rsidRPr="001330F8" w:rsidRDefault="00B8547F" w:rsidP="009C61C5">
      <w:pPr>
        <w:spacing w:line="360" w:lineRule="auto"/>
        <w:ind w:firstLine="708"/>
        <w:jc w:val="both"/>
        <w:rPr>
          <w:rFonts w:asciiTheme="minorHAnsi" w:hAnsiTheme="minorHAnsi" w:cs="Arial"/>
          <w:iCs/>
          <w:color w:val="000000" w:themeColor="text1"/>
          <w:spacing w:val="4"/>
        </w:rPr>
      </w:pPr>
      <w:r w:rsidRPr="001330F8">
        <w:rPr>
          <w:rFonts w:asciiTheme="minorHAnsi" w:hAnsiTheme="minorHAnsi" w:cs="Arial"/>
          <w:iCs/>
          <w:color w:val="000000" w:themeColor="text1"/>
          <w:spacing w:val="4"/>
        </w:rPr>
        <w:t xml:space="preserve">Przyjęto, iż diagnoza czynników i zjawisk kryzysowych zostanie przeprowadzona w układzie </w:t>
      </w:r>
      <w:r w:rsidR="001330F8" w:rsidRPr="001330F8">
        <w:rPr>
          <w:rFonts w:asciiTheme="minorHAnsi" w:hAnsiTheme="minorHAnsi" w:cs="Arial"/>
          <w:iCs/>
          <w:color w:val="000000" w:themeColor="text1"/>
          <w:spacing w:val="4"/>
        </w:rPr>
        <w:t>pięciu</w:t>
      </w:r>
      <w:r w:rsidRPr="001330F8">
        <w:rPr>
          <w:rFonts w:asciiTheme="minorHAnsi" w:hAnsiTheme="minorHAnsi" w:cs="Arial"/>
          <w:iCs/>
          <w:color w:val="000000" w:themeColor="text1"/>
          <w:spacing w:val="4"/>
        </w:rPr>
        <w:t xml:space="preserve"> sfer: </w:t>
      </w:r>
    </w:p>
    <w:p w14:paraId="4A8D9881" w14:textId="77777777" w:rsidR="00E83CB1" w:rsidRPr="00167717" w:rsidRDefault="00E83CB1" w:rsidP="00970B19">
      <w:pPr>
        <w:numPr>
          <w:ilvl w:val="0"/>
          <w:numId w:val="55"/>
        </w:numPr>
        <w:spacing w:line="360" w:lineRule="auto"/>
        <w:ind w:left="720" w:hanging="360"/>
        <w:jc w:val="both"/>
        <w:rPr>
          <w:rFonts w:asciiTheme="minorHAnsi" w:eastAsia="Calibri" w:hAnsiTheme="minorHAnsi" w:cstheme="minorHAnsi"/>
          <w:color w:val="000000" w:themeColor="text1"/>
        </w:rPr>
      </w:pPr>
      <w:r w:rsidRPr="00167717">
        <w:rPr>
          <w:rFonts w:asciiTheme="minorHAnsi" w:eastAsia="Calibri" w:hAnsiTheme="minorHAnsi" w:cstheme="minorHAnsi"/>
          <w:color w:val="000000" w:themeColor="text1"/>
        </w:rPr>
        <w:t>społecznej,</w:t>
      </w:r>
    </w:p>
    <w:p w14:paraId="35205BFD" w14:textId="77777777" w:rsidR="00E83CB1" w:rsidRPr="00167717" w:rsidRDefault="00E83CB1" w:rsidP="00970B19">
      <w:pPr>
        <w:numPr>
          <w:ilvl w:val="0"/>
          <w:numId w:val="55"/>
        </w:numPr>
        <w:spacing w:line="360" w:lineRule="auto"/>
        <w:ind w:left="720" w:hanging="360"/>
        <w:jc w:val="both"/>
        <w:rPr>
          <w:rFonts w:asciiTheme="minorHAnsi" w:eastAsia="Calibri" w:hAnsiTheme="minorHAnsi" w:cstheme="minorHAnsi"/>
          <w:color w:val="000000" w:themeColor="text1"/>
        </w:rPr>
      </w:pPr>
      <w:r w:rsidRPr="00167717">
        <w:rPr>
          <w:rFonts w:asciiTheme="minorHAnsi" w:eastAsia="Calibri" w:hAnsiTheme="minorHAnsi" w:cstheme="minorHAnsi"/>
          <w:color w:val="000000" w:themeColor="text1"/>
        </w:rPr>
        <w:lastRenderedPageBreak/>
        <w:t>gospodarczej,</w:t>
      </w:r>
    </w:p>
    <w:p w14:paraId="3575CB8F" w14:textId="77777777" w:rsidR="00E83CB1" w:rsidRPr="00167717" w:rsidRDefault="00E83CB1" w:rsidP="00970B19">
      <w:pPr>
        <w:numPr>
          <w:ilvl w:val="0"/>
          <w:numId w:val="55"/>
        </w:numPr>
        <w:spacing w:line="360" w:lineRule="auto"/>
        <w:ind w:left="720" w:hanging="360"/>
        <w:jc w:val="both"/>
        <w:rPr>
          <w:rFonts w:asciiTheme="minorHAnsi" w:eastAsia="Calibri" w:hAnsiTheme="minorHAnsi" w:cstheme="minorHAnsi"/>
          <w:color w:val="000000" w:themeColor="text1"/>
        </w:rPr>
      </w:pPr>
      <w:r w:rsidRPr="00167717">
        <w:rPr>
          <w:rFonts w:eastAsia="Calibri"/>
          <w:color w:val="000000" w:themeColor="text1"/>
        </w:rPr>
        <w:t>technicznej</w:t>
      </w:r>
      <w:r w:rsidRPr="00167717">
        <w:rPr>
          <w:rFonts w:asciiTheme="minorHAnsi" w:eastAsia="Calibri" w:hAnsiTheme="minorHAnsi" w:cstheme="minorHAnsi"/>
          <w:color w:val="000000" w:themeColor="text1"/>
        </w:rPr>
        <w:t>,</w:t>
      </w:r>
    </w:p>
    <w:p w14:paraId="030EEDD7" w14:textId="77777777" w:rsidR="00E83CB1" w:rsidRPr="00167717" w:rsidRDefault="00E83CB1" w:rsidP="00970B19">
      <w:pPr>
        <w:numPr>
          <w:ilvl w:val="0"/>
          <w:numId w:val="55"/>
        </w:numPr>
        <w:spacing w:line="360" w:lineRule="auto"/>
        <w:ind w:left="720" w:hanging="360"/>
        <w:jc w:val="both"/>
        <w:rPr>
          <w:rFonts w:asciiTheme="minorHAnsi" w:eastAsia="Calibri" w:hAnsiTheme="minorHAnsi" w:cstheme="minorHAnsi"/>
          <w:color w:val="000000" w:themeColor="text1"/>
        </w:rPr>
      </w:pPr>
      <w:r w:rsidRPr="00167717">
        <w:rPr>
          <w:rFonts w:asciiTheme="minorHAnsi" w:eastAsia="Calibri" w:hAnsiTheme="minorHAnsi" w:cstheme="minorHAnsi"/>
          <w:color w:val="000000" w:themeColor="text1"/>
        </w:rPr>
        <w:t>przestrzenno-funkcjonalnej,</w:t>
      </w:r>
    </w:p>
    <w:p w14:paraId="6EC7101E" w14:textId="77777777" w:rsidR="00E83CB1" w:rsidRPr="00167717" w:rsidRDefault="00E83CB1" w:rsidP="00970B19">
      <w:pPr>
        <w:numPr>
          <w:ilvl w:val="0"/>
          <w:numId w:val="55"/>
        </w:numPr>
        <w:spacing w:line="360" w:lineRule="auto"/>
        <w:ind w:left="720" w:hanging="360"/>
        <w:jc w:val="both"/>
        <w:rPr>
          <w:rFonts w:asciiTheme="minorHAnsi" w:eastAsia="Calibri" w:hAnsiTheme="minorHAnsi" w:cstheme="minorHAnsi"/>
          <w:color w:val="000000" w:themeColor="text1"/>
        </w:rPr>
      </w:pPr>
      <w:r w:rsidRPr="00167717">
        <w:rPr>
          <w:rFonts w:eastAsia="Calibri"/>
          <w:color w:val="000000" w:themeColor="text1"/>
        </w:rPr>
        <w:t>środowiskowej</w:t>
      </w:r>
      <w:r w:rsidRPr="00167717">
        <w:rPr>
          <w:rFonts w:asciiTheme="minorHAnsi" w:eastAsia="Calibri" w:hAnsiTheme="minorHAnsi" w:cstheme="minorHAnsi"/>
          <w:color w:val="000000" w:themeColor="text1"/>
        </w:rPr>
        <w:t>.</w:t>
      </w:r>
    </w:p>
    <w:p w14:paraId="65C245E3" w14:textId="77777777" w:rsidR="00B8547F" w:rsidRPr="00B34E2D" w:rsidRDefault="00B8547F" w:rsidP="009C61C5">
      <w:pPr>
        <w:spacing w:line="360" w:lineRule="auto"/>
        <w:jc w:val="both"/>
        <w:rPr>
          <w:rFonts w:asciiTheme="minorHAnsi" w:hAnsiTheme="minorHAnsi" w:cs="Arial"/>
          <w:iCs/>
          <w:color w:val="FF0000"/>
          <w:spacing w:val="4"/>
        </w:rPr>
      </w:pPr>
    </w:p>
    <w:p w14:paraId="68FFF11A" w14:textId="77777777" w:rsidR="00B8547F" w:rsidRPr="009B0EBD" w:rsidRDefault="00B8547F" w:rsidP="009C61C5">
      <w:pPr>
        <w:shd w:val="clear" w:color="auto" w:fill="EAF1DD" w:themeFill="accent3" w:themeFillTint="33"/>
        <w:spacing w:line="360" w:lineRule="auto"/>
        <w:ind w:firstLine="708"/>
        <w:jc w:val="both"/>
        <w:rPr>
          <w:rFonts w:asciiTheme="minorHAnsi" w:hAnsiTheme="minorHAnsi" w:cs="Arial"/>
          <w:iCs/>
          <w:color w:val="000000" w:themeColor="text1"/>
          <w:spacing w:val="4"/>
        </w:rPr>
      </w:pPr>
      <w:r w:rsidRPr="009B0EBD">
        <w:rPr>
          <w:rFonts w:asciiTheme="minorHAnsi" w:hAnsiTheme="minorHAnsi" w:cs="Arial"/>
          <w:iCs/>
          <w:color w:val="000000" w:themeColor="text1"/>
          <w:spacing w:val="4"/>
        </w:rPr>
        <w:t xml:space="preserve">Przyjęta  w  niniejszym  opracowaniu  procedura  </w:t>
      </w:r>
      <w:r w:rsidR="00760775" w:rsidRPr="009B0EBD">
        <w:rPr>
          <w:rFonts w:asciiTheme="minorHAnsi" w:hAnsiTheme="minorHAnsi" w:cs="Arial"/>
          <w:iCs/>
          <w:color w:val="000000" w:themeColor="text1"/>
          <w:spacing w:val="4"/>
        </w:rPr>
        <w:t>została opracowana na podstawie wskazówek zawartych w zapisach ustawy z dnia 9 października 2015 r. o rewitalizacji.</w:t>
      </w:r>
      <w:r w:rsidRPr="009B0EBD">
        <w:rPr>
          <w:rFonts w:asciiTheme="minorHAnsi" w:hAnsiTheme="minorHAnsi" w:cs="Arial"/>
          <w:iCs/>
          <w:color w:val="000000" w:themeColor="text1"/>
          <w:spacing w:val="4"/>
        </w:rPr>
        <w:t xml:space="preserve"> </w:t>
      </w:r>
      <w:r w:rsidR="00760775" w:rsidRPr="009B0EBD">
        <w:rPr>
          <w:rFonts w:asciiTheme="minorHAnsi" w:hAnsiTheme="minorHAnsi" w:cs="Arial"/>
          <w:iCs/>
          <w:color w:val="000000" w:themeColor="text1"/>
          <w:spacing w:val="4"/>
        </w:rPr>
        <w:t>S</w:t>
      </w:r>
      <w:r w:rsidRPr="009B0EBD">
        <w:rPr>
          <w:rFonts w:asciiTheme="minorHAnsi" w:hAnsiTheme="minorHAnsi" w:cs="Arial"/>
          <w:iCs/>
          <w:color w:val="000000" w:themeColor="text1"/>
          <w:spacing w:val="4"/>
        </w:rPr>
        <w:t>kłada się z kilku następujących po sobie etapów:</w:t>
      </w:r>
    </w:p>
    <w:p w14:paraId="3DD151E8" w14:textId="77777777" w:rsidR="00B8547F" w:rsidRPr="009B0EBD" w:rsidRDefault="00B8547F" w:rsidP="00065151">
      <w:pPr>
        <w:pStyle w:val="Akapitzlist"/>
        <w:numPr>
          <w:ilvl w:val="0"/>
          <w:numId w:val="43"/>
        </w:numPr>
        <w:shd w:val="clear" w:color="auto" w:fill="EAF1DD" w:themeFill="accent3" w:themeFillTint="33"/>
        <w:spacing w:line="360" w:lineRule="auto"/>
        <w:jc w:val="both"/>
        <w:rPr>
          <w:rFonts w:asciiTheme="minorHAnsi" w:hAnsiTheme="minorHAnsi" w:cs="Arial"/>
          <w:iCs/>
          <w:color w:val="000000" w:themeColor="text1"/>
          <w:spacing w:val="4"/>
          <w:sz w:val="22"/>
          <w:szCs w:val="22"/>
        </w:rPr>
      </w:pPr>
      <w:r w:rsidRPr="009B0EBD">
        <w:rPr>
          <w:rFonts w:asciiTheme="minorHAnsi" w:hAnsiTheme="minorHAnsi" w:cs="Arial"/>
          <w:iCs/>
          <w:color w:val="000000" w:themeColor="text1"/>
          <w:spacing w:val="4"/>
          <w:sz w:val="22"/>
          <w:szCs w:val="22"/>
        </w:rPr>
        <w:t>ETAP I polega na wyznaczeniu tzw. jednostek urbanistycznych (zamieszkałych), które  zgodnie  z  definicją  określa  się  jako  najmniejsze, niepodzielne na kolejnych etapach postępowania obszary gminy, dla których możliwe jest pozyskanie  danych  dotyczących  w szczególności  zjawisk  społecznych, a także gospodarczych, środowiskowych, przestrzenno-funkcjonalnych  oraz technicznych.</w:t>
      </w:r>
    </w:p>
    <w:p w14:paraId="223FF47E" w14:textId="77777777" w:rsidR="00B8547F" w:rsidRPr="009B0EBD" w:rsidRDefault="00B8547F" w:rsidP="00065151">
      <w:pPr>
        <w:pStyle w:val="Akapitzlist"/>
        <w:numPr>
          <w:ilvl w:val="0"/>
          <w:numId w:val="43"/>
        </w:numPr>
        <w:shd w:val="clear" w:color="auto" w:fill="EAF1DD" w:themeFill="accent3" w:themeFillTint="33"/>
        <w:spacing w:line="360" w:lineRule="auto"/>
        <w:jc w:val="both"/>
        <w:rPr>
          <w:rFonts w:asciiTheme="minorHAnsi" w:hAnsiTheme="minorHAnsi" w:cs="Arial"/>
          <w:iCs/>
          <w:color w:val="000000" w:themeColor="text1"/>
          <w:spacing w:val="4"/>
          <w:sz w:val="22"/>
          <w:szCs w:val="22"/>
        </w:rPr>
      </w:pPr>
      <w:r w:rsidRPr="009B0EBD">
        <w:rPr>
          <w:rFonts w:asciiTheme="minorHAnsi" w:hAnsiTheme="minorHAnsi" w:cs="Arial"/>
          <w:iCs/>
          <w:color w:val="000000" w:themeColor="text1"/>
          <w:spacing w:val="4"/>
          <w:sz w:val="22"/>
          <w:szCs w:val="22"/>
        </w:rPr>
        <w:t>ETAP II pozyskanie  niezbędnych  danych  statystycznych  oraz  przeprowadzenie  analizy  wskaźnikowej  wyznaczonych  uprzednio  jednostek  urbanistycznych.  Analiza dotyczyła przede  wszystkim  sfery  społecznej,  jednak  zgodnie  z  regulacjami zebrano również informacje dotyczące negatywnych zjawisk w sferze gospodarczej, środowiskowej,  przestrzenno - funkcjonalnej   oraz   technicznej.</w:t>
      </w:r>
    </w:p>
    <w:p w14:paraId="0A935CFE" w14:textId="77777777" w:rsidR="00B8547F" w:rsidRPr="009B0EBD" w:rsidRDefault="00B8547F" w:rsidP="00065151">
      <w:pPr>
        <w:pStyle w:val="Akapitzlist"/>
        <w:numPr>
          <w:ilvl w:val="0"/>
          <w:numId w:val="43"/>
        </w:numPr>
        <w:shd w:val="clear" w:color="auto" w:fill="EAF1DD" w:themeFill="accent3" w:themeFillTint="33"/>
        <w:spacing w:line="360" w:lineRule="auto"/>
        <w:jc w:val="both"/>
        <w:rPr>
          <w:rFonts w:ascii="Arial" w:hAnsi="Arial" w:cs="Arial"/>
          <w:iCs/>
          <w:color w:val="000000" w:themeColor="text1"/>
          <w:spacing w:val="4"/>
          <w:sz w:val="22"/>
          <w:szCs w:val="22"/>
        </w:rPr>
      </w:pPr>
      <w:r w:rsidRPr="009B0EBD">
        <w:rPr>
          <w:rFonts w:asciiTheme="minorHAnsi" w:hAnsiTheme="minorHAnsi" w:cs="Arial"/>
          <w:iCs/>
          <w:color w:val="000000" w:themeColor="text1"/>
          <w:spacing w:val="4"/>
          <w:sz w:val="22"/>
          <w:szCs w:val="22"/>
        </w:rPr>
        <w:t xml:space="preserve">ETAP III -  wyznaczenie  obszaru  zdegradowanego  i  obszaru  rewitalizacji. Za  obszar zdegradowany uznano  te  jednostki  urbanistyczne, w  których w  wyniku przeprowadzonej analizy wskaźnikowej zdiagnozowano kryzys z powodu koncentracji negatywnych  zjawisk  społecznych oraz   zidentyfikowano   problemy   w   sferze gospodarczej,  środowiskowej,  przestrzenno - funkcjonalnej  lub  technicznej.  Spośród zdegradowanych  jednostek  urbanistycznych  wybrano  obszar rewitalizacji. </w:t>
      </w:r>
    </w:p>
    <w:p w14:paraId="5263403C" w14:textId="77777777" w:rsidR="00B8547F" w:rsidRPr="00B34E2D" w:rsidRDefault="00B8547F" w:rsidP="00B8547F">
      <w:pPr>
        <w:jc w:val="both"/>
        <w:rPr>
          <w:rFonts w:ascii="Arial" w:hAnsi="Arial" w:cs="Arial"/>
          <w:iCs/>
          <w:color w:val="FF0000"/>
          <w:spacing w:val="4"/>
          <w:sz w:val="20"/>
          <w:szCs w:val="20"/>
        </w:rPr>
      </w:pPr>
    </w:p>
    <w:p w14:paraId="44A40DF8" w14:textId="77777777" w:rsidR="00B8547F" w:rsidRPr="009B0EBD" w:rsidRDefault="00B8547F" w:rsidP="009C61C5">
      <w:pPr>
        <w:spacing w:line="360" w:lineRule="auto"/>
        <w:jc w:val="both"/>
        <w:rPr>
          <w:rFonts w:asciiTheme="minorHAnsi" w:hAnsiTheme="minorHAnsi" w:cs="Arial"/>
          <w:b/>
          <w:iCs/>
          <w:color w:val="000000" w:themeColor="text1"/>
          <w:spacing w:val="4"/>
        </w:rPr>
      </w:pPr>
      <w:r w:rsidRPr="009B0EBD">
        <w:rPr>
          <w:rFonts w:asciiTheme="minorHAnsi" w:hAnsiTheme="minorHAnsi" w:cs="Arial"/>
          <w:b/>
          <w:iCs/>
          <w:color w:val="000000" w:themeColor="text1"/>
          <w:spacing w:val="4"/>
        </w:rPr>
        <w:t>W niniejszym rozdziale skoncentrowano się na Etapie I i II, natomiast Etap III szczegółowo opisano w rozdziale 5.</w:t>
      </w:r>
    </w:p>
    <w:p w14:paraId="64B8CA91" w14:textId="77777777" w:rsidR="00B8547F" w:rsidRPr="0035390B" w:rsidRDefault="00B8547F" w:rsidP="009C61C5">
      <w:pPr>
        <w:spacing w:line="360" w:lineRule="auto"/>
        <w:ind w:firstLine="708"/>
        <w:jc w:val="both"/>
        <w:rPr>
          <w:rFonts w:ascii="Arial" w:hAnsi="Arial" w:cs="Arial"/>
          <w:iCs/>
          <w:color w:val="000000" w:themeColor="text1"/>
          <w:spacing w:val="4"/>
        </w:rPr>
      </w:pPr>
    </w:p>
    <w:p w14:paraId="204016F6" w14:textId="77777777" w:rsidR="00B8547F" w:rsidRPr="0035390B" w:rsidRDefault="00B8547F" w:rsidP="009C61C5">
      <w:pPr>
        <w:spacing w:line="360" w:lineRule="auto"/>
        <w:rPr>
          <w:rFonts w:asciiTheme="minorHAnsi" w:hAnsiTheme="minorHAnsi" w:cs="Arial"/>
          <w:b/>
          <w:iCs/>
          <w:color w:val="000000" w:themeColor="text1"/>
          <w:spacing w:val="4"/>
        </w:rPr>
      </w:pPr>
      <w:r w:rsidRPr="0035390B">
        <w:rPr>
          <w:rFonts w:asciiTheme="minorHAnsi" w:hAnsiTheme="minorHAnsi" w:cs="Arial"/>
          <w:b/>
          <w:iCs/>
          <w:color w:val="000000" w:themeColor="text1"/>
          <w:spacing w:val="4"/>
        </w:rPr>
        <w:t>Analiza wskaźnikowa i metodologia delimitacji obszarów dysfunkcyjnych</w:t>
      </w:r>
    </w:p>
    <w:p w14:paraId="55BD9FA0" w14:textId="77777777" w:rsidR="00B8547F" w:rsidRPr="0035390B" w:rsidRDefault="002D59F7" w:rsidP="009C61C5">
      <w:pPr>
        <w:spacing w:line="360" w:lineRule="auto"/>
        <w:ind w:firstLine="708"/>
        <w:jc w:val="both"/>
        <w:rPr>
          <w:rFonts w:asciiTheme="minorHAnsi" w:hAnsiTheme="minorHAnsi" w:cs="Arial"/>
          <w:iCs/>
          <w:color w:val="000000" w:themeColor="text1"/>
          <w:spacing w:val="4"/>
        </w:rPr>
      </w:pPr>
      <w:r w:rsidRPr="0035390B">
        <w:rPr>
          <w:rFonts w:asciiTheme="minorHAnsi" w:hAnsiTheme="minorHAnsi" w:cs="Arial"/>
          <w:iCs/>
          <w:color w:val="000000" w:themeColor="text1"/>
          <w:spacing w:val="4"/>
        </w:rPr>
        <w:t>Ustawa o rewitalizacji</w:t>
      </w:r>
      <w:r w:rsidR="00885B42" w:rsidRPr="0035390B">
        <w:rPr>
          <w:rFonts w:asciiTheme="minorHAnsi" w:hAnsiTheme="minorHAnsi" w:cs="Arial"/>
          <w:iCs/>
          <w:color w:val="000000" w:themeColor="text1"/>
          <w:spacing w:val="4"/>
        </w:rPr>
        <w:t xml:space="preserve"> definiuje</w:t>
      </w:r>
      <w:r w:rsidR="00B8547F" w:rsidRPr="0035390B">
        <w:rPr>
          <w:rFonts w:asciiTheme="minorHAnsi" w:hAnsiTheme="minorHAnsi" w:cs="Arial"/>
          <w:iCs/>
          <w:color w:val="000000" w:themeColor="text1"/>
          <w:spacing w:val="4"/>
        </w:rPr>
        <w:t xml:space="preserve"> obszar zdegradowany jako taki, na którym zidentyfikowano stan kryzysowy. Z kolei stan kryzysowy to stan spowodowany koncentracją negatywnych zjawisk społecznych współwystępujących z negatywnymi zjawiskami w co najmniej 1 z następujących sfer:</w:t>
      </w:r>
    </w:p>
    <w:p w14:paraId="66A1A92B" w14:textId="77777777" w:rsidR="00B8547F" w:rsidRPr="0035390B" w:rsidRDefault="00B8547F" w:rsidP="009C61C5">
      <w:pPr>
        <w:pStyle w:val="Akapitzlist"/>
        <w:numPr>
          <w:ilvl w:val="0"/>
          <w:numId w:val="28"/>
        </w:numPr>
        <w:autoSpaceDE w:val="0"/>
        <w:autoSpaceDN w:val="0"/>
        <w:adjustRightInd w:val="0"/>
        <w:spacing w:line="360" w:lineRule="auto"/>
        <w:jc w:val="both"/>
        <w:rPr>
          <w:rFonts w:asciiTheme="minorHAnsi" w:hAnsiTheme="minorHAnsi" w:cs="Arial"/>
          <w:iCs/>
          <w:color w:val="000000" w:themeColor="text1"/>
          <w:spacing w:val="4"/>
          <w:sz w:val="22"/>
          <w:szCs w:val="22"/>
        </w:rPr>
      </w:pPr>
      <w:r w:rsidRPr="0035390B">
        <w:rPr>
          <w:rFonts w:asciiTheme="minorHAnsi" w:hAnsiTheme="minorHAnsi" w:cs="Arial"/>
          <w:iCs/>
          <w:color w:val="000000" w:themeColor="text1"/>
          <w:spacing w:val="4"/>
          <w:sz w:val="22"/>
          <w:szCs w:val="22"/>
        </w:rPr>
        <w:t xml:space="preserve">społecznej (kluczowej), </w:t>
      </w:r>
    </w:p>
    <w:p w14:paraId="62E3D3F9" w14:textId="77777777" w:rsidR="00B8547F" w:rsidRPr="0035390B" w:rsidRDefault="00B8547F" w:rsidP="009C61C5">
      <w:pPr>
        <w:pStyle w:val="Akapitzlist"/>
        <w:numPr>
          <w:ilvl w:val="0"/>
          <w:numId w:val="28"/>
        </w:numPr>
        <w:autoSpaceDE w:val="0"/>
        <w:autoSpaceDN w:val="0"/>
        <w:adjustRightInd w:val="0"/>
        <w:spacing w:line="360" w:lineRule="auto"/>
        <w:jc w:val="both"/>
        <w:rPr>
          <w:rFonts w:asciiTheme="minorHAnsi" w:hAnsiTheme="minorHAnsi" w:cs="Arial"/>
          <w:iCs/>
          <w:color w:val="000000" w:themeColor="text1"/>
          <w:spacing w:val="4"/>
          <w:sz w:val="22"/>
          <w:szCs w:val="22"/>
        </w:rPr>
      </w:pPr>
      <w:r w:rsidRPr="0035390B">
        <w:rPr>
          <w:rFonts w:asciiTheme="minorHAnsi" w:hAnsiTheme="minorHAnsi" w:cs="Arial"/>
          <w:iCs/>
          <w:color w:val="000000" w:themeColor="text1"/>
          <w:spacing w:val="4"/>
          <w:sz w:val="22"/>
          <w:szCs w:val="22"/>
        </w:rPr>
        <w:t xml:space="preserve">gospodarczej, </w:t>
      </w:r>
    </w:p>
    <w:p w14:paraId="5947F33D" w14:textId="77777777" w:rsidR="00A9319E" w:rsidRPr="0035390B" w:rsidRDefault="00A9319E" w:rsidP="009C61C5">
      <w:pPr>
        <w:pStyle w:val="Akapitzlist"/>
        <w:numPr>
          <w:ilvl w:val="0"/>
          <w:numId w:val="28"/>
        </w:numPr>
        <w:autoSpaceDE w:val="0"/>
        <w:autoSpaceDN w:val="0"/>
        <w:adjustRightInd w:val="0"/>
        <w:spacing w:line="360" w:lineRule="auto"/>
        <w:jc w:val="both"/>
        <w:rPr>
          <w:rFonts w:asciiTheme="minorHAnsi" w:hAnsiTheme="minorHAnsi" w:cs="Arial"/>
          <w:iCs/>
          <w:color w:val="000000" w:themeColor="text1"/>
          <w:spacing w:val="4"/>
          <w:sz w:val="22"/>
          <w:szCs w:val="22"/>
        </w:rPr>
      </w:pPr>
      <w:r w:rsidRPr="0035390B">
        <w:rPr>
          <w:rFonts w:asciiTheme="minorHAnsi" w:hAnsiTheme="minorHAnsi" w:cs="Arial"/>
          <w:iCs/>
          <w:color w:val="000000" w:themeColor="text1"/>
          <w:spacing w:val="4"/>
          <w:sz w:val="22"/>
          <w:szCs w:val="22"/>
        </w:rPr>
        <w:t>technicznej,</w:t>
      </w:r>
    </w:p>
    <w:p w14:paraId="384B47B3" w14:textId="77777777" w:rsidR="00B8547F" w:rsidRPr="0035390B" w:rsidRDefault="00B8547F" w:rsidP="009C61C5">
      <w:pPr>
        <w:pStyle w:val="Akapitzlist"/>
        <w:numPr>
          <w:ilvl w:val="0"/>
          <w:numId w:val="28"/>
        </w:numPr>
        <w:autoSpaceDE w:val="0"/>
        <w:autoSpaceDN w:val="0"/>
        <w:adjustRightInd w:val="0"/>
        <w:spacing w:line="360" w:lineRule="auto"/>
        <w:jc w:val="both"/>
        <w:rPr>
          <w:rFonts w:asciiTheme="minorHAnsi" w:hAnsiTheme="minorHAnsi" w:cs="Arial"/>
          <w:iCs/>
          <w:color w:val="000000" w:themeColor="text1"/>
          <w:spacing w:val="4"/>
          <w:sz w:val="22"/>
          <w:szCs w:val="22"/>
        </w:rPr>
      </w:pPr>
      <w:r w:rsidRPr="0035390B">
        <w:rPr>
          <w:rFonts w:asciiTheme="minorHAnsi" w:hAnsiTheme="minorHAnsi" w:cs="Arial"/>
          <w:iCs/>
          <w:color w:val="000000" w:themeColor="text1"/>
          <w:spacing w:val="4"/>
          <w:sz w:val="22"/>
          <w:szCs w:val="22"/>
        </w:rPr>
        <w:lastRenderedPageBreak/>
        <w:t>przestrzenno-funkcjonalnej,</w:t>
      </w:r>
    </w:p>
    <w:p w14:paraId="3B0A5E04" w14:textId="77777777" w:rsidR="00B8547F" w:rsidRPr="00415077" w:rsidRDefault="00B8547F" w:rsidP="009C61C5">
      <w:pPr>
        <w:pStyle w:val="Akapitzlist"/>
        <w:numPr>
          <w:ilvl w:val="0"/>
          <w:numId w:val="28"/>
        </w:numPr>
        <w:autoSpaceDE w:val="0"/>
        <w:autoSpaceDN w:val="0"/>
        <w:adjustRightInd w:val="0"/>
        <w:spacing w:line="360" w:lineRule="auto"/>
        <w:jc w:val="both"/>
        <w:rPr>
          <w:rFonts w:asciiTheme="minorHAnsi" w:hAnsiTheme="minorHAnsi" w:cs="Arial"/>
          <w:iCs/>
          <w:color w:val="000000" w:themeColor="text1"/>
          <w:spacing w:val="4"/>
          <w:sz w:val="22"/>
          <w:szCs w:val="22"/>
        </w:rPr>
      </w:pPr>
      <w:r w:rsidRPr="00415077">
        <w:rPr>
          <w:rFonts w:asciiTheme="minorHAnsi" w:hAnsiTheme="minorHAnsi" w:cs="Arial"/>
          <w:iCs/>
          <w:color w:val="000000" w:themeColor="text1"/>
          <w:spacing w:val="4"/>
          <w:sz w:val="22"/>
          <w:szCs w:val="22"/>
        </w:rPr>
        <w:t>środowiskowej.</w:t>
      </w:r>
    </w:p>
    <w:p w14:paraId="17C59DF1" w14:textId="77777777" w:rsidR="00B8547F" w:rsidRPr="00415077" w:rsidRDefault="00B8547F" w:rsidP="009C61C5">
      <w:pPr>
        <w:autoSpaceDE w:val="0"/>
        <w:autoSpaceDN w:val="0"/>
        <w:adjustRightInd w:val="0"/>
        <w:spacing w:line="360" w:lineRule="auto"/>
        <w:ind w:firstLine="708"/>
        <w:jc w:val="both"/>
        <w:rPr>
          <w:rFonts w:asciiTheme="minorHAnsi" w:hAnsiTheme="minorHAnsi" w:cs="Arial"/>
          <w:iCs/>
          <w:color w:val="000000" w:themeColor="text1"/>
          <w:spacing w:val="4"/>
        </w:rPr>
      </w:pPr>
      <w:r w:rsidRPr="00415077">
        <w:rPr>
          <w:rFonts w:asciiTheme="minorHAnsi" w:hAnsiTheme="minorHAnsi" w:cs="Arial"/>
          <w:iCs/>
          <w:color w:val="000000" w:themeColor="text1"/>
          <w:spacing w:val="4"/>
        </w:rPr>
        <w:t xml:space="preserve">Ww. sfery zostały poddane pogłębionej analizie wskaźnikowej w podziale na zdefiniowane obszary gminy. W toku przeprowadzonych konsultacji (szczegółowo opisanych w rozdziale 12), gminę miejsko – wiejską Bytom Odrzański podzielono na 8 podobszarów (w tym 5 obszarów na terenie miasta Bytom Odrzański oraz 3 obszary na terenach wiejskich). W mieście dane obszary zostały wyznaczone przebiegiem poszczególnych ulic (w szczególności drogi wojewódzkie DW nr 292 oraz DW 293), natomiast na obszarach wiejskich teren podzielono zgodnie z przyjętym Uchwałą Rady Miejskiej w Bytomiu Odrzańskim nr XV/122//2012 z dnia 22 czerwca 2012 roku, podziałem na stałe okręgi wyborcze (okręg 13 Bodzów, Drogomil, Kropiwnik, Sobolice, okręg 14 Bycz, Królikowice, Małaszowice, Tarnów Bycki oraz okręg 15 Bonów, Popowo, Wierzbnica). </w:t>
      </w:r>
    </w:p>
    <w:p w14:paraId="1348DBE7" w14:textId="77777777" w:rsidR="00B8547F" w:rsidRPr="00A96A9B" w:rsidRDefault="00B8547F" w:rsidP="009C61C5">
      <w:pPr>
        <w:autoSpaceDE w:val="0"/>
        <w:autoSpaceDN w:val="0"/>
        <w:adjustRightInd w:val="0"/>
        <w:spacing w:line="360" w:lineRule="auto"/>
        <w:ind w:firstLine="708"/>
        <w:jc w:val="both"/>
        <w:rPr>
          <w:rFonts w:asciiTheme="minorHAnsi" w:hAnsiTheme="minorHAnsi" w:cs="Arial"/>
          <w:iCs/>
          <w:color w:val="000000" w:themeColor="text1"/>
          <w:spacing w:val="4"/>
        </w:rPr>
      </w:pPr>
      <w:r w:rsidRPr="00A96A9B">
        <w:rPr>
          <w:rFonts w:asciiTheme="minorHAnsi" w:hAnsiTheme="minorHAnsi" w:cs="Arial"/>
          <w:iCs/>
          <w:color w:val="000000" w:themeColor="text1"/>
          <w:spacing w:val="4"/>
        </w:rPr>
        <w:t xml:space="preserve">Ponadto, obszary wyodrębniono przy założeniu, ze obejmują one tereny zamieszkałe oraz w oparciu o funkcjonujące podziały urbanistyczne, bazujące na utrwalonych związkach przestrzennych, funkcjonalnych i społeczno-ekonomicznych. Szczegółowe informacje zobrazowano na poszczególnych mapach tematycznych (poniżej). Przyjęcie takiej metodologii (demarkacja całego obszaru gminy), pozwoliło wytypować konkretne obszary o szczególnym natężeniu negatywnych zjawisk społecznych. </w:t>
      </w:r>
    </w:p>
    <w:p w14:paraId="6D28ECFB"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56183EA3" w14:textId="1DC31ED0" w:rsidR="00B8547F" w:rsidRPr="00C47BAA" w:rsidRDefault="00B8547F" w:rsidP="00B8547F">
      <w:pPr>
        <w:pStyle w:val="Legenda"/>
        <w:rPr>
          <w:rFonts w:ascii="Arial" w:hAnsi="Arial" w:cs="Arial"/>
          <w:i w:val="0"/>
          <w:iCs w:val="0"/>
          <w:color w:val="000000" w:themeColor="text1"/>
          <w:spacing w:val="4"/>
          <w:sz w:val="22"/>
          <w:szCs w:val="22"/>
        </w:rPr>
      </w:pPr>
      <w:bookmarkStart w:id="19" w:name="_Toc458414017"/>
      <w:bookmarkStart w:id="20" w:name="_Toc158299157"/>
      <w:r w:rsidRPr="00C47BAA">
        <w:rPr>
          <w:b/>
          <w:i w:val="0"/>
          <w:color w:val="000000" w:themeColor="text1"/>
          <w:sz w:val="22"/>
          <w:szCs w:val="22"/>
        </w:rPr>
        <w:t xml:space="preserve">Tabela </w:t>
      </w:r>
      <w:r w:rsidRPr="00C47BAA">
        <w:rPr>
          <w:b/>
          <w:i w:val="0"/>
          <w:color w:val="000000" w:themeColor="text1"/>
          <w:sz w:val="22"/>
          <w:szCs w:val="22"/>
        </w:rPr>
        <w:fldChar w:fldCharType="begin"/>
      </w:r>
      <w:r w:rsidRPr="00C47BAA">
        <w:rPr>
          <w:b/>
          <w:i w:val="0"/>
          <w:color w:val="000000" w:themeColor="text1"/>
          <w:sz w:val="22"/>
          <w:szCs w:val="22"/>
        </w:rPr>
        <w:instrText xml:space="preserve"> SEQ Tabela \* ARABIC </w:instrText>
      </w:r>
      <w:r w:rsidRPr="00C47BAA">
        <w:rPr>
          <w:b/>
          <w:i w:val="0"/>
          <w:color w:val="000000" w:themeColor="text1"/>
          <w:sz w:val="22"/>
          <w:szCs w:val="22"/>
        </w:rPr>
        <w:fldChar w:fldCharType="separate"/>
      </w:r>
      <w:r w:rsidR="0006121A">
        <w:rPr>
          <w:b/>
          <w:i w:val="0"/>
          <w:noProof/>
          <w:color w:val="000000" w:themeColor="text1"/>
          <w:sz w:val="22"/>
          <w:szCs w:val="22"/>
        </w:rPr>
        <w:t>2</w:t>
      </w:r>
      <w:r w:rsidRPr="00C47BAA">
        <w:rPr>
          <w:b/>
          <w:i w:val="0"/>
          <w:color w:val="000000" w:themeColor="text1"/>
          <w:sz w:val="22"/>
          <w:szCs w:val="22"/>
        </w:rPr>
        <w:fldChar w:fldCharType="end"/>
      </w:r>
      <w:r w:rsidRPr="00C47BAA">
        <w:rPr>
          <w:i w:val="0"/>
          <w:color w:val="000000" w:themeColor="text1"/>
          <w:sz w:val="22"/>
          <w:szCs w:val="22"/>
        </w:rPr>
        <w:t xml:space="preserve"> Obszary gminy poddane diagnozie</w:t>
      </w:r>
      <w:bookmarkEnd w:id="19"/>
      <w:bookmarkEnd w:id="20"/>
    </w:p>
    <w:tbl>
      <w:tblPr>
        <w:tblStyle w:val="Tabelasiatki5ciemnaakcent33"/>
        <w:tblW w:w="0" w:type="auto"/>
        <w:tblLook w:val="04A0" w:firstRow="1" w:lastRow="0" w:firstColumn="1" w:lastColumn="0" w:noHBand="0" w:noVBand="1"/>
      </w:tblPr>
      <w:tblGrid>
        <w:gridCol w:w="1526"/>
        <w:gridCol w:w="7536"/>
      </w:tblGrid>
      <w:tr w:rsidR="00C47BAA" w:rsidRPr="00C47BAA" w14:paraId="1E364E14" w14:textId="77777777" w:rsidTr="009C61C5">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980" w:type="dxa"/>
          </w:tcPr>
          <w:p w14:paraId="7B27CAF4" w14:textId="77777777" w:rsidR="00C47BAA" w:rsidRPr="00C47BAA" w:rsidRDefault="00C47BAA" w:rsidP="007575D7">
            <w:pPr>
              <w:jc w:val="center"/>
              <w:rPr>
                <w:b w:val="0"/>
                <w:color w:val="auto"/>
              </w:rPr>
            </w:pPr>
            <w:r w:rsidRPr="00C47BAA">
              <w:rPr>
                <w:color w:val="auto"/>
              </w:rPr>
              <w:t>Numer obszaru</w:t>
            </w:r>
          </w:p>
        </w:tc>
        <w:tc>
          <w:tcPr>
            <w:tcW w:w="12014" w:type="dxa"/>
          </w:tcPr>
          <w:p w14:paraId="40A1E761" w14:textId="77777777" w:rsidR="00C47BAA" w:rsidRPr="00C47BAA" w:rsidRDefault="00C47BAA" w:rsidP="007575D7">
            <w:pPr>
              <w:jc w:val="center"/>
              <w:cnfStyle w:val="100000000000" w:firstRow="1" w:lastRow="0" w:firstColumn="0" w:lastColumn="0" w:oddVBand="0" w:evenVBand="0" w:oddHBand="0" w:evenHBand="0" w:firstRowFirstColumn="0" w:firstRowLastColumn="0" w:lastRowFirstColumn="0" w:lastRowLastColumn="0"/>
              <w:rPr>
                <w:color w:val="auto"/>
              </w:rPr>
            </w:pPr>
            <w:r w:rsidRPr="00C47BAA">
              <w:rPr>
                <w:color w:val="auto"/>
              </w:rPr>
              <w:t>Granica administracyjna obszaru</w:t>
            </w:r>
          </w:p>
        </w:tc>
      </w:tr>
      <w:tr w:rsidR="00C47BAA" w:rsidRPr="00C47BAA" w14:paraId="24B861FE" w14:textId="77777777" w:rsidTr="009C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5E26F1" w14:textId="77777777" w:rsidR="00C47BAA" w:rsidRPr="00C47BAA" w:rsidRDefault="00C47BAA" w:rsidP="007575D7">
            <w:pPr>
              <w:jc w:val="center"/>
              <w:rPr>
                <w:b w:val="0"/>
                <w:color w:val="auto"/>
              </w:rPr>
            </w:pPr>
            <w:r w:rsidRPr="00C47BAA">
              <w:rPr>
                <w:color w:val="auto"/>
              </w:rPr>
              <w:t>1</w:t>
            </w:r>
          </w:p>
        </w:tc>
        <w:tc>
          <w:tcPr>
            <w:tcW w:w="12014" w:type="dxa"/>
          </w:tcPr>
          <w:p w14:paraId="4B089E94" w14:textId="77777777" w:rsidR="00C47BAA" w:rsidRPr="00C47BAA" w:rsidRDefault="00C47BAA" w:rsidP="007575D7">
            <w:pPr>
              <w:jc w:val="both"/>
              <w:cnfStyle w:val="000000100000" w:firstRow="0" w:lastRow="0" w:firstColumn="0" w:lastColumn="0" w:oddVBand="0" w:evenVBand="0" w:oddHBand="1" w:evenHBand="0" w:firstRowFirstColumn="0" w:firstRowLastColumn="0" w:lastRowFirstColumn="0" w:lastRowLastColumn="0"/>
            </w:pPr>
            <w:r w:rsidRPr="00C47BAA">
              <w:rPr>
                <w:b/>
              </w:rPr>
              <w:t>Bytom Odrzański</w:t>
            </w:r>
            <w:r w:rsidRPr="00C47BAA">
              <w:t xml:space="preserve"> - Kożuchowska (część),  Kusocińskiego, Bolesława Krzywoustego (część),  Łąkowa, 1-Maja, Mała, Nowe Miasto, Piaskowa, Poprzeczna, Robotnicza, Sportowa, Wodna, Wybickiego, Wyspiańskiego.</w:t>
            </w:r>
          </w:p>
        </w:tc>
      </w:tr>
      <w:tr w:rsidR="00C47BAA" w:rsidRPr="00C47BAA" w14:paraId="3EF4E833" w14:textId="77777777" w:rsidTr="009C61C5">
        <w:tc>
          <w:tcPr>
            <w:cnfStyle w:val="001000000000" w:firstRow="0" w:lastRow="0" w:firstColumn="1" w:lastColumn="0" w:oddVBand="0" w:evenVBand="0" w:oddHBand="0" w:evenHBand="0" w:firstRowFirstColumn="0" w:firstRowLastColumn="0" w:lastRowFirstColumn="0" w:lastRowLastColumn="0"/>
            <w:tcW w:w="1980" w:type="dxa"/>
          </w:tcPr>
          <w:p w14:paraId="50941906" w14:textId="77777777" w:rsidR="00C47BAA" w:rsidRPr="00C47BAA" w:rsidRDefault="00C47BAA" w:rsidP="007575D7">
            <w:pPr>
              <w:jc w:val="center"/>
              <w:rPr>
                <w:b w:val="0"/>
                <w:color w:val="auto"/>
              </w:rPr>
            </w:pPr>
            <w:r w:rsidRPr="00C47BAA">
              <w:rPr>
                <w:color w:val="auto"/>
              </w:rPr>
              <w:t>2</w:t>
            </w:r>
          </w:p>
        </w:tc>
        <w:tc>
          <w:tcPr>
            <w:tcW w:w="12014" w:type="dxa"/>
          </w:tcPr>
          <w:p w14:paraId="5C90ED85" w14:textId="77777777" w:rsidR="00C47BAA" w:rsidRPr="00C47BAA" w:rsidRDefault="00C47BAA" w:rsidP="007575D7">
            <w:pPr>
              <w:jc w:val="both"/>
              <w:cnfStyle w:val="000000000000" w:firstRow="0" w:lastRow="0" w:firstColumn="0" w:lastColumn="0" w:oddVBand="0" w:evenVBand="0" w:oddHBand="0" w:evenHBand="0" w:firstRowFirstColumn="0" w:firstRowLastColumn="0" w:lastRowFirstColumn="0" w:lastRowLastColumn="0"/>
            </w:pPr>
            <w:r w:rsidRPr="00C47BAA">
              <w:rPr>
                <w:b/>
              </w:rPr>
              <w:t>Bytom Odrzański</w:t>
            </w:r>
            <w:r w:rsidRPr="00C47BAA">
              <w:t xml:space="preserve"> – ulice: Andersa, Daszyńskiego, Dmowskiego, Garażowa, Hallera, Korfantego, Nowosolska, Ogrodowa, Osiedle Piastowskie, Narutowicza, Paderewskiego, Piłsudskiego, Rataja, Sadowa, Witosa, Żeromskiego.</w:t>
            </w:r>
          </w:p>
        </w:tc>
      </w:tr>
      <w:tr w:rsidR="00C47BAA" w:rsidRPr="00C47BAA" w14:paraId="0ADA5472" w14:textId="77777777" w:rsidTr="009C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CC10C" w14:textId="77777777" w:rsidR="00C47BAA" w:rsidRPr="00C47BAA" w:rsidRDefault="00C47BAA" w:rsidP="007575D7">
            <w:pPr>
              <w:jc w:val="center"/>
              <w:rPr>
                <w:b w:val="0"/>
                <w:color w:val="auto"/>
              </w:rPr>
            </w:pPr>
            <w:r w:rsidRPr="00C47BAA">
              <w:rPr>
                <w:color w:val="auto"/>
              </w:rPr>
              <w:t>3</w:t>
            </w:r>
          </w:p>
        </w:tc>
        <w:tc>
          <w:tcPr>
            <w:tcW w:w="12014" w:type="dxa"/>
          </w:tcPr>
          <w:p w14:paraId="5106BF00" w14:textId="77777777" w:rsidR="00C47BAA" w:rsidRPr="00C47BAA" w:rsidRDefault="00C47BAA" w:rsidP="007575D7">
            <w:pPr>
              <w:jc w:val="both"/>
              <w:cnfStyle w:val="000000100000" w:firstRow="0" w:lastRow="0" w:firstColumn="0" w:lastColumn="0" w:oddVBand="0" w:evenVBand="0" w:oddHBand="1" w:evenHBand="0" w:firstRowFirstColumn="0" w:firstRowLastColumn="0" w:lastRowFirstColumn="0" w:lastRowLastColumn="0"/>
            </w:pPr>
            <w:r w:rsidRPr="00C47BAA">
              <w:rPr>
                <w:b/>
              </w:rPr>
              <w:t>Bytom Odrzański</w:t>
            </w:r>
            <w:r w:rsidRPr="00C47BAA">
              <w:t xml:space="preserve"> – obszar Starego Miasta ulice: Aleja Złotej Jesieni, Ciemna, Cmentarna, Dworcowa (część), Górna, Głogowska (część), Kolbego, Konopnickiej, Kopernika (część), Kościelna, Kożuchowska (część), Bolesława Krzywoustego (część), Mickiewicza (część), Mostowa, Narożna, Nadbrzeżna, Os. Rybackie, Rynek, Spacerowa, Szkolna, Wąska, Widok.</w:t>
            </w:r>
          </w:p>
        </w:tc>
      </w:tr>
      <w:tr w:rsidR="00C47BAA" w:rsidRPr="00C47BAA" w14:paraId="541413AB" w14:textId="77777777" w:rsidTr="009C61C5">
        <w:tc>
          <w:tcPr>
            <w:cnfStyle w:val="001000000000" w:firstRow="0" w:lastRow="0" w:firstColumn="1" w:lastColumn="0" w:oddVBand="0" w:evenVBand="0" w:oddHBand="0" w:evenHBand="0" w:firstRowFirstColumn="0" w:firstRowLastColumn="0" w:lastRowFirstColumn="0" w:lastRowLastColumn="0"/>
            <w:tcW w:w="1980" w:type="dxa"/>
          </w:tcPr>
          <w:p w14:paraId="74E64D09" w14:textId="77777777" w:rsidR="00C47BAA" w:rsidRPr="00C47BAA" w:rsidRDefault="00C47BAA" w:rsidP="007575D7">
            <w:pPr>
              <w:jc w:val="center"/>
              <w:rPr>
                <w:b w:val="0"/>
                <w:color w:val="auto"/>
              </w:rPr>
            </w:pPr>
            <w:r w:rsidRPr="00C47BAA">
              <w:rPr>
                <w:color w:val="auto"/>
              </w:rPr>
              <w:t>4</w:t>
            </w:r>
          </w:p>
        </w:tc>
        <w:tc>
          <w:tcPr>
            <w:tcW w:w="12014" w:type="dxa"/>
          </w:tcPr>
          <w:p w14:paraId="4226583E" w14:textId="77777777" w:rsidR="00C47BAA" w:rsidRPr="00C47BAA" w:rsidRDefault="00C47BAA" w:rsidP="007575D7">
            <w:pPr>
              <w:jc w:val="both"/>
              <w:cnfStyle w:val="000000000000" w:firstRow="0" w:lastRow="0" w:firstColumn="0" w:lastColumn="0" w:oddVBand="0" w:evenVBand="0" w:oddHBand="0" w:evenHBand="0" w:firstRowFirstColumn="0" w:firstRowLastColumn="0" w:lastRowFirstColumn="0" w:lastRowLastColumn="0"/>
            </w:pPr>
            <w:r w:rsidRPr="00C47BAA">
              <w:rPr>
                <w:b/>
              </w:rPr>
              <w:t>Bytom Odrzański</w:t>
            </w:r>
            <w:r w:rsidRPr="00C47BAA">
              <w:t xml:space="preserve"> – ulice: Akacjowa, Botaniczna, Cicha, Dworcowa (część), Fabryczna, Klonowa, Kolejowa, Kręta, Krótka, 8 – Maja, Mickiewicza (część), Młyńska, Polna, Lipowa, Sienkiewicza, Sucharskiego, Szeroka, Topolowa, Dębowa.</w:t>
            </w:r>
          </w:p>
        </w:tc>
      </w:tr>
      <w:tr w:rsidR="00C47BAA" w:rsidRPr="00C47BAA" w14:paraId="6ECD19E5" w14:textId="77777777" w:rsidTr="009C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437C76" w14:textId="77777777" w:rsidR="00C47BAA" w:rsidRPr="00C47BAA" w:rsidRDefault="00C47BAA" w:rsidP="007575D7">
            <w:pPr>
              <w:jc w:val="center"/>
              <w:rPr>
                <w:b w:val="0"/>
                <w:color w:val="auto"/>
              </w:rPr>
            </w:pPr>
            <w:r w:rsidRPr="00C47BAA">
              <w:rPr>
                <w:color w:val="auto"/>
              </w:rPr>
              <w:t>5</w:t>
            </w:r>
          </w:p>
        </w:tc>
        <w:tc>
          <w:tcPr>
            <w:tcW w:w="12014" w:type="dxa"/>
          </w:tcPr>
          <w:p w14:paraId="350A7F94" w14:textId="77777777" w:rsidR="00C47BAA" w:rsidRPr="00C47BAA" w:rsidRDefault="00C47BAA" w:rsidP="007575D7">
            <w:pPr>
              <w:jc w:val="both"/>
              <w:cnfStyle w:val="000000100000" w:firstRow="0" w:lastRow="0" w:firstColumn="0" w:lastColumn="0" w:oddVBand="0" w:evenVBand="0" w:oddHBand="1" w:evenHBand="0" w:firstRowFirstColumn="0" w:firstRowLastColumn="0" w:lastRowFirstColumn="0" w:lastRowLastColumn="0"/>
            </w:pPr>
            <w:r w:rsidRPr="00C47BAA">
              <w:rPr>
                <w:b/>
              </w:rPr>
              <w:t>Bytom Odrzański</w:t>
            </w:r>
            <w:r w:rsidRPr="00C47BAA">
              <w:t xml:space="preserve"> – ulice: Głogowska (część), Kopernika (część), Słoneczna.</w:t>
            </w:r>
          </w:p>
        </w:tc>
      </w:tr>
      <w:tr w:rsidR="00C47BAA" w:rsidRPr="00C47BAA" w14:paraId="4BC22B48" w14:textId="77777777" w:rsidTr="009C61C5">
        <w:tc>
          <w:tcPr>
            <w:cnfStyle w:val="001000000000" w:firstRow="0" w:lastRow="0" w:firstColumn="1" w:lastColumn="0" w:oddVBand="0" w:evenVBand="0" w:oddHBand="0" w:evenHBand="0" w:firstRowFirstColumn="0" w:firstRowLastColumn="0" w:lastRowFirstColumn="0" w:lastRowLastColumn="0"/>
            <w:tcW w:w="1980" w:type="dxa"/>
          </w:tcPr>
          <w:p w14:paraId="4D674AD2" w14:textId="77777777" w:rsidR="00C47BAA" w:rsidRPr="00C47BAA" w:rsidRDefault="00C47BAA" w:rsidP="007575D7">
            <w:pPr>
              <w:jc w:val="center"/>
              <w:rPr>
                <w:b w:val="0"/>
                <w:color w:val="auto"/>
              </w:rPr>
            </w:pPr>
            <w:r w:rsidRPr="00C47BAA">
              <w:rPr>
                <w:color w:val="auto"/>
              </w:rPr>
              <w:t>6</w:t>
            </w:r>
          </w:p>
        </w:tc>
        <w:tc>
          <w:tcPr>
            <w:tcW w:w="12014" w:type="dxa"/>
          </w:tcPr>
          <w:p w14:paraId="0EAE3209" w14:textId="77777777" w:rsidR="00C47BAA" w:rsidRPr="00C47BAA" w:rsidRDefault="00C47BAA" w:rsidP="007575D7">
            <w:pPr>
              <w:jc w:val="both"/>
              <w:cnfStyle w:val="000000000000" w:firstRow="0" w:lastRow="0" w:firstColumn="0" w:lastColumn="0" w:oddVBand="0" w:evenVBand="0" w:oddHBand="0" w:evenHBand="0" w:firstRowFirstColumn="0" w:firstRowLastColumn="0" w:lastRowFirstColumn="0" w:lastRowLastColumn="0"/>
            </w:pPr>
            <w:r w:rsidRPr="00C47BAA">
              <w:rPr>
                <w:b/>
              </w:rPr>
              <w:t>Miejscowości:</w:t>
            </w:r>
            <w:r w:rsidRPr="00C47BAA">
              <w:t xml:space="preserve"> Bodzów, Drogomil, Kropiwnik, Sobolice.</w:t>
            </w:r>
          </w:p>
        </w:tc>
      </w:tr>
      <w:tr w:rsidR="00C47BAA" w:rsidRPr="00C47BAA" w14:paraId="268E964F" w14:textId="77777777" w:rsidTr="009C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0342D8" w14:textId="77777777" w:rsidR="00C47BAA" w:rsidRPr="00C47BAA" w:rsidRDefault="00C47BAA" w:rsidP="007575D7">
            <w:pPr>
              <w:jc w:val="center"/>
              <w:rPr>
                <w:b w:val="0"/>
                <w:color w:val="auto"/>
              </w:rPr>
            </w:pPr>
            <w:r w:rsidRPr="00C47BAA">
              <w:rPr>
                <w:color w:val="auto"/>
              </w:rPr>
              <w:lastRenderedPageBreak/>
              <w:t>7</w:t>
            </w:r>
          </w:p>
        </w:tc>
        <w:tc>
          <w:tcPr>
            <w:tcW w:w="12014" w:type="dxa"/>
          </w:tcPr>
          <w:p w14:paraId="5F284291" w14:textId="77777777" w:rsidR="00C47BAA" w:rsidRPr="00C47BAA" w:rsidRDefault="00C47BAA" w:rsidP="007575D7">
            <w:pPr>
              <w:jc w:val="both"/>
              <w:cnfStyle w:val="000000100000" w:firstRow="0" w:lastRow="0" w:firstColumn="0" w:lastColumn="0" w:oddVBand="0" w:evenVBand="0" w:oddHBand="1" w:evenHBand="0" w:firstRowFirstColumn="0" w:firstRowLastColumn="0" w:lastRowFirstColumn="0" w:lastRowLastColumn="0"/>
            </w:pPr>
            <w:r w:rsidRPr="00C47BAA">
              <w:rPr>
                <w:b/>
              </w:rPr>
              <w:t>Miejscowości:</w:t>
            </w:r>
            <w:r w:rsidRPr="00C47BAA">
              <w:t xml:space="preserve"> Bycz, Królikowice, Małaszowice, Tarnów Bycki.</w:t>
            </w:r>
          </w:p>
        </w:tc>
      </w:tr>
      <w:tr w:rsidR="00C47BAA" w:rsidRPr="00C47BAA" w14:paraId="7419B943" w14:textId="77777777" w:rsidTr="009C61C5">
        <w:tc>
          <w:tcPr>
            <w:cnfStyle w:val="001000000000" w:firstRow="0" w:lastRow="0" w:firstColumn="1" w:lastColumn="0" w:oddVBand="0" w:evenVBand="0" w:oddHBand="0" w:evenHBand="0" w:firstRowFirstColumn="0" w:firstRowLastColumn="0" w:lastRowFirstColumn="0" w:lastRowLastColumn="0"/>
            <w:tcW w:w="1980" w:type="dxa"/>
          </w:tcPr>
          <w:p w14:paraId="4729222D" w14:textId="77777777" w:rsidR="00C47BAA" w:rsidRPr="00C47BAA" w:rsidRDefault="00C47BAA" w:rsidP="007575D7">
            <w:pPr>
              <w:jc w:val="center"/>
              <w:rPr>
                <w:b w:val="0"/>
                <w:color w:val="auto"/>
              </w:rPr>
            </w:pPr>
            <w:r w:rsidRPr="00C47BAA">
              <w:rPr>
                <w:color w:val="auto"/>
              </w:rPr>
              <w:t>8</w:t>
            </w:r>
          </w:p>
        </w:tc>
        <w:tc>
          <w:tcPr>
            <w:tcW w:w="12014" w:type="dxa"/>
          </w:tcPr>
          <w:p w14:paraId="1010EB26" w14:textId="77777777" w:rsidR="00C47BAA" w:rsidRPr="00C47BAA" w:rsidRDefault="00C47BAA" w:rsidP="007575D7">
            <w:pPr>
              <w:jc w:val="both"/>
              <w:cnfStyle w:val="000000000000" w:firstRow="0" w:lastRow="0" w:firstColumn="0" w:lastColumn="0" w:oddVBand="0" w:evenVBand="0" w:oddHBand="0" w:evenHBand="0" w:firstRowFirstColumn="0" w:firstRowLastColumn="0" w:lastRowFirstColumn="0" w:lastRowLastColumn="0"/>
            </w:pPr>
            <w:r w:rsidRPr="00C47BAA">
              <w:rPr>
                <w:b/>
              </w:rPr>
              <w:t>Miejscowości:</w:t>
            </w:r>
            <w:r w:rsidRPr="00C47BAA">
              <w:t xml:space="preserve"> Bonów, Popowo, Wierzbnica.</w:t>
            </w:r>
          </w:p>
        </w:tc>
      </w:tr>
    </w:tbl>
    <w:p w14:paraId="19E542D7" w14:textId="77777777" w:rsidR="00B8547F" w:rsidRPr="00C47BAA"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C47BAA">
        <w:rPr>
          <w:rFonts w:asciiTheme="minorHAnsi" w:hAnsiTheme="minorHAnsi" w:cs="Arial"/>
          <w:iCs/>
          <w:color w:val="000000" w:themeColor="text1"/>
          <w:spacing w:val="4"/>
          <w:sz w:val="20"/>
        </w:rPr>
        <w:t xml:space="preserve">Źródło: </w:t>
      </w:r>
      <w:r w:rsidR="00F54745" w:rsidRPr="00C47BAA">
        <w:rPr>
          <w:rFonts w:asciiTheme="minorHAnsi" w:hAnsiTheme="minorHAnsi" w:cs="Arial"/>
          <w:iCs/>
          <w:color w:val="000000" w:themeColor="text1"/>
          <w:spacing w:val="4"/>
          <w:sz w:val="20"/>
        </w:rPr>
        <w:t>opracowanie własne na podstawie przeprowadzonej diagnozy oraz konsultacji społecznych, 20</w:t>
      </w:r>
      <w:r w:rsidR="00C47BAA" w:rsidRPr="00C47BAA">
        <w:rPr>
          <w:rFonts w:asciiTheme="minorHAnsi" w:hAnsiTheme="minorHAnsi" w:cs="Arial"/>
          <w:iCs/>
          <w:color w:val="000000" w:themeColor="text1"/>
          <w:spacing w:val="4"/>
          <w:sz w:val="20"/>
        </w:rPr>
        <w:t>23</w:t>
      </w:r>
      <w:r w:rsidR="00F54745" w:rsidRPr="00C47BAA">
        <w:rPr>
          <w:rFonts w:asciiTheme="minorHAnsi" w:hAnsiTheme="minorHAnsi" w:cs="Arial"/>
          <w:iCs/>
          <w:color w:val="000000" w:themeColor="text1"/>
          <w:spacing w:val="4"/>
          <w:sz w:val="20"/>
        </w:rPr>
        <w:t xml:space="preserve"> r.</w:t>
      </w:r>
    </w:p>
    <w:p w14:paraId="0B42038E" w14:textId="77777777" w:rsidR="00B8547F" w:rsidRDefault="00B8547F" w:rsidP="00B8547F">
      <w:pPr>
        <w:pStyle w:val="Legenda"/>
        <w:rPr>
          <w:b/>
          <w:i w:val="0"/>
          <w:color w:val="FF0000"/>
          <w:sz w:val="22"/>
          <w:szCs w:val="22"/>
        </w:rPr>
      </w:pPr>
      <w:bookmarkStart w:id="21" w:name="_Toc458414018"/>
    </w:p>
    <w:p w14:paraId="7E8F2311" w14:textId="77777777" w:rsidR="009C61C5" w:rsidRDefault="009C61C5" w:rsidP="009C61C5"/>
    <w:p w14:paraId="54414420" w14:textId="77777777" w:rsidR="009C61C5" w:rsidRPr="009C61C5" w:rsidRDefault="009C61C5" w:rsidP="009C61C5"/>
    <w:p w14:paraId="66DF70B1" w14:textId="38C7936C" w:rsidR="00B8547F" w:rsidRPr="00C47BAA" w:rsidRDefault="00B8547F" w:rsidP="00B8547F">
      <w:pPr>
        <w:pStyle w:val="Legenda"/>
        <w:rPr>
          <w:i w:val="0"/>
          <w:color w:val="000000" w:themeColor="text1"/>
          <w:sz w:val="22"/>
          <w:szCs w:val="22"/>
        </w:rPr>
      </w:pPr>
      <w:bookmarkStart w:id="22" w:name="_Toc158299158"/>
      <w:r w:rsidRPr="00C47BAA">
        <w:rPr>
          <w:b/>
          <w:i w:val="0"/>
          <w:color w:val="000000" w:themeColor="text1"/>
          <w:sz w:val="22"/>
          <w:szCs w:val="22"/>
        </w:rPr>
        <w:t xml:space="preserve">Tabela </w:t>
      </w:r>
      <w:r w:rsidRPr="00C47BAA">
        <w:rPr>
          <w:b/>
          <w:i w:val="0"/>
          <w:color w:val="000000" w:themeColor="text1"/>
          <w:sz w:val="22"/>
          <w:szCs w:val="22"/>
        </w:rPr>
        <w:fldChar w:fldCharType="begin"/>
      </w:r>
      <w:r w:rsidRPr="00C47BAA">
        <w:rPr>
          <w:b/>
          <w:i w:val="0"/>
          <w:color w:val="000000" w:themeColor="text1"/>
          <w:sz w:val="22"/>
          <w:szCs w:val="22"/>
        </w:rPr>
        <w:instrText xml:space="preserve"> SEQ Tabela \* ARABIC </w:instrText>
      </w:r>
      <w:r w:rsidRPr="00C47BAA">
        <w:rPr>
          <w:b/>
          <w:i w:val="0"/>
          <w:color w:val="000000" w:themeColor="text1"/>
          <w:sz w:val="22"/>
          <w:szCs w:val="22"/>
        </w:rPr>
        <w:fldChar w:fldCharType="separate"/>
      </w:r>
      <w:r w:rsidR="0006121A">
        <w:rPr>
          <w:b/>
          <w:i w:val="0"/>
          <w:noProof/>
          <w:color w:val="000000" w:themeColor="text1"/>
          <w:sz w:val="22"/>
          <w:szCs w:val="22"/>
        </w:rPr>
        <w:t>3</w:t>
      </w:r>
      <w:r w:rsidRPr="00C47BAA">
        <w:rPr>
          <w:b/>
          <w:i w:val="0"/>
          <w:color w:val="000000" w:themeColor="text1"/>
          <w:sz w:val="22"/>
          <w:szCs w:val="22"/>
        </w:rPr>
        <w:fldChar w:fldCharType="end"/>
      </w:r>
      <w:r w:rsidRPr="00C47BAA">
        <w:rPr>
          <w:b/>
          <w:i w:val="0"/>
          <w:color w:val="000000" w:themeColor="text1"/>
          <w:sz w:val="22"/>
          <w:szCs w:val="22"/>
        </w:rPr>
        <w:t xml:space="preserve"> </w:t>
      </w:r>
      <w:r w:rsidRPr="00C47BAA">
        <w:rPr>
          <w:i w:val="0"/>
          <w:color w:val="000000" w:themeColor="text1"/>
          <w:sz w:val="22"/>
          <w:szCs w:val="22"/>
        </w:rPr>
        <w:t>Obszary gminy poddane diagnozie</w:t>
      </w:r>
      <w:bookmarkEnd w:id="21"/>
      <w:bookmarkEnd w:id="22"/>
    </w:p>
    <w:p w14:paraId="24F313D0" w14:textId="77777777" w:rsidR="00B8547F" w:rsidRPr="00B34E2D" w:rsidRDefault="00B8547F" w:rsidP="00B8547F">
      <w:pPr>
        <w:jc w:val="center"/>
        <w:rPr>
          <w:color w:val="FF0000"/>
        </w:rPr>
      </w:pPr>
      <w:r w:rsidRPr="00B34E2D">
        <w:rPr>
          <w:noProof/>
          <w:color w:val="FF0000"/>
        </w:rPr>
        <w:drawing>
          <wp:inline distT="0" distB="0" distL="0" distR="0" wp14:anchorId="5C9DD269" wp14:editId="630B217A">
            <wp:extent cx="5180977" cy="4436936"/>
            <wp:effectExtent l="76200" t="76200" r="133985" b="135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mina cala okok.jpg"/>
                    <pic:cNvPicPr/>
                  </pic:nvPicPr>
                  <pic:blipFill>
                    <a:blip r:embed="rId20">
                      <a:extLst>
                        <a:ext uri="{28A0092B-C50C-407E-A947-70E740481C1C}">
                          <a14:useLocalDpi xmlns:a14="http://schemas.microsoft.com/office/drawing/2010/main" val="0"/>
                        </a:ext>
                      </a:extLst>
                    </a:blip>
                    <a:stretch>
                      <a:fillRect/>
                    </a:stretch>
                  </pic:blipFill>
                  <pic:spPr>
                    <a:xfrm>
                      <a:off x="0" y="0"/>
                      <a:ext cx="5218486" cy="4469058"/>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p w14:paraId="1C4BE06A" w14:textId="77777777" w:rsidR="00B8547F" w:rsidRPr="00B34E2D" w:rsidRDefault="00B8547F" w:rsidP="00B8547F">
      <w:pPr>
        <w:autoSpaceDE w:val="0"/>
        <w:autoSpaceDN w:val="0"/>
        <w:adjustRightInd w:val="0"/>
        <w:spacing w:after="120" w:line="240" w:lineRule="auto"/>
        <w:jc w:val="center"/>
        <w:rPr>
          <w:rFonts w:asciiTheme="minorHAnsi" w:hAnsiTheme="minorHAnsi" w:cs="Arial"/>
          <w:iCs/>
          <w:color w:val="FF0000"/>
          <w:spacing w:val="4"/>
          <w:sz w:val="20"/>
        </w:rPr>
      </w:pPr>
      <w:r w:rsidRPr="00B34E2D">
        <w:rPr>
          <w:rFonts w:asciiTheme="minorHAnsi" w:hAnsiTheme="minorHAnsi" w:cs="Arial"/>
          <w:iCs/>
          <w:noProof/>
          <w:color w:val="FF0000"/>
          <w:spacing w:val="4"/>
        </w:rPr>
        <w:lastRenderedPageBreak/>
        <w:drawing>
          <wp:inline distT="0" distB="0" distL="0" distR="0" wp14:anchorId="1CE8B53F" wp14:editId="7C6C04E8">
            <wp:extent cx="5173133" cy="3653482"/>
            <wp:effectExtent l="76200" t="76200" r="142240" b="13779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a gmina 2.jpg"/>
                    <pic:cNvPicPr/>
                  </pic:nvPicPr>
                  <pic:blipFill>
                    <a:blip r:embed="rId21">
                      <a:extLst>
                        <a:ext uri="{28A0092B-C50C-407E-A947-70E740481C1C}">
                          <a14:useLocalDpi xmlns:a14="http://schemas.microsoft.com/office/drawing/2010/main" val="0"/>
                        </a:ext>
                      </a:extLst>
                    </a:blip>
                    <a:stretch>
                      <a:fillRect/>
                    </a:stretch>
                  </pic:blipFill>
                  <pic:spPr>
                    <a:xfrm>
                      <a:off x="0" y="0"/>
                      <a:ext cx="5173133" cy="3653482"/>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p w14:paraId="25ED11C9" w14:textId="77777777" w:rsidR="00B8547F" w:rsidRPr="003C7941" w:rsidRDefault="00B8547F" w:rsidP="00B8547F">
      <w:pPr>
        <w:autoSpaceDE w:val="0"/>
        <w:autoSpaceDN w:val="0"/>
        <w:adjustRightInd w:val="0"/>
        <w:spacing w:after="120" w:line="240" w:lineRule="auto"/>
        <w:rPr>
          <w:rFonts w:asciiTheme="minorHAnsi" w:hAnsiTheme="minorHAnsi" w:cs="Arial"/>
          <w:iCs/>
          <w:color w:val="000000" w:themeColor="text1"/>
          <w:spacing w:val="4"/>
          <w:sz w:val="20"/>
        </w:rPr>
      </w:pPr>
      <w:r w:rsidRPr="003C7941">
        <w:rPr>
          <w:rFonts w:asciiTheme="minorHAnsi" w:hAnsiTheme="minorHAnsi" w:cs="Arial"/>
          <w:iCs/>
          <w:color w:val="000000" w:themeColor="text1"/>
          <w:spacing w:val="4"/>
          <w:sz w:val="20"/>
        </w:rPr>
        <w:t>Źródło: opracowanie własne</w:t>
      </w:r>
    </w:p>
    <w:p w14:paraId="12D0063E"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2480"/>
        <w:gridCol w:w="6546"/>
      </w:tblGrid>
      <w:tr w:rsidR="00E56A59" w:rsidRPr="00B34E2D" w14:paraId="17DBB598" w14:textId="77777777" w:rsidTr="007E68F3">
        <w:tc>
          <w:tcPr>
            <w:tcW w:w="2480" w:type="dxa"/>
            <w:shd w:val="clear" w:color="auto" w:fill="D6E3BC" w:themeFill="accent3" w:themeFillTint="66"/>
          </w:tcPr>
          <w:p w14:paraId="518C312B" w14:textId="77777777" w:rsidR="00596200" w:rsidRPr="00596200" w:rsidRDefault="00B8547F" w:rsidP="00596200">
            <w:pPr>
              <w:autoSpaceDE w:val="0"/>
              <w:autoSpaceDN w:val="0"/>
              <w:adjustRightInd w:val="0"/>
              <w:spacing w:after="120" w:line="240" w:lineRule="auto"/>
              <w:rPr>
                <w:rFonts w:asciiTheme="minorHAnsi" w:hAnsiTheme="minorHAnsi" w:cs="Arial"/>
                <w:b/>
                <w:iCs/>
                <w:color w:val="000000" w:themeColor="text1"/>
                <w:spacing w:val="4"/>
                <w:sz w:val="20"/>
                <w:szCs w:val="20"/>
              </w:rPr>
            </w:pPr>
            <w:r w:rsidRPr="00596200">
              <w:rPr>
                <w:rFonts w:asciiTheme="minorHAnsi" w:hAnsiTheme="minorHAnsi" w:cs="Arial"/>
                <w:b/>
                <w:iCs/>
                <w:color w:val="000000" w:themeColor="text1"/>
                <w:spacing w:val="4"/>
                <w:sz w:val="20"/>
                <w:szCs w:val="20"/>
              </w:rPr>
              <w:t xml:space="preserve">OBSZAR NR 1 - Bytom Odrzański – ulice: </w:t>
            </w:r>
          </w:p>
          <w:p w14:paraId="0A4724C1" w14:textId="77777777" w:rsidR="00B8547F" w:rsidRPr="00596200" w:rsidRDefault="00596200" w:rsidP="00596200">
            <w:pPr>
              <w:autoSpaceDE w:val="0"/>
              <w:autoSpaceDN w:val="0"/>
              <w:adjustRightInd w:val="0"/>
              <w:spacing w:after="120" w:line="240" w:lineRule="auto"/>
              <w:rPr>
                <w:rFonts w:asciiTheme="minorHAnsi" w:hAnsiTheme="minorHAnsi" w:cs="Arial"/>
                <w:b/>
                <w:iCs/>
                <w:color w:val="000000" w:themeColor="text1"/>
                <w:spacing w:val="4"/>
                <w:sz w:val="20"/>
                <w:szCs w:val="20"/>
              </w:rPr>
            </w:pPr>
            <w:r w:rsidRPr="00596200">
              <w:rPr>
                <w:rFonts w:asciiTheme="minorHAnsi" w:hAnsiTheme="minorHAnsi" w:cs="Arial"/>
                <w:iCs/>
                <w:color w:val="000000" w:themeColor="text1"/>
                <w:spacing w:val="4"/>
              </w:rPr>
              <w:t>Kożuchowska (część),  Kusocińskiego, Bolesława Krzywoustego (część),  Łąkowa, 1-Maja, Mała, Nowe Miasto, Piaskowa, Poprzeczna, Robotnicza, Sportowa, Wodna, Wybickiego, Wyspiańskiego.</w:t>
            </w:r>
          </w:p>
        </w:tc>
        <w:tc>
          <w:tcPr>
            <w:tcW w:w="6546" w:type="dxa"/>
            <w:shd w:val="clear" w:color="auto" w:fill="D6E3BC" w:themeFill="accent3" w:themeFillTint="66"/>
          </w:tcPr>
          <w:p w14:paraId="6659A354"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sz w:val="20"/>
                <w:szCs w:val="20"/>
              </w:rPr>
            </w:pPr>
            <w:r w:rsidRPr="00B34E2D">
              <w:rPr>
                <w:rFonts w:asciiTheme="minorHAnsi" w:hAnsiTheme="minorHAnsi" w:cs="Arial"/>
                <w:iCs/>
                <w:color w:val="FF0000"/>
                <w:spacing w:val="4"/>
                <w:sz w:val="20"/>
                <w:szCs w:val="20"/>
              </w:rPr>
              <w:t xml:space="preserve"> </w:t>
            </w:r>
            <w:r w:rsidRPr="00B34E2D">
              <w:rPr>
                <w:rFonts w:asciiTheme="minorHAnsi" w:hAnsiTheme="minorHAnsi" w:cs="Arial"/>
                <w:iCs/>
                <w:noProof/>
                <w:color w:val="FF0000"/>
                <w:spacing w:val="4"/>
                <w:sz w:val="20"/>
                <w:szCs w:val="20"/>
              </w:rPr>
              <w:drawing>
                <wp:inline distT="0" distB="0" distL="0" distR="0" wp14:anchorId="49CEB02F" wp14:editId="570523A7">
                  <wp:extent cx="3816985" cy="2186940"/>
                  <wp:effectExtent l="76200" t="76200" r="126365" b="13716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69161" cy="2216834"/>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595C6079" w14:textId="77777777" w:rsidTr="007E68F3">
        <w:tc>
          <w:tcPr>
            <w:tcW w:w="2480" w:type="dxa"/>
            <w:shd w:val="clear" w:color="auto" w:fill="D6E3BC" w:themeFill="accent3" w:themeFillTint="66"/>
          </w:tcPr>
          <w:p w14:paraId="62D24728" w14:textId="77777777" w:rsidR="00B8547F" w:rsidRPr="007E68F3"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p>
          <w:p w14:paraId="3800B98D" w14:textId="77777777" w:rsidR="00B8547F" w:rsidRPr="007E68F3"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E68F3">
              <w:rPr>
                <w:rFonts w:asciiTheme="minorHAnsi" w:hAnsiTheme="minorHAnsi" w:cs="Arial"/>
                <w:b/>
                <w:iCs/>
                <w:color w:val="000000" w:themeColor="text1"/>
                <w:spacing w:val="4"/>
              </w:rPr>
              <w:t>Powierzchnia obszaru – ha</w:t>
            </w:r>
          </w:p>
        </w:tc>
        <w:tc>
          <w:tcPr>
            <w:tcW w:w="6546" w:type="dxa"/>
            <w:shd w:val="clear" w:color="auto" w:fill="D6E3BC" w:themeFill="accent3" w:themeFillTint="66"/>
          </w:tcPr>
          <w:p w14:paraId="0EDB1EE8" w14:textId="77777777" w:rsidR="00B8547F" w:rsidRPr="007E68F3"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p>
          <w:p w14:paraId="073D651B" w14:textId="77777777" w:rsidR="00B8547F" w:rsidRPr="007E68F3"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7E68F3">
              <w:rPr>
                <w:rFonts w:asciiTheme="minorHAnsi" w:hAnsiTheme="minorHAnsi" w:cs="Arial"/>
                <w:iCs/>
                <w:color w:val="000000" w:themeColor="text1"/>
                <w:spacing w:val="4"/>
              </w:rPr>
              <w:t>49,50</w:t>
            </w:r>
          </w:p>
        </w:tc>
      </w:tr>
      <w:tr w:rsidR="00E56A59" w:rsidRPr="00B34E2D" w14:paraId="0CF95A3F" w14:textId="77777777" w:rsidTr="007E68F3">
        <w:tc>
          <w:tcPr>
            <w:tcW w:w="2480" w:type="dxa"/>
            <w:shd w:val="clear" w:color="auto" w:fill="D6E3BC" w:themeFill="accent3" w:themeFillTint="66"/>
          </w:tcPr>
          <w:p w14:paraId="47EDED7B" w14:textId="77777777" w:rsidR="00B8547F" w:rsidRPr="007E68F3"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E68F3">
              <w:rPr>
                <w:rFonts w:asciiTheme="minorHAnsi" w:hAnsiTheme="minorHAnsi" w:cs="Arial"/>
                <w:b/>
                <w:iCs/>
                <w:color w:val="000000" w:themeColor="text1"/>
                <w:spacing w:val="4"/>
              </w:rPr>
              <w:t xml:space="preserve">Liczba ludności </w:t>
            </w:r>
          </w:p>
        </w:tc>
        <w:tc>
          <w:tcPr>
            <w:tcW w:w="6546" w:type="dxa"/>
            <w:shd w:val="clear" w:color="auto" w:fill="D6E3BC" w:themeFill="accent3" w:themeFillTint="66"/>
          </w:tcPr>
          <w:p w14:paraId="0DBC5444" w14:textId="77777777" w:rsidR="00B8547F" w:rsidRPr="007E68F3" w:rsidRDefault="007E68F3"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7E68F3">
              <w:rPr>
                <w:rFonts w:asciiTheme="minorHAnsi" w:hAnsiTheme="minorHAnsi" w:cs="Arial"/>
                <w:iCs/>
                <w:color w:val="000000" w:themeColor="text1"/>
                <w:spacing w:val="4"/>
              </w:rPr>
              <w:t>850</w:t>
            </w:r>
          </w:p>
        </w:tc>
      </w:tr>
    </w:tbl>
    <w:p w14:paraId="5507D670"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28BA5F54"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2480"/>
        <w:gridCol w:w="6546"/>
      </w:tblGrid>
      <w:tr w:rsidR="00E56A59" w:rsidRPr="00B34E2D" w14:paraId="6FA5F802" w14:textId="77777777" w:rsidTr="00941B29">
        <w:tc>
          <w:tcPr>
            <w:tcW w:w="2480" w:type="dxa"/>
            <w:shd w:val="clear" w:color="auto" w:fill="D6E3BC" w:themeFill="accent3" w:themeFillTint="66"/>
          </w:tcPr>
          <w:p w14:paraId="10E7EECA" w14:textId="77777777" w:rsidR="00B8547F" w:rsidRPr="00941B29"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941B29">
              <w:rPr>
                <w:rFonts w:asciiTheme="minorHAnsi" w:hAnsiTheme="minorHAnsi" w:cs="Arial"/>
                <w:b/>
                <w:iCs/>
                <w:color w:val="000000" w:themeColor="text1"/>
                <w:spacing w:val="4"/>
              </w:rPr>
              <w:lastRenderedPageBreak/>
              <w:t xml:space="preserve">OBSZAR NR 2 - Bytom Odrzański – ulice: </w:t>
            </w:r>
          </w:p>
          <w:p w14:paraId="2CC0639F" w14:textId="77777777" w:rsidR="00B8547F" w:rsidRPr="00941B29" w:rsidRDefault="00941B29" w:rsidP="00941B29">
            <w:pPr>
              <w:autoSpaceDE w:val="0"/>
              <w:autoSpaceDN w:val="0"/>
              <w:adjustRightInd w:val="0"/>
              <w:spacing w:after="120" w:line="240" w:lineRule="auto"/>
              <w:jc w:val="both"/>
              <w:rPr>
                <w:rFonts w:asciiTheme="minorHAnsi" w:hAnsiTheme="minorHAnsi" w:cs="Arial"/>
                <w:iCs/>
                <w:color w:val="000000" w:themeColor="text1"/>
                <w:spacing w:val="4"/>
              </w:rPr>
            </w:pPr>
            <w:r w:rsidRPr="00941B29">
              <w:rPr>
                <w:rFonts w:asciiTheme="minorHAnsi" w:hAnsiTheme="minorHAnsi" w:cs="Arial"/>
                <w:iCs/>
                <w:color w:val="000000" w:themeColor="text1"/>
                <w:spacing w:val="4"/>
              </w:rPr>
              <w:t>Andersa, Daszyńskiego, Dmowskiego, Garażowa, Hallera, Korfantego, Nowosolska, Ogrodowa, Osiedle Piastowskie, Narutowicza, Paderewskiego, Piłsudskiego, Rataja, Sadowa, Witosa, Żeromskiego</w:t>
            </w:r>
            <w:r w:rsidR="00B8547F" w:rsidRPr="00941B29">
              <w:rPr>
                <w:rFonts w:asciiTheme="minorHAnsi" w:hAnsiTheme="minorHAnsi" w:cs="Arial"/>
                <w:iCs/>
                <w:color w:val="000000" w:themeColor="text1"/>
                <w:spacing w:val="4"/>
              </w:rPr>
              <w:t>.</w:t>
            </w:r>
          </w:p>
        </w:tc>
        <w:tc>
          <w:tcPr>
            <w:tcW w:w="6546" w:type="dxa"/>
            <w:shd w:val="clear" w:color="auto" w:fill="D6E3BC" w:themeFill="accent3" w:themeFillTint="66"/>
          </w:tcPr>
          <w:p w14:paraId="6BBA92FE" w14:textId="77777777" w:rsidR="00B8547F" w:rsidRPr="00941B29"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r w:rsidRPr="00941B29">
              <w:rPr>
                <w:rFonts w:asciiTheme="minorHAnsi" w:hAnsiTheme="minorHAnsi" w:cs="Arial"/>
                <w:iCs/>
                <w:noProof/>
                <w:color w:val="000000" w:themeColor="text1"/>
                <w:spacing w:val="4"/>
              </w:rPr>
              <w:drawing>
                <wp:inline distT="0" distB="0" distL="0" distR="0" wp14:anchorId="43796426" wp14:editId="7B35A2BE">
                  <wp:extent cx="3817620" cy="2659380"/>
                  <wp:effectExtent l="76200" t="76200" r="125730" b="1409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7620" cy="265938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54D23C79" w14:textId="77777777" w:rsidTr="00941B29">
        <w:tc>
          <w:tcPr>
            <w:tcW w:w="2480" w:type="dxa"/>
            <w:shd w:val="clear" w:color="auto" w:fill="D6E3BC" w:themeFill="accent3" w:themeFillTint="66"/>
          </w:tcPr>
          <w:p w14:paraId="4D28478E" w14:textId="77777777" w:rsidR="00B8547F" w:rsidRPr="00941B29"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941B29">
              <w:rPr>
                <w:rFonts w:asciiTheme="minorHAnsi" w:hAnsiTheme="minorHAnsi" w:cs="Arial"/>
                <w:b/>
                <w:iCs/>
                <w:color w:val="000000" w:themeColor="text1"/>
                <w:spacing w:val="4"/>
              </w:rPr>
              <w:t>Powierzchnia obszaru – ha</w:t>
            </w:r>
          </w:p>
        </w:tc>
        <w:tc>
          <w:tcPr>
            <w:tcW w:w="6546" w:type="dxa"/>
            <w:shd w:val="clear" w:color="auto" w:fill="D6E3BC" w:themeFill="accent3" w:themeFillTint="66"/>
          </w:tcPr>
          <w:p w14:paraId="1D4E02E8" w14:textId="77777777" w:rsidR="00B8547F" w:rsidRPr="00941B29"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941B29">
              <w:rPr>
                <w:rFonts w:asciiTheme="minorHAnsi" w:hAnsiTheme="minorHAnsi" w:cs="Arial"/>
                <w:iCs/>
                <w:color w:val="000000" w:themeColor="text1"/>
                <w:spacing w:val="4"/>
              </w:rPr>
              <w:t>51,71</w:t>
            </w:r>
          </w:p>
        </w:tc>
      </w:tr>
      <w:tr w:rsidR="00E56A59" w:rsidRPr="00B34E2D" w14:paraId="27AE9163" w14:textId="77777777" w:rsidTr="00941B29">
        <w:tc>
          <w:tcPr>
            <w:tcW w:w="2480" w:type="dxa"/>
            <w:shd w:val="clear" w:color="auto" w:fill="D6E3BC" w:themeFill="accent3" w:themeFillTint="66"/>
          </w:tcPr>
          <w:p w14:paraId="2066BEA8" w14:textId="77777777" w:rsidR="00B8547F" w:rsidRPr="00941B29"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941B29">
              <w:rPr>
                <w:rFonts w:asciiTheme="minorHAnsi" w:hAnsiTheme="minorHAnsi" w:cs="Arial"/>
                <w:b/>
                <w:iCs/>
                <w:color w:val="000000" w:themeColor="text1"/>
                <w:spacing w:val="4"/>
              </w:rPr>
              <w:t xml:space="preserve">Liczba ludności </w:t>
            </w:r>
          </w:p>
        </w:tc>
        <w:tc>
          <w:tcPr>
            <w:tcW w:w="6546" w:type="dxa"/>
            <w:shd w:val="clear" w:color="auto" w:fill="D6E3BC" w:themeFill="accent3" w:themeFillTint="66"/>
          </w:tcPr>
          <w:p w14:paraId="20ACFE90" w14:textId="77777777" w:rsidR="00B8547F" w:rsidRPr="00941B29" w:rsidRDefault="00A6664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941B29">
              <w:rPr>
                <w:rFonts w:asciiTheme="minorHAnsi" w:hAnsiTheme="minorHAnsi" w:cs="Arial"/>
                <w:iCs/>
                <w:color w:val="000000" w:themeColor="text1"/>
                <w:spacing w:val="4"/>
              </w:rPr>
              <w:t>805</w:t>
            </w:r>
          </w:p>
        </w:tc>
      </w:tr>
    </w:tbl>
    <w:p w14:paraId="6F0C49D8"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906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BD4B4" w:themeFill="accent6" w:themeFillTint="66"/>
        <w:tblLayout w:type="fixed"/>
        <w:tblLook w:val="04A0" w:firstRow="1" w:lastRow="0" w:firstColumn="1" w:lastColumn="0" w:noHBand="0" w:noVBand="1"/>
      </w:tblPr>
      <w:tblGrid>
        <w:gridCol w:w="2830"/>
        <w:gridCol w:w="6232"/>
      </w:tblGrid>
      <w:tr w:rsidR="00E56A59" w:rsidRPr="00B34E2D" w14:paraId="74D48669" w14:textId="77777777" w:rsidTr="00C16F1F">
        <w:tc>
          <w:tcPr>
            <w:tcW w:w="2830" w:type="dxa"/>
            <w:shd w:val="clear" w:color="auto" w:fill="D6E3BC" w:themeFill="accent3" w:themeFillTint="66"/>
          </w:tcPr>
          <w:p w14:paraId="4579DD3A" w14:textId="77777777" w:rsidR="00B8547F" w:rsidRPr="00C16F1F"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C16F1F">
              <w:rPr>
                <w:rFonts w:asciiTheme="minorHAnsi" w:hAnsiTheme="minorHAnsi" w:cs="Arial"/>
                <w:b/>
                <w:iCs/>
                <w:color w:val="000000" w:themeColor="text1"/>
                <w:spacing w:val="4"/>
              </w:rPr>
              <w:t xml:space="preserve">OBSZAR NR 3 - Bytom Odrzański – obszar Starego Miasta ulice: </w:t>
            </w:r>
          </w:p>
          <w:p w14:paraId="6F28DA5A" w14:textId="77777777" w:rsidR="00B8547F" w:rsidRPr="00C16F1F" w:rsidRDefault="00571E6F" w:rsidP="00571E6F">
            <w:pPr>
              <w:autoSpaceDE w:val="0"/>
              <w:autoSpaceDN w:val="0"/>
              <w:adjustRightInd w:val="0"/>
              <w:spacing w:after="120" w:line="240" w:lineRule="auto"/>
              <w:jc w:val="both"/>
              <w:rPr>
                <w:rFonts w:asciiTheme="minorHAnsi" w:hAnsiTheme="minorHAnsi" w:cs="Arial"/>
                <w:iCs/>
                <w:color w:val="000000" w:themeColor="text1"/>
                <w:spacing w:val="4"/>
              </w:rPr>
            </w:pPr>
            <w:r w:rsidRPr="00C16F1F">
              <w:rPr>
                <w:color w:val="000000" w:themeColor="text1"/>
              </w:rPr>
              <w:t>Aleja Złotej Jesieni, Ciemna, Cmentarna, Dworcowa (część), Górna, Głogowska (część), Kolbego, Konopnickiej, Kopernika (część), Kościelna, Kożuchowska (część), Bolesława Krzywoustego (część), Mickiewicza (część), Mostowa, Narożna, Nadbrzeżna, Os. Rybackie, Rynek, Spacerowa, Szkolna, Wąska, Widok.</w:t>
            </w:r>
          </w:p>
        </w:tc>
        <w:tc>
          <w:tcPr>
            <w:tcW w:w="6232" w:type="dxa"/>
            <w:shd w:val="clear" w:color="auto" w:fill="D6E3BC" w:themeFill="accent3" w:themeFillTint="66"/>
          </w:tcPr>
          <w:p w14:paraId="0D4D9833" w14:textId="77777777" w:rsidR="00B8547F" w:rsidRPr="00C16F1F"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r w:rsidRPr="00C16F1F">
              <w:rPr>
                <w:rFonts w:asciiTheme="minorHAnsi" w:hAnsiTheme="minorHAnsi" w:cs="Arial"/>
                <w:iCs/>
                <w:noProof/>
                <w:color w:val="000000" w:themeColor="text1"/>
                <w:spacing w:val="4"/>
              </w:rPr>
              <w:drawing>
                <wp:inline distT="0" distB="0" distL="0" distR="0" wp14:anchorId="686ADA4F" wp14:editId="53B15480">
                  <wp:extent cx="3619500" cy="3169920"/>
                  <wp:effectExtent l="76200" t="76200" r="133350" b="12573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0" cy="316992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45857968" w14:textId="77777777" w:rsidTr="00C16F1F">
        <w:tc>
          <w:tcPr>
            <w:tcW w:w="2830" w:type="dxa"/>
            <w:shd w:val="clear" w:color="auto" w:fill="D6E3BC" w:themeFill="accent3" w:themeFillTint="66"/>
          </w:tcPr>
          <w:p w14:paraId="18355897" w14:textId="77777777" w:rsidR="00B8547F" w:rsidRPr="00C16F1F"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C16F1F">
              <w:rPr>
                <w:rFonts w:asciiTheme="minorHAnsi" w:hAnsiTheme="minorHAnsi" w:cs="Arial"/>
                <w:b/>
                <w:iCs/>
                <w:color w:val="000000" w:themeColor="text1"/>
                <w:spacing w:val="4"/>
              </w:rPr>
              <w:t>Powierzchnia obszaru – ha</w:t>
            </w:r>
          </w:p>
        </w:tc>
        <w:tc>
          <w:tcPr>
            <w:tcW w:w="6232" w:type="dxa"/>
            <w:shd w:val="clear" w:color="auto" w:fill="D6E3BC" w:themeFill="accent3" w:themeFillTint="66"/>
          </w:tcPr>
          <w:p w14:paraId="519468CE" w14:textId="77777777" w:rsidR="00B8547F" w:rsidRPr="00C16F1F"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C16F1F">
              <w:rPr>
                <w:rFonts w:asciiTheme="minorHAnsi" w:hAnsiTheme="minorHAnsi" w:cs="Arial"/>
                <w:iCs/>
                <w:color w:val="000000" w:themeColor="text1"/>
                <w:spacing w:val="4"/>
              </w:rPr>
              <w:t>26,87</w:t>
            </w:r>
          </w:p>
        </w:tc>
      </w:tr>
      <w:tr w:rsidR="00E56A59" w:rsidRPr="00B34E2D" w14:paraId="68FC834F" w14:textId="77777777" w:rsidTr="00C16F1F">
        <w:tc>
          <w:tcPr>
            <w:tcW w:w="2830" w:type="dxa"/>
            <w:shd w:val="clear" w:color="auto" w:fill="D6E3BC" w:themeFill="accent3" w:themeFillTint="66"/>
          </w:tcPr>
          <w:p w14:paraId="2C8F6B11" w14:textId="77777777" w:rsidR="00B8547F" w:rsidRPr="00C16F1F"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C16F1F">
              <w:rPr>
                <w:rFonts w:asciiTheme="minorHAnsi" w:hAnsiTheme="minorHAnsi" w:cs="Arial"/>
                <w:b/>
                <w:iCs/>
                <w:color w:val="000000" w:themeColor="text1"/>
                <w:spacing w:val="4"/>
              </w:rPr>
              <w:t xml:space="preserve">Liczba ludności </w:t>
            </w:r>
          </w:p>
        </w:tc>
        <w:tc>
          <w:tcPr>
            <w:tcW w:w="6232" w:type="dxa"/>
            <w:shd w:val="clear" w:color="auto" w:fill="D6E3BC" w:themeFill="accent3" w:themeFillTint="66"/>
          </w:tcPr>
          <w:p w14:paraId="150B2E51" w14:textId="77777777" w:rsidR="00B8547F" w:rsidRPr="00C16F1F" w:rsidRDefault="006B515B"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C16F1F">
              <w:rPr>
                <w:rFonts w:asciiTheme="minorHAnsi" w:hAnsiTheme="minorHAnsi" w:cs="Arial"/>
                <w:iCs/>
                <w:color w:val="000000" w:themeColor="text1"/>
                <w:spacing w:val="4"/>
              </w:rPr>
              <w:t>1350</w:t>
            </w:r>
          </w:p>
        </w:tc>
      </w:tr>
    </w:tbl>
    <w:p w14:paraId="3A465C25"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906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BD4B4" w:themeFill="accent6" w:themeFillTint="66"/>
        <w:tblLayout w:type="fixed"/>
        <w:tblLook w:val="04A0" w:firstRow="1" w:lastRow="0" w:firstColumn="1" w:lastColumn="0" w:noHBand="0" w:noVBand="1"/>
      </w:tblPr>
      <w:tblGrid>
        <w:gridCol w:w="2830"/>
        <w:gridCol w:w="6232"/>
      </w:tblGrid>
      <w:tr w:rsidR="00E56A59" w:rsidRPr="00B34E2D" w14:paraId="3F8496D6" w14:textId="77777777" w:rsidTr="006068D9">
        <w:tc>
          <w:tcPr>
            <w:tcW w:w="2830" w:type="dxa"/>
            <w:shd w:val="clear" w:color="auto" w:fill="D6E3BC" w:themeFill="accent3" w:themeFillTint="66"/>
          </w:tcPr>
          <w:p w14:paraId="3849C73E" w14:textId="77777777" w:rsidR="00B8547F" w:rsidRPr="006068D9"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6068D9">
              <w:rPr>
                <w:rFonts w:asciiTheme="minorHAnsi" w:hAnsiTheme="minorHAnsi" w:cs="Arial"/>
                <w:b/>
                <w:iCs/>
                <w:color w:val="000000" w:themeColor="text1"/>
                <w:spacing w:val="4"/>
              </w:rPr>
              <w:lastRenderedPageBreak/>
              <w:t xml:space="preserve">OBSZAR NR 4 - Bytom Odrzański – ulice: </w:t>
            </w:r>
          </w:p>
          <w:p w14:paraId="016D5A29" w14:textId="77777777" w:rsidR="00B8547F" w:rsidRPr="006068D9" w:rsidRDefault="006068D9" w:rsidP="006068D9">
            <w:pPr>
              <w:autoSpaceDE w:val="0"/>
              <w:autoSpaceDN w:val="0"/>
              <w:adjustRightInd w:val="0"/>
              <w:spacing w:after="120" w:line="240" w:lineRule="auto"/>
              <w:jc w:val="both"/>
              <w:rPr>
                <w:rFonts w:asciiTheme="minorHAnsi" w:hAnsiTheme="minorHAnsi" w:cs="Arial"/>
                <w:iCs/>
                <w:color w:val="000000" w:themeColor="text1"/>
                <w:spacing w:val="4"/>
              </w:rPr>
            </w:pPr>
            <w:r w:rsidRPr="006068D9">
              <w:rPr>
                <w:rFonts w:asciiTheme="minorHAnsi" w:hAnsiTheme="minorHAnsi" w:cs="Arial"/>
                <w:iCs/>
                <w:color w:val="000000" w:themeColor="text1"/>
                <w:spacing w:val="4"/>
              </w:rPr>
              <w:t>Akacjowa, Botaniczna, Cicha, Dworcowa (część), Fabryczna, Klonowa, Kolejowa, Kręta, Krótka, 8 – Maja, Mickiewicza (część), Młyńska, Polna, Lipowa, Sienkiewicza, Sucharskiego, Szeroka, Topolowa, Dębowa.</w:t>
            </w:r>
          </w:p>
        </w:tc>
        <w:tc>
          <w:tcPr>
            <w:tcW w:w="6232" w:type="dxa"/>
            <w:shd w:val="clear" w:color="auto" w:fill="D6E3BC" w:themeFill="accent3" w:themeFillTint="66"/>
          </w:tcPr>
          <w:p w14:paraId="5B28990E" w14:textId="77777777" w:rsidR="00B8547F" w:rsidRPr="006068D9"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r w:rsidRPr="006068D9">
              <w:rPr>
                <w:rFonts w:asciiTheme="minorHAnsi" w:hAnsiTheme="minorHAnsi" w:cs="Arial"/>
                <w:iCs/>
                <w:noProof/>
                <w:color w:val="000000" w:themeColor="text1"/>
                <w:spacing w:val="4"/>
              </w:rPr>
              <w:drawing>
                <wp:inline distT="0" distB="0" distL="0" distR="0" wp14:anchorId="22C5B1A9" wp14:editId="5503878B">
                  <wp:extent cx="3642360" cy="2819400"/>
                  <wp:effectExtent l="76200" t="76200" r="129540" b="133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2360" cy="281940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3AB3ACDA" w14:textId="77777777" w:rsidTr="006068D9">
        <w:tc>
          <w:tcPr>
            <w:tcW w:w="2830" w:type="dxa"/>
            <w:shd w:val="clear" w:color="auto" w:fill="D6E3BC" w:themeFill="accent3" w:themeFillTint="66"/>
          </w:tcPr>
          <w:p w14:paraId="5C9B727F" w14:textId="77777777" w:rsidR="00B8547F" w:rsidRPr="006068D9"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6068D9">
              <w:rPr>
                <w:rFonts w:asciiTheme="minorHAnsi" w:hAnsiTheme="minorHAnsi" w:cs="Arial"/>
                <w:b/>
                <w:iCs/>
                <w:color w:val="000000" w:themeColor="text1"/>
                <w:spacing w:val="4"/>
              </w:rPr>
              <w:t>Powierzchnia obszaru – ha</w:t>
            </w:r>
          </w:p>
        </w:tc>
        <w:tc>
          <w:tcPr>
            <w:tcW w:w="6232" w:type="dxa"/>
            <w:shd w:val="clear" w:color="auto" w:fill="D6E3BC" w:themeFill="accent3" w:themeFillTint="66"/>
          </w:tcPr>
          <w:p w14:paraId="52845B69" w14:textId="77777777" w:rsidR="00B8547F" w:rsidRPr="006068D9"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6068D9">
              <w:rPr>
                <w:rFonts w:asciiTheme="minorHAnsi" w:hAnsiTheme="minorHAnsi" w:cs="Arial"/>
                <w:iCs/>
                <w:color w:val="000000" w:themeColor="text1"/>
                <w:spacing w:val="4"/>
              </w:rPr>
              <w:t>76,03</w:t>
            </w:r>
          </w:p>
        </w:tc>
      </w:tr>
      <w:tr w:rsidR="00E56A59" w:rsidRPr="00B34E2D" w14:paraId="7A9539CF" w14:textId="77777777" w:rsidTr="006068D9">
        <w:tc>
          <w:tcPr>
            <w:tcW w:w="2830" w:type="dxa"/>
            <w:shd w:val="clear" w:color="auto" w:fill="D6E3BC" w:themeFill="accent3" w:themeFillTint="66"/>
          </w:tcPr>
          <w:p w14:paraId="19FAFBA4" w14:textId="77777777" w:rsidR="00B8547F" w:rsidRPr="006068D9"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6068D9">
              <w:rPr>
                <w:rFonts w:asciiTheme="minorHAnsi" w:hAnsiTheme="minorHAnsi" w:cs="Arial"/>
                <w:b/>
                <w:iCs/>
                <w:color w:val="000000" w:themeColor="text1"/>
                <w:spacing w:val="4"/>
              </w:rPr>
              <w:t xml:space="preserve">Liczba ludności </w:t>
            </w:r>
          </w:p>
        </w:tc>
        <w:tc>
          <w:tcPr>
            <w:tcW w:w="6232" w:type="dxa"/>
            <w:shd w:val="clear" w:color="auto" w:fill="D6E3BC" w:themeFill="accent3" w:themeFillTint="66"/>
          </w:tcPr>
          <w:p w14:paraId="4C949141" w14:textId="77777777" w:rsidR="00B8547F" w:rsidRPr="006068D9"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6068D9">
              <w:rPr>
                <w:rFonts w:asciiTheme="minorHAnsi" w:hAnsiTheme="minorHAnsi" w:cs="Arial"/>
                <w:iCs/>
                <w:color w:val="000000" w:themeColor="text1"/>
                <w:spacing w:val="4"/>
              </w:rPr>
              <w:t>9</w:t>
            </w:r>
            <w:r w:rsidR="00E218D4" w:rsidRPr="006068D9">
              <w:rPr>
                <w:rFonts w:asciiTheme="minorHAnsi" w:hAnsiTheme="minorHAnsi" w:cs="Arial"/>
                <w:iCs/>
                <w:color w:val="000000" w:themeColor="text1"/>
                <w:spacing w:val="4"/>
              </w:rPr>
              <w:t>29</w:t>
            </w:r>
          </w:p>
        </w:tc>
      </w:tr>
    </w:tbl>
    <w:p w14:paraId="49D7BA2D"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906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BD4B4" w:themeFill="accent6" w:themeFillTint="66"/>
        <w:tblLayout w:type="fixed"/>
        <w:tblLook w:val="04A0" w:firstRow="1" w:lastRow="0" w:firstColumn="1" w:lastColumn="0" w:noHBand="0" w:noVBand="1"/>
      </w:tblPr>
      <w:tblGrid>
        <w:gridCol w:w="2830"/>
        <w:gridCol w:w="6232"/>
      </w:tblGrid>
      <w:tr w:rsidR="00E56A59" w:rsidRPr="00B34E2D" w14:paraId="2A354C3F" w14:textId="77777777" w:rsidTr="00D96E69">
        <w:tc>
          <w:tcPr>
            <w:tcW w:w="2830" w:type="dxa"/>
            <w:shd w:val="clear" w:color="auto" w:fill="D6E3BC" w:themeFill="accent3" w:themeFillTint="66"/>
          </w:tcPr>
          <w:p w14:paraId="740E337A" w14:textId="77777777" w:rsidR="00B8547F" w:rsidRPr="00D96E69" w:rsidRDefault="00B8547F" w:rsidP="00D96E69">
            <w:pPr>
              <w:autoSpaceDE w:val="0"/>
              <w:autoSpaceDN w:val="0"/>
              <w:adjustRightInd w:val="0"/>
              <w:spacing w:after="120" w:line="240" w:lineRule="auto"/>
              <w:jc w:val="both"/>
              <w:rPr>
                <w:rFonts w:asciiTheme="minorHAnsi" w:hAnsiTheme="minorHAnsi" w:cs="Arial"/>
                <w:b/>
                <w:iCs/>
                <w:color w:val="000000" w:themeColor="text1"/>
                <w:spacing w:val="4"/>
              </w:rPr>
            </w:pPr>
            <w:r w:rsidRPr="00D96E69">
              <w:rPr>
                <w:rFonts w:asciiTheme="minorHAnsi" w:hAnsiTheme="minorHAnsi" w:cs="Arial"/>
                <w:b/>
                <w:iCs/>
                <w:color w:val="000000" w:themeColor="text1"/>
                <w:spacing w:val="4"/>
              </w:rPr>
              <w:t xml:space="preserve">OBSZAR NR 5 - Bytom Odrzański – ulice: </w:t>
            </w:r>
          </w:p>
          <w:p w14:paraId="5FD9B512" w14:textId="77777777" w:rsidR="00D96E69" w:rsidRDefault="00D96E69" w:rsidP="00D96E69">
            <w:pPr>
              <w:autoSpaceDE w:val="0"/>
              <w:autoSpaceDN w:val="0"/>
              <w:adjustRightInd w:val="0"/>
              <w:spacing w:after="120" w:line="240" w:lineRule="auto"/>
              <w:jc w:val="both"/>
              <w:rPr>
                <w:rFonts w:asciiTheme="minorHAnsi" w:hAnsiTheme="minorHAnsi" w:cs="Arial"/>
                <w:iCs/>
                <w:color w:val="000000" w:themeColor="text1"/>
                <w:spacing w:val="4"/>
              </w:rPr>
            </w:pPr>
            <w:r w:rsidRPr="00D96E69">
              <w:rPr>
                <w:rFonts w:asciiTheme="minorHAnsi" w:hAnsiTheme="minorHAnsi" w:cs="Arial"/>
                <w:iCs/>
                <w:color w:val="000000" w:themeColor="text1"/>
                <w:spacing w:val="4"/>
              </w:rPr>
              <w:t>Głogowsk</w:t>
            </w:r>
            <w:r>
              <w:rPr>
                <w:rFonts w:asciiTheme="minorHAnsi" w:hAnsiTheme="minorHAnsi" w:cs="Arial"/>
                <w:iCs/>
                <w:color w:val="000000" w:themeColor="text1"/>
                <w:spacing w:val="4"/>
              </w:rPr>
              <w:t>a</w:t>
            </w:r>
            <w:r w:rsidRPr="00D96E69">
              <w:rPr>
                <w:rFonts w:asciiTheme="minorHAnsi" w:hAnsiTheme="minorHAnsi" w:cs="Arial"/>
                <w:iCs/>
                <w:color w:val="000000" w:themeColor="text1"/>
                <w:spacing w:val="4"/>
              </w:rPr>
              <w:t xml:space="preserve"> (część), </w:t>
            </w:r>
          </w:p>
          <w:p w14:paraId="3E046727" w14:textId="77777777" w:rsidR="00813885" w:rsidRDefault="00D96E69" w:rsidP="00D96E69">
            <w:pPr>
              <w:autoSpaceDE w:val="0"/>
              <w:autoSpaceDN w:val="0"/>
              <w:adjustRightInd w:val="0"/>
              <w:spacing w:after="120" w:line="240" w:lineRule="auto"/>
              <w:jc w:val="both"/>
              <w:rPr>
                <w:rFonts w:asciiTheme="minorHAnsi" w:hAnsiTheme="minorHAnsi" w:cs="Arial"/>
                <w:iCs/>
                <w:color w:val="000000" w:themeColor="text1"/>
                <w:spacing w:val="4"/>
              </w:rPr>
            </w:pPr>
            <w:r w:rsidRPr="00D96E69">
              <w:rPr>
                <w:rFonts w:asciiTheme="minorHAnsi" w:hAnsiTheme="minorHAnsi" w:cs="Arial"/>
                <w:iCs/>
                <w:color w:val="000000" w:themeColor="text1"/>
                <w:spacing w:val="4"/>
              </w:rPr>
              <w:t>Kopernika</w:t>
            </w:r>
            <w:r>
              <w:rPr>
                <w:rFonts w:asciiTheme="minorHAnsi" w:hAnsiTheme="minorHAnsi" w:cs="Arial"/>
                <w:iCs/>
                <w:color w:val="000000" w:themeColor="text1"/>
                <w:spacing w:val="4"/>
              </w:rPr>
              <w:t xml:space="preserve"> </w:t>
            </w:r>
            <w:r w:rsidRPr="00D96E69">
              <w:rPr>
                <w:rFonts w:asciiTheme="minorHAnsi" w:hAnsiTheme="minorHAnsi" w:cs="Arial"/>
                <w:iCs/>
                <w:color w:val="000000" w:themeColor="text1"/>
                <w:spacing w:val="4"/>
              </w:rPr>
              <w:t>(część),</w:t>
            </w:r>
          </w:p>
          <w:p w14:paraId="49F6276C" w14:textId="77777777" w:rsidR="00B8547F" w:rsidRPr="00D96E69" w:rsidRDefault="00D96E69" w:rsidP="00D96E69">
            <w:pPr>
              <w:autoSpaceDE w:val="0"/>
              <w:autoSpaceDN w:val="0"/>
              <w:adjustRightInd w:val="0"/>
              <w:spacing w:after="120" w:line="240" w:lineRule="auto"/>
              <w:jc w:val="both"/>
              <w:rPr>
                <w:rFonts w:asciiTheme="minorHAnsi" w:hAnsiTheme="minorHAnsi" w:cs="Arial"/>
                <w:iCs/>
                <w:color w:val="000000" w:themeColor="text1"/>
                <w:spacing w:val="4"/>
              </w:rPr>
            </w:pPr>
            <w:r w:rsidRPr="00D96E69">
              <w:rPr>
                <w:rFonts w:asciiTheme="minorHAnsi" w:hAnsiTheme="minorHAnsi" w:cs="Arial"/>
                <w:iCs/>
                <w:color w:val="000000" w:themeColor="text1"/>
                <w:spacing w:val="4"/>
              </w:rPr>
              <w:t>Słoneczna</w:t>
            </w:r>
          </w:p>
        </w:tc>
        <w:tc>
          <w:tcPr>
            <w:tcW w:w="6232" w:type="dxa"/>
            <w:shd w:val="clear" w:color="auto" w:fill="D6E3BC" w:themeFill="accent3" w:themeFillTint="66"/>
          </w:tcPr>
          <w:p w14:paraId="0353356D" w14:textId="77777777" w:rsidR="00B8547F" w:rsidRPr="00D96E69" w:rsidRDefault="00B8547F" w:rsidP="00D96E69">
            <w:pPr>
              <w:autoSpaceDE w:val="0"/>
              <w:autoSpaceDN w:val="0"/>
              <w:adjustRightInd w:val="0"/>
              <w:spacing w:after="120" w:line="240" w:lineRule="auto"/>
              <w:jc w:val="both"/>
              <w:rPr>
                <w:rFonts w:asciiTheme="minorHAnsi" w:hAnsiTheme="minorHAnsi" w:cs="Arial"/>
                <w:iCs/>
                <w:color w:val="000000" w:themeColor="text1"/>
                <w:spacing w:val="4"/>
              </w:rPr>
            </w:pPr>
            <w:r w:rsidRPr="00D96E69">
              <w:rPr>
                <w:rFonts w:asciiTheme="minorHAnsi" w:hAnsiTheme="minorHAnsi" w:cs="Arial"/>
                <w:iCs/>
                <w:noProof/>
                <w:color w:val="000000" w:themeColor="text1"/>
                <w:spacing w:val="4"/>
              </w:rPr>
              <w:drawing>
                <wp:inline distT="0" distB="0" distL="0" distR="0" wp14:anchorId="6E0C3511" wp14:editId="1B19B85B">
                  <wp:extent cx="3680460" cy="2766060"/>
                  <wp:effectExtent l="76200" t="76200" r="129540" b="1295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26">
                            <a:extLst>
                              <a:ext uri="{28A0092B-C50C-407E-A947-70E740481C1C}">
                                <a14:useLocalDpi xmlns:a14="http://schemas.microsoft.com/office/drawing/2010/main" val="0"/>
                              </a:ext>
                            </a:extLst>
                          </a:blip>
                          <a:stretch>
                            <a:fillRect/>
                          </a:stretch>
                        </pic:blipFill>
                        <pic:spPr>
                          <a:xfrm>
                            <a:off x="0" y="0"/>
                            <a:ext cx="3680460" cy="276606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1FD71427" w14:textId="77777777" w:rsidTr="00D96E69">
        <w:tc>
          <w:tcPr>
            <w:tcW w:w="2830" w:type="dxa"/>
            <w:shd w:val="clear" w:color="auto" w:fill="D6E3BC" w:themeFill="accent3" w:themeFillTint="66"/>
          </w:tcPr>
          <w:p w14:paraId="59BAE8D3" w14:textId="77777777" w:rsidR="00B8547F" w:rsidRPr="00D96E69" w:rsidRDefault="00B8547F" w:rsidP="00D96E69">
            <w:pPr>
              <w:autoSpaceDE w:val="0"/>
              <w:autoSpaceDN w:val="0"/>
              <w:adjustRightInd w:val="0"/>
              <w:spacing w:after="120" w:line="240" w:lineRule="auto"/>
              <w:jc w:val="both"/>
              <w:rPr>
                <w:rFonts w:asciiTheme="minorHAnsi" w:hAnsiTheme="minorHAnsi" w:cs="Arial"/>
                <w:b/>
                <w:iCs/>
                <w:color w:val="000000" w:themeColor="text1"/>
                <w:spacing w:val="4"/>
              </w:rPr>
            </w:pPr>
            <w:r w:rsidRPr="00D96E69">
              <w:rPr>
                <w:rFonts w:asciiTheme="minorHAnsi" w:hAnsiTheme="minorHAnsi" w:cs="Arial"/>
                <w:b/>
                <w:iCs/>
                <w:color w:val="000000" w:themeColor="text1"/>
                <w:spacing w:val="4"/>
              </w:rPr>
              <w:t>Powierzchnia obszaru – ha</w:t>
            </w:r>
          </w:p>
        </w:tc>
        <w:tc>
          <w:tcPr>
            <w:tcW w:w="6232" w:type="dxa"/>
            <w:shd w:val="clear" w:color="auto" w:fill="D6E3BC" w:themeFill="accent3" w:themeFillTint="66"/>
          </w:tcPr>
          <w:p w14:paraId="7282D29F" w14:textId="77777777" w:rsidR="00B8547F" w:rsidRPr="00D96E69" w:rsidRDefault="00B8547F" w:rsidP="00813885">
            <w:pPr>
              <w:autoSpaceDE w:val="0"/>
              <w:autoSpaceDN w:val="0"/>
              <w:adjustRightInd w:val="0"/>
              <w:spacing w:after="120" w:line="240" w:lineRule="auto"/>
              <w:jc w:val="center"/>
              <w:rPr>
                <w:rFonts w:asciiTheme="minorHAnsi" w:hAnsiTheme="minorHAnsi" w:cs="Arial"/>
                <w:iCs/>
                <w:color w:val="000000" w:themeColor="text1"/>
                <w:spacing w:val="4"/>
              </w:rPr>
            </w:pPr>
            <w:r w:rsidRPr="00D96E69">
              <w:rPr>
                <w:rFonts w:asciiTheme="minorHAnsi" w:hAnsiTheme="minorHAnsi" w:cs="Arial"/>
                <w:iCs/>
                <w:color w:val="000000" w:themeColor="text1"/>
                <w:spacing w:val="4"/>
              </w:rPr>
              <w:t>25,89</w:t>
            </w:r>
          </w:p>
        </w:tc>
      </w:tr>
      <w:tr w:rsidR="00E56A59" w:rsidRPr="00B34E2D" w14:paraId="1B51BEDD" w14:textId="77777777" w:rsidTr="00D96E69">
        <w:tc>
          <w:tcPr>
            <w:tcW w:w="2830" w:type="dxa"/>
            <w:shd w:val="clear" w:color="auto" w:fill="D6E3BC" w:themeFill="accent3" w:themeFillTint="66"/>
          </w:tcPr>
          <w:p w14:paraId="192CCF59" w14:textId="77777777" w:rsidR="00B8547F" w:rsidRPr="00D96E69" w:rsidRDefault="00B8547F" w:rsidP="00D96E69">
            <w:pPr>
              <w:autoSpaceDE w:val="0"/>
              <w:autoSpaceDN w:val="0"/>
              <w:adjustRightInd w:val="0"/>
              <w:spacing w:after="120" w:line="240" w:lineRule="auto"/>
              <w:jc w:val="both"/>
              <w:rPr>
                <w:rFonts w:asciiTheme="minorHAnsi" w:hAnsiTheme="minorHAnsi" w:cs="Arial"/>
                <w:b/>
                <w:iCs/>
                <w:color w:val="000000" w:themeColor="text1"/>
                <w:spacing w:val="4"/>
              </w:rPr>
            </w:pPr>
            <w:r w:rsidRPr="00D96E69">
              <w:rPr>
                <w:rFonts w:asciiTheme="minorHAnsi" w:hAnsiTheme="minorHAnsi" w:cs="Arial"/>
                <w:b/>
                <w:iCs/>
                <w:color w:val="000000" w:themeColor="text1"/>
                <w:spacing w:val="4"/>
              </w:rPr>
              <w:t xml:space="preserve">Liczba ludności </w:t>
            </w:r>
          </w:p>
        </w:tc>
        <w:tc>
          <w:tcPr>
            <w:tcW w:w="6232" w:type="dxa"/>
            <w:shd w:val="clear" w:color="auto" w:fill="D6E3BC" w:themeFill="accent3" w:themeFillTint="66"/>
          </w:tcPr>
          <w:p w14:paraId="671B3F21" w14:textId="77777777" w:rsidR="00B8547F" w:rsidRPr="00D96E69" w:rsidRDefault="001A5B79" w:rsidP="00813885">
            <w:pPr>
              <w:autoSpaceDE w:val="0"/>
              <w:autoSpaceDN w:val="0"/>
              <w:adjustRightInd w:val="0"/>
              <w:spacing w:after="120" w:line="240" w:lineRule="auto"/>
              <w:jc w:val="center"/>
              <w:rPr>
                <w:rFonts w:asciiTheme="minorHAnsi" w:hAnsiTheme="minorHAnsi" w:cs="Arial"/>
                <w:iCs/>
                <w:color w:val="000000" w:themeColor="text1"/>
                <w:spacing w:val="4"/>
              </w:rPr>
            </w:pPr>
            <w:r w:rsidRPr="00D96E69">
              <w:rPr>
                <w:rFonts w:asciiTheme="minorHAnsi" w:hAnsiTheme="minorHAnsi" w:cs="Arial"/>
                <w:iCs/>
                <w:color w:val="000000" w:themeColor="text1"/>
                <w:spacing w:val="4"/>
              </w:rPr>
              <w:t>110</w:t>
            </w:r>
          </w:p>
        </w:tc>
      </w:tr>
    </w:tbl>
    <w:p w14:paraId="2A13F103"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2240"/>
        <w:gridCol w:w="6786"/>
      </w:tblGrid>
      <w:tr w:rsidR="00E56A59" w:rsidRPr="00B34E2D" w14:paraId="4ADB6A95" w14:textId="77777777" w:rsidTr="001B7AF6">
        <w:tc>
          <w:tcPr>
            <w:tcW w:w="2240" w:type="dxa"/>
            <w:shd w:val="clear" w:color="auto" w:fill="D6E3BC" w:themeFill="accent3" w:themeFillTint="66"/>
          </w:tcPr>
          <w:p w14:paraId="5A11D9ED" w14:textId="77777777" w:rsidR="00B8547F" w:rsidRPr="001B7AF6"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1B7AF6">
              <w:rPr>
                <w:rFonts w:asciiTheme="minorHAnsi" w:hAnsiTheme="minorHAnsi" w:cs="Arial"/>
                <w:b/>
                <w:iCs/>
                <w:color w:val="000000" w:themeColor="text1"/>
                <w:spacing w:val="4"/>
              </w:rPr>
              <w:lastRenderedPageBreak/>
              <w:t xml:space="preserve">OBSZAR NR 6 - miejscowości: </w:t>
            </w:r>
          </w:p>
          <w:p w14:paraId="79E25121" w14:textId="77777777" w:rsidR="00B8547F" w:rsidRPr="001B7AF6" w:rsidRDefault="00B8547F" w:rsidP="00D139E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1B7AF6">
              <w:rPr>
                <w:rFonts w:asciiTheme="minorHAnsi" w:hAnsiTheme="minorHAnsi" w:cs="Arial"/>
                <w:iCs/>
                <w:color w:val="000000" w:themeColor="text1"/>
                <w:spacing w:val="4"/>
              </w:rPr>
              <w:t xml:space="preserve">Bodzów, </w:t>
            </w:r>
          </w:p>
          <w:p w14:paraId="7A4F5EBD" w14:textId="77777777" w:rsidR="00B8547F" w:rsidRPr="001B7AF6" w:rsidRDefault="00B8547F" w:rsidP="00D139E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1B7AF6">
              <w:rPr>
                <w:rFonts w:asciiTheme="minorHAnsi" w:hAnsiTheme="minorHAnsi" w:cs="Arial"/>
                <w:iCs/>
                <w:color w:val="000000" w:themeColor="text1"/>
                <w:spacing w:val="4"/>
              </w:rPr>
              <w:t xml:space="preserve">Drogomil, </w:t>
            </w:r>
          </w:p>
          <w:p w14:paraId="51F26D53" w14:textId="77777777" w:rsidR="00B8547F" w:rsidRPr="001B7AF6" w:rsidRDefault="00B8547F" w:rsidP="00D139E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1B7AF6">
              <w:rPr>
                <w:rFonts w:asciiTheme="minorHAnsi" w:hAnsiTheme="minorHAnsi" w:cs="Arial"/>
                <w:iCs/>
                <w:color w:val="000000" w:themeColor="text1"/>
                <w:spacing w:val="4"/>
              </w:rPr>
              <w:t xml:space="preserve">Kropiwnik, </w:t>
            </w:r>
          </w:p>
          <w:p w14:paraId="5C58DBF2" w14:textId="77777777" w:rsidR="00B8547F" w:rsidRPr="001B7AF6" w:rsidRDefault="00B8547F" w:rsidP="00D139E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1B7AF6">
              <w:rPr>
                <w:rFonts w:asciiTheme="minorHAnsi" w:hAnsiTheme="minorHAnsi" w:cs="Arial"/>
                <w:iCs/>
                <w:color w:val="000000" w:themeColor="text1"/>
                <w:spacing w:val="4"/>
              </w:rPr>
              <w:t>Sobolice.</w:t>
            </w:r>
          </w:p>
        </w:tc>
        <w:tc>
          <w:tcPr>
            <w:tcW w:w="6786" w:type="dxa"/>
            <w:shd w:val="clear" w:color="auto" w:fill="D6E3BC" w:themeFill="accent3" w:themeFillTint="66"/>
          </w:tcPr>
          <w:p w14:paraId="57FAC81A" w14:textId="77777777" w:rsidR="00B8547F" w:rsidRPr="001B7AF6"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r w:rsidRPr="001B7AF6">
              <w:rPr>
                <w:rFonts w:asciiTheme="minorHAnsi" w:hAnsiTheme="minorHAnsi" w:cs="Arial"/>
                <w:iCs/>
                <w:noProof/>
                <w:color w:val="000000" w:themeColor="text1"/>
                <w:spacing w:val="4"/>
              </w:rPr>
              <w:drawing>
                <wp:inline distT="0" distB="0" distL="0" distR="0" wp14:anchorId="33627E05" wp14:editId="24DC22E9">
                  <wp:extent cx="3954780" cy="3352800"/>
                  <wp:effectExtent l="76200" t="76200" r="140970" b="133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27">
                            <a:extLst>
                              <a:ext uri="{28A0092B-C50C-407E-A947-70E740481C1C}">
                                <a14:useLocalDpi xmlns:a14="http://schemas.microsoft.com/office/drawing/2010/main" val="0"/>
                              </a:ext>
                            </a:extLst>
                          </a:blip>
                          <a:stretch>
                            <a:fillRect/>
                          </a:stretch>
                        </pic:blipFill>
                        <pic:spPr>
                          <a:xfrm>
                            <a:off x="0" y="0"/>
                            <a:ext cx="3954780" cy="335280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537010F2" w14:textId="77777777" w:rsidTr="001B7AF6">
        <w:tc>
          <w:tcPr>
            <w:tcW w:w="2240" w:type="dxa"/>
            <w:shd w:val="clear" w:color="auto" w:fill="D6E3BC" w:themeFill="accent3" w:themeFillTint="66"/>
          </w:tcPr>
          <w:p w14:paraId="5E94A780" w14:textId="77777777" w:rsidR="00B8547F" w:rsidRPr="001B7AF6"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1B7AF6">
              <w:rPr>
                <w:rFonts w:asciiTheme="minorHAnsi" w:hAnsiTheme="minorHAnsi" w:cs="Arial"/>
                <w:b/>
                <w:iCs/>
                <w:color w:val="000000" w:themeColor="text1"/>
                <w:spacing w:val="4"/>
              </w:rPr>
              <w:t>Powierzchnia obszaru – ha</w:t>
            </w:r>
          </w:p>
        </w:tc>
        <w:tc>
          <w:tcPr>
            <w:tcW w:w="6786" w:type="dxa"/>
            <w:shd w:val="clear" w:color="auto" w:fill="D6E3BC" w:themeFill="accent3" w:themeFillTint="66"/>
          </w:tcPr>
          <w:p w14:paraId="07EABD62" w14:textId="77777777" w:rsidR="00B8547F" w:rsidRPr="001B7AF6"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1B7AF6">
              <w:rPr>
                <w:rFonts w:asciiTheme="minorHAnsi" w:hAnsiTheme="minorHAnsi" w:cs="Arial"/>
                <w:iCs/>
                <w:color w:val="000000" w:themeColor="text1"/>
                <w:spacing w:val="4"/>
              </w:rPr>
              <w:t>1 363,23</w:t>
            </w:r>
          </w:p>
        </w:tc>
      </w:tr>
      <w:tr w:rsidR="00E56A59" w:rsidRPr="00B34E2D" w14:paraId="3BA9752C" w14:textId="77777777" w:rsidTr="001B7AF6">
        <w:tc>
          <w:tcPr>
            <w:tcW w:w="2240" w:type="dxa"/>
            <w:shd w:val="clear" w:color="auto" w:fill="D6E3BC" w:themeFill="accent3" w:themeFillTint="66"/>
          </w:tcPr>
          <w:p w14:paraId="0D470489" w14:textId="77777777" w:rsidR="00B8547F" w:rsidRPr="001B7AF6"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1B7AF6">
              <w:rPr>
                <w:rFonts w:asciiTheme="minorHAnsi" w:hAnsiTheme="minorHAnsi" w:cs="Arial"/>
                <w:b/>
                <w:iCs/>
                <w:color w:val="000000" w:themeColor="text1"/>
                <w:spacing w:val="4"/>
              </w:rPr>
              <w:t xml:space="preserve">Liczba ludności </w:t>
            </w:r>
          </w:p>
        </w:tc>
        <w:tc>
          <w:tcPr>
            <w:tcW w:w="6786" w:type="dxa"/>
            <w:shd w:val="clear" w:color="auto" w:fill="D6E3BC" w:themeFill="accent3" w:themeFillTint="66"/>
          </w:tcPr>
          <w:p w14:paraId="7885AF78" w14:textId="77777777" w:rsidR="00B8547F" w:rsidRPr="001B7AF6" w:rsidRDefault="001B7AF6"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1B7AF6">
              <w:rPr>
                <w:rFonts w:asciiTheme="minorHAnsi" w:hAnsiTheme="minorHAnsi" w:cs="Arial"/>
                <w:iCs/>
                <w:color w:val="000000" w:themeColor="text1"/>
                <w:spacing w:val="4"/>
              </w:rPr>
              <w:t>308</w:t>
            </w:r>
          </w:p>
        </w:tc>
      </w:tr>
    </w:tbl>
    <w:p w14:paraId="6F00E615"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2120"/>
        <w:gridCol w:w="6906"/>
      </w:tblGrid>
      <w:tr w:rsidR="00E56A59" w:rsidRPr="00B34E2D" w14:paraId="1C0A60CA" w14:textId="77777777" w:rsidTr="007241DD">
        <w:tc>
          <w:tcPr>
            <w:tcW w:w="2120" w:type="dxa"/>
            <w:shd w:val="clear" w:color="auto" w:fill="D6E3BC" w:themeFill="accent3" w:themeFillTint="66"/>
          </w:tcPr>
          <w:p w14:paraId="1087B050" w14:textId="77777777" w:rsidR="00B8547F" w:rsidRPr="007241DD"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241DD">
              <w:rPr>
                <w:rFonts w:asciiTheme="minorHAnsi" w:hAnsiTheme="minorHAnsi" w:cs="Arial"/>
                <w:b/>
                <w:iCs/>
                <w:color w:val="000000" w:themeColor="text1"/>
                <w:spacing w:val="4"/>
              </w:rPr>
              <w:t xml:space="preserve">OBSZAR NR 7 - miejscowości: </w:t>
            </w:r>
          </w:p>
          <w:p w14:paraId="4083AA21" w14:textId="77777777" w:rsidR="00B8547F" w:rsidRPr="007241DD" w:rsidRDefault="00B8547F" w:rsidP="007241D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 xml:space="preserve">Bycz, </w:t>
            </w:r>
          </w:p>
          <w:p w14:paraId="16228F41" w14:textId="77777777" w:rsidR="00B8547F" w:rsidRPr="007241DD" w:rsidRDefault="00B8547F" w:rsidP="007241D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 xml:space="preserve">Królikowice, </w:t>
            </w:r>
          </w:p>
          <w:p w14:paraId="46DE6D3B" w14:textId="77777777" w:rsidR="00B8547F" w:rsidRPr="007241DD" w:rsidRDefault="00B8547F" w:rsidP="007241D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 xml:space="preserve">Małaszowice, </w:t>
            </w:r>
          </w:p>
          <w:p w14:paraId="5E11483F" w14:textId="77777777" w:rsidR="00B8547F" w:rsidRPr="007241DD" w:rsidRDefault="00B8547F" w:rsidP="007241D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Tarnów Bycki.</w:t>
            </w:r>
          </w:p>
        </w:tc>
        <w:tc>
          <w:tcPr>
            <w:tcW w:w="6906" w:type="dxa"/>
            <w:shd w:val="clear" w:color="auto" w:fill="D6E3BC" w:themeFill="accent3" w:themeFillTint="66"/>
          </w:tcPr>
          <w:p w14:paraId="580D9498" w14:textId="77777777" w:rsidR="00B8547F" w:rsidRPr="007241DD"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r w:rsidRPr="007241DD">
              <w:rPr>
                <w:rFonts w:asciiTheme="minorHAnsi" w:hAnsiTheme="minorHAnsi" w:cs="Arial"/>
                <w:iCs/>
                <w:noProof/>
                <w:color w:val="000000" w:themeColor="text1"/>
                <w:spacing w:val="4"/>
              </w:rPr>
              <w:drawing>
                <wp:inline distT="0" distB="0" distL="0" distR="0" wp14:anchorId="02FCBAAB" wp14:editId="2C340B4E">
                  <wp:extent cx="4030980" cy="3413760"/>
                  <wp:effectExtent l="76200" t="76200" r="140970" b="129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g"/>
                          <pic:cNvPicPr/>
                        </pic:nvPicPr>
                        <pic:blipFill>
                          <a:blip r:embed="rId28">
                            <a:extLst>
                              <a:ext uri="{28A0092B-C50C-407E-A947-70E740481C1C}">
                                <a14:useLocalDpi xmlns:a14="http://schemas.microsoft.com/office/drawing/2010/main" val="0"/>
                              </a:ext>
                            </a:extLst>
                          </a:blip>
                          <a:stretch>
                            <a:fillRect/>
                          </a:stretch>
                        </pic:blipFill>
                        <pic:spPr>
                          <a:xfrm>
                            <a:off x="0" y="0"/>
                            <a:ext cx="4030980" cy="341376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44B41156" w14:textId="77777777" w:rsidTr="007241DD">
        <w:tc>
          <w:tcPr>
            <w:tcW w:w="2120" w:type="dxa"/>
            <w:shd w:val="clear" w:color="auto" w:fill="D6E3BC" w:themeFill="accent3" w:themeFillTint="66"/>
          </w:tcPr>
          <w:p w14:paraId="552FE97E" w14:textId="77777777" w:rsidR="00B8547F" w:rsidRPr="007241DD"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241DD">
              <w:rPr>
                <w:rFonts w:asciiTheme="minorHAnsi" w:hAnsiTheme="minorHAnsi" w:cs="Arial"/>
                <w:b/>
                <w:iCs/>
                <w:color w:val="000000" w:themeColor="text1"/>
                <w:spacing w:val="4"/>
              </w:rPr>
              <w:t>Powierzchnia obszaru – ha</w:t>
            </w:r>
          </w:p>
        </w:tc>
        <w:tc>
          <w:tcPr>
            <w:tcW w:w="6906" w:type="dxa"/>
            <w:shd w:val="clear" w:color="auto" w:fill="D6E3BC" w:themeFill="accent3" w:themeFillTint="66"/>
          </w:tcPr>
          <w:p w14:paraId="2A1D64E3" w14:textId="77777777" w:rsidR="00B8547F" w:rsidRPr="007241DD"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1 564,37</w:t>
            </w:r>
          </w:p>
        </w:tc>
      </w:tr>
      <w:tr w:rsidR="00E56A59" w:rsidRPr="00B34E2D" w14:paraId="681F4DE7" w14:textId="77777777" w:rsidTr="007241DD">
        <w:tc>
          <w:tcPr>
            <w:tcW w:w="2120" w:type="dxa"/>
            <w:shd w:val="clear" w:color="auto" w:fill="D6E3BC" w:themeFill="accent3" w:themeFillTint="66"/>
          </w:tcPr>
          <w:p w14:paraId="4B09E4E9" w14:textId="77777777" w:rsidR="00B8547F" w:rsidRPr="007241DD"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241DD">
              <w:rPr>
                <w:rFonts w:asciiTheme="minorHAnsi" w:hAnsiTheme="minorHAnsi" w:cs="Arial"/>
                <w:b/>
                <w:iCs/>
                <w:color w:val="000000" w:themeColor="text1"/>
                <w:spacing w:val="4"/>
              </w:rPr>
              <w:lastRenderedPageBreak/>
              <w:t xml:space="preserve">Liczba ludności </w:t>
            </w:r>
          </w:p>
        </w:tc>
        <w:tc>
          <w:tcPr>
            <w:tcW w:w="6906" w:type="dxa"/>
            <w:shd w:val="clear" w:color="auto" w:fill="D6E3BC" w:themeFill="accent3" w:themeFillTint="66"/>
          </w:tcPr>
          <w:p w14:paraId="559FA239" w14:textId="77777777" w:rsidR="00B8547F" w:rsidRPr="007241DD" w:rsidRDefault="007241DD"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474</w:t>
            </w:r>
          </w:p>
        </w:tc>
      </w:tr>
    </w:tbl>
    <w:p w14:paraId="13FC9806"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2150"/>
        <w:gridCol w:w="6876"/>
      </w:tblGrid>
      <w:tr w:rsidR="00E56A59" w:rsidRPr="00B34E2D" w14:paraId="565AFC20" w14:textId="77777777" w:rsidTr="007241DD">
        <w:tc>
          <w:tcPr>
            <w:tcW w:w="2150" w:type="dxa"/>
            <w:shd w:val="clear" w:color="auto" w:fill="D6E3BC" w:themeFill="accent3" w:themeFillTint="66"/>
          </w:tcPr>
          <w:p w14:paraId="5C60D061" w14:textId="77777777" w:rsidR="00B8547F" w:rsidRPr="007241DD"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241DD">
              <w:rPr>
                <w:rFonts w:asciiTheme="minorHAnsi" w:hAnsiTheme="minorHAnsi" w:cs="Arial"/>
                <w:b/>
                <w:iCs/>
                <w:color w:val="000000" w:themeColor="text1"/>
                <w:spacing w:val="4"/>
              </w:rPr>
              <w:t xml:space="preserve">OBSZAR NR 8 - miejscowości: </w:t>
            </w:r>
          </w:p>
          <w:p w14:paraId="09270DE8" w14:textId="77777777" w:rsidR="00B8547F" w:rsidRPr="007241DD" w:rsidRDefault="00B8547F" w:rsidP="007241D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 xml:space="preserve">Bonów, </w:t>
            </w:r>
          </w:p>
          <w:p w14:paraId="3A4D29A4" w14:textId="77777777" w:rsidR="00B8547F" w:rsidRPr="007241DD" w:rsidRDefault="00B8547F" w:rsidP="007241D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 xml:space="preserve">Popowo, </w:t>
            </w:r>
          </w:p>
          <w:p w14:paraId="3D43406F" w14:textId="77777777" w:rsidR="00B8547F" w:rsidRPr="007241DD" w:rsidRDefault="00B8547F" w:rsidP="007241DD">
            <w:pPr>
              <w:autoSpaceDE w:val="0"/>
              <w:autoSpaceDN w:val="0"/>
              <w:adjustRightInd w:val="0"/>
              <w:spacing w:after="120" w:line="240" w:lineRule="auto"/>
              <w:ind w:left="360"/>
              <w:jc w:val="both"/>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Wierzbnica.</w:t>
            </w:r>
          </w:p>
        </w:tc>
        <w:tc>
          <w:tcPr>
            <w:tcW w:w="6876" w:type="dxa"/>
            <w:shd w:val="clear" w:color="auto" w:fill="D6E3BC" w:themeFill="accent3" w:themeFillTint="66"/>
          </w:tcPr>
          <w:p w14:paraId="580BC394" w14:textId="77777777" w:rsidR="00B8547F" w:rsidRPr="007241DD"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r w:rsidRPr="007241DD">
              <w:rPr>
                <w:rFonts w:asciiTheme="minorHAnsi" w:hAnsiTheme="minorHAnsi" w:cs="Arial"/>
                <w:iCs/>
                <w:noProof/>
                <w:color w:val="000000" w:themeColor="text1"/>
                <w:spacing w:val="4"/>
              </w:rPr>
              <w:drawing>
                <wp:inline distT="0" distB="0" distL="0" distR="0" wp14:anchorId="5A86E2C0" wp14:editId="63A26DD3">
                  <wp:extent cx="4015740" cy="3558540"/>
                  <wp:effectExtent l="76200" t="76200" r="137160" b="13716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jpg"/>
                          <pic:cNvPicPr/>
                        </pic:nvPicPr>
                        <pic:blipFill>
                          <a:blip r:embed="rId29">
                            <a:extLst>
                              <a:ext uri="{28A0092B-C50C-407E-A947-70E740481C1C}">
                                <a14:useLocalDpi xmlns:a14="http://schemas.microsoft.com/office/drawing/2010/main" val="0"/>
                              </a:ext>
                            </a:extLst>
                          </a:blip>
                          <a:stretch>
                            <a:fillRect/>
                          </a:stretch>
                        </pic:blipFill>
                        <pic:spPr>
                          <a:xfrm>
                            <a:off x="0" y="0"/>
                            <a:ext cx="4015740" cy="355854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tc>
      </w:tr>
      <w:tr w:rsidR="00E56A59" w:rsidRPr="00B34E2D" w14:paraId="55111C97" w14:textId="77777777" w:rsidTr="007241DD">
        <w:tc>
          <w:tcPr>
            <w:tcW w:w="2150" w:type="dxa"/>
            <w:shd w:val="clear" w:color="auto" w:fill="D6E3BC" w:themeFill="accent3" w:themeFillTint="66"/>
          </w:tcPr>
          <w:p w14:paraId="7B873F06" w14:textId="77777777" w:rsidR="00B8547F" w:rsidRPr="007241DD"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241DD">
              <w:rPr>
                <w:rFonts w:asciiTheme="minorHAnsi" w:hAnsiTheme="minorHAnsi" w:cs="Arial"/>
                <w:b/>
                <w:iCs/>
                <w:color w:val="000000" w:themeColor="text1"/>
                <w:spacing w:val="4"/>
              </w:rPr>
              <w:t>Powierzchnia obszaru – ha</w:t>
            </w:r>
          </w:p>
        </w:tc>
        <w:tc>
          <w:tcPr>
            <w:tcW w:w="6876" w:type="dxa"/>
            <w:shd w:val="clear" w:color="auto" w:fill="D6E3BC" w:themeFill="accent3" w:themeFillTint="66"/>
          </w:tcPr>
          <w:p w14:paraId="0E89BC7F" w14:textId="77777777" w:rsidR="00B8547F" w:rsidRPr="007241DD"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2 080,40</w:t>
            </w:r>
          </w:p>
        </w:tc>
      </w:tr>
      <w:tr w:rsidR="00E56A59" w:rsidRPr="00B34E2D" w14:paraId="0B53C272" w14:textId="77777777" w:rsidTr="007241DD">
        <w:tc>
          <w:tcPr>
            <w:tcW w:w="2150" w:type="dxa"/>
            <w:shd w:val="clear" w:color="auto" w:fill="D6E3BC" w:themeFill="accent3" w:themeFillTint="66"/>
          </w:tcPr>
          <w:p w14:paraId="0C82BF80" w14:textId="77777777" w:rsidR="00B8547F" w:rsidRPr="007241DD" w:rsidRDefault="00B8547F" w:rsidP="00B8547F">
            <w:pPr>
              <w:autoSpaceDE w:val="0"/>
              <w:autoSpaceDN w:val="0"/>
              <w:adjustRightInd w:val="0"/>
              <w:spacing w:after="120" w:line="240" w:lineRule="auto"/>
              <w:rPr>
                <w:rFonts w:asciiTheme="minorHAnsi" w:hAnsiTheme="minorHAnsi" w:cs="Arial"/>
                <w:b/>
                <w:iCs/>
                <w:color w:val="000000" w:themeColor="text1"/>
                <w:spacing w:val="4"/>
              </w:rPr>
            </w:pPr>
            <w:r w:rsidRPr="007241DD">
              <w:rPr>
                <w:rFonts w:asciiTheme="minorHAnsi" w:hAnsiTheme="minorHAnsi" w:cs="Arial"/>
                <w:b/>
                <w:iCs/>
                <w:color w:val="000000" w:themeColor="text1"/>
                <w:spacing w:val="4"/>
              </w:rPr>
              <w:t xml:space="preserve">Liczba ludności </w:t>
            </w:r>
          </w:p>
        </w:tc>
        <w:tc>
          <w:tcPr>
            <w:tcW w:w="6876" w:type="dxa"/>
            <w:shd w:val="clear" w:color="auto" w:fill="D6E3BC" w:themeFill="accent3" w:themeFillTint="66"/>
          </w:tcPr>
          <w:p w14:paraId="0EF94188" w14:textId="77777777" w:rsidR="00B8547F" w:rsidRPr="007241DD"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rPr>
            </w:pPr>
            <w:r w:rsidRPr="007241DD">
              <w:rPr>
                <w:rFonts w:asciiTheme="minorHAnsi" w:hAnsiTheme="minorHAnsi" w:cs="Arial"/>
                <w:iCs/>
                <w:color w:val="000000" w:themeColor="text1"/>
                <w:spacing w:val="4"/>
              </w:rPr>
              <w:t>322 w tym 160 kobiet</w:t>
            </w:r>
          </w:p>
        </w:tc>
      </w:tr>
    </w:tbl>
    <w:p w14:paraId="27574032" w14:textId="77777777" w:rsidR="00B8547F" w:rsidRDefault="00B8547F" w:rsidP="00B8547F">
      <w:pPr>
        <w:autoSpaceDE w:val="0"/>
        <w:autoSpaceDN w:val="0"/>
        <w:adjustRightInd w:val="0"/>
        <w:jc w:val="both"/>
        <w:rPr>
          <w:rFonts w:ascii="Arial" w:hAnsi="Arial" w:cs="Arial"/>
          <w:iCs/>
          <w:color w:val="FF0000"/>
          <w:spacing w:val="4"/>
          <w:sz w:val="20"/>
          <w:szCs w:val="20"/>
        </w:rPr>
      </w:pPr>
    </w:p>
    <w:p w14:paraId="59467B28" w14:textId="77777777" w:rsidR="00DC0ECD" w:rsidRPr="00B34E2D" w:rsidRDefault="00DC0ECD" w:rsidP="00B8547F">
      <w:pPr>
        <w:autoSpaceDE w:val="0"/>
        <w:autoSpaceDN w:val="0"/>
        <w:adjustRightInd w:val="0"/>
        <w:jc w:val="both"/>
        <w:rPr>
          <w:rFonts w:ascii="Arial" w:hAnsi="Arial" w:cs="Arial"/>
          <w:iCs/>
          <w:color w:val="FF0000"/>
          <w:spacing w:val="4"/>
          <w:sz w:val="20"/>
          <w:szCs w:val="20"/>
        </w:rPr>
      </w:pPr>
    </w:p>
    <w:p w14:paraId="7FEF81D2" w14:textId="77777777" w:rsidR="00B8547F" w:rsidRPr="00DC0ECD" w:rsidRDefault="00B8547F" w:rsidP="00B8547F">
      <w:pPr>
        <w:pStyle w:val="Nagwek3"/>
        <w:spacing w:line="312" w:lineRule="auto"/>
        <w:jc w:val="both"/>
        <w:rPr>
          <w:color w:val="000000" w:themeColor="text1"/>
        </w:rPr>
      </w:pPr>
      <w:bookmarkStart w:id="23" w:name="_Toc458425239"/>
      <w:bookmarkStart w:id="24" w:name="_Toc158299117"/>
      <w:r w:rsidRPr="00DC0ECD">
        <w:rPr>
          <w:color w:val="000000" w:themeColor="text1"/>
        </w:rPr>
        <w:t>4.1. Sfera społeczna</w:t>
      </w:r>
      <w:bookmarkEnd w:id="23"/>
      <w:bookmarkEnd w:id="24"/>
    </w:p>
    <w:p w14:paraId="225462C1" w14:textId="77777777" w:rsidR="00B8547F" w:rsidRPr="00B34E2D" w:rsidRDefault="00B8547F" w:rsidP="00B8547F">
      <w:pPr>
        <w:autoSpaceDE w:val="0"/>
        <w:autoSpaceDN w:val="0"/>
        <w:adjustRightInd w:val="0"/>
        <w:jc w:val="both"/>
        <w:rPr>
          <w:rFonts w:ascii="Arial" w:hAnsi="Arial" w:cs="Arial"/>
          <w:iCs/>
          <w:color w:val="FF0000"/>
          <w:spacing w:val="4"/>
          <w:sz w:val="20"/>
          <w:szCs w:val="20"/>
        </w:rPr>
      </w:pPr>
    </w:p>
    <w:p w14:paraId="1A5D5D8F" w14:textId="77777777" w:rsidR="00DC0ECD" w:rsidRPr="00584443" w:rsidRDefault="00DC0ECD" w:rsidP="00584443">
      <w:pPr>
        <w:spacing w:line="360" w:lineRule="auto"/>
        <w:ind w:firstLine="709"/>
        <w:jc w:val="both"/>
        <w:rPr>
          <w:rFonts w:asciiTheme="minorHAnsi" w:eastAsia="Calibri" w:hAnsiTheme="minorHAnsi" w:cstheme="minorHAnsi"/>
          <w:color w:val="000000" w:themeColor="text1"/>
        </w:rPr>
      </w:pPr>
      <w:bookmarkStart w:id="25" w:name="_Toc458414030"/>
      <w:r w:rsidRPr="0004575A">
        <w:rPr>
          <w:rFonts w:asciiTheme="minorHAnsi" w:eastAsia="Calibri" w:hAnsiTheme="minorHAnsi" w:cstheme="minorHAnsi"/>
          <w:color w:val="000000" w:themeColor="text1"/>
        </w:rPr>
        <w:t xml:space="preserve">Najważniejszą sferę jaką poddano analizie jest sfera społeczna, dla której w oparciu o dane pozyskane z różnych źródeł przeanalizowano zjawiska mogące świadczyć o sytuacji kryzysowej występujące wśród lokalnej społeczności w określonych obszarze funkcjonalnym. Poniżej wyniki </w:t>
      </w:r>
      <w:r w:rsidRPr="00584443">
        <w:rPr>
          <w:rFonts w:asciiTheme="minorHAnsi" w:eastAsia="Calibri" w:hAnsiTheme="minorHAnsi" w:cstheme="minorHAnsi"/>
          <w:color w:val="000000" w:themeColor="text1"/>
        </w:rPr>
        <w:t xml:space="preserve">analizy w tej sferze. </w:t>
      </w:r>
    </w:p>
    <w:p w14:paraId="0ADAE974" w14:textId="77777777" w:rsidR="00DC0ECD" w:rsidRPr="00584443" w:rsidRDefault="00DC0ECD" w:rsidP="00584443">
      <w:pPr>
        <w:pStyle w:val="Legenda"/>
        <w:spacing w:line="360" w:lineRule="auto"/>
        <w:ind w:firstLine="709"/>
        <w:jc w:val="both"/>
        <w:rPr>
          <w:rFonts w:asciiTheme="minorHAnsi" w:eastAsia="Calibri" w:hAnsiTheme="minorHAnsi" w:cstheme="minorHAnsi"/>
          <w:i w:val="0"/>
          <w:iCs w:val="0"/>
          <w:color w:val="000000" w:themeColor="text1"/>
          <w:sz w:val="22"/>
          <w:szCs w:val="22"/>
        </w:rPr>
      </w:pPr>
      <w:r w:rsidRPr="00584443">
        <w:rPr>
          <w:rFonts w:asciiTheme="minorHAnsi" w:eastAsia="Calibri" w:hAnsiTheme="minorHAnsi" w:cstheme="minorHAnsi"/>
          <w:i w:val="0"/>
          <w:iCs w:val="0"/>
          <w:color w:val="000000" w:themeColor="text1"/>
          <w:sz w:val="22"/>
          <w:szCs w:val="22"/>
        </w:rPr>
        <w:t>Kryteria delimitacji obszarów zdegradowanych, w analizowanej w tym rozdziale sferze społecznej, przedstawiono poniżej w formie grafu. Ponadto, dla każdego z kryteriów określono katalog wskaźników charakteryzujących dany parametr i zaprezentowano je w</w:t>
      </w:r>
      <w:r w:rsidR="00584443">
        <w:rPr>
          <w:rFonts w:asciiTheme="minorHAnsi" w:eastAsia="Calibri" w:hAnsiTheme="minorHAnsi" w:cstheme="minorHAnsi"/>
          <w:i w:val="0"/>
          <w:iCs w:val="0"/>
          <w:color w:val="000000" w:themeColor="text1"/>
          <w:sz w:val="22"/>
          <w:szCs w:val="22"/>
        </w:rPr>
        <w:t xml:space="preserve"> poniższej</w:t>
      </w:r>
      <w:r w:rsidRPr="00584443">
        <w:rPr>
          <w:rFonts w:asciiTheme="minorHAnsi" w:eastAsia="Calibri" w:hAnsiTheme="minorHAnsi" w:cstheme="minorHAnsi"/>
          <w:i w:val="0"/>
          <w:iCs w:val="0"/>
          <w:color w:val="000000" w:themeColor="text1"/>
          <w:sz w:val="22"/>
          <w:szCs w:val="22"/>
        </w:rPr>
        <w:t xml:space="preserve"> tabeli</w:t>
      </w:r>
      <w:r w:rsidR="00584443">
        <w:rPr>
          <w:rFonts w:asciiTheme="minorHAnsi" w:eastAsia="Calibri" w:hAnsiTheme="minorHAnsi" w:cstheme="minorHAnsi"/>
          <w:i w:val="0"/>
          <w:iCs w:val="0"/>
          <w:color w:val="000000" w:themeColor="text1"/>
          <w:sz w:val="22"/>
          <w:szCs w:val="22"/>
        </w:rPr>
        <w:t>.</w:t>
      </w:r>
    </w:p>
    <w:p w14:paraId="0B3ACAF4" w14:textId="77777777" w:rsidR="00DC0ECD" w:rsidRDefault="00DC0ECD" w:rsidP="00DC0ECD">
      <w:pPr>
        <w:pStyle w:val="Legenda"/>
        <w:rPr>
          <w:rFonts w:asciiTheme="minorHAnsi" w:eastAsia="Calibri" w:hAnsiTheme="minorHAnsi" w:cstheme="minorHAnsi"/>
          <w:color w:val="000000" w:themeColor="text1"/>
        </w:rPr>
      </w:pPr>
    </w:p>
    <w:p w14:paraId="6988B4E0" w14:textId="06BBEBD1" w:rsidR="00B8547F" w:rsidRPr="00DF2267" w:rsidRDefault="00DF2267" w:rsidP="00DF2267">
      <w:pPr>
        <w:pStyle w:val="Legenda"/>
        <w:rPr>
          <w:rFonts w:ascii="Arial" w:hAnsi="Arial" w:cs="Arial"/>
          <w:i w:val="0"/>
          <w:iCs w:val="0"/>
          <w:color w:val="000000" w:themeColor="text1"/>
          <w:spacing w:val="4"/>
          <w:sz w:val="22"/>
          <w:szCs w:val="22"/>
        </w:rPr>
      </w:pPr>
      <w:bookmarkStart w:id="26" w:name="_Toc158299207"/>
      <w:bookmarkEnd w:id="25"/>
      <w:r w:rsidRPr="009C61C5">
        <w:rPr>
          <w:b/>
          <w:bCs/>
          <w:i w:val="0"/>
          <w:iCs w:val="0"/>
          <w:color w:val="000000" w:themeColor="text1"/>
          <w:sz w:val="22"/>
          <w:szCs w:val="22"/>
        </w:rPr>
        <w:t xml:space="preserve">Rysunek </w:t>
      </w:r>
      <w:r w:rsidR="00CA0EAF" w:rsidRPr="009C61C5">
        <w:rPr>
          <w:b/>
          <w:bCs/>
          <w:i w:val="0"/>
          <w:iCs w:val="0"/>
          <w:color w:val="000000" w:themeColor="text1"/>
          <w:sz w:val="22"/>
          <w:szCs w:val="22"/>
        </w:rPr>
        <w:fldChar w:fldCharType="begin"/>
      </w:r>
      <w:r w:rsidR="00CA0EAF" w:rsidRPr="009C61C5">
        <w:rPr>
          <w:b/>
          <w:bCs/>
          <w:i w:val="0"/>
          <w:iCs w:val="0"/>
          <w:color w:val="000000" w:themeColor="text1"/>
          <w:sz w:val="22"/>
          <w:szCs w:val="22"/>
        </w:rPr>
        <w:instrText xml:space="preserve"> SEQ Rysunek \* ARABIC </w:instrText>
      </w:r>
      <w:r w:rsidR="00CA0EAF" w:rsidRPr="009C61C5">
        <w:rPr>
          <w:b/>
          <w:bCs/>
          <w:i w:val="0"/>
          <w:iCs w:val="0"/>
          <w:color w:val="000000" w:themeColor="text1"/>
          <w:sz w:val="22"/>
          <w:szCs w:val="22"/>
        </w:rPr>
        <w:fldChar w:fldCharType="separate"/>
      </w:r>
      <w:r w:rsidR="0006121A">
        <w:rPr>
          <w:b/>
          <w:bCs/>
          <w:i w:val="0"/>
          <w:iCs w:val="0"/>
          <w:noProof/>
          <w:color w:val="000000" w:themeColor="text1"/>
          <w:sz w:val="22"/>
          <w:szCs w:val="22"/>
        </w:rPr>
        <w:t>4</w:t>
      </w:r>
      <w:r w:rsidR="00CA0EAF" w:rsidRPr="009C61C5">
        <w:rPr>
          <w:b/>
          <w:bCs/>
          <w:i w:val="0"/>
          <w:iCs w:val="0"/>
          <w:color w:val="000000" w:themeColor="text1"/>
          <w:sz w:val="22"/>
          <w:szCs w:val="22"/>
        </w:rPr>
        <w:fldChar w:fldCharType="end"/>
      </w:r>
      <w:r w:rsidRPr="009C61C5">
        <w:rPr>
          <w:b/>
          <w:bCs/>
          <w:i w:val="0"/>
          <w:iCs w:val="0"/>
          <w:color w:val="000000" w:themeColor="text1"/>
          <w:sz w:val="22"/>
          <w:szCs w:val="22"/>
        </w:rPr>
        <w:t>.</w:t>
      </w:r>
      <w:r w:rsidRPr="00DF2267">
        <w:rPr>
          <w:i w:val="0"/>
          <w:iCs w:val="0"/>
          <w:color w:val="000000" w:themeColor="text1"/>
          <w:sz w:val="22"/>
          <w:szCs w:val="22"/>
        </w:rPr>
        <w:t xml:space="preserve"> Sfera społeczna – kryteria delimitacji.</w:t>
      </w:r>
      <w:bookmarkEnd w:id="26"/>
    </w:p>
    <w:p w14:paraId="3C8FE518" w14:textId="77777777" w:rsidR="00B8547F" w:rsidRPr="00B34E2D" w:rsidRDefault="001524D6" w:rsidP="00B8547F">
      <w:pPr>
        <w:autoSpaceDE w:val="0"/>
        <w:autoSpaceDN w:val="0"/>
        <w:adjustRightInd w:val="0"/>
        <w:spacing w:after="120" w:line="240" w:lineRule="auto"/>
        <w:jc w:val="both"/>
        <w:rPr>
          <w:rFonts w:ascii="Arial" w:hAnsi="Arial" w:cs="Arial"/>
          <w:iCs/>
          <w:color w:val="FF0000"/>
          <w:spacing w:val="4"/>
          <w:sz w:val="20"/>
          <w:szCs w:val="20"/>
        </w:rPr>
      </w:pPr>
      <w:r w:rsidRPr="00825482">
        <w:rPr>
          <w:rFonts w:ascii="Arial" w:hAnsi="Arial" w:cs="Arial"/>
          <w:noProof/>
          <w:color w:val="FF0000"/>
          <w:spacing w:val="4"/>
          <w:sz w:val="20"/>
          <w:szCs w:val="20"/>
        </w:rPr>
        <w:lastRenderedPageBreak/>
        <w:drawing>
          <wp:inline distT="0" distB="0" distL="0" distR="0" wp14:anchorId="1BE9ACD2" wp14:editId="6E97B33A">
            <wp:extent cx="5356860" cy="4636770"/>
            <wp:effectExtent l="0" t="57150" r="0" b="49530"/>
            <wp:docPr id="284" name="Obraz 2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7549CE3" w14:textId="77777777" w:rsidR="00B8547F" w:rsidRPr="001524D6"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1524D6">
        <w:rPr>
          <w:rFonts w:asciiTheme="minorHAnsi" w:hAnsiTheme="minorHAnsi" w:cs="Arial"/>
          <w:iCs/>
          <w:color w:val="000000" w:themeColor="text1"/>
          <w:spacing w:val="4"/>
          <w:sz w:val="20"/>
        </w:rPr>
        <w:t>Źródło: opracowanie własne</w:t>
      </w:r>
    </w:p>
    <w:p w14:paraId="0413A223"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003FBAF6" w14:textId="107CF208" w:rsidR="00B8547F" w:rsidRPr="000F0A60" w:rsidRDefault="000F0A60" w:rsidP="000F0A60">
      <w:pPr>
        <w:pStyle w:val="Legenda"/>
        <w:rPr>
          <w:rFonts w:ascii="Arial" w:hAnsi="Arial" w:cs="Arial"/>
          <w:i w:val="0"/>
          <w:iCs w:val="0"/>
          <w:color w:val="000000" w:themeColor="text1"/>
          <w:spacing w:val="4"/>
          <w:sz w:val="22"/>
          <w:szCs w:val="22"/>
        </w:rPr>
      </w:pPr>
      <w:bookmarkStart w:id="27" w:name="_Toc158299159"/>
      <w:r w:rsidRPr="009C61C5">
        <w:rPr>
          <w:b/>
          <w:bCs/>
          <w:i w:val="0"/>
          <w:iCs w:val="0"/>
          <w:color w:val="000000" w:themeColor="text1"/>
          <w:sz w:val="22"/>
          <w:szCs w:val="22"/>
        </w:rPr>
        <w:t xml:space="preserve">Tabela </w:t>
      </w:r>
      <w:r w:rsidRPr="009C61C5">
        <w:rPr>
          <w:b/>
          <w:bCs/>
          <w:i w:val="0"/>
          <w:iCs w:val="0"/>
          <w:color w:val="000000" w:themeColor="text1"/>
          <w:sz w:val="22"/>
          <w:szCs w:val="22"/>
        </w:rPr>
        <w:fldChar w:fldCharType="begin"/>
      </w:r>
      <w:r w:rsidRPr="009C61C5">
        <w:rPr>
          <w:b/>
          <w:bCs/>
          <w:i w:val="0"/>
          <w:iCs w:val="0"/>
          <w:color w:val="000000" w:themeColor="text1"/>
          <w:sz w:val="22"/>
          <w:szCs w:val="22"/>
        </w:rPr>
        <w:instrText xml:space="preserve"> SEQ Tabela \* ARABIC </w:instrText>
      </w:r>
      <w:r w:rsidRPr="009C61C5">
        <w:rPr>
          <w:b/>
          <w:bCs/>
          <w:i w:val="0"/>
          <w:iCs w:val="0"/>
          <w:color w:val="000000" w:themeColor="text1"/>
          <w:sz w:val="22"/>
          <w:szCs w:val="22"/>
        </w:rPr>
        <w:fldChar w:fldCharType="separate"/>
      </w:r>
      <w:r w:rsidR="0006121A">
        <w:rPr>
          <w:b/>
          <w:bCs/>
          <w:i w:val="0"/>
          <w:iCs w:val="0"/>
          <w:noProof/>
          <w:color w:val="000000" w:themeColor="text1"/>
          <w:sz w:val="22"/>
          <w:szCs w:val="22"/>
        </w:rPr>
        <w:t>4</w:t>
      </w:r>
      <w:r w:rsidRPr="009C61C5">
        <w:rPr>
          <w:b/>
          <w:bCs/>
          <w:i w:val="0"/>
          <w:iCs w:val="0"/>
          <w:color w:val="000000" w:themeColor="text1"/>
          <w:sz w:val="22"/>
          <w:szCs w:val="22"/>
        </w:rPr>
        <w:fldChar w:fldCharType="end"/>
      </w:r>
      <w:r w:rsidRPr="000F0A60">
        <w:rPr>
          <w:i w:val="0"/>
          <w:iCs w:val="0"/>
          <w:color w:val="000000" w:themeColor="text1"/>
          <w:sz w:val="22"/>
          <w:szCs w:val="22"/>
        </w:rPr>
        <w:t>. Wskaźniki delimitacji dla poszczególnych kryteriów.</w:t>
      </w:r>
      <w:bookmarkEnd w:id="27"/>
    </w:p>
    <w:tbl>
      <w:tblPr>
        <w:tblStyle w:val="Tabelasiatki4akcent32"/>
        <w:tblW w:w="5000" w:type="pct"/>
        <w:tblLook w:val="04A0" w:firstRow="1" w:lastRow="0" w:firstColumn="1" w:lastColumn="0" w:noHBand="0" w:noVBand="1"/>
      </w:tblPr>
      <w:tblGrid>
        <w:gridCol w:w="3108"/>
        <w:gridCol w:w="3670"/>
        <w:gridCol w:w="2284"/>
      </w:tblGrid>
      <w:tr w:rsidR="00271278" w:rsidRPr="00795C72" w14:paraId="43D82201" w14:textId="77777777" w:rsidTr="009C61C5">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14:paraId="27F42338" w14:textId="77777777" w:rsidR="00271278" w:rsidRPr="00825482" w:rsidRDefault="00271278" w:rsidP="008472BB">
            <w:pPr>
              <w:spacing w:line="240" w:lineRule="auto"/>
              <w:jc w:val="center"/>
              <w:rPr>
                <w:color w:val="000000" w:themeColor="text1"/>
                <w:sz w:val="18"/>
                <w:szCs w:val="18"/>
              </w:rPr>
            </w:pPr>
            <w:r w:rsidRPr="00825482">
              <w:rPr>
                <w:color w:val="000000" w:themeColor="text1"/>
                <w:sz w:val="18"/>
                <w:szCs w:val="18"/>
              </w:rPr>
              <w:t>Kryterium</w:t>
            </w:r>
          </w:p>
        </w:tc>
        <w:tc>
          <w:tcPr>
            <w:tcW w:w="2025" w:type="pct"/>
            <w:vMerge w:val="restart"/>
            <w:hideMark/>
          </w:tcPr>
          <w:p w14:paraId="5BF7E97E" w14:textId="77777777" w:rsidR="00271278" w:rsidRPr="00825482" w:rsidRDefault="00271278" w:rsidP="008472BB">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825482">
              <w:rPr>
                <w:color w:val="000000" w:themeColor="text1"/>
                <w:sz w:val="18"/>
                <w:szCs w:val="18"/>
              </w:rPr>
              <w:t>Wskaźnik</w:t>
            </w:r>
          </w:p>
        </w:tc>
        <w:tc>
          <w:tcPr>
            <w:tcW w:w="1260" w:type="pct"/>
            <w:vMerge w:val="restart"/>
            <w:hideMark/>
          </w:tcPr>
          <w:p w14:paraId="50C5804E" w14:textId="77777777" w:rsidR="00271278" w:rsidRPr="00825482" w:rsidRDefault="00271278" w:rsidP="008472BB">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825482">
              <w:rPr>
                <w:color w:val="000000" w:themeColor="text1"/>
                <w:sz w:val="18"/>
                <w:szCs w:val="18"/>
              </w:rPr>
              <w:t>Źródło wskaźnika</w:t>
            </w:r>
          </w:p>
        </w:tc>
      </w:tr>
      <w:tr w:rsidR="00271278" w:rsidRPr="00795C72" w14:paraId="3FB83FC7" w14:textId="77777777" w:rsidTr="009C61C5">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15" w:type="pct"/>
            <w:vMerge/>
            <w:hideMark/>
          </w:tcPr>
          <w:p w14:paraId="559D48E5" w14:textId="77777777" w:rsidR="00271278" w:rsidRPr="00795C72" w:rsidRDefault="00271278" w:rsidP="008472BB">
            <w:pPr>
              <w:spacing w:line="240" w:lineRule="auto"/>
              <w:rPr>
                <w:sz w:val="18"/>
                <w:szCs w:val="18"/>
              </w:rPr>
            </w:pPr>
          </w:p>
        </w:tc>
        <w:tc>
          <w:tcPr>
            <w:tcW w:w="2025" w:type="pct"/>
            <w:vMerge/>
            <w:hideMark/>
          </w:tcPr>
          <w:p w14:paraId="0E024C71"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c>
          <w:tcPr>
            <w:tcW w:w="1260" w:type="pct"/>
            <w:vMerge/>
            <w:hideMark/>
          </w:tcPr>
          <w:p w14:paraId="093B36F6"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271278" w:rsidRPr="00795C72" w14:paraId="21899670" w14:textId="77777777" w:rsidTr="009C61C5">
        <w:trPr>
          <w:trHeight w:val="454"/>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14:paraId="1A7388EA" w14:textId="77777777" w:rsidR="00271278" w:rsidRPr="00795C72" w:rsidRDefault="00271278" w:rsidP="008472BB">
            <w:pPr>
              <w:spacing w:line="240" w:lineRule="auto"/>
              <w:jc w:val="center"/>
              <w:rPr>
                <w:color w:val="000000"/>
                <w:sz w:val="18"/>
                <w:szCs w:val="18"/>
              </w:rPr>
            </w:pPr>
            <w:r>
              <w:rPr>
                <w:color w:val="000000"/>
                <w:sz w:val="18"/>
                <w:szCs w:val="18"/>
              </w:rPr>
              <w:t>Poziom ubóstwa</w:t>
            </w:r>
          </w:p>
        </w:tc>
        <w:tc>
          <w:tcPr>
            <w:tcW w:w="2025" w:type="pct"/>
            <w:hideMark/>
          </w:tcPr>
          <w:p w14:paraId="5D5847C2" w14:textId="77777777" w:rsidR="00271278" w:rsidRPr="00795C72" w:rsidRDefault="00271278" w:rsidP="008472BB">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95C72">
              <w:rPr>
                <w:sz w:val="18"/>
                <w:szCs w:val="18"/>
              </w:rPr>
              <w:t xml:space="preserve">Liczba osób korzystających z zasiłków pomocy społecznej – </w:t>
            </w:r>
            <w:r w:rsidRPr="00795C72">
              <w:rPr>
                <w:iCs/>
                <w:sz w:val="18"/>
                <w:szCs w:val="18"/>
              </w:rPr>
              <w:t>(liczba os/100 mieszkańców)</w:t>
            </w:r>
          </w:p>
        </w:tc>
        <w:tc>
          <w:tcPr>
            <w:tcW w:w="1260" w:type="pct"/>
            <w:hideMark/>
          </w:tcPr>
          <w:p w14:paraId="1EC5B3A5" w14:textId="77777777" w:rsidR="00271278" w:rsidRPr="00795C72" w:rsidRDefault="00271278" w:rsidP="008472B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Ośrodek Pomocy Społecznej</w:t>
            </w:r>
          </w:p>
        </w:tc>
      </w:tr>
      <w:tr w:rsidR="00271278" w:rsidRPr="00795C72" w14:paraId="5B815893" w14:textId="77777777" w:rsidTr="009C61C5">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715" w:type="pct"/>
            <w:vMerge/>
            <w:hideMark/>
          </w:tcPr>
          <w:p w14:paraId="365D03D4" w14:textId="77777777" w:rsidR="00271278" w:rsidRPr="00795C72" w:rsidRDefault="00271278" w:rsidP="008472BB">
            <w:pPr>
              <w:spacing w:line="240" w:lineRule="auto"/>
              <w:rPr>
                <w:color w:val="000000"/>
                <w:sz w:val="18"/>
                <w:szCs w:val="18"/>
              </w:rPr>
            </w:pPr>
          </w:p>
        </w:tc>
        <w:tc>
          <w:tcPr>
            <w:tcW w:w="2025" w:type="pct"/>
            <w:hideMark/>
          </w:tcPr>
          <w:p w14:paraId="2968BE40"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95C72">
              <w:rPr>
                <w:sz w:val="18"/>
                <w:szCs w:val="18"/>
              </w:rPr>
              <w:t>Liczba rodzin korzystających ze wsparcia OPS (liczba rodzin/100 mieszkańców)</w:t>
            </w:r>
          </w:p>
        </w:tc>
        <w:tc>
          <w:tcPr>
            <w:tcW w:w="1260" w:type="pct"/>
            <w:hideMark/>
          </w:tcPr>
          <w:p w14:paraId="325755BF" w14:textId="77777777" w:rsidR="00271278" w:rsidRPr="00795C72" w:rsidRDefault="00271278" w:rsidP="008472B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Ośrodek Pomocy Społecznej</w:t>
            </w:r>
          </w:p>
        </w:tc>
      </w:tr>
      <w:tr w:rsidR="00271278" w:rsidRPr="00795C72" w14:paraId="22A9CBEF" w14:textId="77777777" w:rsidTr="009C61C5">
        <w:trPr>
          <w:trHeight w:val="522"/>
        </w:trPr>
        <w:tc>
          <w:tcPr>
            <w:cnfStyle w:val="001000000000" w:firstRow="0" w:lastRow="0" w:firstColumn="1" w:lastColumn="0" w:oddVBand="0" w:evenVBand="0" w:oddHBand="0" w:evenHBand="0" w:firstRowFirstColumn="0" w:firstRowLastColumn="0" w:lastRowFirstColumn="0" w:lastRowLastColumn="0"/>
            <w:tcW w:w="1715" w:type="pct"/>
            <w:hideMark/>
          </w:tcPr>
          <w:p w14:paraId="0C2FF797" w14:textId="77777777" w:rsidR="00271278" w:rsidRPr="00795C72" w:rsidRDefault="00271278" w:rsidP="008472BB">
            <w:pPr>
              <w:spacing w:line="240" w:lineRule="auto"/>
              <w:jc w:val="center"/>
              <w:rPr>
                <w:color w:val="000000"/>
                <w:sz w:val="18"/>
                <w:szCs w:val="18"/>
              </w:rPr>
            </w:pPr>
            <w:r w:rsidRPr="00795C72">
              <w:rPr>
                <w:color w:val="000000"/>
                <w:sz w:val="18"/>
                <w:szCs w:val="18"/>
              </w:rPr>
              <w:t>Poziom obciążenia demograficznego</w:t>
            </w:r>
          </w:p>
        </w:tc>
        <w:tc>
          <w:tcPr>
            <w:tcW w:w="2025" w:type="pct"/>
            <w:hideMark/>
          </w:tcPr>
          <w:p w14:paraId="273A1CD2" w14:textId="77777777" w:rsidR="00271278" w:rsidRPr="00795C72" w:rsidRDefault="00271278" w:rsidP="008472BB">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Liczba osób w wieku poprodukcyjnym (liczba os./100 mieszkańców)</w:t>
            </w:r>
          </w:p>
        </w:tc>
        <w:tc>
          <w:tcPr>
            <w:tcW w:w="1260" w:type="pct"/>
            <w:hideMark/>
          </w:tcPr>
          <w:p w14:paraId="7B706A45" w14:textId="77777777" w:rsidR="00271278" w:rsidRPr="00795C72" w:rsidRDefault="00271278" w:rsidP="008472B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Dane Urzędu Miejskiego w Bytomiu Odrzańskim</w:t>
            </w:r>
          </w:p>
        </w:tc>
      </w:tr>
      <w:tr w:rsidR="00271278" w:rsidRPr="00795C72" w14:paraId="6E00038D" w14:textId="77777777" w:rsidTr="009C61C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715" w:type="pct"/>
            <w:hideMark/>
          </w:tcPr>
          <w:p w14:paraId="670154D5" w14:textId="77777777" w:rsidR="00271278" w:rsidRPr="00795C72" w:rsidRDefault="00271278" w:rsidP="008472BB">
            <w:pPr>
              <w:spacing w:line="240" w:lineRule="auto"/>
              <w:jc w:val="center"/>
              <w:rPr>
                <w:color w:val="000000"/>
                <w:sz w:val="18"/>
                <w:szCs w:val="18"/>
              </w:rPr>
            </w:pPr>
            <w:r w:rsidRPr="00795C72">
              <w:rPr>
                <w:color w:val="000000"/>
                <w:sz w:val="18"/>
                <w:szCs w:val="18"/>
              </w:rPr>
              <w:t>Poziom aktywności społecznej</w:t>
            </w:r>
          </w:p>
        </w:tc>
        <w:tc>
          <w:tcPr>
            <w:tcW w:w="2025" w:type="pct"/>
            <w:hideMark/>
          </w:tcPr>
          <w:p w14:paraId="39205462"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Liczba inicjatyw lokalnych podejmowanych przez mieszkańców danego obszaru/100 mieszkańców</w:t>
            </w:r>
          </w:p>
        </w:tc>
        <w:tc>
          <w:tcPr>
            <w:tcW w:w="1260" w:type="pct"/>
            <w:hideMark/>
          </w:tcPr>
          <w:p w14:paraId="285207BF" w14:textId="77777777" w:rsidR="00271278" w:rsidRPr="00795C72" w:rsidRDefault="00271278" w:rsidP="008472B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Dane Urzędu Miejskiego w Bytomiu Odrzańskim</w:t>
            </w:r>
          </w:p>
        </w:tc>
      </w:tr>
      <w:tr w:rsidR="00271278" w:rsidRPr="00795C72" w14:paraId="36E9EF9F" w14:textId="77777777" w:rsidTr="009C61C5">
        <w:trPr>
          <w:trHeight w:val="439"/>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14:paraId="119517E9" w14:textId="77777777" w:rsidR="00271278" w:rsidRPr="00795C72" w:rsidRDefault="00271278" w:rsidP="008472BB">
            <w:pPr>
              <w:spacing w:line="240" w:lineRule="auto"/>
              <w:jc w:val="center"/>
              <w:rPr>
                <w:color w:val="000000"/>
                <w:sz w:val="18"/>
                <w:szCs w:val="18"/>
              </w:rPr>
            </w:pPr>
            <w:r w:rsidRPr="00795C72">
              <w:rPr>
                <w:color w:val="000000"/>
                <w:sz w:val="18"/>
                <w:szCs w:val="18"/>
              </w:rPr>
              <w:t>Poziom zagrożenia wykluczeniem</w:t>
            </w:r>
          </w:p>
        </w:tc>
        <w:tc>
          <w:tcPr>
            <w:tcW w:w="2025" w:type="pct"/>
            <w:hideMark/>
          </w:tcPr>
          <w:p w14:paraId="1FC2F779" w14:textId="77777777" w:rsidR="00271278" w:rsidRPr="00795C72" w:rsidRDefault="00271278" w:rsidP="008472BB">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Liczba osób z niepełnosprawnością (liczba os./100 mieszkańców)</w:t>
            </w:r>
          </w:p>
        </w:tc>
        <w:tc>
          <w:tcPr>
            <w:tcW w:w="1260" w:type="pct"/>
            <w:hideMark/>
          </w:tcPr>
          <w:p w14:paraId="159CAEC8" w14:textId="77777777" w:rsidR="00271278" w:rsidRPr="00795C72" w:rsidRDefault="00271278" w:rsidP="008472B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Ośrodek Pomocy Społecznej</w:t>
            </w:r>
          </w:p>
        </w:tc>
      </w:tr>
      <w:tr w:rsidR="00271278" w:rsidRPr="00795C72" w14:paraId="3D9908E0" w14:textId="77777777" w:rsidTr="009C61C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15" w:type="pct"/>
            <w:vMerge/>
            <w:hideMark/>
          </w:tcPr>
          <w:p w14:paraId="479A6CBF" w14:textId="77777777" w:rsidR="00271278" w:rsidRPr="00795C72" w:rsidRDefault="00271278" w:rsidP="008472BB">
            <w:pPr>
              <w:spacing w:line="240" w:lineRule="auto"/>
              <w:rPr>
                <w:color w:val="000000"/>
                <w:sz w:val="18"/>
                <w:szCs w:val="18"/>
              </w:rPr>
            </w:pPr>
          </w:p>
        </w:tc>
        <w:tc>
          <w:tcPr>
            <w:tcW w:w="2025" w:type="pct"/>
            <w:hideMark/>
          </w:tcPr>
          <w:p w14:paraId="0A4AA7E4"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Liczba rodzin dysfunkcyjnych (ogółem/100 mieszkańców)</w:t>
            </w:r>
          </w:p>
        </w:tc>
        <w:tc>
          <w:tcPr>
            <w:tcW w:w="1260" w:type="pct"/>
            <w:hideMark/>
          </w:tcPr>
          <w:p w14:paraId="6D179AC2" w14:textId="77777777" w:rsidR="00271278" w:rsidRPr="00795C72" w:rsidRDefault="00271278" w:rsidP="008472B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Ośrodek Pomocy Społecznej</w:t>
            </w:r>
          </w:p>
        </w:tc>
      </w:tr>
      <w:tr w:rsidR="00271278" w:rsidRPr="00795C72" w14:paraId="2E5E8F9F" w14:textId="77777777" w:rsidTr="009C61C5">
        <w:trPr>
          <w:trHeight w:val="496"/>
        </w:trPr>
        <w:tc>
          <w:tcPr>
            <w:cnfStyle w:val="001000000000" w:firstRow="0" w:lastRow="0" w:firstColumn="1" w:lastColumn="0" w:oddVBand="0" w:evenVBand="0" w:oddHBand="0" w:evenHBand="0" w:firstRowFirstColumn="0" w:firstRowLastColumn="0" w:lastRowFirstColumn="0" w:lastRowLastColumn="0"/>
            <w:tcW w:w="1715" w:type="pct"/>
            <w:vMerge/>
            <w:hideMark/>
          </w:tcPr>
          <w:p w14:paraId="32F651B7" w14:textId="77777777" w:rsidR="00271278" w:rsidRPr="00795C72" w:rsidRDefault="00271278" w:rsidP="008472BB">
            <w:pPr>
              <w:spacing w:line="240" w:lineRule="auto"/>
              <w:rPr>
                <w:color w:val="000000"/>
                <w:sz w:val="18"/>
                <w:szCs w:val="18"/>
              </w:rPr>
            </w:pPr>
          </w:p>
        </w:tc>
        <w:tc>
          <w:tcPr>
            <w:tcW w:w="2025" w:type="pct"/>
            <w:hideMark/>
          </w:tcPr>
          <w:p w14:paraId="2EA9B93D" w14:textId="77777777" w:rsidR="00271278" w:rsidRPr="00795C72" w:rsidRDefault="00271278" w:rsidP="008472BB">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Liczba rodzin korzystających ze wsparcia Asystenta rodziny (ogółem/100 mieszkańców)</w:t>
            </w:r>
          </w:p>
        </w:tc>
        <w:tc>
          <w:tcPr>
            <w:tcW w:w="1260" w:type="pct"/>
            <w:hideMark/>
          </w:tcPr>
          <w:p w14:paraId="4034383F" w14:textId="77777777" w:rsidR="00271278" w:rsidRPr="00795C72" w:rsidRDefault="00271278" w:rsidP="008472B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Ośrodek Pomocy Społecznej</w:t>
            </w:r>
          </w:p>
        </w:tc>
      </w:tr>
      <w:tr w:rsidR="00271278" w:rsidRPr="00795C72" w14:paraId="191F3733" w14:textId="77777777" w:rsidTr="009C61C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15" w:type="pct"/>
            <w:vMerge/>
            <w:hideMark/>
          </w:tcPr>
          <w:p w14:paraId="7CB88C38" w14:textId="77777777" w:rsidR="00271278" w:rsidRPr="00795C72" w:rsidRDefault="00271278" w:rsidP="008472BB">
            <w:pPr>
              <w:spacing w:line="240" w:lineRule="auto"/>
              <w:rPr>
                <w:color w:val="000000"/>
                <w:sz w:val="18"/>
                <w:szCs w:val="18"/>
              </w:rPr>
            </w:pPr>
          </w:p>
        </w:tc>
        <w:tc>
          <w:tcPr>
            <w:tcW w:w="2025" w:type="pct"/>
            <w:hideMark/>
          </w:tcPr>
          <w:p w14:paraId="4EE828CB"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Liczba zgłoszonych przypadków przemocy w rodzinie (ogółem/100 mieszkańców)</w:t>
            </w:r>
          </w:p>
        </w:tc>
        <w:tc>
          <w:tcPr>
            <w:tcW w:w="1260" w:type="pct"/>
            <w:hideMark/>
          </w:tcPr>
          <w:p w14:paraId="3B71D5AE" w14:textId="77777777" w:rsidR="00271278" w:rsidRPr="00795C72" w:rsidRDefault="00271278" w:rsidP="008472B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Ośrodek Pomocy Społecznej</w:t>
            </w:r>
          </w:p>
        </w:tc>
      </w:tr>
      <w:tr w:rsidR="00271278" w:rsidRPr="00795C72" w14:paraId="55C9AAC4" w14:textId="77777777" w:rsidTr="009C61C5">
        <w:trPr>
          <w:trHeight w:val="573"/>
        </w:trPr>
        <w:tc>
          <w:tcPr>
            <w:cnfStyle w:val="001000000000" w:firstRow="0" w:lastRow="0" w:firstColumn="1" w:lastColumn="0" w:oddVBand="0" w:evenVBand="0" w:oddHBand="0" w:evenHBand="0" w:firstRowFirstColumn="0" w:firstRowLastColumn="0" w:lastRowFirstColumn="0" w:lastRowLastColumn="0"/>
            <w:tcW w:w="1715" w:type="pct"/>
            <w:vMerge/>
            <w:hideMark/>
          </w:tcPr>
          <w:p w14:paraId="5D9561D6" w14:textId="77777777" w:rsidR="00271278" w:rsidRPr="00795C72" w:rsidRDefault="00271278" w:rsidP="008472BB">
            <w:pPr>
              <w:spacing w:line="240" w:lineRule="auto"/>
              <w:rPr>
                <w:color w:val="000000"/>
                <w:sz w:val="18"/>
                <w:szCs w:val="18"/>
              </w:rPr>
            </w:pPr>
          </w:p>
        </w:tc>
        <w:tc>
          <w:tcPr>
            <w:tcW w:w="2025" w:type="pct"/>
            <w:hideMark/>
          </w:tcPr>
          <w:p w14:paraId="46D7456E" w14:textId="77777777" w:rsidR="00271278" w:rsidRPr="00795C72" w:rsidRDefault="00271278" w:rsidP="008472BB">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Liczba rodzin korzystających z mieszkań socjalnych (ogółem/100 mieszkańców)</w:t>
            </w:r>
          </w:p>
        </w:tc>
        <w:tc>
          <w:tcPr>
            <w:tcW w:w="1260" w:type="pct"/>
            <w:hideMark/>
          </w:tcPr>
          <w:p w14:paraId="4B8F5C03" w14:textId="77777777" w:rsidR="00271278" w:rsidRPr="00795C72" w:rsidRDefault="00271278" w:rsidP="008472B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Ośrodek Pomocy Społecznej</w:t>
            </w:r>
          </w:p>
        </w:tc>
      </w:tr>
      <w:tr w:rsidR="00271278" w:rsidRPr="00795C72" w14:paraId="536D0A43" w14:textId="77777777" w:rsidTr="009C61C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14:paraId="34A90C94" w14:textId="77777777" w:rsidR="00271278" w:rsidRPr="00795C72" w:rsidRDefault="00271278" w:rsidP="008472BB">
            <w:pPr>
              <w:spacing w:line="240" w:lineRule="auto"/>
              <w:jc w:val="center"/>
              <w:rPr>
                <w:color w:val="000000"/>
                <w:sz w:val="18"/>
                <w:szCs w:val="18"/>
              </w:rPr>
            </w:pPr>
            <w:r w:rsidRPr="00795C72">
              <w:rPr>
                <w:color w:val="000000"/>
                <w:sz w:val="18"/>
                <w:szCs w:val="18"/>
              </w:rPr>
              <w:t>Poziom przestępczości i naruszeń prawa (wykroczeń)</w:t>
            </w:r>
          </w:p>
        </w:tc>
        <w:tc>
          <w:tcPr>
            <w:tcW w:w="2025" w:type="pct"/>
            <w:hideMark/>
          </w:tcPr>
          <w:p w14:paraId="54544868"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Liczba zarejestrowanych przestępstw – sztuki/100 mieszkańców</w:t>
            </w:r>
          </w:p>
        </w:tc>
        <w:tc>
          <w:tcPr>
            <w:tcW w:w="1260" w:type="pct"/>
            <w:hideMark/>
          </w:tcPr>
          <w:p w14:paraId="406A91ED" w14:textId="77777777" w:rsidR="00271278" w:rsidRPr="00795C72" w:rsidRDefault="00271278" w:rsidP="008472B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Lokalny Posterunek Policji</w:t>
            </w:r>
          </w:p>
        </w:tc>
      </w:tr>
      <w:tr w:rsidR="00271278" w:rsidRPr="00795C72" w14:paraId="36193A51" w14:textId="77777777" w:rsidTr="009C61C5">
        <w:trPr>
          <w:trHeight w:val="472"/>
        </w:trPr>
        <w:tc>
          <w:tcPr>
            <w:cnfStyle w:val="001000000000" w:firstRow="0" w:lastRow="0" w:firstColumn="1" w:lastColumn="0" w:oddVBand="0" w:evenVBand="0" w:oddHBand="0" w:evenHBand="0" w:firstRowFirstColumn="0" w:firstRowLastColumn="0" w:lastRowFirstColumn="0" w:lastRowLastColumn="0"/>
            <w:tcW w:w="1715" w:type="pct"/>
            <w:vMerge/>
            <w:hideMark/>
          </w:tcPr>
          <w:p w14:paraId="192F8C07" w14:textId="77777777" w:rsidR="00271278" w:rsidRPr="00795C72" w:rsidRDefault="00271278" w:rsidP="008472BB">
            <w:pPr>
              <w:spacing w:line="240" w:lineRule="auto"/>
              <w:rPr>
                <w:color w:val="000000"/>
                <w:sz w:val="18"/>
                <w:szCs w:val="18"/>
              </w:rPr>
            </w:pPr>
          </w:p>
        </w:tc>
        <w:tc>
          <w:tcPr>
            <w:tcW w:w="2025" w:type="pct"/>
            <w:hideMark/>
          </w:tcPr>
          <w:p w14:paraId="501B9A4B" w14:textId="77777777" w:rsidR="00271278" w:rsidRPr="00795C72" w:rsidRDefault="00271278" w:rsidP="008472BB">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Liczba czynów karalnych osób nieletnich – sztuki/100 mieszkańców</w:t>
            </w:r>
          </w:p>
        </w:tc>
        <w:tc>
          <w:tcPr>
            <w:tcW w:w="1260" w:type="pct"/>
            <w:hideMark/>
          </w:tcPr>
          <w:p w14:paraId="4DFB2076" w14:textId="77777777" w:rsidR="00271278" w:rsidRPr="00795C72" w:rsidRDefault="00271278" w:rsidP="008472B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Lokalny Posterunek Policji</w:t>
            </w:r>
          </w:p>
        </w:tc>
      </w:tr>
      <w:tr w:rsidR="00271278" w:rsidRPr="00795C72" w14:paraId="69051CAD" w14:textId="77777777" w:rsidTr="009C61C5">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14:paraId="00DEFB0A" w14:textId="77777777" w:rsidR="00271278" w:rsidRPr="00795C72" w:rsidRDefault="00271278" w:rsidP="008472BB">
            <w:pPr>
              <w:spacing w:line="240" w:lineRule="auto"/>
              <w:jc w:val="center"/>
              <w:rPr>
                <w:color w:val="000000"/>
                <w:sz w:val="18"/>
                <w:szCs w:val="18"/>
              </w:rPr>
            </w:pPr>
            <w:r w:rsidRPr="00825482">
              <w:rPr>
                <w:color w:val="000000"/>
                <w:sz w:val="18"/>
                <w:szCs w:val="18"/>
              </w:rPr>
              <w:t xml:space="preserve">Poziom długotrwałego bezrobocia oraz bezrobocia  </w:t>
            </w:r>
          </w:p>
        </w:tc>
        <w:tc>
          <w:tcPr>
            <w:tcW w:w="2025" w:type="pct"/>
            <w:hideMark/>
          </w:tcPr>
          <w:p w14:paraId="0551584C"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Liczba osób bezrobotnych niezarejestrowanych (liczba os/100 mieszkańców)</w:t>
            </w:r>
          </w:p>
        </w:tc>
        <w:tc>
          <w:tcPr>
            <w:tcW w:w="1260" w:type="pct"/>
            <w:hideMark/>
          </w:tcPr>
          <w:p w14:paraId="1CB50ECA" w14:textId="77777777" w:rsidR="00271278" w:rsidRPr="00795C72" w:rsidRDefault="00271278" w:rsidP="008472B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Powiatowy</w:t>
            </w:r>
            <w:r w:rsidRPr="00795C72">
              <w:rPr>
                <w:color w:val="000000"/>
                <w:sz w:val="18"/>
                <w:szCs w:val="18"/>
              </w:rPr>
              <w:t xml:space="preserve"> Urząd Pracy</w:t>
            </w:r>
          </w:p>
        </w:tc>
      </w:tr>
      <w:tr w:rsidR="00271278" w:rsidRPr="00795C72" w14:paraId="64F60455" w14:textId="77777777" w:rsidTr="009C61C5">
        <w:trPr>
          <w:trHeight w:val="484"/>
        </w:trPr>
        <w:tc>
          <w:tcPr>
            <w:cnfStyle w:val="001000000000" w:firstRow="0" w:lastRow="0" w:firstColumn="1" w:lastColumn="0" w:oddVBand="0" w:evenVBand="0" w:oddHBand="0" w:evenHBand="0" w:firstRowFirstColumn="0" w:firstRowLastColumn="0" w:lastRowFirstColumn="0" w:lastRowLastColumn="0"/>
            <w:tcW w:w="1715" w:type="pct"/>
            <w:vMerge/>
            <w:hideMark/>
          </w:tcPr>
          <w:p w14:paraId="042A09BB" w14:textId="77777777" w:rsidR="00271278" w:rsidRPr="00795C72" w:rsidRDefault="00271278" w:rsidP="008472BB">
            <w:pPr>
              <w:spacing w:line="240" w:lineRule="auto"/>
              <w:rPr>
                <w:color w:val="000000"/>
                <w:sz w:val="18"/>
                <w:szCs w:val="18"/>
              </w:rPr>
            </w:pPr>
          </w:p>
        </w:tc>
        <w:tc>
          <w:tcPr>
            <w:tcW w:w="2025" w:type="pct"/>
            <w:hideMark/>
          </w:tcPr>
          <w:p w14:paraId="5BC403E1" w14:textId="77777777" w:rsidR="00271278" w:rsidRPr="00795C72" w:rsidRDefault="00271278" w:rsidP="008472BB">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 xml:space="preserve">Liczba zarejestrowanych osób bezrobotnych </w:t>
            </w:r>
            <w:r w:rsidRPr="00795C72">
              <w:rPr>
                <w:iCs/>
                <w:color w:val="000000"/>
                <w:sz w:val="18"/>
                <w:szCs w:val="18"/>
              </w:rPr>
              <w:t>(liczba os./100 mieszkańców)</w:t>
            </w:r>
          </w:p>
        </w:tc>
        <w:tc>
          <w:tcPr>
            <w:tcW w:w="1260" w:type="pct"/>
            <w:hideMark/>
          </w:tcPr>
          <w:p w14:paraId="09D5AA61" w14:textId="77777777" w:rsidR="00271278" w:rsidRPr="00795C72" w:rsidRDefault="00271278" w:rsidP="008472B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95C72">
              <w:rPr>
                <w:color w:val="000000"/>
                <w:sz w:val="18"/>
                <w:szCs w:val="18"/>
              </w:rPr>
              <w:t>Powiatowy Urząd Pracy</w:t>
            </w:r>
          </w:p>
        </w:tc>
      </w:tr>
      <w:tr w:rsidR="00271278" w:rsidRPr="00795C72" w14:paraId="5223FBC6" w14:textId="77777777" w:rsidTr="009C61C5">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715" w:type="pct"/>
            <w:vMerge/>
            <w:hideMark/>
          </w:tcPr>
          <w:p w14:paraId="4D111A74" w14:textId="77777777" w:rsidR="00271278" w:rsidRPr="00795C72" w:rsidRDefault="00271278" w:rsidP="008472BB">
            <w:pPr>
              <w:spacing w:line="240" w:lineRule="auto"/>
              <w:rPr>
                <w:color w:val="000000"/>
                <w:sz w:val="18"/>
                <w:szCs w:val="18"/>
              </w:rPr>
            </w:pPr>
          </w:p>
        </w:tc>
        <w:tc>
          <w:tcPr>
            <w:tcW w:w="2025" w:type="pct"/>
            <w:hideMark/>
          </w:tcPr>
          <w:p w14:paraId="2430AB5C" w14:textId="77777777" w:rsidR="00271278" w:rsidRPr="00795C72" w:rsidRDefault="00271278" w:rsidP="008472B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Liczba zarejestrowanych osób długotrwale bezrobotnych (pozostających bez pracy przez co najmniej 12 miesięcy w ostatnich 24 miesiącach) (liczba os./100 mieszkańców)</w:t>
            </w:r>
          </w:p>
        </w:tc>
        <w:tc>
          <w:tcPr>
            <w:tcW w:w="1260" w:type="pct"/>
            <w:hideMark/>
          </w:tcPr>
          <w:p w14:paraId="7A2AAC61" w14:textId="77777777" w:rsidR="00271278" w:rsidRPr="00795C72" w:rsidRDefault="00271278" w:rsidP="008472B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95C72">
              <w:rPr>
                <w:color w:val="000000"/>
                <w:sz w:val="18"/>
                <w:szCs w:val="18"/>
              </w:rPr>
              <w:t>Powiatowy Urząd Pracy</w:t>
            </w:r>
          </w:p>
        </w:tc>
      </w:tr>
    </w:tbl>
    <w:p w14:paraId="497EC28E" w14:textId="77777777" w:rsidR="00B8547F" w:rsidRPr="00B72877"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B72877">
        <w:rPr>
          <w:rFonts w:asciiTheme="minorHAnsi" w:hAnsiTheme="minorHAnsi" w:cs="Arial"/>
          <w:iCs/>
          <w:color w:val="000000" w:themeColor="text1"/>
          <w:spacing w:val="4"/>
          <w:sz w:val="20"/>
        </w:rPr>
        <w:t>Źródło: opracowanie własne</w:t>
      </w:r>
    </w:p>
    <w:p w14:paraId="1EFAA372" w14:textId="77777777" w:rsidR="00B8547F" w:rsidRPr="00B72877" w:rsidRDefault="00B8547F" w:rsidP="00B8547F">
      <w:pPr>
        <w:autoSpaceDE w:val="0"/>
        <w:autoSpaceDN w:val="0"/>
        <w:adjustRightInd w:val="0"/>
        <w:spacing w:after="120" w:line="240" w:lineRule="auto"/>
        <w:jc w:val="both"/>
        <w:rPr>
          <w:rFonts w:ascii="Arial" w:hAnsi="Arial" w:cs="Arial"/>
          <w:iCs/>
          <w:color w:val="000000" w:themeColor="text1"/>
          <w:spacing w:val="4"/>
          <w:sz w:val="20"/>
          <w:szCs w:val="20"/>
        </w:rPr>
      </w:pPr>
    </w:p>
    <w:p w14:paraId="105D086F" w14:textId="77777777" w:rsidR="00B8547F" w:rsidRPr="00B72877" w:rsidRDefault="00B8547F" w:rsidP="00B8547F">
      <w:pPr>
        <w:autoSpaceDE w:val="0"/>
        <w:autoSpaceDN w:val="0"/>
        <w:adjustRightInd w:val="0"/>
        <w:ind w:firstLine="708"/>
        <w:jc w:val="both"/>
        <w:rPr>
          <w:rFonts w:asciiTheme="minorHAnsi" w:hAnsiTheme="minorHAnsi" w:cs="Arial"/>
          <w:iCs/>
          <w:color w:val="000000" w:themeColor="text1"/>
          <w:spacing w:val="4"/>
          <w:szCs w:val="20"/>
        </w:rPr>
      </w:pPr>
      <w:r w:rsidRPr="00B72877">
        <w:rPr>
          <w:rFonts w:asciiTheme="minorHAnsi" w:hAnsiTheme="minorHAnsi" w:cs="Arial"/>
          <w:iCs/>
          <w:color w:val="000000" w:themeColor="text1"/>
          <w:spacing w:val="4"/>
          <w:szCs w:val="20"/>
        </w:rPr>
        <w:t>W poniższej tabeli przedstawiono zebrane dane dla poszczególnych wskaźników specyficznych dla badanej sfery społecznej. W tej sposób określono czynniki i zjawiska kryzysowe występujące na poszczególnych obszarach wraz z określeniem w każdym z przypadków skali i charakteru potrzeb rewitalizacyjnych.</w:t>
      </w:r>
    </w:p>
    <w:p w14:paraId="5C1950C1"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523BF26D"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60D0122B"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2955DBE8"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sectPr w:rsidR="00B8547F" w:rsidRPr="00B34E2D" w:rsidSect="00061A45">
          <w:pgSz w:w="11906" w:h="16838"/>
          <w:pgMar w:top="1417" w:right="1417" w:bottom="1417" w:left="1417" w:header="708" w:footer="708" w:gutter="0"/>
          <w:cols w:space="708"/>
          <w:titlePg/>
          <w:docGrid w:linePitch="360"/>
        </w:sectPr>
      </w:pPr>
    </w:p>
    <w:p w14:paraId="5DE2166A" w14:textId="37CE2F8C" w:rsidR="00B8547F" w:rsidRPr="00CB0AA7" w:rsidRDefault="00B8547F" w:rsidP="00B8547F">
      <w:pPr>
        <w:pStyle w:val="Legenda"/>
        <w:rPr>
          <w:i w:val="0"/>
          <w:color w:val="000000" w:themeColor="text1"/>
          <w:sz w:val="22"/>
          <w:szCs w:val="22"/>
        </w:rPr>
      </w:pPr>
      <w:bookmarkStart w:id="28" w:name="_Toc458414032"/>
      <w:bookmarkStart w:id="29" w:name="_Toc158299160"/>
      <w:r w:rsidRPr="00CB0AA7">
        <w:rPr>
          <w:b/>
          <w:i w:val="0"/>
          <w:color w:val="000000" w:themeColor="text1"/>
          <w:sz w:val="22"/>
          <w:szCs w:val="22"/>
        </w:rPr>
        <w:lastRenderedPageBreak/>
        <w:t xml:space="preserve">Tabela </w:t>
      </w:r>
      <w:r w:rsidRPr="00CB0AA7">
        <w:rPr>
          <w:b/>
          <w:i w:val="0"/>
          <w:color w:val="000000" w:themeColor="text1"/>
          <w:sz w:val="22"/>
          <w:szCs w:val="22"/>
        </w:rPr>
        <w:fldChar w:fldCharType="begin"/>
      </w:r>
      <w:r w:rsidRPr="00CB0AA7">
        <w:rPr>
          <w:b/>
          <w:i w:val="0"/>
          <w:color w:val="000000" w:themeColor="text1"/>
          <w:sz w:val="22"/>
          <w:szCs w:val="22"/>
        </w:rPr>
        <w:instrText xml:space="preserve"> SEQ Tabela \* ARABIC </w:instrText>
      </w:r>
      <w:r w:rsidRPr="00CB0AA7">
        <w:rPr>
          <w:b/>
          <w:i w:val="0"/>
          <w:color w:val="000000" w:themeColor="text1"/>
          <w:sz w:val="22"/>
          <w:szCs w:val="22"/>
        </w:rPr>
        <w:fldChar w:fldCharType="separate"/>
      </w:r>
      <w:r w:rsidR="0006121A">
        <w:rPr>
          <w:b/>
          <w:i w:val="0"/>
          <w:noProof/>
          <w:color w:val="000000" w:themeColor="text1"/>
          <w:sz w:val="22"/>
          <w:szCs w:val="22"/>
        </w:rPr>
        <w:t>5</w:t>
      </w:r>
      <w:r w:rsidRPr="00CB0AA7">
        <w:rPr>
          <w:b/>
          <w:i w:val="0"/>
          <w:color w:val="000000" w:themeColor="text1"/>
          <w:sz w:val="22"/>
          <w:szCs w:val="22"/>
        </w:rPr>
        <w:fldChar w:fldCharType="end"/>
      </w:r>
      <w:r w:rsidRPr="00CB0AA7">
        <w:rPr>
          <w:i w:val="0"/>
          <w:color w:val="000000" w:themeColor="text1"/>
          <w:sz w:val="22"/>
          <w:szCs w:val="22"/>
        </w:rPr>
        <w:t xml:space="preserve"> Wartości wskaźników delimitacji dla poszczególnych obszarów – sfera społeczna</w:t>
      </w:r>
      <w:bookmarkEnd w:id="28"/>
      <w:r w:rsidR="00F75D83">
        <w:rPr>
          <w:i w:val="0"/>
          <w:color w:val="000000" w:themeColor="text1"/>
          <w:sz w:val="22"/>
          <w:szCs w:val="22"/>
        </w:rPr>
        <w:t>.</w:t>
      </w:r>
      <w:bookmarkEnd w:id="29"/>
    </w:p>
    <w:tbl>
      <w:tblPr>
        <w:tblStyle w:val="Tabelasiatki4akcent61"/>
        <w:tblW w:w="9691" w:type="dxa"/>
        <w:tblLayout w:type="fixed"/>
        <w:tblLook w:val="04A0" w:firstRow="1" w:lastRow="0" w:firstColumn="1" w:lastColumn="0" w:noHBand="0" w:noVBand="1"/>
      </w:tblPr>
      <w:tblGrid>
        <w:gridCol w:w="1789"/>
        <w:gridCol w:w="2147"/>
        <w:gridCol w:w="992"/>
        <w:gridCol w:w="567"/>
        <w:gridCol w:w="783"/>
        <w:gridCol w:w="573"/>
        <w:gridCol w:w="572"/>
        <w:gridCol w:w="567"/>
        <w:gridCol w:w="567"/>
        <w:gridCol w:w="567"/>
        <w:gridCol w:w="567"/>
      </w:tblGrid>
      <w:tr w:rsidR="00CB0AA7" w:rsidRPr="003D5451" w14:paraId="39EB4E0E" w14:textId="77777777" w:rsidTr="00B443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9" w:type="dxa"/>
            <w:vMerge w:val="restart"/>
            <w:hideMark/>
          </w:tcPr>
          <w:p w14:paraId="4582D71F" w14:textId="77777777" w:rsidR="00CB0AA7" w:rsidRPr="003D5451" w:rsidRDefault="00CB0AA7" w:rsidP="008472BB">
            <w:pPr>
              <w:spacing w:line="360" w:lineRule="auto"/>
              <w:jc w:val="center"/>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Kryterium</w:t>
            </w:r>
          </w:p>
        </w:tc>
        <w:tc>
          <w:tcPr>
            <w:tcW w:w="2147" w:type="dxa"/>
            <w:vMerge w:val="restart"/>
            <w:hideMark/>
          </w:tcPr>
          <w:p w14:paraId="47838858" w14:textId="77777777" w:rsidR="00CB0AA7" w:rsidRPr="003D5451" w:rsidRDefault="00CB0AA7" w:rsidP="008472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Wskaźnik</w:t>
            </w:r>
          </w:p>
        </w:tc>
        <w:tc>
          <w:tcPr>
            <w:tcW w:w="992" w:type="dxa"/>
            <w:vMerge w:val="restart"/>
            <w:hideMark/>
          </w:tcPr>
          <w:p w14:paraId="1C1267C5" w14:textId="77777777" w:rsidR="00CB0AA7" w:rsidRPr="003D5451" w:rsidRDefault="00CB0AA7" w:rsidP="008472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Wartość dla całej gminy</w:t>
            </w:r>
          </w:p>
        </w:tc>
        <w:tc>
          <w:tcPr>
            <w:tcW w:w="4763" w:type="dxa"/>
            <w:gridSpan w:val="8"/>
            <w:hideMark/>
          </w:tcPr>
          <w:p w14:paraId="0923B534" w14:textId="77777777" w:rsidR="00CB0AA7" w:rsidRPr="003D5451" w:rsidRDefault="00CB0AA7" w:rsidP="008472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Dane dla poszczególnych obszarów</w:t>
            </w:r>
          </w:p>
        </w:tc>
      </w:tr>
      <w:tr w:rsidR="00CB0AA7" w:rsidRPr="003D5451" w14:paraId="3599784D" w14:textId="77777777" w:rsidTr="00B443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9" w:type="dxa"/>
            <w:vMerge/>
            <w:hideMark/>
          </w:tcPr>
          <w:p w14:paraId="131E317A" w14:textId="77777777" w:rsidR="00CB0AA7" w:rsidRPr="003D5451" w:rsidRDefault="00CB0AA7" w:rsidP="008472BB">
            <w:pPr>
              <w:spacing w:line="360" w:lineRule="auto"/>
              <w:jc w:val="center"/>
              <w:rPr>
                <w:rFonts w:asciiTheme="minorHAnsi" w:eastAsia="Calibri" w:hAnsiTheme="minorHAnsi" w:cstheme="minorHAnsi"/>
                <w:b w:val="0"/>
                <w:bCs w:val="0"/>
                <w:color w:val="000000" w:themeColor="text1"/>
                <w:sz w:val="18"/>
                <w:szCs w:val="18"/>
              </w:rPr>
            </w:pPr>
          </w:p>
        </w:tc>
        <w:tc>
          <w:tcPr>
            <w:tcW w:w="2147" w:type="dxa"/>
            <w:vMerge/>
            <w:hideMark/>
          </w:tcPr>
          <w:p w14:paraId="085CC641"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p>
        </w:tc>
        <w:tc>
          <w:tcPr>
            <w:tcW w:w="992" w:type="dxa"/>
            <w:vMerge/>
            <w:hideMark/>
          </w:tcPr>
          <w:p w14:paraId="6A2E502D"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p>
        </w:tc>
        <w:tc>
          <w:tcPr>
            <w:tcW w:w="567" w:type="dxa"/>
            <w:hideMark/>
          </w:tcPr>
          <w:p w14:paraId="0DC6C0C4"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1</w:t>
            </w:r>
          </w:p>
        </w:tc>
        <w:tc>
          <w:tcPr>
            <w:tcW w:w="783" w:type="dxa"/>
            <w:hideMark/>
          </w:tcPr>
          <w:p w14:paraId="1CDDE0B1"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2</w:t>
            </w:r>
          </w:p>
        </w:tc>
        <w:tc>
          <w:tcPr>
            <w:tcW w:w="573" w:type="dxa"/>
            <w:hideMark/>
          </w:tcPr>
          <w:p w14:paraId="0701B6B4"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3</w:t>
            </w:r>
          </w:p>
        </w:tc>
        <w:tc>
          <w:tcPr>
            <w:tcW w:w="572" w:type="dxa"/>
            <w:hideMark/>
          </w:tcPr>
          <w:p w14:paraId="67CAC70B"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4</w:t>
            </w:r>
          </w:p>
        </w:tc>
        <w:tc>
          <w:tcPr>
            <w:tcW w:w="567" w:type="dxa"/>
            <w:hideMark/>
          </w:tcPr>
          <w:p w14:paraId="6942DEEA"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5</w:t>
            </w:r>
          </w:p>
        </w:tc>
        <w:tc>
          <w:tcPr>
            <w:tcW w:w="567" w:type="dxa"/>
            <w:hideMark/>
          </w:tcPr>
          <w:p w14:paraId="456EA2C1"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6</w:t>
            </w:r>
          </w:p>
        </w:tc>
        <w:tc>
          <w:tcPr>
            <w:tcW w:w="567" w:type="dxa"/>
            <w:hideMark/>
          </w:tcPr>
          <w:p w14:paraId="4066A798"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7</w:t>
            </w:r>
          </w:p>
        </w:tc>
        <w:tc>
          <w:tcPr>
            <w:tcW w:w="567" w:type="dxa"/>
            <w:hideMark/>
          </w:tcPr>
          <w:p w14:paraId="3D38581F"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D5451">
              <w:rPr>
                <w:rFonts w:asciiTheme="minorHAnsi" w:eastAsia="Calibri" w:hAnsiTheme="minorHAnsi" w:cstheme="minorHAnsi"/>
                <w:b/>
                <w:bCs/>
                <w:color w:val="000000" w:themeColor="text1"/>
                <w:sz w:val="18"/>
                <w:szCs w:val="18"/>
              </w:rPr>
              <w:t>8</w:t>
            </w:r>
          </w:p>
        </w:tc>
      </w:tr>
      <w:tr w:rsidR="00CB0AA7" w:rsidRPr="003D5451" w14:paraId="7138C615" w14:textId="77777777" w:rsidTr="00B443C7">
        <w:trPr>
          <w:trHeight w:val="972"/>
        </w:trPr>
        <w:tc>
          <w:tcPr>
            <w:cnfStyle w:val="001000000000" w:firstRow="0" w:lastRow="0" w:firstColumn="1" w:lastColumn="0" w:oddVBand="0" w:evenVBand="0" w:oddHBand="0" w:evenHBand="0" w:firstRowFirstColumn="0" w:firstRowLastColumn="0" w:lastRowFirstColumn="0" w:lastRowLastColumn="0"/>
            <w:tcW w:w="1789" w:type="dxa"/>
            <w:hideMark/>
          </w:tcPr>
          <w:p w14:paraId="5BA8F00C"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Poziom obciążenia demograficznego</w:t>
            </w:r>
          </w:p>
        </w:tc>
        <w:tc>
          <w:tcPr>
            <w:tcW w:w="2147" w:type="dxa"/>
            <w:hideMark/>
          </w:tcPr>
          <w:p w14:paraId="7B0DE089" w14:textId="77777777" w:rsidR="00CB0AA7" w:rsidRPr="003D5451" w:rsidRDefault="00CB0AA7" w:rsidP="008472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osób w wieku poprodukcyjnym </w:t>
            </w:r>
          </w:p>
        </w:tc>
        <w:tc>
          <w:tcPr>
            <w:tcW w:w="992" w:type="dxa"/>
            <w:hideMark/>
          </w:tcPr>
          <w:p w14:paraId="5E6BE25A"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1123</w:t>
            </w:r>
          </w:p>
        </w:tc>
        <w:tc>
          <w:tcPr>
            <w:tcW w:w="567" w:type="dxa"/>
            <w:hideMark/>
          </w:tcPr>
          <w:p w14:paraId="6BD776D3"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193</w:t>
            </w:r>
          </w:p>
        </w:tc>
        <w:tc>
          <w:tcPr>
            <w:tcW w:w="783" w:type="dxa"/>
            <w:hideMark/>
          </w:tcPr>
          <w:p w14:paraId="43F67E9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185</w:t>
            </w:r>
          </w:p>
        </w:tc>
        <w:tc>
          <w:tcPr>
            <w:tcW w:w="573" w:type="dxa"/>
            <w:hideMark/>
          </w:tcPr>
          <w:p w14:paraId="6262CC67"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329</w:t>
            </w:r>
          </w:p>
        </w:tc>
        <w:tc>
          <w:tcPr>
            <w:tcW w:w="572" w:type="dxa"/>
            <w:hideMark/>
          </w:tcPr>
          <w:p w14:paraId="0348870E"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216</w:t>
            </w:r>
          </w:p>
        </w:tc>
        <w:tc>
          <w:tcPr>
            <w:tcW w:w="567" w:type="dxa"/>
            <w:hideMark/>
          </w:tcPr>
          <w:p w14:paraId="1071CC53"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24</w:t>
            </w:r>
          </w:p>
        </w:tc>
        <w:tc>
          <w:tcPr>
            <w:tcW w:w="567" w:type="dxa"/>
            <w:hideMark/>
          </w:tcPr>
          <w:p w14:paraId="78B85462"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49</w:t>
            </w:r>
          </w:p>
        </w:tc>
        <w:tc>
          <w:tcPr>
            <w:tcW w:w="567" w:type="dxa"/>
            <w:hideMark/>
          </w:tcPr>
          <w:p w14:paraId="528A2857"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70</w:t>
            </w:r>
          </w:p>
        </w:tc>
        <w:tc>
          <w:tcPr>
            <w:tcW w:w="567" w:type="dxa"/>
            <w:hideMark/>
          </w:tcPr>
          <w:p w14:paraId="193A6B72"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57</w:t>
            </w:r>
          </w:p>
        </w:tc>
      </w:tr>
      <w:tr w:rsidR="00B51009" w:rsidRPr="003D5451" w14:paraId="72B9213C" w14:textId="77777777" w:rsidTr="00B443C7">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789" w:type="dxa"/>
            <w:hideMark/>
          </w:tcPr>
          <w:p w14:paraId="2A141362"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Poziom aktywności społecznej</w:t>
            </w:r>
          </w:p>
        </w:tc>
        <w:tc>
          <w:tcPr>
            <w:tcW w:w="2147" w:type="dxa"/>
            <w:hideMark/>
          </w:tcPr>
          <w:p w14:paraId="5F3864E6" w14:textId="77777777" w:rsidR="00CB0AA7" w:rsidRPr="003D5451" w:rsidRDefault="00CB0AA7" w:rsidP="008472B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Liczba inicjatyw lokalnych</w:t>
            </w:r>
          </w:p>
        </w:tc>
        <w:tc>
          <w:tcPr>
            <w:tcW w:w="992" w:type="dxa"/>
            <w:hideMark/>
          </w:tcPr>
          <w:p w14:paraId="1183C4A4"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24</w:t>
            </w:r>
          </w:p>
        </w:tc>
        <w:tc>
          <w:tcPr>
            <w:tcW w:w="567" w:type="dxa"/>
            <w:hideMark/>
          </w:tcPr>
          <w:p w14:paraId="071B8F70"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4</w:t>
            </w:r>
          </w:p>
        </w:tc>
        <w:tc>
          <w:tcPr>
            <w:tcW w:w="783" w:type="dxa"/>
            <w:hideMark/>
          </w:tcPr>
          <w:p w14:paraId="475A7695"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573" w:type="dxa"/>
            <w:hideMark/>
          </w:tcPr>
          <w:p w14:paraId="74840320"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72" w:type="dxa"/>
            <w:hideMark/>
          </w:tcPr>
          <w:p w14:paraId="0778CA08"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67" w:type="dxa"/>
            <w:hideMark/>
          </w:tcPr>
          <w:p w14:paraId="3FEB3B7F"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567" w:type="dxa"/>
            <w:hideMark/>
          </w:tcPr>
          <w:p w14:paraId="3E563F85"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3</w:t>
            </w:r>
          </w:p>
        </w:tc>
        <w:tc>
          <w:tcPr>
            <w:tcW w:w="567" w:type="dxa"/>
            <w:hideMark/>
          </w:tcPr>
          <w:p w14:paraId="0DCF96A1"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6FD252A3"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r>
      <w:tr w:rsidR="00CB0AA7" w:rsidRPr="003D5451" w14:paraId="75D24329" w14:textId="77777777" w:rsidTr="00B443C7">
        <w:trPr>
          <w:trHeight w:val="1212"/>
        </w:trPr>
        <w:tc>
          <w:tcPr>
            <w:cnfStyle w:val="001000000000" w:firstRow="0" w:lastRow="0" w:firstColumn="1" w:lastColumn="0" w:oddVBand="0" w:evenVBand="0" w:oddHBand="0" w:evenHBand="0" w:firstRowFirstColumn="0" w:firstRowLastColumn="0" w:lastRowFirstColumn="0" w:lastRowLastColumn="0"/>
            <w:tcW w:w="1789" w:type="dxa"/>
            <w:vMerge w:val="restart"/>
            <w:hideMark/>
          </w:tcPr>
          <w:p w14:paraId="433CFBE6"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Poziom ubóstwa</w:t>
            </w:r>
          </w:p>
        </w:tc>
        <w:tc>
          <w:tcPr>
            <w:tcW w:w="2147" w:type="dxa"/>
            <w:hideMark/>
          </w:tcPr>
          <w:p w14:paraId="15987F33" w14:textId="77777777" w:rsidR="00CB0AA7" w:rsidRPr="003D5451" w:rsidRDefault="00CB0AA7" w:rsidP="008472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osób korzystających z zasiłków pomocy społecznej </w:t>
            </w:r>
          </w:p>
        </w:tc>
        <w:tc>
          <w:tcPr>
            <w:tcW w:w="992" w:type="dxa"/>
            <w:hideMark/>
          </w:tcPr>
          <w:p w14:paraId="1654766F"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142</w:t>
            </w:r>
          </w:p>
        </w:tc>
        <w:tc>
          <w:tcPr>
            <w:tcW w:w="567" w:type="dxa"/>
            <w:hideMark/>
          </w:tcPr>
          <w:p w14:paraId="41504EED"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29</w:t>
            </w:r>
          </w:p>
        </w:tc>
        <w:tc>
          <w:tcPr>
            <w:tcW w:w="783" w:type="dxa"/>
            <w:hideMark/>
          </w:tcPr>
          <w:p w14:paraId="40F0A25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3" w:type="dxa"/>
            <w:hideMark/>
          </w:tcPr>
          <w:p w14:paraId="6A904E40"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76</w:t>
            </w:r>
          </w:p>
        </w:tc>
        <w:tc>
          <w:tcPr>
            <w:tcW w:w="572" w:type="dxa"/>
            <w:hideMark/>
          </w:tcPr>
          <w:p w14:paraId="3D16D002"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18</w:t>
            </w:r>
          </w:p>
        </w:tc>
        <w:tc>
          <w:tcPr>
            <w:tcW w:w="567" w:type="dxa"/>
            <w:hideMark/>
          </w:tcPr>
          <w:p w14:paraId="2F369FA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5D9711EB"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07975F2F"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10</w:t>
            </w:r>
          </w:p>
        </w:tc>
        <w:tc>
          <w:tcPr>
            <w:tcW w:w="567" w:type="dxa"/>
            <w:hideMark/>
          </w:tcPr>
          <w:p w14:paraId="552B3662"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w:t>
            </w:r>
          </w:p>
        </w:tc>
      </w:tr>
      <w:tr w:rsidR="00B51009" w:rsidRPr="003D5451" w14:paraId="4779B968" w14:textId="77777777" w:rsidTr="00B443C7">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789" w:type="dxa"/>
            <w:vMerge/>
            <w:hideMark/>
          </w:tcPr>
          <w:p w14:paraId="1E677BE0"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p>
        </w:tc>
        <w:tc>
          <w:tcPr>
            <w:tcW w:w="2147" w:type="dxa"/>
            <w:hideMark/>
          </w:tcPr>
          <w:p w14:paraId="0307FD25" w14:textId="77777777" w:rsidR="00CB0AA7" w:rsidRPr="003D5451" w:rsidRDefault="00CB0AA7" w:rsidP="008472B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rodzin korzystających ze wsparcia OPS  </w:t>
            </w:r>
          </w:p>
        </w:tc>
        <w:tc>
          <w:tcPr>
            <w:tcW w:w="992" w:type="dxa"/>
            <w:hideMark/>
          </w:tcPr>
          <w:p w14:paraId="648733D4"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81</w:t>
            </w:r>
          </w:p>
        </w:tc>
        <w:tc>
          <w:tcPr>
            <w:tcW w:w="567" w:type="dxa"/>
            <w:hideMark/>
          </w:tcPr>
          <w:p w14:paraId="31DC3F7C"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14</w:t>
            </w:r>
          </w:p>
        </w:tc>
        <w:tc>
          <w:tcPr>
            <w:tcW w:w="783" w:type="dxa"/>
            <w:hideMark/>
          </w:tcPr>
          <w:p w14:paraId="697C3F00"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3" w:type="dxa"/>
            <w:hideMark/>
          </w:tcPr>
          <w:p w14:paraId="5E89E3BA"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47</w:t>
            </w:r>
          </w:p>
        </w:tc>
        <w:tc>
          <w:tcPr>
            <w:tcW w:w="572" w:type="dxa"/>
            <w:hideMark/>
          </w:tcPr>
          <w:p w14:paraId="6AF232A8"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10</w:t>
            </w:r>
          </w:p>
        </w:tc>
        <w:tc>
          <w:tcPr>
            <w:tcW w:w="567" w:type="dxa"/>
            <w:hideMark/>
          </w:tcPr>
          <w:p w14:paraId="688E39EF"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33517D09"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58369BBC"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67" w:type="dxa"/>
            <w:hideMark/>
          </w:tcPr>
          <w:p w14:paraId="4201507E"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3</w:t>
            </w:r>
          </w:p>
        </w:tc>
      </w:tr>
      <w:tr w:rsidR="00CB0AA7" w:rsidRPr="003D5451" w14:paraId="3827FF83" w14:textId="77777777" w:rsidTr="00B443C7">
        <w:trPr>
          <w:trHeight w:val="972"/>
        </w:trPr>
        <w:tc>
          <w:tcPr>
            <w:cnfStyle w:val="001000000000" w:firstRow="0" w:lastRow="0" w:firstColumn="1" w:lastColumn="0" w:oddVBand="0" w:evenVBand="0" w:oddHBand="0" w:evenHBand="0" w:firstRowFirstColumn="0" w:firstRowLastColumn="0" w:lastRowFirstColumn="0" w:lastRowLastColumn="0"/>
            <w:tcW w:w="1789" w:type="dxa"/>
            <w:vMerge w:val="restart"/>
            <w:hideMark/>
          </w:tcPr>
          <w:p w14:paraId="23CA9723"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Poziom zagrożenia wykluczeniem</w:t>
            </w:r>
          </w:p>
        </w:tc>
        <w:tc>
          <w:tcPr>
            <w:tcW w:w="2147" w:type="dxa"/>
            <w:hideMark/>
          </w:tcPr>
          <w:p w14:paraId="2E14D0B7" w14:textId="77777777" w:rsidR="00CB0AA7" w:rsidRPr="003D5451" w:rsidRDefault="00CB0AA7" w:rsidP="008472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osób z niepełnosprawnością  </w:t>
            </w:r>
          </w:p>
        </w:tc>
        <w:tc>
          <w:tcPr>
            <w:tcW w:w="992" w:type="dxa"/>
            <w:hideMark/>
          </w:tcPr>
          <w:p w14:paraId="6F97BC6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30</w:t>
            </w:r>
          </w:p>
        </w:tc>
        <w:tc>
          <w:tcPr>
            <w:tcW w:w="567" w:type="dxa"/>
            <w:hideMark/>
          </w:tcPr>
          <w:p w14:paraId="2B234636"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w:t>
            </w:r>
          </w:p>
        </w:tc>
        <w:tc>
          <w:tcPr>
            <w:tcW w:w="783" w:type="dxa"/>
            <w:hideMark/>
          </w:tcPr>
          <w:p w14:paraId="03493F17"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73" w:type="dxa"/>
            <w:hideMark/>
          </w:tcPr>
          <w:p w14:paraId="2C06150C"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18</w:t>
            </w:r>
          </w:p>
        </w:tc>
        <w:tc>
          <w:tcPr>
            <w:tcW w:w="572" w:type="dxa"/>
            <w:hideMark/>
          </w:tcPr>
          <w:p w14:paraId="00622FFA"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567" w:type="dxa"/>
            <w:hideMark/>
          </w:tcPr>
          <w:p w14:paraId="51D7404B"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49CA591C"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72C9638E"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32FD3D5E"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r>
      <w:tr w:rsidR="00B51009" w:rsidRPr="003D5451" w14:paraId="7EF7D37B" w14:textId="77777777" w:rsidTr="00B443C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789" w:type="dxa"/>
            <w:vMerge/>
            <w:hideMark/>
          </w:tcPr>
          <w:p w14:paraId="71821F8D"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p>
        </w:tc>
        <w:tc>
          <w:tcPr>
            <w:tcW w:w="2147" w:type="dxa"/>
            <w:hideMark/>
          </w:tcPr>
          <w:p w14:paraId="280151B2" w14:textId="77777777" w:rsidR="00CB0AA7" w:rsidRPr="003D5451" w:rsidRDefault="00CB0AA7" w:rsidP="008472B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rodzin dysfunkcyjnych </w:t>
            </w:r>
          </w:p>
        </w:tc>
        <w:tc>
          <w:tcPr>
            <w:tcW w:w="992" w:type="dxa"/>
            <w:hideMark/>
          </w:tcPr>
          <w:p w14:paraId="55A7DBAD"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50</w:t>
            </w:r>
          </w:p>
        </w:tc>
        <w:tc>
          <w:tcPr>
            <w:tcW w:w="567" w:type="dxa"/>
            <w:hideMark/>
          </w:tcPr>
          <w:p w14:paraId="23A356AA"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w:t>
            </w:r>
          </w:p>
        </w:tc>
        <w:tc>
          <w:tcPr>
            <w:tcW w:w="783" w:type="dxa"/>
            <w:hideMark/>
          </w:tcPr>
          <w:p w14:paraId="4C4070ED"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w:t>
            </w:r>
          </w:p>
        </w:tc>
        <w:tc>
          <w:tcPr>
            <w:tcW w:w="573" w:type="dxa"/>
            <w:hideMark/>
          </w:tcPr>
          <w:p w14:paraId="5F3924A3"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15</w:t>
            </w:r>
          </w:p>
        </w:tc>
        <w:tc>
          <w:tcPr>
            <w:tcW w:w="572" w:type="dxa"/>
            <w:hideMark/>
          </w:tcPr>
          <w:p w14:paraId="2E3F7AAD"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8</w:t>
            </w:r>
          </w:p>
        </w:tc>
        <w:tc>
          <w:tcPr>
            <w:tcW w:w="567" w:type="dxa"/>
            <w:hideMark/>
          </w:tcPr>
          <w:p w14:paraId="5452032E"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6950EEB9"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3</w:t>
            </w:r>
          </w:p>
        </w:tc>
        <w:tc>
          <w:tcPr>
            <w:tcW w:w="567" w:type="dxa"/>
            <w:hideMark/>
          </w:tcPr>
          <w:p w14:paraId="60E32870"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67" w:type="dxa"/>
            <w:hideMark/>
          </w:tcPr>
          <w:p w14:paraId="05934CD9"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4</w:t>
            </w:r>
          </w:p>
        </w:tc>
      </w:tr>
      <w:tr w:rsidR="00CB0AA7" w:rsidRPr="003D5451" w14:paraId="057D3532" w14:textId="77777777" w:rsidTr="00B443C7">
        <w:trPr>
          <w:trHeight w:val="972"/>
        </w:trPr>
        <w:tc>
          <w:tcPr>
            <w:cnfStyle w:val="001000000000" w:firstRow="0" w:lastRow="0" w:firstColumn="1" w:lastColumn="0" w:oddVBand="0" w:evenVBand="0" w:oddHBand="0" w:evenHBand="0" w:firstRowFirstColumn="0" w:firstRowLastColumn="0" w:lastRowFirstColumn="0" w:lastRowLastColumn="0"/>
            <w:tcW w:w="1789" w:type="dxa"/>
            <w:vMerge/>
            <w:hideMark/>
          </w:tcPr>
          <w:p w14:paraId="04790DCC"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p>
        </w:tc>
        <w:tc>
          <w:tcPr>
            <w:tcW w:w="2147" w:type="dxa"/>
            <w:hideMark/>
          </w:tcPr>
          <w:p w14:paraId="3313052E" w14:textId="77777777" w:rsidR="00CB0AA7" w:rsidRPr="003D5451" w:rsidRDefault="00CB0AA7" w:rsidP="008472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rodzin korzystających ze wsparcia Asystenta rodziny </w:t>
            </w:r>
          </w:p>
        </w:tc>
        <w:tc>
          <w:tcPr>
            <w:tcW w:w="992" w:type="dxa"/>
            <w:hideMark/>
          </w:tcPr>
          <w:p w14:paraId="7BBA86C8"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10</w:t>
            </w:r>
          </w:p>
        </w:tc>
        <w:tc>
          <w:tcPr>
            <w:tcW w:w="567" w:type="dxa"/>
            <w:hideMark/>
          </w:tcPr>
          <w:p w14:paraId="3DD19507"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783" w:type="dxa"/>
            <w:hideMark/>
          </w:tcPr>
          <w:p w14:paraId="2C4EF673"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3" w:type="dxa"/>
            <w:hideMark/>
          </w:tcPr>
          <w:p w14:paraId="6C516980"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72" w:type="dxa"/>
            <w:hideMark/>
          </w:tcPr>
          <w:p w14:paraId="0A493788"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35E422C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0C168230"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568D1BC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7E6F0E1C"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r>
      <w:tr w:rsidR="00B51009" w:rsidRPr="003D5451" w14:paraId="63E95402" w14:textId="77777777" w:rsidTr="00B443C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789" w:type="dxa"/>
            <w:vMerge/>
            <w:hideMark/>
          </w:tcPr>
          <w:p w14:paraId="2F6E7DBB"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p>
        </w:tc>
        <w:tc>
          <w:tcPr>
            <w:tcW w:w="2147" w:type="dxa"/>
            <w:hideMark/>
          </w:tcPr>
          <w:p w14:paraId="3CDA3C1C" w14:textId="77777777" w:rsidR="00CB0AA7" w:rsidRPr="003D5451" w:rsidRDefault="00CB0AA7" w:rsidP="008472B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Liczba zgłoszonych przypadków przemocy w rodzinie</w:t>
            </w:r>
          </w:p>
        </w:tc>
        <w:tc>
          <w:tcPr>
            <w:tcW w:w="992" w:type="dxa"/>
            <w:hideMark/>
          </w:tcPr>
          <w:p w14:paraId="1B40DB76"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3</w:t>
            </w:r>
          </w:p>
        </w:tc>
        <w:tc>
          <w:tcPr>
            <w:tcW w:w="567" w:type="dxa"/>
            <w:hideMark/>
          </w:tcPr>
          <w:p w14:paraId="222FF6D1"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783" w:type="dxa"/>
            <w:hideMark/>
          </w:tcPr>
          <w:p w14:paraId="251C6534"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73" w:type="dxa"/>
            <w:hideMark/>
          </w:tcPr>
          <w:p w14:paraId="4D6334FC"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2" w:type="dxa"/>
            <w:hideMark/>
          </w:tcPr>
          <w:p w14:paraId="71F4911E"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4E70297A"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3FF417A5"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123BE51E"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1ED17103"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r>
      <w:tr w:rsidR="00CB0AA7" w:rsidRPr="003D5451" w14:paraId="6C6601C2" w14:textId="77777777" w:rsidTr="00B443C7">
        <w:trPr>
          <w:trHeight w:val="732"/>
        </w:trPr>
        <w:tc>
          <w:tcPr>
            <w:cnfStyle w:val="001000000000" w:firstRow="0" w:lastRow="0" w:firstColumn="1" w:lastColumn="0" w:oddVBand="0" w:evenVBand="0" w:oddHBand="0" w:evenHBand="0" w:firstRowFirstColumn="0" w:firstRowLastColumn="0" w:lastRowFirstColumn="0" w:lastRowLastColumn="0"/>
            <w:tcW w:w="1789" w:type="dxa"/>
            <w:vMerge/>
            <w:hideMark/>
          </w:tcPr>
          <w:p w14:paraId="0948BB5A"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p>
        </w:tc>
        <w:tc>
          <w:tcPr>
            <w:tcW w:w="2147" w:type="dxa"/>
            <w:hideMark/>
          </w:tcPr>
          <w:p w14:paraId="46483161" w14:textId="77777777" w:rsidR="00CB0AA7" w:rsidRPr="003D5451" w:rsidRDefault="00CB0AA7" w:rsidP="008472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Liczba rodzin korzystających z mieszkań socjalnych</w:t>
            </w:r>
          </w:p>
        </w:tc>
        <w:tc>
          <w:tcPr>
            <w:tcW w:w="992" w:type="dxa"/>
            <w:hideMark/>
          </w:tcPr>
          <w:p w14:paraId="5A9B2D3B"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67" w:type="dxa"/>
            <w:hideMark/>
          </w:tcPr>
          <w:p w14:paraId="0E2305DB"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783" w:type="dxa"/>
            <w:hideMark/>
          </w:tcPr>
          <w:p w14:paraId="70A458BB"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3" w:type="dxa"/>
            <w:hideMark/>
          </w:tcPr>
          <w:p w14:paraId="6BECE449"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572" w:type="dxa"/>
            <w:hideMark/>
          </w:tcPr>
          <w:p w14:paraId="79FEA327"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67" w:type="dxa"/>
            <w:hideMark/>
          </w:tcPr>
          <w:p w14:paraId="38C5F8E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1DEA280F"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3B0F8A23"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5E332D8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r>
      <w:tr w:rsidR="00B51009" w:rsidRPr="003D5451" w14:paraId="35148575" w14:textId="77777777" w:rsidTr="00B443C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789" w:type="dxa"/>
            <w:vMerge w:val="restart"/>
            <w:hideMark/>
          </w:tcPr>
          <w:p w14:paraId="205E6365"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Poziom przestępczości i naruszeń prawa (wykroczeń)</w:t>
            </w:r>
          </w:p>
        </w:tc>
        <w:tc>
          <w:tcPr>
            <w:tcW w:w="2147" w:type="dxa"/>
            <w:hideMark/>
          </w:tcPr>
          <w:p w14:paraId="6017CD2A" w14:textId="77777777" w:rsidR="00CB0AA7" w:rsidRPr="003D5451" w:rsidRDefault="00CB0AA7" w:rsidP="008472B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zarejestrowanych przestępstw – sztuki </w:t>
            </w:r>
          </w:p>
        </w:tc>
        <w:tc>
          <w:tcPr>
            <w:tcW w:w="992" w:type="dxa"/>
            <w:hideMark/>
          </w:tcPr>
          <w:p w14:paraId="0C26BC4C"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111</w:t>
            </w:r>
          </w:p>
        </w:tc>
        <w:tc>
          <w:tcPr>
            <w:tcW w:w="567" w:type="dxa"/>
            <w:hideMark/>
          </w:tcPr>
          <w:p w14:paraId="451262A3"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17</w:t>
            </w:r>
          </w:p>
        </w:tc>
        <w:tc>
          <w:tcPr>
            <w:tcW w:w="783" w:type="dxa"/>
            <w:hideMark/>
          </w:tcPr>
          <w:p w14:paraId="6D5ED570"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16</w:t>
            </w:r>
          </w:p>
        </w:tc>
        <w:tc>
          <w:tcPr>
            <w:tcW w:w="573" w:type="dxa"/>
            <w:hideMark/>
          </w:tcPr>
          <w:p w14:paraId="6A2F1BCD"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29</w:t>
            </w:r>
          </w:p>
        </w:tc>
        <w:tc>
          <w:tcPr>
            <w:tcW w:w="572" w:type="dxa"/>
            <w:hideMark/>
          </w:tcPr>
          <w:p w14:paraId="2C4A79E4"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19</w:t>
            </w:r>
          </w:p>
        </w:tc>
        <w:tc>
          <w:tcPr>
            <w:tcW w:w="567" w:type="dxa"/>
            <w:hideMark/>
          </w:tcPr>
          <w:p w14:paraId="4032E151"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567" w:type="dxa"/>
            <w:hideMark/>
          </w:tcPr>
          <w:p w14:paraId="7AFAB0D2"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13</w:t>
            </w:r>
          </w:p>
        </w:tc>
        <w:tc>
          <w:tcPr>
            <w:tcW w:w="567" w:type="dxa"/>
            <w:hideMark/>
          </w:tcPr>
          <w:p w14:paraId="7E5E64AB"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11</w:t>
            </w:r>
          </w:p>
        </w:tc>
        <w:tc>
          <w:tcPr>
            <w:tcW w:w="567" w:type="dxa"/>
            <w:hideMark/>
          </w:tcPr>
          <w:p w14:paraId="0648E20B"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4</w:t>
            </w:r>
          </w:p>
        </w:tc>
      </w:tr>
      <w:tr w:rsidR="00CB0AA7" w:rsidRPr="003D5451" w14:paraId="6AE381AC" w14:textId="77777777" w:rsidTr="00B443C7">
        <w:trPr>
          <w:trHeight w:val="972"/>
        </w:trPr>
        <w:tc>
          <w:tcPr>
            <w:cnfStyle w:val="001000000000" w:firstRow="0" w:lastRow="0" w:firstColumn="1" w:lastColumn="0" w:oddVBand="0" w:evenVBand="0" w:oddHBand="0" w:evenHBand="0" w:firstRowFirstColumn="0" w:firstRowLastColumn="0" w:lastRowFirstColumn="0" w:lastRowLastColumn="0"/>
            <w:tcW w:w="1789" w:type="dxa"/>
            <w:vMerge/>
            <w:hideMark/>
          </w:tcPr>
          <w:p w14:paraId="6F509B97"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p>
        </w:tc>
        <w:tc>
          <w:tcPr>
            <w:tcW w:w="2147" w:type="dxa"/>
            <w:hideMark/>
          </w:tcPr>
          <w:p w14:paraId="026DD1A4" w14:textId="77777777" w:rsidR="00CB0AA7" w:rsidRPr="003D5451" w:rsidRDefault="00CB0AA7" w:rsidP="008472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czynów karalnych osób nieletnich – sztuki </w:t>
            </w:r>
          </w:p>
        </w:tc>
        <w:tc>
          <w:tcPr>
            <w:tcW w:w="992" w:type="dxa"/>
            <w:hideMark/>
          </w:tcPr>
          <w:p w14:paraId="4A1035B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67" w:type="dxa"/>
            <w:hideMark/>
          </w:tcPr>
          <w:p w14:paraId="6AE90BEA"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783" w:type="dxa"/>
            <w:hideMark/>
          </w:tcPr>
          <w:p w14:paraId="097AF278"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3" w:type="dxa"/>
            <w:hideMark/>
          </w:tcPr>
          <w:p w14:paraId="4CB48CC8"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2" w:type="dxa"/>
            <w:hideMark/>
          </w:tcPr>
          <w:p w14:paraId="4589AE6C"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4DF52FF0"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523CE7B2"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05918BE2"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567" w:type="dxa"/>
            <w:hideMark/>
          </w:tcPr>
          <w:p w14:paraId="3BB00603"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r>
      <w:tr w:rsidR="00B51009" w:rsidRPr="003D5451" w14:paraId="3B6D143D" w14:textId="77777777" w:rsidTr="00B443C7">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789" w:type="dxa"/>
            <w:vMerge w:val="restart"/>
            <w:hideMark/>
          </w:tcPr>
          <w:p w14:paraId="34F2827F"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r w:rsidRPr="003D5451">
              <w:rPr>
                <w:rFonts w:asciiTheme="minorHAnsi" w:eastAsia="Calibri" w:hAnsiTheme="minorHAnsi" w:cstheme="minorHAnsi"/>
                <w:color w:val="000000" w:themeColor="text1"/>
                <w:sz w:val="18"/>
                <w:szCs w:val="18"/>
              </w:rPr>
              <w:t xml:space="preserve">Poziom długotrwałego </w:t>
            </w:r>
            <w:r w:rsidRPr="003D5451">
              <w:rPr>
                <w:rFonts w:asciiTheme="minorHAnsi" w:eastAsia="Calibri" w:hAnsiTheme="minorHAnsi" w:cstheme="minorHAnsi"/>
                <w:color w:val="000000" w:themeColor="text1"/>
                <w:sz w:val="18"/>
                <w:szCs w:val="18"/>
              </w:rPr>
              <w:lastRenderedPageBreak/>
              <w:t xml:space="preserve">bezrobocia oraz bezrobocia  </w:t>
            </w:r>
          </w:p>
        </w:tc>
        <w:tc>
          <w:tcPr>
            <w:tcW w:w="2147" w:type="dxa"/>
            <w:hideMark/>
          </w:tcPr>
          <w:p w14:paraId="568501E6" w14:textId="77777777" w:rsidR="00CB0AA7" w:rsidRPr="003D5451" w:rsidRDefault="00CB0AA7" w:rsidP="008472B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lastRenderedPageBreak/>
              <w:t xml:space="preserve">Liczba zarejestrowanych osób bezrobotnych </w:t>
            </w:r>
          </w:p>
        </w:tc>
        <w:tc>
          <w:tcPr>
            <w:tcW w:w="992" w:type="dxa"/>
            <w:hideMark/>
          </w:tcPr>
          <w:p w14:paraId="47A6C47F"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77</w:t>
            </w:r>
          </w:p>
        </w:tc>
        <w:tc>
          <w:tcPr>
            <w:tcW w:w="567" w:type="dxa"/>
            <w:hideMark/>
          </w:tcPr>
          <w:p w14:paraId="63CD2436"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10</w:t>
            </w:r>
          </w:p>
        </w:tc>
        <w:tc>
          <w:tcPr>
            <w:tcW w:w="783" w:type="dxa"/>
            <w:hideMark/>
          </w:tcPr>
          <w:p w14:paraId="4FF310EB"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9</w:t>
            </w:r>
          </w:p>
        </w:tc>
        <w:tc>
          <w:tcPr>
            <w:tcW w:w="573" w:type="dxa"/>
            <w:hideMark/>
          </w:tcPr>
          <w:p w14:paraId="3ADCF764"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25</w:t>
            </w:r>
          </w:p>
        </w:tc>
        <w:tc>
          <w:tcPr>
            <w:tcW w:w="572" w:type="dxa"/>
            <w:hideMark/>
          </w:tcPr>
          <w:p w14:paraId="4A0B8002"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11</w:t>
            </w:r>
          </w:p>
        </w:tc>
        <w:tc>
          <w:tcPr>
            <w:tcW w:w="567" w:type="dxa"/>
            <w:hideMark/>
          </w:tcPr>
          <w:p w14:paraId="363AADE9"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042E8DAD"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7</w:t>
            </w:r>
          </w:p>
        </w:tc>
        <w:tc>
          <w:tcPr>
            <w:tcW w:w="567" w:type="dxa"/>
            <w:hideMark/>
          </w:tcPr>
          <w:p w14:paraId="08FDEB03"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67" w:type="dxa"/>
            <w:hideMark/>
          </w:tcPr>
          <w:p w14:paraId="102D784E" w14:textId="77777777" w:rsidR="00CB0AA7" w:rsidRPr="003D5451" w:rsidRDefault="00CB0AA7" w:rsidP="008472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10</w:t>
            </w:r>
          </w:p>
        </w:tc>
      </w:tr>
      <w:tr w:rsidR="00CB0AA7" w:rsidRPr="003D5451" w14:paraId="0E4DEEAC" w14:textId="77777777" w:rsidTr="00B443C7">
        <w:trPr>
          <w:trHeight w:val="2172"/>
        </w:trPr>
        <w:tc>
          <w:tcPr>
            <w:cnfStyle w:val="001000000000" w:firstRow="0" w:lastRow="0" w:firstColumn="1" w:lastColumn="0" w:oddVBand="0" w:evenVBand="0" w:oddHBand="0" w:evenHBand="0" w:firstRowFirstColumn="0" w:firstRowLastColumn="0" w:lastRowFirstColumn="0" w:lastRowLastColumn="0"/>
            <w:tcW w:w="1789" w:type="dxa"/>
            <w:vMerge/>
            <w:hideMark/>
          </w:tcPr>
          <w:p w14:paraId="62AE4213" w14:textId="77777777" w:rsidR="00CB0AA7" w:rsidRPr="003D5451" w:rsidRDefault="00CB0AA7" w:rsidP="008472BB">
            <w:pPr>
              <w:spacing w:line="360" w:lineRule="auto"/>
              <w:jc w:val="both"/>
              <w:rPr>
                <w:rFonts w:asciiTheme="minorHAnsi" w:eastAsia="Calibri" w:hAnsiTheme="minorHAnsi" w:cstheme="minorHAnsi"/>
                <w:b w:val="0"/>
                <w:bCs w:val="0"/>
                <w:color w:val="000000" w:themeColor="text1"/>
                <w:sz w:val="18"/>
                <w:szCs w:val="18"/>
              </w:rPr>
            </w:pPr>
          </w:p>
        </w:tc>
        <w:tc>
          <w:tcPr>
            <w:tcW w:w="2147" w:type="dxa"/>
            <w:hideMark/>
          </w:tcPr>
          <w:p w14:paraId="5229AB8B" w14:textId="77777777" w:rsidR="00CB0AA7" w:rsidRPr="003D5451" w:rsidRDefault="00CB0AA7" w:rsidP="008472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 xml:space="preserve">Liczba zarejestrowanych osób długotrwale bezrobotnych </w:t>
            </w:r>
          </w:p>
        </w:tc>
        <w:tc>
          <w:tcPr>
            <w:tcW w:w="992" w:type="dxa"/>
            <w:hideMark/>
          </w:tcPr>
          <w:p w14:paraId="23A6C8C4"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26</w:t>
            </w:r>
          </w:p>
        </w:tc>
        <w:tc>
          <w:tcPr>
            <w:tcW w:w="567" w:type="dxa"/>
            <w:hideMark/>
          </w:tcPr>
          <w:p w14:paraId="5070D5CD"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3</w:t>
            </w:r>
          </w:p>
        </w:tc>
        <w:tc>
          <w:tcPr>
            <w:tcW w:w="783" w:type="dxa"/>
            <w:hideMark/>
          </w:tcPr>
          <w:p w14:paraId="13C70812"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1</w:t>
            </w:r>
          </w:p>
        </w:tc>
        <w:tc>
          <w:tcPr>
            <w:tcW w:w="573" w:type="dxa"/>
            <w:hideMark/>
          </w:tcPr>
          <w:p w14:paraId="558D51E9"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9</w:t>
            </w:r>
          </w:p>
        </w:tc>
        <w:tc>
          <w:tcPr>
            <w:tcW w:w="572" w:type="dxa"/>
            <w:hideMark/>
          </w:tcPr>
          <w:p w14:paraId="298C3A67"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5</w:t>
            </w:r>
          </w:p>
        </w:tc>
        <w:tc>
          <w:tcPr>
            <w:tcW w:w="567" w:type="dxa"/>
            <w:hideMark/>
          </w:tcPr>
          <w:p w14:paraId="03A94455"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0</w:t>
            </w:r>
          </w:p>
        </w:tc>
        <w:tc>
          <w:tcPr>
            <w:tcW w:w="567" w:type="dxa"/>
            <w:hideMark/>
          </w:tcPr>
          <w:p w14:paraId="0FAF2C3A"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c>
          <w:tcPr>
            <w:tcW w:w="567" w:type="dxa"/>
            <w:hideMark/>
          </w:tcPr>
          <w:p w14:paraId="4E405B27"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4</w:t>
            </w:r>
          </w:p>
        </w:tc>
        <w:tc>
          <w:tcPr>
            <w:tcW w:w="567" w:type="dxa"/>
            <w:hideMark/>
          </w:tcPr>
          <w:p w14:paraId="15F5B5D8" w14:textId="77777777" w:rsidR="00CB0AA7" w:rsidRPr="003D5451" w:rsidRDefault="00CB0AA7" w:rsidP="008472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D5451">
              <w:rPr>
                <w:rFonts w:asciiTheme="minorHAnsi" w:eastAsia="Calibri" w:hAnsiTheme="minorHAnsi" w:cstheme="minorHAnsi"/>
                <w:color w:val="000000" w:themeColor="text1"/>
                <w:sz w:val="18"/>
                <w:szCs w:val="18"/>
              </w:rPr>
              <w:t>2</w:t>
            </w:r>
          </w:p>
        </w:tc>
      </w:tr>
    </w:tbl>
    <w:p w14:paraId="1C2E7617" w14:textId="4F6F5708" w:rsidR="00E813D3" w:rsidRDefault="00E813D3" w:rsidP="00862D16">
      <w:pPr>
        <w:autoSpaceDE w:val="0"/>
        <w:autoSpaceDN w:val="0"/>
        <w:adjustRightInd w:val="0"/>
        <w:spacing w:after="120" w:line="240" w:lineRule="auto"/>
        <w:jc w:val="both"/>
        <w:rPr>
          <w:rFonts w:asciiTheme="minorHAnsi" w:hAnsiTheme="minorHAnsi" w:cs="Arial"/>
          <w:iCs/>
          <w:color w:val="000000" w:themeColor="text1"/>
          <w:spacing w:val="4"/>
        </w:rPr>
      </w:pPr>
      <w:bookmarkStart w:id="30" w:name="_Hlk60175614"/>
      <w:r w:rsidRPr="00E813D3">
        <w:rPr>
          <w:rFonts w:asciiTheme="minorHAnsi" w:hAnsiTheme="minorHAnsi" w:cs="Arial"/>
          <w:iCs/>
          <w:color w:val="000000" w:themeColor="text1"/>
          <w:spacing w:val="4"/>
        </w:rPr>
        <w:t>Źródło: Opracowanie własne na podstawie danych uzyskanych z OPS, Powiatowego Centrum Pomocy Rodzinie, Powiatowego Urzędu Pracy, Komendy Powiatowej Policji, Sądu Rejonowego</w:t>
      </w:r>
      <w:r w:rsidR="00F4113E">
        <w:rPr>
          <w:rFonts w:asciiTheme="minorHAnsi" w:hAnsiTheme="minorHAnsi" w:cs="Arial"/>
          <w:iCs/>
          <w:color w:val="000000" w:themeColor="text1"/>
          <w:spacing w:val="4"/>
        </w:rPr>
        <w:t>, 2023r.</w:t>
      </w:r>
    </w:p>
    <w:bookmarkEnd w:id="30"/>
    <w:p w14:paraId="03FEE26E" w14:textId="77777777" w:rsidR="00B443C7" w:rsidRPr="00B443C7" w:rsidRDefault="00B443C7" w:rsidP="00B8547F">
      <w:pPr>
        <w:autoSpaceDE w:val="0"/>
        <w:autoSpaceDN w:val="0"/>
        <w:adjustRightInd w:val="0"/>
        <w:jc w:val="both"/>
        <w:rPr>
          <w:rFonts w:asciiTheme="minorHAnsi" w:hAnsiTheme="minorHAnsi" w:cs="Arial"/>
          <w:iCs/>
          <w:color w:val="000000" w:themeColor="text1"/>
          <w:spacing w:val="4"/>
        </w:rPr>
      </w:pPr>
    </w:p>
    <w:p w14:paraId="64415559" w14:textId="77777777" w:rsidR="00B8547F" w:rsidRPr="00AC6F10" w:rsidRDefault="00B8547F" w:rsidP="00B443C7">
      <w:pPr>
        <w:autoSpaceDE w:val="0"/>
        <w:autoSpaceDN w:val="0"/>
        <w:adjustRightInd w:val="0"/>
        <w:spacing w:line="360" w:lineRule="auto"/>
        <w:jc w:val="both"/>
        <w:rPr>
          <w:rFonts w:asciiTheme="minorHAnsi" w:hAnsiTheme="minorHAnsi" w:cs="Arial"/>
          <w:iCs/>
          <w:color w:val="000000" w:themeColor="text1"/>
          <w:spacing w:val="4"/>
        </w:rPr>
      </w:pPr>
      <w:r w:rsidRPr="00AC6F10">
        <w:rPr>
          <w:rFonts w:asciiTheme="minorHAnsi" w:hAnsiTheme="minorHAnsi" w:cs="Arial"/>
          <w:iCs/>
          <w:color w:val="000000" w:themeColor="text1"/>
          <w:spacing w:val="4"/>
        </w:rPr>
        <w:t>W wyniku przeprowadzonej diagnozy w sferze społecznej autorzy dokumentu zidentyfikowali następujące problemy oraz potencjały:</w:t>
      </w:r>
    </w:p>
    <w:p w14:paraId="39742ACC" w14:textId="77777777" w:rsidR="00B8547F" w:rsidRPr="00B34E2D" w:rsidRDefault="00B8547F" w:rsidP="00B8547F">
      <w:pPr>
        <w:autoSpaceDE w:val="0"/>
        <w:autoSpaceDN w:val="0"/>
        <w:adjustRightInd w:val="0"/>
        <w:jc w:val="both"/>
        <w:rPr>
          <w:rFonts w:asciiTheme="minorHAnsi" w:hAnsiTheme="minorHAnsi" w:cs="Arial"/>
          <w:iCs/>
          <w:color w:val="FF0000"/>
          <w:spacing w:val="4"/>
        </w:rPr>
      </w:pPr>
      <w:r w:rsidRPr="00B34E2D">
        <w:rPr>
          <w:rFonts w:asciiTheme="minorHAnsi" w:hAnsiTheme="minorHAnsi" w:cs="Arial"/>
          <w:iCs/>
          <w:noProof/>
          <w:color w:val="FF0000"/>
          <w:spacing w:val="4"/>
        </w:rPr>
        <w:lastRenderedPageBreak/>
        <w:drawing>
          <wp:inline distT="0" distB="0" distL="0" distR="0" wp14:anchorId="048D7713" wp14:editId="36605F12">
            <wp:extent cx="5791200" cy="6619875"/>
            <wp:effectExtent l="19050" t="38100" r="133350" b="104775"/>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89AAA6D" w14:textId="77777777" w:rsidR="00B8547F" w:rsidRPr="00211CFE" w:rsidRDefault="00211CFE" w:rsidP="00B443C7">
      <w:pPr>
        <w:autoSpaceDE w:val="0"/>
        <w:autoSpaceDN w:val="0"/>
        <w:adjustRightInd w:val="0"/>
        <w:jc w:val="both"/>
        <w:rPr>
          <w:rFonts w:asciiTheme="minorHAnsi" w:hAnsiTheme="minorHAnsi" w:cs="Arial"/>
          <w:iCs/>
          <w:color w:val="000000" w:themeColor="text1"/>
          <w:spacing w:val="4"/>
        </w:rPr>
      </w:pPr>
      <w:r w:rsidRPr="00211CFE">
        <w:rPr>
          <w:rFonts w:asciiTheme="minorHAnsi" w:hAnsiTheme="minorHAnsi" w:cs="Arial"/>
          <w:iCs/>
          <w:color w:val="000000" w:themeColor="text1"/>
          <w:spacing w:val="4"/>
        </w:rPr>
        <w:t>Źródło: opracowanie własne na podstawie przeprowadzonej diagnozy.</w:t>
      </w:r>
    </w:p>
    <w:p w14:paraId="2088FB08" w14:textId="77777777" w:rsidR="00B8547F" w:rsidRPr="00B34E2D" w:rsidRDefault="00B8547F" w:rsidP="00B8547F">
      <w:pPr>
        <w:autoSpaceDE w:val="0"/>
        <w:autoSpaceDN w:val="0"/>
        <w:adjustRightInd w:val="0"/>
        <w:jc w:val="both"/>
        <w:rPr>
          <w:rFonts w:asciiTheme="minorHAnsi" w:hAnsiTheme="minorHAnsi" w:cs="Arial"/>
          <w:iCs/>
          <w:color w:val="FF0000"/>
          <w:spacing w:val="4"/>
        </w:rPr>
      </w:pPr>
    </w:p>
    <w:p w14:paraId="421316CE" w14:textId="77777777" w:rsidR="00B8547F" w:rsidRPr="00DA396D" w:rsidRDefault="00B8547F" w:rsidP="00B443C7">
      <w:pPr>
        <w:autoSpaceDE w:val="0"/>
        <w:autoSpaceDN w:val="0"/>
        <w:adjustRightInd w:val="0"/>
        <w:spacing w:line="360" w:lineRule="auto"/>
        <w:ind w:firstLine="709"/>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maksymalną i minimalną ilość punktów w poszczególnych kryteriach. Punktacja poszczególnym parametrom nadawano w następującej skali:</w:t>
      </w:r>
    </w:p>
    <w:p w14:paraId="715EBFD0" w14:textId="77777777" w:rsidR="00B8547F" w:rsidRPr="00B34E2D" w:rsidRDefault="00B8547F" w:rsidP="00B8547F">
      <w:pPr>
        <w:autoSpaceDE w:val="0"/>
        <w:autoSpaceDN w:val="0"/>
        <w:adjustRightInd w:val="0"/>
        <w:ind w:firstLine="708"/>
        <w:jc w:val="both"/>
        <w:rPr>
          <w:rFonts w:asciiTheme="minorHAnsi" w:hAnsiTheme="minorHAnsi" w:cs="Arial"/>
          <w:iCs/>
          <w:color w:val="FF0000"/>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531"/>
        <w:gridCol w:w="4531"/>
      </w:tblGrid>
      <w:tr w:rsidR="00E56A59" w:rsidRPr="00B34E2D" w14:paraId="77992A78" w14:textId="77777777" w:rsidTr="00DA396D">
        <w:tc>
          <w:tcPr>
            <w:tcW w:w="4531" w:type="dxa"/>
            <w:shd w:val="clear" w:color="auto" w:fill="EAF1DD" w:themeFill="accent3" w:themeFillTint="33"/>
          </w:tcPr>
          <w:p w14:paraId="5AF18CBE" w14:textId="77777777" w:rsidR="00B8547F" w:rsidRPr="00DA396D" w:rsidRDefault="00B8547F" w:rsidP="00B8547F">
            <w:pPr>
              <w:autoSpaceDE w:val="0"/>
              <w:autoSpaceDN w:val="0"/>
              <w:adjustRightInd w:val="0"/>
              <w:jc w:val="both"/>
              <w:rPr>
                <w:rFonts w:asciiTheme="minorHAnsi" w:hAnsiTheme="minorHAnsi" w:cs="Arial"/>
                <w:b/>
                <w:iCs/>
                <w:color w:val="000000" w:themeColor="text1"/>
                <w:spacing w:val="4"/>
              </w:rPr>
            </w:pPr>
            <w:r w:rsidRPr="00DA396D">
              <w:rPr>
                <w:rFonts w:asciiTheme="minorHAnsi" w:hAnsiTheme="minorHAnsi" w:cs="Arial"/>
                <w:b/>
                <w:iCs/>
                <w:color w:val="000000" w:themeColor="text1"/>
                <w:spacing w:val="4"/>
              </w:rPr>
              <w:lastRenderedPageBreak/>
              <w:t>SKALA PROBLEMU:</w:t>
            </w:r>
          </w:p>
          <w:p w14:paraId="7FB12A5D" w14:textId="77777777" w:rsidR="00B8547F" w:rsidRPr="00DA396D"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nieistotna – 0 punktów,</w:t>
            </w:r>
          </w:p>
          <w:p w14:paraId="4AB32DB7" w14:textId="77777777" w:rsidR="00B8547F" w:rsidRPr="00DA396D"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niewielka– 1 punkt,</w:t>
            </w:r>
          </w:p>
          <w:p w14:paraId="56EDB01A" w14:textId="77777777" w:rsidR="00B8547F" w:rsidRPr="00DA396D"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umiarkowana– 2 punkty,</w:t>
            </w:r>
          </w:p>
          <w:p w14:paraId="7789C17D" w14:textId="77777777" w:rsidR="00B8547F" w:rsidRPr="00DA396D"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istotna– 3 punkty,</w:t>
            </w:r>
          </w:p>
          <w:p w14:paraId="7AD0D5C3" w14:textId="77777777" w:rsidR="00B8547F" w:rsidRPr="00DA396D"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bardzo duża– 4 punkty.</w:t>
            </w:r>
          </w:p>
          <w:p w14:paraId="38A595B2" w14:textId="77777777" w:rsidR="00B8547F" w:rsidRPr="00DA396D" w:rsidRDefault="00B8547F" w:rsidP="00B8547F">
            <w:pPr>
              <w:autoSpaceDE w:val="0"/>
              <w:autoSpaceDN w:val="0"/>
              <w:adjustRightInd w:val="0"/>
              <w:jc w:val="both"/>
              <w:rPr>
                <w:rFonts w:asciiTheme="minorHAnsi" w:hAnsiTheme="minorHAnsi" w:cs="Arial"/>
                <w:b/>
                <w:iCs/>
                <w:color w:val="000000" w:themeColor="text1"/>
                <w:spacing w:val="4"/>
              </w:rPr>
            </w:pPr>
          </w:p>
        </w:tc>
        <w:tc>
          <w:tcPr>
            <w:tcW w:w="4531" w:type="dxa"/>
            <w:shd w:val="clear" w:color="auto" w:fill="EAF1DD" w:themeFill="accent3" w:themeFillTint="33"/>
          </w:tcPr>
          <w:p w14:paraId="436CB13E" w14:textId="77777777" w:rsidR="00B8547F" w:rsidRPr="00DA396D" w:rsidRDefault="00B8547F" w:rsidP="00B8547F">
            <w:pPr>
              <w:autoSpaceDE w:val="0"/>
              <w:autoSpaceDN w:val="0"/>
              <w:adjustRightInd w:val="0"/>
              <w:jc w:val="both"/>
              <w:rPr>
                <w:rFonts w:asciiTheme="minorHAnsi" w:hAnsiTheme="minorHAnsi" w:cs="Arial"/>
                <w:b/>
                <w:iCs/>
                <w:color w:val="000000" w:themeColor="text1"/>
                <w:spacing w:val="4"/>
              </w:rPr>
            </w:pPr>
            <w:r w:rsidRPr="00DA396D">
              <w:rPr>
                <w:rFonts w:asciiTheme="minorHAnsi" w:hAnsiTheme="minorHAnsi" w:cs="Arial"/>
                <w:b/>
                <w:iCs/>
                <w:color w:val="000000" w:themeColor="text1"/>
                <w:spacing w:val="4"/>
              </w:rPr>
              <w:t>CHARAKTER POTRZEB:</w:t>
            </w:r>
          </w:p>
          <w:p w14:paraId="3BD880B9" w14:textId="77777777" w:rsidR="00B8547F" w:rsidRPr="00DA396D"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brak – 0 punktów,</w:t>
            </w:r>
          </w:p>
          <w:p w14:paraId="7BCF13F1" w14:textId="77777777" w:rsidR="00B8547F" w:rsidRPr="00DA396D"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niewielki– 1 punkt,</w:t>
            </w:r>
          </w:p>
          <w:p w14:paraId="523D037B" w14:textId="77777777" w:rsidR="00B8547F" w:rsidRPr="00DA396D"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umiarkowany– 2 punkty,</w:t>
            </w:r>
          </w:p>
          <w:p w14:paraId="09BB5423" w14:textId="77777777" w:rsidR="00B8547F" w:rsidRPr="00DA396D"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znaczący – 3 punkty,</w:t>
            </w:r>
          </w:p>
          <w:p w14:paraId="72977D02" w14:textId="77777777" w:rsidR="00B8547F" w:rsidRPr="00DA396D"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bardzo duży– 4 punkty.</w:t>
            </w:r>
          </w:p>
          <w:p w14:paraId="38A39BB4" w14:textId="77777777" w:rsidR="00B8547F" w:rsidRPr="00DA396D" w:rsidRDefault="00B8547F" w:rsidP="00B8547F">
            <w:pPr>
              <w:autoSpaceDE w:val="0"/>
              <w:autoSpaceDN w:val="0"/>
              <w:adjustRightInd w:val="0"/>
              <w:jc w:val="both"/>
              <w:rPr>
                <w:rFonts w:asciiTheme="minorHAnsi" w:hAnsiTheme="minorHAnsi" w:cs="Arial"/>
                <w:b/>
                <w:iCs/>
                <w:color w:val="000000" w:themeColor="text1"/>
                <w:spacing w:val="4"/>
              </w:rPr>
            </w:pPr>
          </w:p>
        </w:tc>
      </w:tr>
    </w:tbl>
    <w:p w14:paraId="49FF34E1" w14:textId="77777777" w:rsidR="00B8547F" w:rsidRPr="00B34E2D" w:rsidRDefault="00B8547F" w:rsidP="00B8547F">
      <w:pPr>
        <w:autoSpaceDE w:val="0"/>
        <w:autoSpaceDN w:val="0"/>
        <w:adjustRightInd w:val="0"/>
        <w:jc w:val="both"/>
        <w:rPr>
          <w:rFonts w:asciiTheme="minorHAnsi" w:hAnsiTheme="minorHAnsi" w:cs="Arial"/>
          <w:b/>
          <w:iCs/>
          <w:color w:val="FF0000"/>
          <w:spacing w:val="4"/>
        </w:rPr>
      </w:pPr>
    </w:p>
    <w:p w14:paraId="5E9C7C2B" w14:textId="77777777" w:rsidR="00B8547F" w:rsidRPr="00DA396D" w:rsidRDefault="00B8547F" w:rsidP="00B443C7">
      <w:pPr>
        <w:autoSpaceDE w:val="0"/>
        <w:autoSpaceDN w:val="0"/>
        <w:adjustRightInd w:val="0"/>
        <w:spacing w:line="360" w:lineRule="auto"/>
        <w:ind w:firstLine="709"/>
        <w:jc w:val="both"/>
        <w:rPr>
          <w:rFonts w:asciiTheme="minorHAnsi" w:hAnsiTheme="minorHAnsi" w:cs="Arial"/>
          <w:iCs/>
          <w:color w:val="000000" w:themeColor="text1"/>
          <w:spacing w:val="4"/>
        </w:rPr>
      </w:pPr>
      <w:r w:rsidRPr="00DA396D">
        <w:rPr>
          <w:rFonts w:asciiTheme="minorHAnsi" w:hAnsiTheme="minorHAnsi" w:cs="Arial"/>
          <w:iCs/>
          <w:color w:val="000000" w:themeColor="text1"/>
          <w:spacing w:val="4"/>
        </w:rPr>
        <w:t>Następnym etapem analizy było określenie jakościowego oddziaływania poszczególnych parametrów na poszczególne kryteria i przypisanie ocen punktowych. W poniższej tabeli szczegółowo zobrazowano przeprowadzoną analizę.</w:t>
      </w:r>
    </w:p>
    <w:p w14:paraId="3454750F" w14:textId="77777777" w:rsidR="00B8547F" w:rsidRPr="004A58E5"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p>
    <w:p w14:paraId="271B8875" w14:textId="10060BA0" w:rsidR="00B8547F" w:rsidRPr="004A58E5" w:rsidRDefault="00B8547F" w:rsidP="00B8547F">
      <w:pPr>
        <w:pStyle w:val="Legenda"/>
        <w:rPr>
          <w:rFonts w:ascii="Arial" w:hAnsi="Arial" w:cs="Arial"/>
          <w:i w:val="0"/>
          <w:iCs w:val="0"/>
          <w:color w:val="000000" w:themeColor="text1"/>
          <w:spacing w:val="4"/>
          <w:sz w:val="22"/>
          <w:szCs w:val="22"/>
        </w:rPr>
      </w:pPr>
      <w:bookmarkStart w:id="31" w:name="_Toc458414033"/>
      <w:bookmarkStart w:id="32" w:name="_Toc158299161"/>
      <w:r w:rsidRPr="004A58E5">
        <w:rPr>
          <w:b/>
          <w:i w:val="0"/>
          <w:color w:val="000000" w:themeColor="text1"/>
          <w:sz w:val="22"/>
          <w:szCs w:val="22"/>
        </w:rPr>
        <w:t xml:space="preserve">Tabela </w:t>
      </w:r>
      <w:r w:rsidRPr="004A58E5">
        <w:rPr>
          <w:b/>
          <w:i w:val="0"/>
          <w:color w:val="000000" w:themeColor="text1"/>
          <w:sz w:val="22"/>
          <w:szCs w:val="22"/>
        </w:rPr>
        <w:fldChar w:fldCharType="begin"/>
      </w:r>
      <w:r w:rsidRPr="004A58E5">
        <w:rPr>
          <w:b/>
          <w:i w:val="0"/>
          <w:color w:val="000000" w:themeColor="text1"/>
          <w:sz w:val="22"/>
          <w:szCs w:val="22"/>
        </w:rPr>
        <w:instrText xml:space="preserve"> SEQ Tabela \* ARABIC </w:instrText>
      </w:r>
      <w:r w:rsidRPr="004A58E5">
        <w:rPr>
          <w:b/>
          <w:i w:val="0"/>
          <w:color w:val="000000" w:themeColor="text1"/>
          <w:sz w:val="22"/>
          <w:szCs w:val="22"/>
        </w:rPr>
        <w:fldChar w:fldCharType="separate"/>
      </w:r>
      <w:r w:rsidR="0006121A">
        <w:rPr>
          <w:b/>
          <w:i w:val="0"/>
          <w:noProof/>
          <w:color w:val="000000" w:themeColor="text1"/>
          <w:sz w:val="22"/>
          <w:szCs w:val="22"/>
        </w:rPr>
        <w:t>6</w:t>
      </w:r>
      <w:r w:rsidRPr="004A58E5">
        <w:rPr>
          <w:b/>
          <w:i w:val="0"/>
          <w:color w:val="000000" w:themeColor="text1"/>
          <w:sz w:val="22"/>
          <w:szCs w:val="22"/>
        </w:rPr>
        <w:fldChar w:fldCharType="end"/>
      </w:r>
      <w:r w:rsidRPr="004A58E5">
        <w:rPr>
          <w:i w:val="0"/>
          <w:color w:val="000000" w:themeColor="text1"/>
          <w:sz w:val="22"/>
          <w:szCs w:val="22"/>
        </w:rPr>
        <w:t xml:space="preserve"> Skala i charakter potrzeb rewitalizacyjnych – sfera społeczna</w:t>
      </w:r>
      <w:bookmarkEnd w:id="31"/>
      <w:bookmarkEnd w:id="32"/>
    </w:p>
    <w:tbl>
      <w:tblPr>
        <w:tblStyle w:val="Tabelasiatki4akcent61"/>
        <w:tblW w:w="5000" w:type="pct"/>
        <w:tblLook w:val="04A0" w:firstRow="1" w:lastRow="0" w:firstColumn="1" w:lastColumn="0" w:noHBand="0" w:noVBand="1"/>
      </w:tblPr>
      <w:tblGrid>
        <w:gridCol w:w="2312"/>
        <w:gridCol w:w="842"/>
        <w:gridCol w:w="844"/>
        <w:gridCol w:w="843"/>
        <w:gridCol w:w="845"/>
        <w:gridCol w:w="845"/>
        <w:gridCol w:w="843"/>
        <w:gridCol w:w="845"/>
        <w:gridCol w:w="843"/>
      </w:tblGrid>
      <w:tr w:rsidR="004A58E5" w:rsidRPr="004A58E5" w14:paraId="3C4C7ECA" w14:textId="77777777" w:rsidTr="00B44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Pr>
          <w:p w14:paraId="664EB955" w14:textId="77777777" w:rsidR="00B8547F" w:rsidRPr="004A58E5"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Kryterium</w:t>
            </w:r>
          </w:p>
        </w:tc>
        <w:tc>
          <w:tcPr>
            <w:tcW w:w="3724" w:type="pct"/>
            <w:gridSpan w:val="8"/>
          </w:tcPr>
          <w:p w14:paraId="7528E0FF" w14:textId="77777777" w:rsidR="00B8547F" w:rsidRPr="004A58E5" w:rsidRDefault="00B8547F" w:rsidP="00B8547F">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Obszar</w:t>
            </w:r>
          </w:p>
        </w:tc>
      </w:tr>
      <w:tr w:rsidR="004A58E5" w:rsidRPr="004A58E5" w14:paraId="2C383C13"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Pr>
          <w:p w14:paraId="5DA8D170" w14:textId="77777777" w:rsidR="00B8547F" w:rsidRPr="004A58E5"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tcPr>
          <w:p w14:paraId="3077AF86"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c>
          <w:tcPr>
            <w:tcW w:w="466" w:type="pct"/>
          </w:tcPr>
          <w:p w14:paraId="7A95687D"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5" w:type="pct"/>
          </w:tcPr>
          <w:p w14:paraId="50D6882F"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3</w:t>
            </w:r>
          </w:p>
        </w:tc>
        <w:tc>
          <w:tcPr>
            <w:tcW w:w="466" w:type="pct"/>
          </w:tcPr>
          <w:p w14:paraId="513347D1"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4</w:t>
            </w:r>
          </w:p>
        </w:tc>
        <w:tc>
          <w:tcPr>
            <w:tcW w:w="466" w:type="pct"/>
          </w:tcPr>
          <w:p w14:paraId="3757077A"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5</w:t>
            </w:r>
          </w:p>
        </w:tc>
        <w:tc>
          <w:tcPr>
            <w:tcW w:w="465" w:type="pct"/>
          </w:tcPr>
          <w:p w14:paraId="20C6920A"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6</w:t>
            </w:r>
          </w:p>
        </w:tc>
        <w:tc>
          <w:tcPr>
            <w:tcW w:w="466" w:type="pct"/>
          </w:tcPr>
          <w:p w14:paraId="7CDD3E61"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7</w:t>
            </w:r>
          </w:p>
        </w:tc>
        <w:tc>
          <w:tcPr>
            <w:tcW w:w="465" w:type="pct"/>
          </w:tcPr>
          <w:p w14:paraId="4EAF0AA5"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8</w:t>
            </w:r>
          </w:p>
        </w:tc>
      </w:tr>
      <w:tr w:rsidR="004A58E5" w:rsidRPr="004A58E5" w14:paraId="1E576663"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04658078" w14:textId="77777777" w:rsidR="00B8547F" w:rsidRPr="004A58E5" w:rsidRDefault="00B8547F" w:rsidP="00B8547F">
            <w:pPr>
              <w:spacing w:line="240" w:lineRule="auto"/>
              <w:jc w:val="center"/>
              <w:rPr>
                <w:rFonts w:asciiTheme="minorHAnsi" w:hAnsiTheme="minorHAnsi"/>
                <w:b w:val="0"/>
                <w:bCs w:val="0"/>
                <w:color w:val="000000" w:themeColor="text1"/>
                <w:sz w:val="18"/>
                <w:szCs w:val="18"/>
              </w:rPr>
            </w:pPr>
            <w:r w:rsidRPr="004A58E5">
              <w:rPr>
                <w:rFonts w:asciiTheme="minorHAnsi" w:hAnsiTheme="minorHAnsi"/>
                <w:color w:val="000000" w:themeColor="text1"/>
                <w:sz w:val="18"/>
                <w:szCs w:val="18"/>
              </w:rPr>
              <w:t>Poziom ubóstwa</w:t>
            </w:r>
          </w:p>
        </w:tc>
        <w:tc>
          <w:tcPr>
            <w:tcW w:w="465" w:type="pct"/>
          </w:tcPr>
          <w:p w14:paraId="44FE2DB9"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662CD989"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61A259F9"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2C62934E"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5CB9D5C0"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604A0C5A"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13C8BE3A"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17366F45" w14:textId="77777777" w:rsidR="00B8547F" w:rsidRPr="004A58E5" w:rsidRDefault="00B8547F" w:rsidP="00B8547F">
            <w:pPr>
              <w:autoSpaceDE w:val="0"/>
              <w:autoSpaceDN w:val="0"/>
              <w:adjustRightInd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r>
      <w:tr w:rsidR="004A58E5" w:rsidRPr="004A58E5" w14:paraId="2BA300C1"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19FF9FE9" w14:textId="77777777" w:rsidR="00B8547F" w:rsidRPr="004A58E5" w:rsidRDefault="00B8547F" w:rsidP="00B8547F">
            <w:pPr>
              <w:spacing w:line="240" w:lineRule="auto"/>
              <w:jc w:val="center"/>
              <w:rPr>
                <w:rFonts w:asciiTheme="minorHAnsi" w:hAnsiTheme="minorHAnsi"/>
                <w:bCs w:val="0"/>
                <w:color w:val="000000" w:themeColor="text1"/>
                <w:sz w:val="18"/>
                <w:szCs w:val="18"/>
              </w:rPr>
            </w:pPr>
            <w:r w:rsidRPr="004A58E5">
              <w:rPr>
                <w:rFonts w:asciiTheme="minorHAnsi" w:hAnsiTheme="minorHAnsi" w:cs="Arial"/>
                <w:iCs/>
                <w:color w:val="000000" w:themeColor="text1"/>
                <w:spacing w:val="4"/>
                <w:sz w:val="18"/>
                <w:szCs w:val="18"/>
              </w:rPr>
              <w:t>Skala problemów</w:t>
            </w:r>
          </w:p>
        </w:tc>
        <w:tc>
          <w:tcPr>
            <w:tcW w:w="465" w:type="pct"/>
          </w:tcPr>
          <w:p w14:paraId="7EA66D1B" w14:textId="77777777" w:rsidR="00B8547F" w:rsidRPr="004A58E5" w:rsidRDefault="001249C2"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3</w:t>
            </w:r>
          </w:p>
        </w:tc>
        <w:tc>
          <w:tcPr>
            <w:tcW w:w="466" w:type="pct"/>
          </w:tcPr>
          <w:p w14:paraId="51B49F3E" w14:textId="77777777" w:rsidR="00B8547F" w:rsidRPr="004A58E5" w:rsidRDefault="00B56E1E"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c>
          <w:tcPr>
            <w:tcW w:w="465" w:type="pct"/>
          </w:tcPr>
          <w:p w14:paraId="194DDFDF"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4</w:t>
            </w:r>
          </w:p>
        </w:tc>
        <w:tc>
          <w:tcPr>
            <w:tcW w:w="466" w:type="pct"/>
          </w:tcPr>
          <w:p w14:paraId="5B923963"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c>
          <w:tcPr>
            <w:tcW w:w="466" w:type="pct"/>
          </w:tcPr>
          <w:p w14:paraId="13B080D4" w14:textId="77777777" w:rsidR="00B8547F" w:rsidRPr="004A58E5" w:rsidRDefault="00D56FE4"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5" w:type="pct"/>
          </w:tcPr>
          <w:p w14:paraId="754B1423" w14:textId="77777777" w:rsidR="00B8547F" w:rsidRPr="004A58E5" w:rsidRDefault="003E0B28"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6" w:type="pct"/>
          </w:tcPr>
          <w:p w14:paraId="5C507BB9"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3</w:t>
            </w:r>
          </w:p>
        </w:tc>
        <w:tc>
          <w:tcPr>
            <w:tcW w:w="465" w:type="pct"/>
          </w:tcPr>
          <w:p w14:paraId="16A74F89"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r>
      <w:tr w:rsidR="004A58E5" w:rsidRPr="004A58E5" w14:paraId="40E06441"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2760B89E" w14:textId="77777777" w:rsidR="00B8547F" w:rsidRPr="004A58E5" w:rsidRDefault="00B8547F" w:rsidP="00B8547F">
            <w:pPr>
              <w:spacing w:line="240" w:lineRule="auto"/>
              <w:jc w:val="center"/>
              <w:rPr>
                <w:rFonts w:asciiTheme="minorHAnsi" w:hAnsiTheme="minorHAnsi"/>
                <w:bCs w:val="0"/>
                <w:color w:val="000000" w:themeColor="text1"/>
                <w:sz w:val="18"/>
                <w:szCs w:val="18"/>
              </w:rPr>
            </w:pPr>
            <w:r w:rsidRPr="004A58E5">
              <w:rPr>
                <w:rFonts w:asciiTheme="minorHAnsi" w:hAnsiTheme="minorHAnsi" w:cs="Arial"/>
                <w:iCs/>
                <w:color w:val="000000" w:themeColor="text1"/>
                <w:spacing w:val="4"/>
                <w:sz w:val="18"/>
                <w:szCs w:val="18"/>
              </w:rPr>
              <w:t>Charakter potrzeb</w:t>
            </w:r>
          </w:p>
        </w:tc>
        <w:tc>
          <w:tcPr>
            <w:tcW w:w="465" w:type="pct"/>
          </w:tcPr>
          <w:p w14:paraId="44974A55" w14:textId="77777777" w:rsidR="00B8547F" w:rsidRPr="004A58E5" w:rsidRDefault="004A58E5"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6" w:type="pct"/>
          </w:tcPr>
          <w:p w14:paraId="7B0B7CE9" w14:textId="77777777" w:rsidR="00B8547F" w:rsidRPr="004A58E5" w:rsidRDefault="004A58E5"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5" w:type="pct"/>
          </w:tcPr>
          <w:p w14:paraId="02C3F547"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4</w:t>
            </w:r>
          </w:p>
        </w:tc>
        <w:tc>
          <w:tcPr>
            <w:tcW w:w="466" w:type="pct"/>
          </w:tcPr>
          <w:p w14:paraId="32A5575F"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c>
          <w:tcPr>
            <w:tcW w:w="466" w:type="pct"/>
          </w:tcPr>
          <w:p w14:paraId="0C15A24C" w14:textId="77777777" w:rsidR="00B8547F" w:rsidRPr="004A58E5" w:rsidRDefault="003E0B28"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5" w:type="pct"/>
          </w:tcPr>
          <w:p w14:paraId="34FFEC5E" w14:textId="77777777" w:rsidR="00B8547F" w:rsidRPr="004A58E5" w:rsidRDefault="003E0B28"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6" w:type="pct"/>
          </w:tcPr>
          <w:p w14:paraId="591B92CF" w14:textId="77777777" w:rsidR="00B8547F" w:rsidRPr="004A58E5" w:rsidRDefault="004A58E5"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5" w:type="pct"/>
          </w:tcPr>
          <w:p w14:paraId="11DC060A"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r>
      <w:tr w:rsidR="004A58E5" w:rsidRPr="004A58E5" w14:paraId="5AF4FA93"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7B72FB69" w14:textId="77777777" w:rsidR="00B8547F" w:rsidRPr="004A58E5" w:rsidRDefault="00B8547F" w:rsidP="00B8547F">
            <w:pPr>
              <w:spacing w:line="240" w:lineRule="auto"/>
              <w:jc w:val="center"/>
              <w:rPr>
                <w:rFonts w:asciiTheme="minorHAnsi" w:hAnsiTheme="minorHAnsi"/>
                <w:b w:val="0"/>
                <w:bCs w:val="0"/>
                <w:color w:val="000000" w:themeColor="text1"/>
                <w:sz w:val="18"/>
                <w:szCs w:val="18"/>
              </w:rPr>
            </w:pPr>
            <w:r w:rsidRPr="004A58E5">
              <w:rPr>
                <w:rFonts w:asciiTheme="minorHAnsi" w:hAnsiTheme="minorHAnsi"/>
                <w:color w:val="000000" w:themeColor="text1"/>
                <w:sz w:val="18"/>
                <w:szCs w:val="18"/>
              </w:rPr>
              <w:t>Poziom obciążenia demograficznego</w:t>
            </w:r>
          </w:p>
        </w:tc>
        <w:tc>
          <w:tcPr>
            <w:tcW w:w="465" w:type="pct"/>
          </w:tcPr>
          <w:p w14:paraId="0523D745"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c>
          <w:tcPr>
            <w:tcW w:w="466" w:type="pct"/>
          </w:tcPr>
          <w:p w14:paraId="4B0629BD"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c>
          <w:tcPr>
            <w:tcW w:w="465" w:type="pct"/>
          </w:tcPr>
          <w:p w14:paraId="467C0FED"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c>
          <w:tcPr>
            <w:tcW w:w="466" w:type="pct"/>
          </w:tcPr>
          <w:p w14:paraId="207BCFE4"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c>
          <w:tcPr>
            <w:tcW w:w="466" w:type="pct"/>
          </w:tcPr>
          <w:p w14:paraId="48E31AAB"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c>
          <w:tcPr>
            <w:tcW w:w="465" w:type="pct"/>
          </w:tcPr>
          <w:p w14:paraId="4B82FED7"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c>
          <w:tcPr>
            <w:tcW w:w="466" w:type="pct"/>
          </w:tcPr>
          <w:p w14:paraId="7B776D72"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c>
          <w:tcPr>
            <w:tcW w:w="465" w:type="pct"/>
          </w:tcPr>
          <w:p w14:paraId="2FAEAB79"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r>
      <w:tr w:rsidR="004A58E5" w:rsidRPr="004A58E5" w14:paraId="50BEEBA5"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033DCD65"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Skala problemów</w:t>
            </w:r>
          </w:p>
        </w:tc>
        <w:tc>
          <w:tcPr>
            <w:tcW w:w="465" w:type="pct"/>
          </w:tcPr>
          <w:p w14:paraId="74FD560F"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3</w:t>
            </w:r>
          </w:p>
        </w:tc>
        <w:tc>
          <w:tcPr>
            <w:tcW w:w="466" w:type="pct"/>
          </w:tcPr>
          <w:p w14:paraId="35DB6A66" w14:textId="77777777" w:rsidR="00B8547F" w:rsidRPr="004A58E5" w:rsidRDefault="00215EDD"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tcPr>
          <w:p w14:paraId="3D8D99A8" w14:textId="77777777" w:rsidR="00B8547F" w:rsidRPr="004A58E5" w:rsidRDefault="00215EDD"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4</w:t>
            </w:r>
          </w:p>
        </w:tc>
        <w:tc>
          <w:tcPr>
            <w:tcW w:w="466" w:type="pct"/>
          </w:tcPr>
          <w:p w14:paraId="7C4C8A42" w14:textId="77777777" w:rsidR="00B8547F" w:rsidRPr="004A58E5" w:rsidRDefault="00EE0353"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6" w:type="pct"/>
          </w:tcPr>
          <w:p w14:paraId="1F610A14" w14:textId="77777777" w:rsidR="00B8547F" w:rsidRPr="004A58E5" w:rsidRDefault="00EE0353"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tcPr>
          <w:p w14:paraId="68CC5DBB"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6" w:type="pct"/>
          </w:tcPr>
          <w:p w14:paraId="0334BF2E" w14:textId="77777777" w:rsidR="00B8547F" w:rsidRPr="004A58E5" w:rsidRDefault="00B63418"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tcPr>
          <w:p w14:paraId="1996FEF0" w14:textId="77777777" w:rsidR="00B8547F" w:rsidRPr="004A58E5" w:rsidRDefault="00B63418"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r>
      <w:tr w:rsidR="004A58E5" w:rsidRPr="004A58E5" w14:paraId="6FBCF7D7"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4762FB19"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Charakter potrzeb</w:t>
            </w:r>
          </w:p>
        </w:tc>
        <w:tc>
          <w:tcPr>
            <w:tcW w:w="465" w:type="pct"/>
          </w:tcPr>
          <w:p w14:paraId="3B47C5F9"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3</w:t>
            </w:r>
          </w:p>
        </w:tc>
        <w:tc>
          <w:tcPr>
            <w:tcW w:w="466" w:type="pct"/>
          </w:tcPr>
          <w:p w14:paraId="4B82BDC5"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5" w:type="pct"/>
          </w:tcPr>
          <w:p w14:paraId="71B70003" w14:textId="77777777" w:rsidR="00B8547F" w:rsidRPr="004A58E5" w:rsidRDefault="005372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4</w:t>
            </w:r>
          </w:p>
        </w:tc>
        <w:tc>
          <w:tcPr>
            <w:tcW w:w="466" w:type="pct"/>
          </w:tcPr>
          <w:p w14:paraId="14885DF1" w14:textId="77777777" w:rsidR="00B8547F" w:rsidRPr="004A58E5" w:rsidRDefault="005372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6" w:type="pct"/>
          </w:tcPr>
          <w:p w14:paraId="4E889AED"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5" w:type="pct"/>
          </w:tcPr>
          <w:p w14:paraId="69AC4EA9"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6" w:type="pct"/>
          </w:tcPr>
          <w:p w14:paraId="12529E10" w14:textId="77777777" w:rsidR="00B8547F" w:rsidRPr="004A58E5" w:rsidRDefault="005372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tcPr>
          <w:p w14:paraId="0686782D"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r>
      <w:tr w:rsidR="004A58E5" w:rsidRPr="004A58E5" w14:paraId="3C5DF580"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3F7CD45D" w14:textId="77777777" w:rsidR="00B8547F" w:rsidRPr="004A58E5" w:rsidRDefault="00B8547F" w:rsidP="00B8547F">
            <w:pPr>
              <w:spacing w:line="240" w:lineRule="auto"/>
              <w:jc w:val="center"/>
              <w:rPr>
                <w:rFonts w:asciiTheme="minorHAnsi" w:hAnsiTheme="minorHAnsi"/>
                <w:b w:val="0"/>
                <w:bCs w:val="0"/>
                <w:color w:val="000000" w:themeColor="text1"/>
                <w:sz w:val="18"/>
                <w:szCs w:val="18"/>
              </w:rPr>
            </w:pPr>
            <w:r w:rsidRPr="004A58E5">
              <w:rPr>
                <w:rFonts w:asciiTheme="minorHAnsi" w:hAnsiTheme="minorHAnsi"/>
                <w:color w:val="000000" w:themeColor="text1"/>
                <w:sz w:val="18"/>
                <w:szCs w:val="18"/>
              </w:rPr>
              <w:t>Poziom aktywności społecznej</w:t>
            </w:r>
          </w:p>
        </w:tc>
        <w:tc>
          <w:tcPr>
            <w:tcW w:w="465" w:type="pct"/>
          </w:tcPr>
          <w:p w14:paraId="32EBC4EF"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19EED3CD"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7A40242E"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09B8E835"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15B0F786"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411480FC"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4AA50AF4"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38A21074"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r>
      <w:tr w:rsidR="004A58E5" w:rsidRPr="004A58E5" w14:paraId="310365B0"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7BA014A6"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Skala problemów</w:t>
            </w:r>
          </w:p>
        </w:tc>
        <w:tc>
          <w:tcPr>
            <w:tcW w:w="465" w:type="pct"/>
          </w:tcPr>
          <w:p w14:paraId="47452CC0" w14:textId="77777777" w:rsidR="00B8547F" w:rsidRPr="004A58E5" w:rsidRDefault="002D3A8E"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43D292BF" w14:textId="77777777" w:rsidR="00B8547F" w:rsidRPr="004A58E5" w:rsidRDefault="002D3A8E"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tcPr>
          <w:p w14:paraId="005490CB" w14:textId="77777777" w:rsidR="00B8547F" w:rsidRPr="004A58E5" w:rsidRDefault="002D3A8E"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47436256" w14:textId="77777777" w:rsidR="00B8547F" w:rsidRPr="004A58E5" w:rsidRDefault="002D3A8E"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7F20459F" w14:textId="77777777" w:rsidR="00B8547F" w:rsidRPr="004A58E5" w:rsidRDefault="001A47B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tcPr>
          <w:p w14:paraId="141BDED3" w14:textId="77777777" w:rsidR="00B8547F" w:rsidRPr="004A58E5" w:rsidRDefault="001A47B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0C3FF416" w14:textId="77777777" w:rsidR="00B8547F" w:rsidRPr="004A58E5" w:rsidRDefault="00AC036C"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tcPr>
          <w:p w14:paraId="0C83A2A6" w14:textId="77777777" w:rsidR="00B8547F" w:rsidRPr="004A58E5" w:rsidRDefault="001A47B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r>
      <w:tr w:rsidR="004A58E5" w:rsidRPr="004A58E5" w14:paraId="1DBCE01D"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6A60F14B"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Charakter potrzeb</w:t>
            </w:r>
          </w:p>
        </w:tc>
        <w:tc>
          <w:tcPr>
            <w:tcW w:w="465" w:type="pct"/>
          </w:tcPr>
          <w:p w14:paraId="2415BAB7"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6" w:type="pct"/>
          </w:tcPr>
          <w:p w14:paraId="70A8CA9B"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5" w:type="pct"/>
          </w:tcPr>
          <w:p w14:paraId="16718B21"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6" w:type="pct"/>
          </w:tcPr>
          <w:p w14:paraId="1CF33D58"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6" w:type="pct"/>
          </w:tcPr>
          <w:p w14:paraId="3A850FF7"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5" w:type="pct"/>
          </w:tcPr>
          <w:p w14:paraId="1DC25D03" w14:textId="77777777" w:rsidR="00B8547F" w:rsidRPr="004A58E5" w:rsidRDefault="00AC036C"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4476ED3E"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2</w:t>
            </w:r>
          </w:p>
        </w:tc>
        <w:tc>
          <w:tcPr>
            <w:tcW w:w="465" w:type="pct"/>
          </w:tcPr>
          <w:p w14:paraId="2178435C" w14:textId="77777777" w:rsidR="00B8547F" w:rsidRPr="004A58E5" w:rsidRDefault="00AC036C"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r>
      <w:tr w:rsidR="004A58E5" w:rsidRPr="004A58E5" w14:paraId="0D47C65D"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71EE7B25" w14:textId="77777777" w:rsidR="00B8547F" w:rsidRPr="004A58E5" w:rsidRDefault="00B8547F" w:rsidP="00B8547F">
            <w:pPr>
              <w:spacing w:line="240" w:lineRule="auto"/>
              <w:jc w:val="center"/>
              <w:rPr>
                <w:rFonts w:asciiTheme="minorHAnsi" w:hAnsiTheme="minorHAnsi"/>
                <w:b w:val="0"/>
                <w:bCs w:val="0"/>
                <w:color w:val="000000" w:themeColor="text1"/>
                <w:sz w:val="18"/>
                <w:szCs w:val="18"/>
              </w:rPr>
            </w:pPr>
            <w:r w:rsidRPr="004A58E5">
              <w:rPr>
                <w:rFonts w:asciiTheme="minorHAnsi" w:hAnsiTheme="minorHAnsi"/>
                <w:color w:val="000000" w:themeColor="text1"/>
                <w:sz w:val="18"/>
                <w:szCs w:val="18"/>
              </w:rPr>
              <w:t>Poziom zagrożenia wykluczeniem</w:t>
            </w:r>
          </w:p>
        </w:tc>
        <w:tc>
          <w:tcPr>
            <w:tcW w:w="465" w:type="pct"/>
          </w:tcPr>
          <w:p w14:paraId="64F726A3"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78922024"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18E7F89F"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1639A2D6"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3C28B2A0"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00597786"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034B0987"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70B93C36"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r>
      <w:tr w:rsidR="004A58E5" w:rsidRPr="004A58E5" w14:paraId="62292D46"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1591A0D9"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Skala problemów</w:t>
            </w:r>
          </w:p>
        </w:tc>
        <w:tc>
          <w:tcPr>
            <w:tcW w:w="465" w:type="pct"/>
          </w:tcPr>
          <w:p w14:paraId="0ED46E1D" w14:textId="77777777" w:rsidR="00B8547F" w:rsidRPr="004A58E5" w:rsidRDefault="00DC0BA2"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06911ABE" w14:textId="77777777" w:rsidR="00B8547F" w:rsidRPr="004A58E5" w:rsidRDefault="00DC0BA2"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tcPr>
          <w:p w14:paraId="07BB9417"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4</w:t>
            </w:r>
          </w:p>
        </w:tc>
        <w:tc>
          <w:tcPr>
            <w:tcW w:w="466" w:type="pct"/>
          </w:tcPr>
          <w:p w14:paraId="422CD826" w14:textId="77777777" w:rsidR="00B8547F" w:rsidRPr="004A58E5" w:rsidRDefault="00F9255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4D6D0092" w14:textId="77777777" w:rsidR="00B8547F" w:rsidRPr="004A58E5" w:rsidRDefault="00F9255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tcPr>
          <w:p w14:paraId="69BBC7EA" w14:textId="77777777" w:rsidR="00B8547F" w:rsidRPr="004A58E5" w:rsidRDefault="008A39F6"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tcPr>
          <w:p w14:paraId="63F144E8"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c>
          <w:tcPr>
            <w:tcW w:w="465" w:type="pct"/>
          </w:tcPr>
          <w:p w14:paraId="39ED5D83" w14:textId="77777777" w:rsidR="00B8547F" w:rsidRPr="004A58E5" w:rsidRDefault="00050E9D"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r>
      <w:tr w:rsidR="004A58E5" w:rsidRPr="004A58E5" w14:paraId="4630C5F3"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60BAC998"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Charakter potrzeb</w:t>
            </w:r>
          </w:p>
        </w:tc>
        <w:tc>
          <w:tcPr>
            <w:tcW w:w="465" w:type="pct"/>
          </w:tcPr>
          <w:p w14:paraId="78D4AD06" w14:textId="77777777" w:rsidR="00B8547F" w:rsidRPr="004A58E5" w:rsidRDefault="008E1B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11FEB319" w14:textId="77777777" w:rsidR="00B8547F" w:rsidRPr="004A58E5" w:rsidRDefault="008E1B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tcPr>
          <w:p w14:paraId="7329798E"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4</w:t>
            </w:r>
          </w:p>
        </w:tc>
        <w:tc>
          <w:tcPr>
            <w:tcW w:w="466" w:type="pct"/>
          </w:tcPr>
          <w:p w14:paraId="192934A0" w14:textId="77777777" w:rsidR="00B8547F" w:rsidRPr="004A58E5" w:rsidRDefault="008E1B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5CD4914D" w14:textId="77777777" w:rsidR="00B8547F" w:rsidRPr="004A58E5" w:rsidRDefault="008E1B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tcPr>
          <w:p w14:paraId="61D71322"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c>
          <w:tcPr>
            <w:tcW w:w="466" w:type="pct"/>
          </w:tcPr>
          <w:p w14:paraId="1305E93A"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1</w:t>
            </w:r>
          </w:p>
        </w:tc>
        <w:tc>
          <w:tcPr>
            <w:tcW w:w="465" w:type="pct"/>
          </w:tcPr>
          <w:p w14:paraId="64D122CC" w14:textId="77777777" w:rsidR="00B8547F" w:rsidRPr="004A58E5" w:rsidRDefault="008E1B07"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r>
      <w:tr w:rsidR="004A58E5" w:rsidRPr="004A58E5" w14:paraId="2FD224A8"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5826CCF3" w14:textId="77777777" w:rsidR="00B8547F" w:rsidRPr="004A58E5" w:rsidRDefault="00B8547F" w:rsidP="00B8547F">
            <w:pPr>
              <w:spacing w:line="240" w:lineRule="auto"/>
              <w:jc w:val="center"/>
              <w:rPr>
                <w:rFonts w:asciiTheme="minorHAnsi" w:hAnsiTheme="minorHAnsi"/>
                <w:b w:val="0"/>
                <w:bCs w:val="0"/>
                <w:color w:val="000000" w:themeColor="text1"/>
                <w:sz w:val="18"/>
                <w:szCs w:val="18"/>
              </w:rPr>
            </w:pPr>
            <w:r w:rsidRPr="004A58E5">
              <w:rPr>
                <w:rFonts w:asciiTheme="minorHAnsi" w:hAnsiTheme="minorHAnsi"/>
                <w:color w:val="000000" w:themeColor="text1"/>
                <w:sz w:val="18"/>
                <w:szCs w:val="18"/>
              </w:rPr>
              <w:t>Poziom przestępczości i naruszeń prawa (wykroczeń)</w:t>
            </w:r>
          </w:p>
        </w:tc>
        <w:tc>
          <w:tcPr>
            <w:tcW w:w="465" w:type="pct"/>
          </w:tcPr>
          <w:p w14:paraId="63915FAA"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5B0FF158"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0DAAAF17"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680BAAF8"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22AACCFA"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0D866758"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78374A3F"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7C284453"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p>
        </w:tc>
      </w:tr>
      <w:tr w:rsidR="004A58E5" w:rsidRPr="004A58E5" w14:paraId="5CA06611"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2BD5084A"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Skala problemów</w:t>
            </w:r>
          </w:p>
        </w:tc>
        <w:tc>
          <w:tcPr>
            <w:tcW w:w="465" w:type="pct"/>
          </w:tcPr>
          <w:p w14:paraId="26ABCEC2" w14:textId="77777777" w:rsidR="00B8547F" w:rsidRPr="004A58E5" w:rsidRDefault="00E1001D"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tcPr>
          <w:p w14:paraId="2827B415" w14:textId="77777777" w:rsidR="00B8547F" w:rsidRPr="004A58E5" w:rsidRDefault="00E1001D"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tcPr>
          <w:p w14:paraId="163447AC" w14:textId="77777777" w:rsidR="00B8547F" w:rsidRPr="004A58E5" w:rsidRDefault="00F17EBE"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tcPr>
          <w:p w14:paraId="6EAE543E" w14:textId="77777777" w:rsidR="00B8547F" w:rsidRPr="004A58E5" w:rsidRDefault="00094D95"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30E2C8A8"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5" w:type="pct"/>
          </w:tcPr>
          <w:p w14:paraId="0738B1DF"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6" w:type="pct"/>
          </w:tcPr>
          <w:p w14:paraId="250C6D83" w14:textId="77777777" w:rsidR="00B8547F" w:rsidRPr="004A58E5" w:rsidRDefault="00CA4DE9"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tcPr>
          <w:p w14:paraId="68D20897" w14:textId="77777777" w:rsidR="00B8547F" w:rsidRPr="004A58E5" w:rsidRDefault="00CA4DE9"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r>
      <w:tr w:rsidR="004A58E5" w:rsidRPr="004A58E5" w14:paraId="4EE62CC7"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10787285"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Charakter potrzeb</w:t>
            </w:r>
          </w:p>
        </w:tc>
        <w:tc>
          <w:tcPr>
            <w:tcW w:w="465" w:type="pct"/>
          </w:tcPr>
          <w:p w14:paraId="77CE11B5"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6" w:type="pct"/>
          </w:tcPr>
          <w:p w14:paraId="378A5234" w14:textId="77777777" w:rsidR="00B8547F" w:rsidRPr="004A58E5" w:rsidRDefault="00E1001D"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tcPr>
          <w:p w14:paraId="50805BB2" w14:textId="77777777" w:rsidR="00B8547F" w:rsidRPr="004A58E5" w:rsidRDefault="00246AEE"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tcPr>
          <w:p w14:paraId="674AAE74" w14:textId="77777777" w:rsidR="00B8547F" w:rsidRPr="004A58E5" w:rsidRDefault="00094D95"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37137C78"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5" w:type="pct"/>
          </w:tcPr>
          <w:p w14:paraId="019AE9C1" w14:textId="77777777" w:rsidR="00B8547F" w:rsidRPr="004A58E5" w:rsidRDefault="00B8547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4A58E5">
              <w:rPr>
                <w:rFonts w:asciiTheme="minorHAnsi" w:hAnsiTheme="minorHAnsi" w:cs="Arial"/>
                <w:iCs/>
                <w:color w:val="000000" w:themeColor="text1"/>
                <w:spacing w:val="4"/>
                <w:sz w:val="18"/>
                <w:szCs w:val="18"/>
              </w:rPr>
              <w:t>0</w:t>
            </w:r>
          </w:p>
        </w:tc>
        <w:tc>
          <w:tcPr>
            <w:tcW w:w="466" w:type="pct"/>
          </w:tcPr>
          <w:p w14:paraId="2F0642A4" w14:textId="77777777" w:rsidR="00B8547F" w:rsidRPr="004A58E5" w:rsidRDefault="00CA4DE9"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tcPr>
          <w:p w14:paraId="1E3769E5" w14:textId="77777777" w:rsidR="00B8547F" w:rsidRPr="004A58E5" w:rsidRDefault="00CA4DE9"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r>
      <w:tr w:rsidR="004A58E5" w:rsidRPr="004A58E5" w14:paraId="6485C3F3"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6F50A16C" w14:textId="77777777" w:rsidR="00B8547F" w:rsidRPr="004A58E5" w:rsidRDefault="00B8547F" w:rsidP="00B8547F">
            <w:pPr>
              <w:spacing w:line="240" w:lineRule="auto"/>
              <w:jc w:val="center"/>
              <w:rPr>
                <w:rFonts w:asciiTheme="minorHAnsi" w:hAnsiTheme="minorHAnsi"/>
                <w:b w:val="0"/>
                <w:bCs w:val="0"/>
                <w:color w:val="000000" w:themeColor="text1"/>
                <w:sz w:val="18"/>
                <w:szCs w:val="18"/>
              </w:rPr>
            </w:pPr>
            <w:r w:rsidRPr="004A58E5">
              <w:rPr>
                <w:rFonts w:asciiTheme="minorHAnsi" w:hAnsiTheme="minorHAnsi"/>
                <w:color w:val="000000" w:themeColor="text1"/>
                <w:sz w:val="18"/>
                <w:szCs w:val="18"/>
              </w:rPr>
              <w:t>Poziom długotrwałego bezrobocia oraz bezrobocia</w:t>
            </w:r>
          </w:p>
        </w:tc>
        <w:tc>
          <w:tcPr>
            <w:tcW w:w="465" w:type="pct"/>
          </w:tcPr>
          <w:p w14:paraId="034DAD91"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56083491"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13D594EB"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03BEB79E"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4696DD5F"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24B76F76"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6" w:type="pct"/>
          </w:tcPr>
          <w:p w14:paraId="2C3BD590"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c>
          <w:tcPr>
            <w:tcW w:w="465" w:type="pct"/>
          </w:tcPr>
          <w:p w14:paraId="0E7CCB09" w14:textId="77777777" w:rsidR="00B8547F" w:rsidRPr="004A58E5" w:rsidRDefault="00B8547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p>
        </w:tc>
      </w:tr>
      <w:tr w:rsidR="004A58E5" w:rsidRPr="004A58E5" w14:paraId="739A6D9D" w14:textId="77777777" w:rsidTr="00B443C7">
        <w:tc>
          <w:tcPr>
            <w:cnfStyle w:val="001000000000" w:firstRow="0" w:lastRow="0" w:firstColumn="1" w:lastColumn="0" w:oddVBand="0" w:evenVBand="0" w:oddHBand="0" w:evenHBand="0" w:firstRowFirstColumn="0" w:firstRowLastColumn="0" w:lastRowFirstColumn="0" w:lastRowLastColumn="0"/>
            <w:tcW w:w="1276" w:type="pct"/>
          </w:tcPr>
          <w:p w14:paraId="7ABB3D81"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Skala problemów</w:t>
            </w:r>
          </w:p>
        </w:tc>
        <w:tc>
          <w:tcPr>
            <w:tcW w:w="465" w:type="pct"/>
          </w:tcPr>
          <w:p w14:paraId="7C338435" w14:textId="77777777" w:rsidR="00B8547F" w:rsidRPr="004A58E5" w:rsidRDefault="00A27E3D"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tcPr>
          <w:p w14:paraId="5F63D951" w14:textId="77777777" w:rsidR="00B8547F" w:rsidRPr="004A58E5" w:rsidRDefault="00A27E3D"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tcPr>
          <w:p w14:paraId="1494E034" w14:textId="77777777" w:rsidR="00B8547F" w:rsidRPr="004A58E5" w:rsidRDefault="004909D9"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2E69F452" w14:textId="77777777" w:rsidR="00B8547F" w:rsidRPr="004A58E5" w:rsidRDefault="00665B11"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31CEC7EE" w14:textId="77777777" w:rsidR="00B8547F" w:rsidRPr="004A58E5" w:rsidRDefault="008D018A"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tcPr>
          <w:p w14:paraId="64D8BCA4" w14:textId="77777777" w:rsidR="00B8547F" w:rsidRPr="004A58E5" w:rsidRDefault="00AF7F6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69C9CED8" w14:textId="77777777" w:rsidR="00B8547F" w:rsidRPr="004A58E5" w:rsidRDefault="00AF7F6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tcPr>
          <w:p w14:paraId="7E112A8D" w14:textId="77777777" w:rsidR="00B8547F" w:rsidRPr="004A58E5" w:rsidRDefault="00AF7F6F" w:rsidP="00B8547F">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r>
      <w:tr w:rsidR="004A58E5" w:rsidRPr="004A58E5" w14:paraId="784BF304" w14:textId="77777777" w:rsidTr="00B44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tcPr>
          <w:p w14:paraId="066C0CC3" w14:textId="77777777" w:rsidR="00B8547F" w:rsidRPr="004A58E5" w:rsidRDefault="00B8547F" w:rsidP="00B8547F">
            <w:pPr>
              <w:jc w:val="center"/>
              <w:rPr>
                <w:rFonts w:asciiTheme="minorHAnsi" w:hAnsiTheme="minorHAnsi"/>
                <w:color w:val="000000" w:themeColor="text1"/>
                <w:sz w:val="18"/>
                <w:szCs w:val="18"/>
              </w:rPr>
            </w:pPr>
            <w:r w:rsidRPr="004A58E5">
              <w:rPr>
                <w:rFonts w:asciiTheme="minorHAnsi" w:hAnsiTheme="minorHAnsi"/>
                <w:color w:val="000000" w:themeColor="text1"/>
                <w:sz w:val="18"/>
                <w:szCs w:val="18"/>
              </w:rPr>
              <w:t>Charakter potrzeb</w:t>
            </w:r>
          </w:p>
        </w:tc>
        <w:tc>
          <w:tcPr>
            <w:tcW w:w="465" w:type="pct"/>
          </w:tcPr>
          <w:p w14:paraId="7A323787" w14:textId="77777777" w:rsidR="00B8547F" w:rsidRPr="004A58E5" w:rsidRDefault="00A27E3D"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tcPr>
          <w:p w14:paraId="73893A10" w14:textId="77777777" w:rsidR="00B8547F" w:rsidRPr="004A58E5" w:rsidRDefault="00A27E3D"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tcPr>
          <w:p w14:paraId="72857A1C" w14:textId="77777777" w:rsidR="00B8547F" w:rsidRPr="004A58E5" w:rsidRDefault="004909D9"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05AA7F95" w14:textId="77777777" w:rsidR="00B8547F" w:rsidRPr="004A58E5" w:rsidRDefault="00665B11"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78ED30E5" w14:textId="77777777" w:rsidR="00B8547F" w:rsidRPr="004A58E5" w:rsidRDefault="008D018A"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tcPr>
          <w:p w14:paraId="3E79C31E" w14:textId="77777777" w:rsidR="00B8547F" w:rsidRPr="004A58E5" w:rsidRDefault="00AF7F6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tcPr>
          <w:p w14:paraId="603F2E89" w14:textId="77777777" w:rsidR="00B8547F" w:rsidRPr="004A58E5" w:rsidRDefault="00AF7F6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tcPr>
          <w:p w14:paraId="72E93966" w14:textId="77777777" w:rsidR="00B8547F" w:rsidRPr="004A58E5" w:rsidRDefault="00AF7F6F" w:rsidP="00B8547F">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r>
    </w:tbl>
    <w:p w14:paraId="14B6CF20" w14:textId="77777777" w:rsidR="00B8547F" w:rsidRPr="007C19EF"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7C19EF">
        <w:rPr>
          <w:rFonts w:asciiTheme="minorHAnsi" w:hAnsiTheme="minorHAnsi" w:cs="Arial"/>
          <w:iCs/>
          <w:color w:val="000000" w:themeColor="text1"/>
          <w:spacing w:val="4"/>
          <w:sz w:val="20"/>
        </w:rPr>
        <w:t>Źródło: opracowanie własne</w:t>
      </w:r>
      <w:r w:rsidR="00E42630" w:rsidRPr="007C19EF">
        <w:rPr>
          <w:rFonts w:asciiTheme="minorHAnsi" w:hAnsiTheme="minorHAnsi" w:cs="Arial"/>
          <w:iCs/>
          <w:color w:val="000000" w:themeColor="text1"/>
          <w:spacing w:val="4"/>
          <w:sz w:val="20"/>
        </w:rPr>
        <w:t xml:space="preserve"> na podstawie danych wskaźnikowych i działań partycypacyjnych, 2</w:t>
      </w:r>
      <w:r w:rsidR="007C19EF" w:rsidRPr="007C19EF">
        <w:rPr>
          <w:rFonts w:asciiTheme="minorHAnsi" w:hAnsiTheme="minorHAnsi" w:cs="Arial"/>
          <w:iCs/>
          <w:color w:val="000000" w:themeColor="text1"/>
          <w:spacing w:val="4"/>
          <w:sz w:val="20"/>
        </w:rPr>
        <w:t>023</w:t>
      </w:r>
      <w:r w:rsidR="00E42630" w:rsidRPr="007C19EF">
        <w:rPr>
          <w:rFonts w:asciiTheme="minorHAnsi" w:hAnsiTheme="minorHAnsi" w:cs="Arial"/>
          <w:iCs/>
          <w:color w:val="000000" w:themeColor="text1"/>
          <w:spacing w:val="4"/>
          <w:sz w:val="20"/>
        </w:rPr>
        <w:t xml:space="preserve"> r.</w:t>
      </w:r>
    </w:p>
    <w:p w14:paraId="4434BD0A" w14:textId="77777777" w:rsidR="00B8547F"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36450E3D" w14:textId="77777777" w:rsidR="00A340DF" w:rsidRPr="00B34E2D" w:rsidRDefault="00A340DF" w:rsidP="00B8547F">
      <w:pPr>
        <w:autoSpaceDE w:val="0"/>
        <w:autoSpaceDN w:val="0"/>
        <w:adjustRightInd w:val="0"/>
        <w:spacing w:after="120" w:line="240" w:lineRule="auto"/>
        <w:jc w:val="both"/>
        <w:rPr>
          <w:rFonts w:asciiTheme="minorHAnsi" w:hAnsiTheme="minorHAnsi" w:cs="Arial"/>
          <w:iCs/>
          <w:color w:val="FF0000"/>
          <w:spacing w:val="4"/>
        </w:rPr>
      </w:pPr>
    </w:p>
    <w:p w14:paraId="123FF954" w14:textId="77777777" w:rsidR="00B8547F" w:rsidRPr="00195F2D" w:rsidRDefault="00B8547F" w:rsidP="00B8547F">
      <w:pPr>
        <w:pStyle w:val="Nagwek3"/>
        <w:spacing w:line="312" w:lineRule="auto"/>
        <w:jc w:val="both"/>
        <w:rPr>
          <w:color w:val="000000" w:themeColor="text1"/>
        </w:rPr>
      </w:pPr>
      <w:bookmarkStart w:id="33" w:name="_Toc458425240"/>
      <w:bookmarkStart w:id="34" w:name="_Toc158299118"/>
      <w:r w:rsidRPr="00195F2D">
        <w:rPr>
          <w:color w:val="000000" w:themeColor="text1"/>
        </w:rPr>
        <w:lastRenderedPageBreak/>
        <w:t>4.2. Sfera</w:t>
      </w:r>
      <w:r w:rsidR="00195F2D" w:rsidRPr="00195F2D">
        <w:rPr>
          <w:color w:val="000000" w:themeColor="text1"/>
        </w:rPr>
        <w:t xml:space="preserve"> </w:t>
      </w:r>
      <w:r w:rsidRPr="00195F2D">
        <w:rPr>
          <w:color w:val="000000" w:themeColor="text1"/>
        </w:rPr>
        <w:t>gospodarcza</w:t>
      </w:r>
      <w:bookmarkEnd w:id="33"/>
      <w:bookmarkEnd w:id="34"/>
    </w:p>
    <w:p w14:paraId="3B4CC3B6" w14:textId="77777777" w:rsidR="00B8547F" w:rsidRPr="00B34E2D" w:rsidRDefault="00B8547F" w:rsidP="00B8547F">
      <w:pPr>
        <w:autoSpaceDE w:val="0"/>
        <w:autoSpaceDN w:val="0"/>
        <w:adjustRightInd w:val="0"/>
        <w:spacing w:after="120" w:line="240" w:lineRule="auto"/>
        <w:jc w:val="both"/>
        <w:rPr>
          <w:rFonts w:ascii="Arial" w:hAnsi="Arial" w:cs="Arial"/>
          <w:b/>
          <w:iCs/>
          <w:color w:val="FF0000"/>
          <w:spacing w:val="4"/>
          <w:sz w:val="20"/>
          <w:szCs w:val="20"/>
        </w:rPr>
      </w:pPr>
    </w:p>
    <w:p w14:paraId="0AFCFFCD" w14:textId="77777777" w:rsidR="0064403E" w:rsidRPr="008127F7" w:rsidRDefault="0064403E" w:rsidP="00B443C7">
      <w:pPr>
        <w:spacing w:line="360" w:lineRule="auto"/>
        <w:ind w:firstLine="709"/>
        <w:jc w:val="both"/>
        <w:rPr>
          <w:rFonts w:asciiTheme="minorHAnsi" w:eastAsia="Calibri" w:hAnsiTheme="minorHAnsi" w:cstheme="minorHAnsi"/>
          <w:color w:val="000000" w:themeColor="text1"/>
        </w:rPr>
      </w:pPr>
      <w:r w:rsidRPr="008127F7">
        <w:rPr>
          <w:rFonts w:asciiTheme="minorHAnsi" w:eastAsia="Calibri" w:hAnsiTheme="minorHAnsi" w:cstheme="minorHAnsi"/>
          <w:color w:val="000000" w:themeColor="text1"/>
        </w:rPr>
        <w:t>Wysoki poziom życia mieszkańców gminy w dużej mierze zależy od rozwoju przedsiębiorstw zlokalizowanych na jej terenie. Prowadzone działalności produkcyjne i usługowe w dużym stopniu wpływają na wzrost zatrudnienia w gminie (a tym samym ograniczenie poziomu bezrobocia), a także wysokość dochodów gminy – część podatku dochodowego od osób prawnych CIT (19%) trafia jako subwencja do budżetu jednostki samorządu terytorialnego. Ponadto duża aktywność gospodarcza wskazuje na zdrową tkankę społeczną, przejawiająca inicjatywę, co prowadzi do poprawy jakości życia i poziomu rozwoju społecznego.</w:t>
      </w:r>
    </w:p>
    <w:p w14:paraId="26EE176B" w14:textId="77777777" w:rsidR="00B8547F" w:rsidRDefault="0064403E" w:rsidP="00B443C7">
      <w:pPr>
        <w:spacing w:line="360" w:lineRule="auto"/>
        <w:jc w:val="both"/>
        <w:rPr>
          <w:rFonts w:asciiTheme="minorHAnsi" w:eastAsia="Calibri" w:hAnsiTheme="minorHAnsi" w:cstheme="minorHAnsi"/>
          <w:color w:val="000000" w:themeColor="text1"/>
        </w:rPr>
      </w:pPr>
      <w:r w:rsidRPr="008127F7">
        <w:rPr>
          <w:rFonts w:asciiTheme="minorHAnsi" w:eastAsia="Calibri" w:hAnsiTheme="minorHAnsi" w:cstheme="minorHAnsi"/>
          <w:color w:val="000000" w:themeColor="text1"/>
        </w:rPr>
        <w:t>Na poniższym grafie przedstawiono kryteria delimitacji obszarów zdegradowanych w analizowanej w tym podrozdziale sferze gospodarczej. Ponadto, dla każdego z kryteriów określono katalog wskaźników charakteryzujących dany parametr i zaprezentowano je w tabeli</w:t>
      </w:r>
      <w:r w:rsidR="00CA0EAF">
        <w:rPr>
          <w:rFonts w:asciiTheme="minorHAnsi" w:eastAsia="Calibri" w:hAnsiTheme="minorHAnsi" w:cstheme="minorHAnsi"/>
          <w:color w:val="000000" w:themeColor="text1"/>
        </w:rPr>
        <w:t xml:space="preserve"> poniżej.</w:t>
      </w:r>
    </w:p>
    <w:p w14:paraId="17052357" w14:textId="77777777" w:rsidR="00CA0EAF" w:rsidRPr="00B34E2D" w:rsidRDefault="00CA0EAF" w:rsidP="0064403E">
      <w:pPr>
        <w:jc w:val="both"/>
        <w:rPr>
          <w:color w:val="FF0000"/>
        </w:rPr>
      </w:pPr>
    </w:p>
    <w:p w14:paraId="3B296E50" w14:textId="1B18A5E9" w:rsidR="00B8547F" w:rsidRDefault="00CA0EAF" w:rsidP="00CA0EAF">
      <w:pPr>
        <w:pStyle w:val="Legenda"/>
        <w:rPr>
          <w:i w:val="0"/>
          <w:iCs w:val="0"/>
          <w:color w:val="000000" w:themeColor="text1"/>
          <w:sz w:val="22"/>
          <w:szCs w:val="22"/>
        </w:rPr>
      </w:pPr>
      <w:bookmarkStart w:id="35" w:name="_Toc158299208"/>
      <w:r w:rsidRPr="00B443C7">
        <w:rPr>
          <w:b/>
          <w:bCs/>
          <w:i w:val="0"/>
          <w:iCs w:val="0"/>
          <w:color w:val="000000" w:themeColor="text1"/>
          <w:sz w:val="22"/>
          <w:szCs w:val="22"/>
        </w:rPr>
        <w:t xml:space="preserve">Rysunek </w:t>
      </w:r>
      <w:r w:rsidRPr="00B443C7">
        <w:rPr>
          <w:b/>
          <w:bCs/>
          <w:i w:val="0"/>
          <w:iCs w:val="0"/>
          <w:color w:val="000000" w:themeColor="text1"/>
          <w:sz w:val="22"/>
          <w:szCs w:val="22"/>
        </w:rPr>
        <w:fldChar w:fldCharType="begin"/>
      </w:r>
      <w:r w:rsidRPr="00B443C7">
        <w:rPr>
          <w:b/>
          <w:bCs/>
          <w:i w:val="0"/>
          <w:iCs w:val="0"/>
          <w:color w:val="000000" w:themeColor="text1"/>
          <w:sz w:val="22"/>
          <w:szCs w:val="22"/>
        </w:rPr>
        <w:instrText xml:space="preserve"> SEQ Rysunek \* ARABIC </w:instrText>
      </w:r>
      <w:r w:rsidRPr="00B443C7">
        <w:rPr>
          <w:b/>
          <w:bCs/>
          <w:i w:val="0"/>
          <w:iCs w:val="0"/>
          <w:color w:val="000000" w:themeColor="text1"/>
          <w:sz w:val="22"/>
          <w:szCs w:val="22"/>
        </w:rPr>
        <w:fldChar w:fldCharType="separate"/>
      </w:r>
      <w:r w:rsidR="0006121A">
        <w:rPr>
          <w:b/>
          <w:bCs/>
          <w:i w:val="0"/>
          <w:iCs w:val="0"/>
          <w:noProof/>
          <w:color w:val="000000" w:themeColor="text1"/>
          <w:sz w:val="22"/>
          <w:szCs w:val="22"/>
        </w:rPr>
        <w:t>5</w:t>
      </w:r>
      <w:r w:rsidRPr="00B443C7">
        <w:rPr>
          <w:b/>
          <w:bCs/>
          <w:i w:val="0"/>
          <w:iCs w:val="0"/>
          <w:color w:val="000000" w:themeColor="text1"/>
          <w:sz w:val="22"/>
          <w:szCs w:val="22"/>
        </w:rPr>
        <w:fldChar w:fldCharType="end"/>
      </w:r>
      <w:r w:rsidRPr="00B443C7">
        <w:rPr>
          <w:b/>
          <w:bCs/>
          <w:i w:val="0"/>
          <w:iCs w:val="0"/>
          <w:color w:val="000000" w:themeColor="text1"/>
          <w:sz w:val="22"/>
          <w:szCs w:val="22"/>
        </w:rPr>
        <w:t xml:space="preserve">. </w:t>
      </w:r>
      <w:r w:rsidRPr="00CA0EAF">
        <w:rPr>
          <w:i w:val="0"/>
          <w:iCs w:val="0"/>
          <w:color w:val="000000" w:themeColor="text1"/>
          <w:sz w:val="22"/>
          <w:szCs w:val="22"/>
        </w:rPr>
        <w:t>Sfera gospodarcza – kryteria delimitacji.</w:t>
      </w:r>
      <w:bookmarkEnd w:id="35"/>
    </w:p>
    <w:p w14:paraId="3F79C542" w14:textId="77777777" w:rsidR="00891CDA" w:rsidRPr="00891CDA" w:rsidRDefault="00891CDA" w:rsidP="00891CDA"/>
    <w:p w14:paraId="3D9158C8" w14:textId="77777777" w:rsidR="00B8547F" w:rsidRPr="00B34E2D" w:rsidRDefault="00891CDA" w:rsidP="00B8547F">
      <w:pPr>
        <w:autoSpaceDE w:val="0"/>
        <w:autoSpaceDN w:val="0"/>
        <w:adjustRightInd w:val="0"/>
        <w:spacing w:after="120" w:line="240" w:lineRule="auto"/>
        <w:jc w:val="both"/>
        <w:rPr>
          <w:rFonts w:ascii="Arial" w:hAnsi="Arial" w:cs="Arial"/>
          <w:iCs/>
          <w:color w:val="FF0000"/>
          <w:spacing w:val="4"/>
          <w:sz w:val="20"/>
          <w:szCs w:val="20"/>
        </w:rPr>
      </w:pPr>
      <w:r w:rsidRPr="00891CDA">
        <w:rPr>
          <w:noProof/>
          <w:color w:val="FF0000"/>
          <w:spacing w:val="4"/>
        </w:rPr>
        <w:drawing>
          <wp:inline distT="0" distB="0" distL="0" distR="0" wp14:anchorId="3D559AB4" wp14:editId="1CD958B5">
            <wp:extent cx="4638675" cy="3952875"/>
            <wp:effectExtent l="0" t="38100" r="0" b="47625"/>
            <wp:docPr id="297" name="Obraz 2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C07C867" w14:textId="77777777" w:rsidR="00B8547F" w:rsidRPr="00B443C7"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r w:rsidRPr="00B443C7">
        <w:rPr>
          <w:rFonts w:asciiTheme="minorHAnsi" w:hAnsiTheme="minorHAnsi" w:cs="Arial"/>
          <w:iCs/>
          <w:color w:val="000000" w:themeColor="text1"/>
          <w:spacing w:val="4"/>
        </w:rPr>
        <w:t>Źródło: opracowanie własne</w:t>
      </w:r>
    </w:p>
    <w:p w14:paraId="219FBF6F" w14:textId="77777777" w:rsidR="00B8547F"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087FB8A7" w14:textId="77777777" w:rsidR="00891CDA" w:rsidRDefault="00891CDA" w:rsidP="00B8547F">
      <w:pPr>
        <w:autoSpaceDE w:val="0"/>
        <w:autoSpaceDN w:val="0"/>
        <w:adjustRightInd w:val="0"/>
        <w:spacing w:after="120" w:line="240" w:lineRule="auto"/>
        <w:jc w:val="both"/>
        <w:rPr>
          <w:rFonts w:asciiTheme="minorHAnsi" w:hAnsiTheme="minorHAnsi" w:cs="Arial"/>
          <w:iCs/>
          <w:color w:val="FF0000"/>
          <w:spacing w:val="4"/>
        </w:rPr>
      </w:pPr>
    </w:p>
    <w:p w14:paraId="26DBA268" w14:textId="77777777" w:rsidR="00891CDA" w:rsidRDefault="00891CDA" w:rsidP="00B8547F">
      <w:pPr>
        <w:autoSpaceDE w:val="0"/>
        <w:autoSpaceDN w:val="0"/>
        <w:adjustRightInd w:val="0"/>
        <w:spacing w:after="120" w:line="240" w:lineRule="auto"/>
        <w:jc w:val="both"/>
        <w:rPr>
          <w:rFonts w:asciiTheme="minorHAnsi" w:hAnsiTheme="minorHAnsi" w:cs="Arial"/>
          <w:iCs/>
          <w:color w:val="FF0000"/>
          <w:spacing w:val="4"/>
        </w:rPr>
      </w:pPr>
    </w:p>
    <w:p w14:paraId="52F22B0C" w14:textId="77777777" w:rsidR="00891CDA" w:rsidRPr="00B34E2D" w:rsidRDefault="00891CDA" w:rsidP="00B8547F">
      <w:pPr>
        <w:autoSpaceDE w:val="0"/>
        <w:autoSpaceDN w:val="0"/>
        <w:adjustRightInd w:val="0"/>
        <w:spacing w:after="120" w:line="240" w:lineRule="auto"/>
        <w:jc w:val="both"/>
        <w:rPr>
          <w:rFonts w:asciiTheme="minorHAnsi" w:hAnsiTheme="minorHAnsi" w:cs="Arial"/>
          <w:iCs/>
          <w:color w:val="FF0000"/>
          <w:spacing w:val="4"/>
        </w:rPr>
      </w:pPr>
    </w:p>
    <w:p w14:paraId="2F6A5F33" w14:textId="0616B8C8" w:rsidR="00B8547F" w:rsidRPr="005F2D6E" w:rsidRDefault="005F2D6E" w:rsidP="005F2D6E">
      <w:pPr>
        <w:pStyle w:val="Legenda"/>
        <w:rPr>
          <w:rFonts w:ascii="Arial" w:hAnsi="Arial" w:cs="Arial"/>
          <w:i w:val="0"/>
          <w:iCs w:val="0"/>
          <w:color w:val="000000" w:themeColor="text1"/>
          <w:spacing w:val="4"/>
          <w:sz w:val="22"/>
          <w:szCs w:val="22"/>
        </w:rPr>
      </w:pPr>
      <w:bookmarkStart w:id="36" w:name="_Toc158299162"/>
      <w:r w:rsidRPr="005F2D6E">
        <w:rPr>
          <w:i w:val="0"/>
          <w:iCs w:val="0"/>
          <w:color w:val="000000" w:themeColor="text1"/>
          <w:sz w:val="22"/>
          <w:szCs w:val="22"/>
        </w:rPr>
        <w:t xml:space="preserve">Tabela </w:t>
      </w:r>
      <w:r w:rsidRPr="005F2D6E">
        <w:rPr>
          <w:i w:val="0"/>
          <w:iCs w:val="0"/>
          <w:color w:val="000000" w:themeColor="text1"/>
          <w:sz w:val="22"/>
          <w:szCs w:val="22"/>
        </w:rPr>
        <w:fldChar w:fldCharType="begin"/>
      </w:r>
      <w:r w:rsidRPr="005F2D6E">
        <w:rPr>
          <w:i w:val="0"/>
          <w:iCs w:val="0"/>
          <w:color w:val="000000" w:themeColor="text1"/>
          <w:sz w:val="22"/>
          <w:szCs w:val="22"/>
        </w:rPr>
        <w:instrText xml:space="preserve"> SEQ Tabela \* ARABIC </w:instrText>
      </w:r>
      <w:r w:rsidRPr="005F2D6E">
        <w:rPr>
          <w:i w:val="0"/>
          <w:iCs w:val="0"/>
          <w:color w:val="000000" w:themeColor="text1"/>
          <w:sz w:val="22"/>
          <w:szCs w:val="22"/>
        </w:rPr>
        <w:fldChar w:fldCharType="separate"/>
      </w:r>
      <w:r w:rsidR="0006121A">
        <w:rPr>
          <w:i w:val="0"/>
          <w:iCs w:val="0"/>
          <w:noProof/>
          <w:color w:val="000000" w:themeColor="text1"/>
          <w:sz w:val="22"/>
          <w:szCs w:val="22"/>
        </w:rPr>
        <w:t>7</w:t>
      </w:r>
      <w:r w:rsidRPr="005F2D6E">
        <w:rPr>
          <w:i w:val="0"/>
          <w:iCs w:val="0"/>
          <w:color w:val="000000" w:themeColor="text1"/>
          <w:sz w:val="22"/>
          <w:szCs w:val="22"/>
        </w:rPr>
        <w:fldChar w:fldCharType="end"/>
      </w:r>
      <w:r w:rsidRPr="005F2D6E">
        <w:rPr>
          <w:i w:val="0"/>
          <w:iCs w:val="0"/>
          <w:color w:val="000000" w:themeColor="text1"/>
          <w:sz w:val="22"/>
          <w:szCs w:val="22"/>
        </w:rPr>
        <w:t>. Wskaźniki delimitacji dla poszczególnych kryteriów.</w:t>
      </w:r>
      <w:bookmarkEnd w:id="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67"/>
        <w:gridCol w:w="3625"/>
        <w:gridCol w:w="2262"/>
      </w:tblGrid>
      <w:tr w:rsidR="005F2D6E" w:rsidRPr="00D579A0" w14:paraId="1BD23F61" w14:textId="77777777" w:rsidTr="00D579A0">
        <w:trPr>
          <w:trHeight w:val="566"/>
        </w:trPr>
        <w:tc>
          <w:tcPr>
            <w:tcW w:w="3108" w:type="dxa"/>
            <w:vMerge w:val="restart"/>
            <w:shd w:val="clear" w:color="auto" w:fill="00B050"/>
            <w:tcMar>
              <w:left w:w="108" w:type="dxa"/>
              <w:right w:w="108" w:type="dxa"/>
            </w:tcMar>
            <w:vAlign w:val="center"/>
          </w:tcPr>
          <w:p w14:paraId="1ED2FA53" w14:textId="77777777" w:rsidR="005F2D6E" w:rsidRPr="00D579A0" w:rsidRDefault="005F2D6E" w:rsidP="00F72CEF">
            <w:pPr>
              <w:spacing w:line="360" w:lineRule="auto"/>
              <w:rPr>
                <w:rFonts w:asciiTheme="minorHAnsi" w:eastAsia="Calibri" w:hAnsiTheme="minorHAnsi" w:cstheme="minorHAnsi"/>
                <w:b/>
                <w:bCs/>
                <w:color w:val="000000" w:themeColor="text1"/>
                <w:sz w:val="18"/>
                <w:szCs w:val="18"/>
              </w:rPr>
            </w:pPr>
            <w:r w:rsidRPr="00D579A0">
              <w:rPr>
                <w:rFonts w:asciiTheme="minorHAnsi" w:eastAsia="Calibri" w:hAnsiTheme="minorHAnsi" w:cstheme="minorHAnsi"/>
                <w:b/>
                <w:bCs/>
                <w:color w:val="000000" w:themeColor="text1"/>
                <w:sz w:val="18"/>
                <w:szCs w:val="18"/>
              </w:rPr>
              <w:t>Kryterium</w:t>
            </w:r>
          </w:p>
        </w:tc>
        <w:tc>
          <w:tcPr>
            <w:tcW w:w="3670" w:type="dxa"/>
            <w:vMerge w:val="restart"/>
            <w:shd w:val="clear" w:color="auto" w:fill="00B050"/>
            <w:tcMar>
              <w:left w:w="108" w:type="dxa"/>
              <w:right w:w="108" w:type="dxa"/>
            </w:tcMar>
            <w:vAlign w:val="center"/>
          </w:tcPr>
          <w:p w14:paraId="1EDA10FB" w14:textId="77777777" w:rsidR="005F2D6E" w:rsidRPr="00D579A0" w:rsidRDefault="005F2D6E" w:rsidP="00F72CEF">
            <w:pPr>
              <w:spacing w:line="360" w:lineRule="auto"/>
              <w:rPr>
                <w:rFonts w:asciiTheme="minorHAnsi" w:eastAsia="Calibri" w:hAnsiTheme="minorHAnsi" w:cstheme="minorHAnsi"/>
                <w:b/>
                <w:bCs/>
                <w:color w:val="000000" w:themeColor="text1"/>
                <w:sz w:val="18"/>
                <w:szCs w:val="18"/>
              </w:rPr>
            </w:pPr>
            <w:r w:rsidRPr="00D579A0">
              <w:rPr>
                <w:rFonts w:asciiTheme="minorHAnsi" w:eastAsia="Calibri" w:hAnsiTheme="minorHAnsi" w:cstheme="minorHAnsi"/>
                <w:b/>
                <w:bCs/>
                <w:color w:val="000000" w:themeColor="text1"/>
                <w:sz w:val="18"/>
                <w:szCs w:val="18"/>
              </w:rPr>
              <w:t>Wskaźnik</w:t>
            </w:r>
          </w:p>
        </w:tc>
        <w:tc>
          <w:tcPr>
            <w:tcW w:w="2284" w:type="dxa"/>
            <w:vMerge w:val="restart"/>
            <w:shd w:val="clear" w:color="auto" w:fill="00B050"/>
            <w:tcMar>
              <w:left w:w="108" w:type="dxa"/>
              <w:right w:w="108" w:type="dxa"/>
            </w:tcMar>
            <w:vAlign w:val="center"/>
          </w:tcPr>
          <w:p w14:paraId="2ECA23F5" w14:textId="77777777" w:rsidR="005F2D6E" w:rsidRPr="00D579A0" w:rsidRDefault="005F2D6E" w:rsidP="00F72CEF">
            <w:pPr>
              <w:spacing w:line="360" w:lineRule="auto"/>
              <w:rPr>
                <w:rFonts w:asciiTheme="minorHAnsi" w:eastAsia="Calibri" w:hAnsiTheme="minorHAnsi" w:cstheme="minorHAnsi"/>
                <w:b/>
                <w:bCs/>
                <w:color w:val="000000" w:themeColor="text1"/>
                <w:sz w:val="18"/>
                <w:szCs w:val="18"/>
              </w:rPr>
            </w:pPr>
            <w:r w:rsidRPr="00D579A0">
              <w:rPr>
                <w:rFonts w:asciiTheme="minorHAnsi" w:eastAsia="Calibri" w:hAnsiTheme="minorHAnsi" w:cstheme="minorHAnsi"/>
                <w:b/>
                <w:bCs/>
                <w:color w:val="000000" w:themeColor="text1"/>
                <w:sz w:val="18"/>
                <w:szCs w:val="18"/>
              </w:rPr>
              <w:t>Źródło</w:t>
            </w:r>
          </w:p>
        </w:tc>
      </w:tr>
      <w:tr w:rsidR="005F2D6E" w:rsidRPr="00D579A0" w14:paraId="2BE9CD59" w14:textId="77777777" w:rsidTr="00D579A0">
        <w:trPr>
          <w:trHeight w:val="666"/>
        </w:trPr>
        <w:tc>
          <w:tcPr>
            <w:tcW w:w="3108" w:type="dxa"/>
            <w:vMerge/>
            <w:shd w:val="clear" w:color="auto" w:fill="00B050"/>
            <w:tcMar>
              <w:left w:w="0" w:type="dxa"/>
              <w:right w:w="0" w:type="dxa"/>
            </w:tcMar>
            <w:vAlign w:val="center"/>
          </w:tcPr>
          <w:p w14:paraId="6BD629C1" w14:textId="77777777" w:rsidR="005F2D6E" w:rsidRPr="00D579A0" w:rsidRDefault="005F2D6E" w:rsidP="00F72CEF">
            <w:pPr>
              <w:spacing w:line="360" w:lineRule="auto"/>
              <w:rPr>
                <w:rFonts w:asciiTheme="minorHAnsi" w:eastAsia="Calibri" w:hAnsiTheme="minorHAnsi" w:cstheme="minorHAnsi"/>
                <w:color w:val="000000" w:themeColor="text1"/>
                <w:sz w:val="18"/>
                <w:szCs w:val="18"/>
              </w:rPr>
            </w:pPr>
          </w:p>
        </w:tc>
        <w:tc>
          <w:tcPr>
            <w:tcW w:w="3670" w:type="dxa"/>
            <w:vMerge/>
            <w:shd w:val="clear" w:color="auto" w:fill="00B050"/>
            <w:tcMar>
              <w:left w:w="0" w:type="dxa"/>
              <w:right w:w="0" w:type="dxa"/>
            </w:tcMar>
            <w:vAlign w:val="center"/>
          </w:tcPr>
          <w:p w14:paraId="120CAFD3" w14:textId="77777777" w:rsidR="005F2D6E" w:rsidRPr="00D579A0" w:rsidRDefault="005F2D6E" w:rsidP="00F72CEF">
            <w:pPr>
              <w:spacing w:line="360" w:lineRule="auto"/>
              <w:rPr>
                <w:rFonts w:asciiTheme="minorHAnsi" w:eastAsia="Calibri" w:hAnsiTheme="minorHAnsi" w:cstheme="minorHAnsi"/>
                <w:color w:val="000000" w:themeColor="text1"/>
                <w:sz w:val="18"/>
                <w:szCs w:val="18"/>
              </w:rPr>
            </w:pPr>
          </w:p>
        </w:tc>
        <w:tc>
          <w:tcPr>
            <w:tcW w:w="2284" w:type="dxa"/>
            <w:vMerge/>
            <w:shd w:val="clear" w:color="auto" w:fill="00B050"/>
            <w:tcMar>
              <w:left w:w="0" w:type="dxa"/>
              <w:right w:w="0" w:type="dxa"/>
            </w:tcMar>
            <w:vAlign w:val="center"/>
          </w:tcPr>
          <w:p w14:paraId="0BC1FBE9" w14:textId="77777777" w:rsidR="005F2D6E" w:rsidRPr="00D579A0" w:rsidRDefault="005F2D6E" w:rsidP="00F72CEF">
            <w:pPr>
              <w:spacing w:line="360" w:lineRule="auto"/>
              <w:rPr>
                <w:rFonts w:asciiTheme="minorHAnsi" w:eastAsia="Calibri" w:hAnsiTheme="minorHAnsi" w:cstheme="minorHAnsi"/>
                <w:color w:val="000000" w:themeColor="text1"/>
                <w:sz w:val="18"/>
                <w:szCs w:val="18"/>
              </w:rPr>
            </w:pPr>
          </w:p>
        </w:tc>
      </w:tr>
      <w:tr w:rsidR="005F2D6E" w:rsidRPr="00D579A0" w14:paraId="3AFEC41D" w14:textId="77777777" w:rsidTr="00D579A0">
        <w:tc>
          <w:tcPr>
            <w:tcW w:w="3108" w:type="dxa"/>
            <w:shd w:val="clear" w:color="auto" w:fill="auto"/>
            <w:tcMar>
              <w:left w:w="108" w:type="dxa"/>
              <w:right w:w="108" w:type="dxa"/>
            </w:tcMar>
            <w:vAlign w:val="center"/>
          </w:tcPr>
          <w:p w14:paraId="43778F8C" w14:textId="77777777" w:rsidR="005F2D6E" w:rsidRPr="00D579A0" w:rsidRDefault="005F2D6E" w:rsidP="00D579A0">
            <w:pPr>
              <w:spacing w:line="240" w:lineRule="auto"/>
              <w:rPr>
                <w:rFonts w:asciiTheme="minorHAnsi" w:eastAsia="Calibri" w:hAnsiTheme="minorHAnsi" w:cstheme="minorHAnsi"/>
                <w:color w:val="000000" w:themeColor="text1"/>
                <w:sz w:val="18"/>
                <w:szCs w:val="18"/>
              </w:rPr>
            </w:pPr>
            <w:r w:rsidRPr="00D579A0">
              <w:rPr>
                <w:rFonts w:asciiTheme="minorHAnsi" w:eastAsia="Calibri" w:hAnsiTheme="minorHAnsi" w:cstheme="minorHAnsi"/>
                <w:color w:val="000000" w:themeColor="text1"/>
                <w:sz w:val="18"/>
                <w:szCs w:val="18"/>
              </w:rPr>
              <w:t>Poziom aktywności gospodarczej</w:t>
            </w:r>
          </w:p>
        </w:tc>
        <w:tc>
          <w:tcPr>
            <w:tcW w:w="3670" w:type="dxa"/>
            <w:shd w:val="clear" w:color="auto" w:fill="auto"/>
            <w:tcMar>
              <w:left w:w="108" w:type="dxa"/>
              <w:right w:w="108" w:type="dxa"/>
            </w:tcMar>
            <w:vAlign w:val="center"/>
          </w:tcPr>
          <w:p w14:paraId="5CCABAE2" w14:textId="77777777" w:rsidR="005F2D6E" w:rsidRPr="00D579A0" w:rsidRDefault="005F2D6E" w:rsidP="00D579A0">
            <w:pPr>
              <w:spacing w:line="240" w:lineRule="auto"/>
              <w:rPr>
                <w:rFonts w:asciiTheme="minorHAnsi" w:eastAsia="Calibri" w:hAnsiTheme="minorHAnsi" w:cstheme="minorHAnsi"/>
                <w:color w:val="000000" w:themeColor="text1"/>
                <w:sz w:val="18"/>
                <w:szCs w:val="18"/>
              </w:rPr>
            </w:pPr>
            <w:r w:rsidRPr="00D579A0">
              <w:rPr>
                <w:rFonts w:asciiTheme="minorHAnsi" w:eastAsia="Calibri" w:hAnsiTheme="minorHAnsi" w:cstheme="minorHAnsi"/>
                <w:color w:val="000000" w:themeColor="text1"/>
                <w:sz w:val="18"/>
                <w:szCs w:val="18"/>
              </w:rPr>
              <w:t>Liczba zarejestrowanych działalności gospodarczych</w:t>
            </w:r>
          </w:p>
        </w:tc>
        <w:tc>
          <w:tcPr>
            <w:tcW w:w="2284" w:type="dxa"/>
            <w:shd w:val="clear" w:color="auto" w:fill="auto"/>
            <w:tcMar>
              <w:left w:w="108" w:type="dxa"/>
              <w:right w:w="108" w:type="dxa"/>
            </w:tcMar>
            <w:vAlign w:val="center"/>
          </w:tcPr>
          <w:p w14:paraId="687065D0" w14:textId="77777777" w:rsidR="005F2D6E" w:rsidRPr="00D579A0" w:rsidRDefault="005F2D6E" w:rsidP="00D579A0">
            <w:pPr>
              <w:spacing w:line="240" w:lineRule="auto"/>
              <w:rPr>
                <w:rFonts w:asciiTheme="minorHAnsi" w:eastAsia="Calibri" w:hAnsiTheme="minorHAnsi" w:cstheme="minorHAnsi"/>
                <w:color w:val="000000" w:themeColor="text1"/>
                <w:sz w:val="18"/>
                <w:szCs w:val="18"/>
              </w:rPr>
            </w:pPr>
            <w:r w:rsidRPr="00D579A0">
              <w:rPr>
                <w:rFonts w:asciiTheme="minorHAnsi" w:eastAsia="Calibri" w:hAnsiTheme="minorHAnsi" w:cstheme="minorHAnsi"/>
                <w:color w:val="000000" w:themeColor="text1"/>
                <w:sz w:val="18"/>
                <w:szCs w:val="18"/>
              </w:rPr>
              <w:t>Centralna Ewidencja i Informacja o Działalności Gospodarczej</w:t>
            </w:r>
          </w:p>
        </w:tc>
      </w:tr>
      <w:tr w:rsidR="005F2D6E" w:rsidRPr="00D579A0" w14:paraId="2B049E51" w14:textId="77777777" w:rsidTr="00D579A0">
        <w:tc>
          <w:tcPr>
            <w:tcW w:w="3108" w:type="dxa"/>
            <w:shd w:val="clear" w:color="auto" w:fill="EAF1DD" w:themeFill="accent3" w:themeFillTint="33"/>
            <w:tcMar>
              <w:left w:w="108" w:type="dxa"/>
              <w:right w:w="108" w:type="dxa"/>
            </w:tcMar>
            <w:vAlign w:val="center"/>
          </w:tcPr>
          <w:p w14:paraId="42911C2E" w14:textId="77777777" w:rsidR="005F2D6E" w:rsidRDefault="005F2D6E" w:rsidP="00D579A0">
            <w:pPr>
              <w:spacing w:line="240" w:lineRule="auto"/>
              <w:rPr>
                <w:rFonts w:asciiTheme="minorHAnsi" w:eastAsia="Calibri" w:hAnsiTheme="minorHAnsi" w:cstheme="minorHAnsi"/>
                <w:color w:val="000000" w:themeColor="text1"/>
                <w:sz w:val="18"/>
                <w:szCs w:val="18"/>
              </w:rPr>
            </w:pPr>
            <w:r w:rsidRPr="00D579A0">
              <w:rPr>
                <w:rFonts w:asciiTheme="minorHAnsi" w:eastAsia="Calibri" w:hAnsiTheme="minorHAnsi" w:cstheme="minorHAnsi"/>
                <w:color w:val="000000" w:themeColor="text1"/>
                <w:sz w:val="18"/>
                <w:szCs w:val="18"/>
              </w:rPr>
              <w:t>Dostępność miejsc pracy</w:t>
            </w:r>
          </w:p>
          <w:p w14:paraId="5AB6676C" w14:textId="77777777" w:rsidR="00D579A0" w:rsidRPr="00D579A0" w:rsidRDefault="00D579A0" w:rsidP="00D579A0">
            <w:pPr>
              <w:spacing w:line="240" w:lineRule="auto"/>
              <w:rPr>
                <w:rFonts w:asciiTheme="minorHAnsi" w:eastAsia="Calibri" w:hAnsiTheme="minorHAnsi" w:cstheme="minorHAnsi"/>
                <w:color w:val="000000" w:themeColor="text1"/>
                <w:sz w:val="18"/>
                <w:szCs w:val="18"/>
              </w:rPr>
            </w:pPr>
          </w:p>
        </w:tc>
        <w:tc>
          <w:tcPr>
            <w:tcW w:w="3670" w:type="dxa"/>
            <w:shd w:val="clear" w:color="auto" w:fill="EAF1DD" w:themeFill="accent3" w:themeFillTint="33"/>
            <w:tcMar>
              <w:left w:w="108" w:type="dxa"/>
              <w:right w:w="108" w:type="dxa"/>
            </w:tcMar>
            <w:vAlign w:val="center"/>
          </w:tcPr>
          <w:p w14:paraId="22AA80BD" w14:textId="77777777" w:rsidR="005F2D6E" w:rsidRPr="00D579A0" w:rsidRDefault="005F2D6E" w:rsidP="00D579A0">
            <w:pPr>
              <w:spacing w:line="240" w:lineRule="auto"/>
              <w:rPr>
                <w:rFonts w:asciiTheme="minorHAnsi" w:eastAsia="Calibri" w:hAnsiTheme="minorHAnsi" w:cstheme="minorHAnsi"/>
                <w:color w:val="000000" w:themeColor="text1"/>
                <w:sz w:val="18"/>
                <w:szCs w:val="18"/>
              </w:rPr>
            </w:pPr>
            <w:r w:rsidRPr="00D579A0">
              <w:rPr>
                <w:rFonts w:asciiTheme="minorHAnsi" w:eastAsia="Calibri" w:hAnsiTheme="minorHAnsi" w:cstheme="minorHAnsi"/>
                <w:color w:val="000000" w:themeColor="text1"/>
                <w:sz w:val="18"/>
                <w:szCs w:val="18"/>
              </w:rPr>
              <w:t>Liczba ofert pracy</w:t>
            </w:r>
          </w:p>
        </w:tc>
        <w:tc>
          <w:tcPr>
            <w:tcW w:w="2284" w:type="dxa"/>
            <w:shd w:val="clear" w:color="auto" w:fill="EAF1DD" w:themeFill="accent3" w:themeFillTint="33"/>
            <w:tcMar>
              <w:left w:w="108" w:type="dxa"/>
              <w:right w:w="108" w:type="dxa"/>
            </w:tcMar>
            <w:vAlign w:val="center"/>
          </w:tcPr>
          <w:p w14:paraId="021998B9" w14:textId="77777777" w:rsidR="005F2D6E" w:rsidRPr="00D579A0" w:rsidRDefault="005F2D6E" w:rsidP="00D579A0">
            <w:pPr>
              <w:spacing w:line="240" w:lineRule="auto"/>
              <w:rPr>
                <w:rFonts w:asciiTheme="minorHAnsi" w:eastAsia="Calibri" w:hAnsiTheme="minorHAnsi" w:cstheme="minorHAnsi"/>
                <w:color w:val="000000" w:themeColor="text1"/>
                <w:sz w:val="18"/>
                <w:szCs w:val="18"/>
              </w:rPr>
            </w:pPr>
            <w:r w:rsidRPr="00D579A0">
              <w:rPr>
                <w:rFonts w:asciiTheme="minorHAnsi" w:eastAsia="Calibri" w:hAnsiTheme="minorHAnsi" w:cstheme="minorHAnsi"/>
                <w:color w:val="000000" w:themeColor="text1"/>
                <w:sz w:val="18"/>
                <w:szCs w:val="18"/>
              </w:rPr>
              <w:t>Powiatowy Urząd Pracy</w:t>
            </w:r>
          </w:p>
        </w:tc>
      </w:tr>
    </w:tbl>
    <w:p w14:paraId="6B3A4A3D" w14:textId="77777777" w:rsidR="00B8547F" w:rsidRPr="005F2D6E"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5F2D6E">
        <w:rPr>
          <w:rFonts w:asciiTheme="minorHAnsi" w:hAnsiTheme="minorHAnsi" w:cs="Arial"/>
          <w:iCs/>
          <w:color w:val="000000" w:themeColor="text1"/>
          <w:spacing w:val="4"/>
          <w:sz w:val="20"/>
        </w:rPr>
        <w:t>Źródło: opracowanie własne</w:t>
      </w:r>
    </w:p>
    <w:p w14:paraId="363EFB93"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29460228" w14:textId="77777777" w:rsidR="00B8547F" w:rsidRPr="005F2D6E" w:rsidRDefault="00B8547F" w:rsidP="00B8547F">
      <w:pPr>
        <w:autoSpaceDE w:val="0"/>
        <w:autoSpaceDN w:val="0"/>
        <w:adjustRightInd w:val="0"/>
        <w:ind w:firstLine="708"/>
        <w:jc w:val="both"/>
        <w:rPr>
          <w:rFonts w:asciiTheme="minorHAnsi" w:hAnsiTheme="minorHAnsi" w:cs="Arial"/>
          <w:iCs/>
          <w:color w:val="000000" w:themeColor="text1"/>
          <w:spacing w:val="4"/>
        </w:rPr>
      </w:pPr>
      <w:r w:rsidRPr="005F2D6E">
        <w:rPr>
          <w:rFonts w:asciiTheme="minorHAnsi" w:hAnsiTheme="minorHAnsi" w:cs="Arial"/>
          <w:iCs/>
          <w:color w:val="000000" w:themeColor="text1"/>
          <w:spacing w:val="4"/>
        </w:rPr>
        <w:t xml:space="preserve">W poniższej tabeli przedstawiono zebrane dane dla poszczególnych wskaźników specyficznych dla badanej sfery </w:t>
      </w:r>
      <w:r w:rsidR="005F2D6E" w:rsidRPr="005F2D6E">
        <w:rPr>
          <w:rFonts w:asciiTheme="minorHAnsi" w:hAnsiTheme="minorHAnsi" w:cs="Arial"/>
          <w:iCs/>
          <w:color w:val="000000" w:themeColor="text1"/>
          <w:spacing w:val="4"/>
        </w:rPr>
        <w:t>gospodarczej</w:t>
      </w:r>
      <w:r w:rsidRPr="005F2D6E">
        <w:rPr>
          <w:rFonts w:asciiTheme="minorHAnsi" w:hAnsiTheme="minorHAnsi" w:cs="Arial"/>
          <w:iCs/>
          <w:color w:val="000000" w:themeColor="text1"/>
          <w:spacing w:val="4"/>
        </w:rPr>
        <w:t>. W tej sposób określono czynniki i zjawiska kryzysowe występujące na poszczególnych obszarach wraz z określeniem w każdym z przypadków skali i charakteru potrzeb rewitalizacyjnych.</w:t>
      </w:r>
    </w:p>
    <w:p w14:paraId="7DCD8481"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5061501C" w14:textId="551AE91B" w:rsidR="00B8547F" w:rsidRPr="00042FB5" w:rsidRDefault="00042FB5" w:rsidP="00042FB5">
      <w:pPr>
        <w:pStyle w:val="Legenda"/>
        <w:rPr>
          <w:rFonts w:ascii="Arial" w:hAnsi="Arial" w:cs="Arial"/>
          <w:i w:val="0"/>
          <w:iCs w:val="0"/>
          <w:color w:val="000000" w:themeColor="text1"/>
          <w:spacing w:val="4"/>
          <w:sz w:val="22"/>
          <w:szCs w:val="22"/>
        </w:rPr>
      </w:pPr>
      <w:bookmarkStart w:id="37" w:name="_Toc158299163"/>
      <w:r w:rsidRPr="00C94CEE">
        <w:rPr>
          <w:b/>
          <w:bCs/>
          <w:i w:val="0"/>
          <w:iCs w:val="0"/>
          <w:color w:val="000000" w:themeColor="text1"/>
          <w:sz w:val="22"/>
          <w:szCs w:val="22"/>
        </w:rPr>
        <w:t xml:space="preserve">Tabela </w:t>
      </w:r>
      <w:r w:rsidRPr="00C94CEE">
        <w:rPr>
          <w:b/>
          <w:bCs/>
          <w:i w:val="0"/>
          <w:iCs w:val="0"/>
          <w:color w:val="000000" w:themeColor="text1"/>
          <w:sz w:val="22"/>
          <w:szCs w:val="22"/>
        </w:rPr>
        <w:fldChar w:fldCharType="begin"/>
      </w:r>
      <w:r w:rsidRPr="00C94CEE">
        <w:rPr>
          <w:b/>
          <w:bCs/>
          <w:i w:val="0"/>
          <w:iCs w:val="0"/>
          <w:color w:val="000000" w:themeColor="text1"/>
          <w:sz w:val="22"/>
          <w:szCs w:val="22"/>
        </w:rPr>
        <w:instrText xml:space="preserve"> SEQ Tabela \* ARABIC </w:instrText>
      </w:r>
      <w:r w:rsidRPr="00C94CEE">
        <w:rPr>
          <w:b/>
          <w:bCs/>
          <w:i w:val="0"/>
          <w:iCs w:val="0"/>
          <w:color w:val="000000" w:themeColor="text1"/>
          <w:sz w:val="22"/>
          <w:szCs w:val="22"/>
        </w:rPr>
        <w:fldChar w:fldCharType="separate"/>
      </w:r>
      <w:r w:rsidR="0006121A">
        <w:rPr>
          <w:b/>
          <w:bCs/>
          <w:i w:val="0"/>
          <w:iCs w:val="0"/>
          <w:noProof/>
          <w:color w:val="000000" w:themeColor="text1"/>
          <w:sz w:val="22"/>
          <w:szCs w:val="22"/>
        </w:rPr>
        <w:t>8</w:t>
      </w:r>
      <w:r w:rsidRPr="00C94CEE">
        <w:rPr>
          <w:b/>
          <w:bCs/>
          <w:i w:val="0"/>
          <w:iCs w:val="0"/>
          <w:color w:val="000000" w:themeColor="text1"/>
          <w:sz w:val="22"/>
          <w:szCs w:val="22"/>
        </w:rPr>
        <w:fldChar w:fldCharType="end"/>
      </w:r>
      <w:r w:rsidRPr="00C94CEE">
        <w:rPr>
          <w:b/>
          <w:bCs/>
          <w:i w:val="0"/>
          <w:iCs w:val="0"/>
          <w:color w:val="000000" w:themeColor="text1"/>
          <w:sz w:val="22"/>
          <w:szCs w:val="22"/>
        </w:rPr>
        <w:t xml:space="preserve">. </w:t>
      </w:r>
      <w:r w:rsidRPr="00042FB5">
        <w:rPr>
          <w:i w:val="0"/>
          <w:iCs w:val="0"/>
          <w:color w:val="000000" w:themeColor="text1"/>
          <w:sz w:val="22"/>
          <w:szCs w:val="22"/>
        </w:rPr>
        <w:t>Wartości wskaźników delimitacji dla poszczególnych obszarów – sfera gospodarcza.</w:t>
      </w:r>
      <w:bookmarkEnd w:id="37"/>
    </w:p>
    <w:p w14:paraId="404B16C4"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tbl>
      <w:tblPr>
        <w:tblStyle w:val="Tabela-Siatka"/>
        <w:tblW w:w="0" w:type="auto"/>
        <w:tblLook w:val="04A0" w:firstRow="1" w:lastRow="0" w:firstColumn="1" w:lastColumn="0" w:noHBand="0" w:noVBand="1"/>
      </w:tblPr>
      <w:tblGrid>
        <w:gridCol w:w="1438"/>
        <w:gridCol w:w="1835"/>
        <w:gridCol w:w="964"/>
        <w:gridCol w:w="616"/>
        <w:gridCol w:w="668"/>
        <w:gridCol w:w="631"/>
        <w:gridCol w:w="582"/>
        <w:gridCol w:w="582"/>
        <w:gridCol w:w="582"/>
        <w:gridCol w:w="582"/>
        <w:gridCol w:w="582"/>
      </w:tblGrid>
      <w:tr w:rsidR="00A969AE" w:rsidRPr="00EF73C2" w14:paraId="0C8ACC56" w14:textId="77777777" w:rsidTr="00C94CEE">
        <w:trPr>
          <w:trHeight w:val="300"/>
        </w:trPr>
        <w:tc>
          <w:tcPr>
            <w:tcW w:w="1438" w:type="dxa"/>
            <w:vMerge w:val="restart"/>
            <w:shd w:val="clear" w:color="auto" w:fill="00B050"/>
            <w:hideMark/>
          </w:tcPr>
          <w:p w14:paraId="1BB539D1"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Kryterium</w:t>
            </w:r>
          </w:p>
        </w:tc>
        <w:tc>
          <w:tcPr>
            <w:tcW w:w="1836" w:type="dxa"/>
            <w:vMerge w:val="restart"/>
            <w:shd w:val="clear" w:color="auto" w:fill="00B050"/>
            <w:hideMark/>
          </w:tcPr>
          <w:p w14:paraId="1277CDE3"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Wskaźnik</w:t>
            </w:r>
          </w:p>
        </w:tc>
        <w:tc>
          <w:tcPr>
            <w:tcW w:w="965" w:type="dxa"/>
            <w:vMerge w:val="restart"/>
            <w:shd w:val="clear" w:color="auto" w:fill="00B050"/>
            <w:hideMark/>
          </w:tcPr>
          <w:p w14:paraId="19223178"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Wartość dla całej gminy</w:t>
            </w:r>
          </w:p>
        </w:tc>
        <w:tc>
          <w:tcPr>
            <w:tcW w:w="4833" w:type="dxa"/>
            <w:gridSpan w:val="8"/>
            <w:shd w:val="clear" w:color="auto" w:fill="00B050"/>
            <w:hideMark/>
          </w:tcPr>
          <w:p w14:paraId="4FD07E51"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 xml:space="preserve">Dane dla poszczególnych obszarów </w:t>
            </w:r>
          </w:p>
        </w:tc>
      </w:tr>
      <w:tr w:rsidR="00A969AE" w:rsidRPr="00EF73C2" w14:paraId="4802893E" w14:textId="77777777" w:rsidTr="00C94CEE">
        <w:trPr>
          <w:trHeight w:val="288"/>
        </w:trPr>
        <w:tc>
          <w:tcPr>
            <w:tcW w:w="1438" w:type="dxa"/>
            <w:vMerge/>
            <w:shd w:val="clear" w:color="auto" w:fill="00B050"/>
            <w:hideMark/>
          </w:tcPr>
          <w:p w14:paraId="43CDA9BA"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p>
        </w:tc>
        <w:tc>
          <w:tcPr>
            <w:tcW w:w="1836" w:type="dxa"/>
            <w:vMerge/>
            <w:shd w:val="clear" w:color="auto" w:fill="00B050"/>
            <w:hideMark/>
          </w:tcPr>
          <w:p w14:paraId="43F51E09"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p>
        </w:tc>
        <w:tc>
          <w:tcPr>
            <w:tcW w:w="965" w:type="dxa"/>
            <w:vMerge/>
            <w:shd w:val="clear" w:color="auto" w:fill="00B050"/>
            <w:hideMark/>
          </w:tcPr>
          <w:p w14:paraId="2D8E1477"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p>
        </w:tc>
        <w:tc>
          <w:tcPr>
            <w:tcW w:w="617" w:type="dxa"/>
            <w:shd w:val="clear" w:color="auto" w:fill="00B050"/>
            <w:hideMark/>
          </w:tcPr>
          <w:p w14:paraId="3EB3E0DD"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1</w:t>
            </w:r>
          </w:p>
        </w:tc>
        <w:tc>
          <w:tcPr>
            <w:tcW w:w="669" w:type="dxa"/>
            <w:shd w:val="clear" w:color="auto" w:fill="00B050"/>
            <w:hideMark/>
          </w:tcPr>
          <w:p w14:paraId="15C64AA4"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2</w:t>
            </w:r>
          </w:p>
        </w:tc>
        <w:tc>
          <w:tcPr>
            <w:tcW w:w="632" w:type="dxa"/>
            <w:shd w:val="clear" w:color="auto" w:fill="00B050"/>
            <w:hideMark/>
          </w:tcPr>
          <w:p w14:paraId="732A2C93"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3</w:t>
            </w:r>
          </w:p>
        </w:tc>
        <w:tc>
          <w:tcPr>
            <w:tcW w:w="583" w:type="dxa"/>
            <w:shd w:val="clear" w:color="auto" w:fill="00B050"/>
            <w:hideMark/>
          </w:tcPr>
          <w:p w14:paraId="33FCE9AE"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4</w:t>
            </w:r>
          </w:p>
        </w:tc>
        <w:tc>
          <w:tcPr>
            <w:tcW w:w="583" w:type="dxa"/>
            <w:shd w:val="clear" w:color="auto" w:fill="00B050"/>
            <w:hideMark/>
          </w:tcPr>
          <w:p w14:paraId="089D8FCE"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5</w:t>
            </w:r>
          </w:p>
        </w:tc>
        <w:tc>
          <w:tcPr>
            <w:tcW w:w="583" w:type="dxa"/>
            <w:shd w:val="clear" w:color="auto" w:fill="00B050"/>
            <w:hideMark/>
          </w:tcPr>
          <w:p w14:paraId="1FA29247"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6</w:t>
            </w:r>
          </w:p>
        </w:tc>
        <w:tc>
          <w:tcPr>
            <w:tcW w:w="583" w:type="dxa"/>
            <w:shd w:val="clear" w:color="auto" w:fill="00B050"/>
            <w:hideMark/>
          </w:tcPr>
          <w:p w14:paraId="3AD2695D"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7</w:t>
            </w:r>
          </w:p>
        </w:tc>
        <w:tc>
          <w:tcPr>
            <w:tcW w:w="583" w:type="dxa"/>
            <w:shd w:val="clear" w:color="auto" w:fill="00B050"/>
            <w:hideMark/>
          </w:tcPr>
          <w:p w14:paraId="3520D7C6" w14:textId="77777777" w:rsidR="00A969AE" w:rsidRPr="00EF73C2" w:rsidRDefault="00A969AE" w:rsidP="00C94CEE">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8</w:t>
            </w:r>
          </w:p>
        </w:tc>
      </w:tr>
      <w:tr w:rsidR="00A969AE" w:rsidRPr="00EF73C2" w14:paraId="51BA3A6C" w14:textId="77777777" w:rsidTr="00C94CEE">
        <w:trPr>
          <w:trHeight w:val="492"/>
        </w:trPr>
        <w:tc>
          <w:tcPr>
            <w:tcW w:w="1438" w:type="dxa"/>
            <w:shd w:val="clear" w:color="auto" w:fill="00B050"/>
            <w:hideMark/>
          </w:tcPr>
          <w:p w14:paraId="2457DFD9"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Poziom aktywności gospodarczej</w:t>
            </w:r>
          </w:p>
        </w:tc>
        <w:tc>
          <w:tcPr>
            <w:tcW w:w="1836" w:type="dxa"/>
            <w:hideMark/>
          </w:tcPr>
          <w:p w14:paraId="5A3356E1"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Liczba zarejestrowanych podmiotów gospodarki</w:t>
            </w:r>
          </w:p>
        </w:tc>
        <w:tc>
          <w:tcPr>
            <w:tcW w:w="965" w:type="dxa"/>
            <w:hideMark/>
          </w:tcPr>
          <w:p w14:paraId="7E98E7C7"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497</w:t>
            </w:r>
          </w:p>
        </w:tc>
        <w:tc>
          <w:tcPr>
            <w:tcW w:w="617" w:type="dxa"/>
            <w:hideMark/>
          </w:tcPr>
          <w:p w14:paraId="4B00A8AA"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89</w:t>
            </w:r>
          </w:p>
        </w:tc>
        <w:tc>
          <w:tcPr>
            <w:tcW w:w="669" w:type="dxa"/>
            <w:hideMark/>
          </w:tcPr>
          <w:p w14:paraId="735366D5"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85</w:t>
            </w:r>
          </w:p>
        </w:tc>
        <w:tc>
          <w:tcPr>
            <w:tcW w:w="632" w:type="dxa"/>
            <w:hideMark/>
          </w:tcPr>
          <w:p w14:paraId="619CFADA"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139</w:t>
            </w:r>
          </w:p>
        </w:tc>
        <w:tc>
          <w:tcPr>
            <w:tcW w:w="583" w:type="dxa"/>
            <w:hideMark/>
          </w:tcPr>
          <w:p w14:paraId="5E50789A"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95</w:t>
            </w:r>
          </w:p>
        </w:tc>
        <w:tc>
          <w:tcPr>
            <w:tcW w:w="583" w:type="dxa"/>
            <w:hideMark/>
          </w:tcPr>
          <w:p w14:paraId="502F8C01"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10</w:t>
            </w:r>
          </w:p>
        </w:tc>
        <w:tc>
          <w:tcPr>
            <w:tcW w:w="583" w:type="dxa"/>
            <w:hideMark/>
          </w:tcPr>
          <w:p w14:paraId="4B1AD6F5"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21</w:t>
            </w:r>
          </w:p>
        </w:tc>
        <w:tc>
          <w:tcPr>
            <w:tcW w:w="583" w:type="dxa"/>
            <w:hideMark/>
          </w:tcPr>
          <w:p w14:paraId="5FB5519D"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36</w:t>
            </w:r>
          </w:p>
        </w:tc>
        <w:tc>
          <w:tcPr>
            <w:tcW w:w="583" w:type="dxa"/>
            <w:hideMark/>
          </w:tcPr>
          <w:p w14:paraId="4A08E15B"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22</w:t>
            </w:r>
          </w:p>
        </w:tc>
      </w:tr>
      <w:tr w:rsidR="00385413" w:rsidRPr="00EF73C2" w14:paraId="24DCFD9E" w14:textId="77777777" w:rsidTr="00C94CEE">
        <w:trPr>
          <w:trHeight w:val="492"/>
        </w:trPr>
        <w:tc>
          <w:tcPr>
            <w:tcW w:w="1438" w:type="dxa"/>
            <w:shd w:val="clear" w:color="auto" w:fill="00B050"/>
            <w:hideMark/>
          </w:tcPr>
          <w:p w14:paraId="70601D52" w14:textId="77777777" w:rsidR="00A969AE" w:rsidRPr="00EF73C2" w:rsidRDefault="00A969AE" w:rsidP="00C94CEE">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Dostępność miejsc pracy</w:t>
            </w:r>
          </w:p>
        </w:tc>
        <w:tc>
          <w:tcPr>
            <w:tcW w:w="1836" w:type="dxa"/>
            <w:shd w:val="clear" w:color="auto" w:fill="EAF1DD" w:themeFill="accent3" w:themeFillTint="33"/>
            <w:hideMark/>
          </w:tcPr>
          <w:p w14:paraId="3251B5B2"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Liczba ofert pracy</w:t>
            </w:r>
          </w:p>
        </w:tc>
        <w:tc>
          <w:tcPr>
            <w:tcW w:w="965" w:type="dxa"/>
            <w:shd w:val="clear" w:color="auto" w:fill="EAF1DD" w:themeFill="accent3" w:themeFillTint="33"/>
            <w:hideMark/>
          </w:tcPr>
          <w:p w14:paraId="03B43E84"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53</w:t>
            </w:r>
          </w:p>
        </w:tc>
        <w:tc>
          <w:tcPr>
            <w:tcW w:w="617" w:type="dxa"/>
            <w:shd w:val="clear" w:color="auto" w:fill="EAF1DD" w:themeFill="accent3" w:themeFillTint="33"/>
            <w:hideMark/>
          </w:tcPr>
          <w:p w14:paraId="34CF010E"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10</w:t>
            </w:r>
          </w:p>
        </w:tc>
        <w:tc>
          <w:tcPr>
            <w:tcW w:w="669" w:type="dxa"/>
            <w:shd w:val="clear" w:color="auto" w:fill="EAF1DD" w:themeFill="accent3" w:themeFillTint="33"/>
            <w:hideMark/>
          </w:tcPr>
          <w:p w14:paraId="04684B49"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8</w:t>
            </w:r>
          </w:p>
        </w:tc>
        <w:tc>
          <w:tcPr>
            <w:tcW w:w="632" w:type="dxa"/>
            <w:shd w:val="clear" w:color="auto" w:fill="EAF1DD" w:themeFill="accent3" w:themeFillTint="33"/>
            <w:hideMark/>
          </w:tcPr>
          <w:p w14:paraId="301CD0CA"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16</w:t>
            </w:r>
          </w:p>
        </w:tc>
        <w:tc>
          <w:tcPr>
            <w:tcW w:w="583" w:type="dxa"/>
            <w:shd w:val="clear" w:color="auto" w:fill="EAF1DD" w:themeFill="accent3" w:themeFillTint="33"/>
            <w:hideMark/>
          </w:tcPr>
          <w:p w14:paraId="5C82A1BC"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8</w:t>
            </w:r>
          </w:p>
        </w:tc>
        <w:tc>
          <w:tcPr>
            <w:tcW w:w="583" w:type="dxa"/>
            <w:shd w:val="clear" w:color="auto" w:fill="EAF1DD" w:themeFill="accent3" w:themeFillTint="33"/>
            <w:hideMark/>
          </w:tcPr>
          <w:p w14:paraId="1A8386A9"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w:t>
            </w:r>
          </w:p>
        </w:tc>
        <w:tc>
          <w:tcPr>
            <w:tcW w:w="583" w:type="dxa"/>
            <w:shd w:val="clear" w:color="auto" w:fill="EAF1DD" w:themeFill="accent3" w:themeFillTint="33"/>
            <w:hideMark/>
          </w:tcPr>
          <w:p w14:paraId="42D1C14F"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w:t>
            </w:r>
          </w:p>
        </w:tc>
        <w:tc>
          <w:tcPr>
            <w:tcW w:w="583" w:type="dxa"/>
            <w:shd w:val="clear" w:color="auto" w:fill="EAF1DD" w:themeFill="accent3" w:themeFillTint="33"/>
            <w:hideMark/>
          </w:tcPr>
          <w:p w14:paraId="03F1CB38"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4</w:t>
            </w:r>
          </w:p>
        </w:tc>
        <w:tc>
          <w:tcPr>
            <w:tcW w:w="583" w:type="dxa"/>
            <w:shd w:val="clear" w:color="auto" w:fill="EAF1DD" w:themeFill="accent3" w:themeFillTint="33"/>
            <w:hideMark/>
          </w:tcPr>
          <w:p w14:paraId="6E0DDCD0" w14:textId="77777777" w:rsidR="00A969AE" w:rsidRPr="00EF73C2" w:rsidRDefault="00A969AE" w:rsidP="00C94CEE">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3</w:t>
            </w:r>
          </w:p>
        </w:tc>
      </w:tr>
    </w:tbl>
    <w:p w14:paraId="4CFA5929" w14:textId="77777777" w:rsidR="00B8547F" w:rsidRPr="00385413" w:rsidRDefault="00385413" w:rsidP="00385413">
      <w:pPr>
        <w:spacing w:line="360" w:lineRule="auto"/>
        <w:jc w:val="both"/>
        <w:rPr>
          <w:rFonts w:asciiTheme="minorHAnsi" w:eastAsia="Calibri" w:hAnsiTheme="minorHAnsi" w:cstheme="minorHAnsi"/>
          <w:color w:val="000000" w:themeColor="text1"/>
        </w:rPr>
        <w:sectPr w:rsidR="00B8547F" w:rsidRPr="00385413" w:rsidSect="00061A45">
          <w:pgSz w:w="11906" w:h="16838"/>
          <w:pgMar w:top="1417" w:right="1417" w:bottom="1417" w:left="1417" w:header="708" w:footer="708" w:gutter="0"/>
          <w:cols w:space="708"/>
          <w:docGrid w:linePitch="360"/>
        </w:sectPr>
      </w:pPr>
      <w:r w:rsidRPr="00276A0E">
        <w:rPr>
          <w:rFonts w:asciiTheme="minorHAnsi" w:eastAsia="Calibri" w:hAnsiTheme="minorHAnsi" w:cstheme="minorHAnsi"/>
          <w:color w:val="000000" w:themeColor="text1"/>
        </w:rPr>
        <w:t xml:space="preserve">Źródło: </w:t>
      </w:r>
      <w:r>
        <w:rPr>
          <w:rFonts w:asciiTheme="minorHAnsi" w:eastAsia="Calibri" w:hAnsiTheme="minorHAnsi" w:cstheme="minorHAnsi"/>
          <w:color w:val="000000" w:themeColor="text1"/>
        </w:rPr>
        <w:t>O</w:t>
      </w:r>
      <w:r w:rsidRPr="00276A0E">
        <w:rPr>
          <w:rFonts w:asciiTheme="minorHAnsi" w:eastAsia="Calibri" w:hAnsiTheme="minorHAnsi" w:cstheme="minorHAnsi"/>
          <w:color w:val="000000" w:themeColor="text1"/>
        </w:rPr>
        <w:t>pracowanie własne na podstawie zebranych uzyskanych z CEiDG i Powiatowego Urzędu Pracy</w:t>
      </w:r>
    </w:p>
    <w:p w14:paraId="3B3B4DAA" w14:textId="77777777" w:rsidR="00B8547F" w:rsidRPr="00385413" w:rsidRDefault="00B8547F" w:rsidP="00B8547F">
      <w:pPr>
        <w:autoSpaceDE w:val="0"/>
        <w:autoSpaceDN w:val="0"/>
        <w:adjustRightInd w:val="0"/>
        <w:jc w:val="both"/>
        <w:rPr>
          <w:rFonts w:asciiTheme="minorHAnsi" w:hAnsiTheme="minorHAnsi" w:cs="Arial"/>
          <w:iCs/>
          <w:color w:val="000000" w:themeColor="text1"/>
          <w:spacing w:val="4"/>
        </w:rPr>
      </w:pPr>
      <w:r w:rsidRPr="00385413">
        <w:rPr>
          <w:rFonts w:asciiTheme="minorHAnsi" w:hAnsiTheme="minorHAnsi" w:cs="Arial"/>
          <w:iCs/>
          <w:color w:val="000000" w:themeColor="text1"/>
          <w:spacing w:val="4"/>
        </w:rPr>
        <w:lastRenderedPageBreak/>
        <w:t xml:space="preserve">W wyniku przeprowadzonej diagnozy w sferze </w:t>
      </w:r>
      <w:r w:rsidR="00B51A8F">
        <w:rPr>
          <w:rFonts w:asciiTheme="minorHAnsi" w:hAnsiTheme="minorHAnsi" w:cs="Arial"/>
          <w:iCs/>
          <w:color w:val="000000" w:themeColor="text1"/>
          <w:spacing w:val="4"/>
        </w:rPr>
        <w:t>g</w:t>
      </w:r>
      <w:r w:rsidRPr="00385413">
        <w:rPr>
          <w:rFonts w:asciiTheme="minorHAnsi" w:hAnsiTheme="minorHAnsi" w:cs="Arial"/>
          <w:iCs/>
          <w:color w:val="000000" w:themeColor="text1"/>
          <w:spacing w:val="4"/>
        </w:rPr>
        <w:t>ospodarczej autorzy dokumentu zidentyfikowali następujące problemy oraz potencjały:</w:t>
      </w:r>
    </w:p>
    <w:p w14:paraId="6D1F4F71" w14:textId="77777777" w:rsidR="00B8547F" w:rsidRPr="00B34E2D" w:rsidRDefault="00B8547F" w:rsidP="00B8547F">
      <w:pPr>
        <w:autoSpaceDE w:val="0"/>
        <w:autoSpaceDN w:val="0"/>
        <w:adjustRightInd w:val="0"/>
        <w:jc w:val="both"/>
        <w:rPr>
          <w:rFonts w:asciiTheme="minorHAnsi" w:hAnsiTheme="minorHAnsi" w:cs="Arial"/>
          <w:iCs/>
          <w:color w:val="FF0000"/>
          <w:spacing w:val="4"/>
        </w:rPr>
      </w:pPr>
      <w:r w:rsidRPr="00B34E2D">
        <w:rPr>
          <w:rFonts w:asciiTheme="minorHAnsi" w:hAnsiTheme="minorHAnsi" w:cs="Arial"/>
          <w:iCs/>
          <w:noProof/>
          <w:color w:val="FF0000"/>
          <w:spacing w:val="4"/>
        </w:rPr>
        <w:drawing>
          <wp:inline distT="0" distB="0" distL="0" distR="0" wp14:anchorId="7791D371" wp14:editId="5A3A2AE2">
            <wp:extent cx="5791200" cy="3800475"/>
            <wp:effectExtent l="57150" t="57150" r="95250" b="123825"/>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5379656" w14:textId="77777777" w:rsidR="002B24AA" w:rsidRDefault="002B24AA" w:rsidP="00BC635A">
      <w:pPr>
        <w:autoSpaceDE w:val="0"/>
        <w:autoSpaceDN w:val="0"/>
        <w:adjustRightInd w:val="0"/>
        <w:jc w:val="both"/>
        <w:rPr>
          <w:rFonts w:asciiTheme="minorHAnsi" w:hAnsiTheme="minorHAnsi" w:cs="Arial"/>
          <w:iCs/>
          <w:color w:val="FF0000"/>
          <w:spacing w:val="4"/>
        </w:rPr>
      </w:pPr>
    </w:p>
    <w:p w14:paraId="208F5DDA" w14:textId="77777777" w:rsidR="00B8547F" w:rsidRPr="00BC635A" w:rsidRDefault="00B8547F" w:rsidP="00B8547F">
      <w:pPr>
        <w:autoSpaceDE w:val="0"/>
        <w:autoSpaceDN w:val="0"/>
        <w:adjustRightInd w:val="0"/>
        <w:ind w:firstLine="708"/>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maksymalną i minimalną ilość punktów w poszczególnych kryteriach. Punktacja poszczególnym parametrom nadawano w następującej skali:</w:t>
      </w:r>
    </w:p>
    <w:p w14:paraId="37102A4B" w14:textId="77777777" w:rsidR="00B8547F" w:rsidRPr="00B34E2D" w:rsidRDefault="00B8547F" w:rsidP="00B8547F">
      <w:pPr>
        <w:autoSpaceDE w:val="0"/>
        <w:autoSpaceDN w:val="0"/>
        <w:adjustRightInd w:val="0"/>
        <w:ind w:firstLine="708"/>
        <w:jc w:val="both"/>
        <w:rPr>
          <w:rFonts w:asciiTheme="minorHAnsi" w:hAnsiTheme="minorHAnsi" w:cs="Arial"/>
          <w:iCs/>
          <w:color w:val="FF0000"/>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531"/>
        <w:gridCol w:w="4531"/>
      </w:tblGrid>
      <w:tr w:rsidR="00E56A59" w:rsidRPr="00B34E2D" w14:paraId="1E21D614" w14:textId="77777777" w:rsidTr="00BC635A">
        <w:tc>
          <w:tcPr>
            <w:tcW w:w="4531" w:type="dxa"/>
            <w:shd w:val="clear" w:color="auto" w:fill="EAF1DD" w:themeFill="accent3" w:themeFillTint="33"/>
          </w:tcPr>
          <w:p w14:paraId="02335EA2" w14:textId="77777777" w:rsidR="00B8547F" w:rsidRPr="00BC635A" w:rsidRDefault="00B8547F" w:rsidP="00B8547F">
            <w:pPr>
              <w:autoSpaceDE w:val="0"/>
              <w:autoSpaceDN w:val="0"/>
              <w:adjustRightInd w:val="0"/>
              <w:jc w:val="both"/>
              <w:rPr>
                <w:rFonts w:asciiTheme="minorHAnsi" w:hAnsiTheme="minorHAnsi" w:cs="Arial"/>
                <w:b/>
                <w:iCs/>
                <w:color w:val="000000" w:themeColor="text1"/>
                <w:spacing w:val="4"/>
              </w:rPr>
            </w:pPr>
            <w:r w:rsidRPr="00BC635A">
              <w:rPr>
                <w:rFonts w:asciiTheme="minorHAnsi" w:hAnsiTheme="minorHAnsi" w:cs="Arial"/>
                <w:b/>
                <w:iCs/>
                <w:color w:val="000000" w:themeColor="text1"/>
                <w:spacing w:val="4"/>
              </w:rPr>
              <w:t>SKALA PROBLEMU:</w:t>
            </w:r>
          </w:p>
          <w:p w14:paraId="07C22919" w14:textId="77777777" w:rsidR="00B8547F" w:rsidRPr="00BC635A"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nieistotna – 0 punktów,</w:t>
            </w:r>
          </w:p>
          <w:p w14:paraId="3EAF590F" w14:textId="77777777" w:rsidR="00B8547F" w:rsidRPr="00BC635A"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niewielka– 1 punkt,</w:t>
            </w:r>
          </w:p>
          <w:p w14:paraId="67F86F07" w14:textId="77777777" w:rsidR="00B8547F" w:rsidRPr="00BC635A"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umiarkowana– 2 punkty,</w:t>
            </w:r>
          </w:p>
          <w:p w14:paraId="40C84140" w14:textId="77777777" w:rsidR="00B8547F" w:rsidRPr="00BC635A"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istotna– 3 punkty,</w:t>
            </w:r>
          </w:p>
          <w:p w14:paraId="5D7C08B1" w14:textId="77777777" w:rsidR="00B8547F" w:rsidRPr="00BC635A"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bardzo duża– 4 punkty.</w:t>
            </w:r>
          </w:p>
          <w:p w14:paraId="7A666356" w14:textId="77777777" w:rsidR="00B8547F" w:rsidRPr="00BC635A" w:rsidRDefault="00B8547F" w:rsidP="00B8547F">
            <w:pPr>
              <w:autoSpaceDE w:val="0"/>
              <w:autoSpaceDN w:val="0"/>
              <w:adjustRightInd w:val="0"/>
              <w:jc w:val="both"/>
              <w:rPr>
                <w:rFonts w:asciiTheme="minorHAnsi" w:hAnsiTheme="minorHAnsi" w:cs="Arial"/>
                <w:b/>
                <w:iCs/>
                <w:color w:val="000000" w:themeColor="text1"/>
                <w:spacing w:val="4"/>
              </w:rPr>
            </w:pPr>
          </w:p>
        </w:tc>
        <w:tc>
          <w:tcPr>
            <w:tcW w:w="4531" w:type="dxa"/>
            <w:shd w:val="clear" w:color="auto" w:fill="EAF1DD" w:themeFill="accent3" w:themeFillTint="33"/>
          </w:tcPr>
          <w:p w14:paraId="44FDCFCE" w14:textId="77777777" w:rsidR="00B8547F" w:rsidRPr="00BC635A" w:rsidRDefault="00B8547F" w:rsidP="00B8547F">
            <w:pPr>
              <w:autoSpaceDE w:val="0"/>
              <w:autoSpaceDN w:val="0"/>
              <w:adjustRightInd w:val="0"/>
              <w:jc w:val="both"/>
              <w:rPr>
                <w:rFonts w:asciiTheme="minorHAnsi" w:hAnsiTheme="minorHAnsi" w:cs="Arial"/>
                <w:b/>
                <w:iCs/>
                <w:color w:val="000000" w:themeColor="text1"/>
                <w:spacing w:val="4"/>
              </w:rPr>
            </w:pPr>
            <w:r w:rsidRPr="00BC635A">
              <w:rPr>
                <w:rFonts w:asciiTheme="minorHAnsi" w:hAnsiTheme="minorHAnsi" w:cs="Arial"/>
                <w:b/>
                <w:iCs/>
                <w:color w:val="000000" w:themeColor="text1"/>
                <w:spacing w:val="4"/>
              </w:rPr>
              <w:t>CHARAKTER POTRZEB:</w:t>
            </w:r>
          </w:p>
          <w:p w14:paraId="5819EB86" w14:textId="77777777" w:rsidR="00B8547F" w:rsidRPr="00BC635A"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brak – 0 punktów,</w:t>
            </w:r>
          </w:p>
          <w:p w14:paraId="756D5DC6" w14:textId="77777777" w:rsidR="00B8547F" w:rsidRPr="00BC635A"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niewielki– 1 punkt,</w:t>
            </w:r>
          </w:p>
          <w:p w14:paraId="7FB37CEC" w14:textId="77777777" w:rsidR="00B8547F" w:rsidRPr="00BC635A"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umiarkowany– 2 punkty,</w:t>
            </w:r>
          </w:p>
          <w:p w14:paraId="23CC5DA7" w14:textId="77777777" w:rsidR="00B8547F" w:rsidRPr="00BC635A"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znaczący – 3 punkty,</w:t>
            </w:r>
          </w:p>
          <w:p w14:paraId="72318324" w14:textId="77777777" w:rsidR="00B8547F" w:rsidRPr="00BC635A"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bardzo duży– 4 punkty.</w:t>
            </w:r>
          </w:p>
          <w:p w14:paraId="7080F41C" w14:textId="77777777" w:rsidR="00B8547F" w:rsidRPr="00BC635A" w:rsidRDefault="00B8547F" w:rsidP="00B8547F">
            <w:pPr>
              <w:autoSpaceDE w:val="0"/>
              <w:autoSpaceDN w:val="0"/>
              <w:adjustRightInd w:val="0"/>
              <w:jc w:val="both"/>
              <w:rPr>
                <w:rFonts w:asciiTheme="minorHAnsi" w:hAnsiTheme="minorHAnsi" w:cs="Arial"/>
                <w:b/>
                <w:iCs/>
                <w:color w:val="000000" w:themeColor="text1"/>
                <w:spacing w:val="4"/>
              </w:rPr>
            </w:pPr>
          </w:p>
        </w:tc>
      </w:tr>
    </w:tbl>
    <w:p w14:paraId="131E7324" w14:textId="77777777" w:rsidR="00B8547F" w:rsidRPr="00BC635A" w:rsidRDefault="00B8547F" w:rsidP="00B8547F">
      <w:pPr>
        <w:autoSpaceDE w:val="0"/>
        <w:autoSpaceDN w:val="0"/>
        <w:adjustRightInd w:val="0"/>
        <w:jc w:val="both"/>
        <w:rPr>
          <w:rFonts w:asciiTheme="minorHAnsi" w:hAnsiTheme="minorHAnsi" w:cs="Arial"/>
          <w:b/>
          <w:iCs/>
          <w:color w:val="000000" w:themeColor="text1"/>
          <w:spacing w:val="4"/>
        </w:rPr>
      </w:pPr>
    </w:p>
    <w:p w14:paraId="1233F68F" w14:textId="77777777" w:rsidR="00B8547F" w:rsidRPr="00BC635A" w:rsidRDefault="00B8547F" w:rsidP="00B8547F">
      <w:pPr>
        <w:autoSpaceDE w:val="0"/>
        <w:autoSpaceDN w:val="0"/>
        <w:adjustRightInd w:val="0"/>
        <w:ind w:firstLine="708"/>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Następnym etapem analizy było określenie jakościowego oddziaływania poszczególnych parametrów na poszczególne kryteria i przypisanie ocen punktowych. W poniższej tabeli szczegółowo zobrazowano przeprowadzoną analizę.</w:t>
      </w:r>
    </w:p>
    <w:p w14:paraId="6E86948D"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3BFDE5CD" w14:textId="7CF437DA" w:rsidR="00B8547F" w:rsidRPr="00BC635A" w:rsidRDefault="00BC635A" w:rsidP="00BC635A">
      <w:pPr>
        <w:pStyle w:val="Legenda"/>
        <w:rPr>
          <w:rFonts w:ascii="Arial" w:hAnsi="Arial" w:cs="Arial"/>
          <w:i w:val="0"/>
          <w:iCs w:val="0"/>
          <w:color w:val="000000" w:themeColor="text1"/>
          <w:spacing w:val="4"/>
          <w:sz w:val="22"/>
          <w:szCs w:val="22"/>
        </w:rPr>
      </w:pPr>
      <w:bookmarkStart w:id="38" w:name="_Toc158299164"/>
      <w:r w:rsidRPr="00C94CEE">
        <w:rPr>
          <w:b/>
          <w:bCs/>
          <w:i w:val="0"/>
          <w:iCs w:val="0"/>
          <w:color w:val="000000" w:themeColor="text1"/>
          <w:sz w:val="22"/>
          <w:szCs w:val="22"/>
        </w:rPr>
        <w:t xml:space="preserve">Tabela </w:t>
      </w:r>
      <w:r w:rsidRPr="00C94CEE">
        <w:rPr>
          <w:b/>
          <w:bCs/>
          <w:i w:val="0"/>
          <w:iCs w:val="0"/>
          <w:color w:val="000000" w:themeColor="text1"/>
          <w:sz w:val="22"/>
          <w:szCs w:val="22"/>
        </w:rPr>
        <w:fldChar w:fldCharType="begin"/>
      </w:r>
      <w:r w:rsidRPr="00C94CEE">
        <w:rPr>
          <w:b/>
          <w:bCs/>
          <w:i w:val="0"/>
          <w:iCs w:val="0"/>
          <w:color w:val="000000" w:themeColor="text1"/>
          <w:sz w:val="22"/>
          <w:szCs w:val="22"/>
        </w:rPr>
        <w:instrText xml:space="preserve"> SEQ Tabela \* ARABIC </w:instrText>
      </w:r>
      <w:r w:rsidRPr="00C94CEE">
        <w:rPr>
          <w:b/>
          <w:bCs/>
          <w:i w:val="0"/>
          <w:iCs w:val="0"/>
          <w:color w:val="000000" w:themeColor="text1"/>
          <w:sz w:val="22"/>
          <w:szCs w:val="22"/>
        </w:rPr>
        <w:fldChar w:fldCharType="separate"/>
      </w:r>
      <w:r w:rsidR="0006121A">
        <w:rPr>
          <w:b/>
          <w:bCs/>
          <w:i w:val="0"/>
          <w:iCs w:val="0"/>
          <w:noProof/>
          <w:color w:val="000000" w:themeColor="text1"/>
          <w:sz w:val="22"/>
          <w:szCs w:val="22"/>
        </w:rPr>
        <w:t>9</w:t>
      </w:r>
      <w:r w:rsidRPr="00C94CEE">
        <w:rPr>
          <w:b/>
          <w:bCs/>
          <w:i w:val="0"/>
          <w:iCs w:val="0"/>
          <w:color w:val="000000" w:themeColor="text1"/>
          <w:sz w:val="22"/>
          <w:szCs w:val="22"/>
        </w:rPr>
        <w:fldChar w:fldCharType="end"/>
      </w:r>
      <w:r w:rsidRPr="00C94CEE">
        <w:rPr>
          <w:b/>
          <w:bCs/>
          <w:i w:val="0"/>
          <w:iCs w:val="0"/>
          <w:color w:val="000000" w:themeColor="text1"/>
          <w:sz w:val="22"/>
          <w:szCs w:val="22"/>
        </w:rPr>
        <w:t>.</w:t>
      </w:r>
      <w:r w:rsidRPr="00BC635A">
        <w:rPr>
          <w:i w:val="0"/>
          <w:iCs w:val="0"/>
          <w:color w:val="000000" w:themeColor="text1"/>
          <w:sz w:val="22"/>
          <w:szCs w:val="22"/>
        </w:rPr>
        <w:t xml:space="preserve"> Skala i charakter potrzeb rewitalizacyjnych – sfera gospodarcza.</w:t>
      </w:r>
      <w:bookmarkEnd w:id="38"/>
    </w:p>
    <w:tbl>
      <w:tblPr>
        <w:tblStyle w:val="Tabela-Siatka"/>
        <w:tblW w:w="5000" w:type="pct"/>
        <w:jc w:val="center"/>
        <w:tblLook w:val="04A0" w:firstRow="1" w:lastRow="0" w:firstColumn="1" w:lastColumn="0" w:noHBand="0" w:noVBand="1"/>
      </w:tblPr>
      <w:tblGrid>
        <w:gridCol w:w="2312"/>
        <w:gridCol w:w="842"/>
        <w:gridCol w:w="844"/>
        <w:gridCol w:w="843"/>
        <w:gridCol w:w="845"/>
        <w:gridCol w:w="845"/>
        <w:gridCol w:w="843"/>
        <w:gridCol w:w="845"/>
        <w:gridCol w:w="843"/>
      </w:tblGrid>
      <w:tr w:rsidR="00BC635A" w:rsidRPr="00BC635A" w14:paraId="22B46FBF" w14:textId="77777777" w:rsidTr="00BC635A">
        <w:trPr>
          <w:jc w:val="center"/>
        </w:trPr>
        <w:tc>
          <w:tcPr>
            <w:tcW w:w="1276" w:type="pct"/>
            <w:vMerge w:val="restart"/>
            <w:shd w:val="clear" w:color="auto" w:fill="00B050"/>
          </w:tcPr>
          <w:p w14:paraId="1665B7A0"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lastRenderedPageBreak/>
              <w:t>Kryterium</w:t>
            </w:r>
          </w:p>
        </w:tc>
        <w:tc>
          <w:tcPr>
            <w:tcW w:w="3724" w:type="pct"/>
            <w:gridSpan w:val="8"/>
            <w:shd w:val="clear" w:color="auto" w:fill="00B050"/>
          </w:tcPr>
          <w:p w14:paraId="574239E8"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Obszar</w:t>
            </w:r>
          </w:p>
        </w:tc>
      </w:tr>
      <w:tr w:rsidR="00BC635A" w:rsidRPr="00BC635A" w14:paraId="10964CD3" w14:textId="77777777" w:rsidTr="00BC635A">
        <w:trPr>
          <w:jc w:val="center"/>
        </w:trPr>
        <w:tc>
          <w:tcPr>
            <w:tcW w:w="1276" w:type="pct"/>
            <w:vMerge/>
            <w:shd w:val="clear" w:color="auto" w:fill="00B050"/>
          </w:tcPr>
          <w:p w14:paraId="7F2FAC87"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00B050"/>
          </w:tcPr>
          <w:p w14:paraId="62FAB572"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1</w:t>
            </w:r>
          </w:p>
        </w:tc>
        <w:tc>
          <w:tcPr>
            <w:tcW w:w="466" w:type="pct"/>
            <w:shd w:val="clear" w:color="auto" w:fill="00B050"/>
          </w:tcPr>
          <w:p w14:paraId="470FC0BD"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2</w:t>
            </w:r>
          </w:p>
        </w:tc>
        <w:tc>
          <w:tcPr>
            <w:tcW w:w="465" w:type="pct"/>
            <w:shd w:val="clear" w:color="auto" w:fill="00B050"/>
          </w:tcPr>
          <w:p w14:paraId="4261E2D5"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3</w:t>
            </w:r>
          </w:p>
        </w:tc>
        <w:tc>
          <w:tcPr>
            <w:tcW w:w="466" w:type="pct"/>
            <w:shd w:val="clear" w:color="auto" w:fill="00B050"/>
          </w:tcPr>
          <w:p w14:paraId="4047ECDB"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4</w:t>
            </w:r>
          </w:p>
        </w:tc>
        <w:tc>
          <w:tcPr>
            <w:tcW w:w="466" w:type="pct"/>
            <w:shd w:val="clear" w:color="auto" w:fill="00B050"/>
          </w:tcPr>
          <w:p w14:paraId="2256617B"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5</w:t>
            </w:r>
          </w:p>
        </w:tc>
        <w:tc>
          <w:tcPr>
            <w:tcW w:w="465" w:type="pct"/>
            <w:shd w:val="clear" w:color="auto" w:fill="00B050"/>
          </w:tcPr>
          <w:p w14:paraId="66E66FF1"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6</w:t>
            </w:r>
          </w:p>
        </w:tc>
        <w:tc>
          <w:tcPr>
            <w:tcW w:w="466" w:type="pct"/>
            <w:shd w:val="clear" w:color="auto" w:fill="00B050"/>
          </w:tcPr>
          <w:p w14:paraId="31615C99"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7</w:t>
            </w:r>
          </w:p>
        </w:tc>
        <w:tc>
          <w:tcPr>
            <w:tcW w:w="465" w:type="pct"/>
            <w:shd w:val="clear" w:color="auto" w:fill="00B050"/>
          </w:tcPr>
          <w:p w14:paraId="7F2A3092"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8</w:t>
            </w:r>
          </w:p>
        </w:tc>
      </w:tr>
      <w:tr w:rsidR="00BC635A" w:rsidRPr="00BC635A" w14:paraId="75824DBF" w14:textId="77777777" w:rsidTr="00BC635A">
        <w:trPr>
          <w:jc w:val="center"/>
        </w:trPr>
        <w:tc>
          <w:tcPr>
            <w:tcW w:w="1276" w:type="pct"/>
            <w:shd w:val="clear" w:color="auto" w:fill="EAF1DD" w:themeFill="accent3" w:themeFillTint="33"/>
          </w:tcPr>
          <w:p w14:paraId="710DF0D3" w14:textId="77777777" w:rsidR="00B8547F" w:rsidRPr="00BC635A" w:rsidRDefault="00B8547F" w:rsidP="00B8547F">
            <w:pPr>
              <w:spacing w:line="240" w:lineRule="auto"/>
              <w:jc w:val="center"/>
              <w:rPr>
                <w:rFonts w:asciiTheme="minorHAnsi" w:hAnsiTheme="minorHAnsi"/>
                <w:b/>
                <w:bCs/>
                <w:color w:val="000000" w:themeColor="text1"/>
                <w:sz w:val="18"/>
                <w:szCs w:val="18"/>
              </w:rPr>
            </w:pPr>
            <w:r w:rsidRPr="00BC635A">
              <w:rPr>
                <w:rFonts w:asciiTheme="minorHAnsi" w:hAnsiTheme="minorHAnsi"/>
                <w:b/>
                <w:bCs/>
                <w:color w:val="000000" w:themeColor="text1"/>
                <w:sz w:val="18"/>
                <w:szCs w:val="18"/>
              </w:rPr>
              <w:t>Poziom aktywności gospodarczej</w:t>
            </w:r>
          </w:p>
        </w:tc>
        <w:tc>
          <w:tcPr>
            <w:tcW w:w="465" w:type="pct"/>
            <w:shd w:val="clear" w:color="auto" w:fill="EAF1DD" w:themeFill="accent3" w:themeFillTint="33"/>
          </w:tcPr>
          <w:p w14:paraId="3EDCB501"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3418C600"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3570B149"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3F4E1BB4"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3289AE98"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66FBCDC4"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6511BC28"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746C3035" w14:textId="77777777" w:rsidR="00B8547F" w:rsidRPr="00BC635A"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r>
      <w:tr w:rsidR="00BC635A" w:rsidRPr="00BC635A" w14:paraId="28001836" w14:textId="77777777" w:rsidTr="00B8547F">
        <w:trPr>
          <w:jc w:val="center"/>
        </w:trPr>
        <w:tc>
          <w:tcPr>
            <w:tcW w:w="1276" w:type="pct"/>
            <w:shd w:val="clear" w:color="auto" w:fill="FFFFFF" w:themeFill="background1"/>
          </w:tcPr>
          <w:p w14:paraId="22ED9931" w14:textId="77777777" w:rsidR="00B8547F" w:rsidRPr="00BC635A" w:rsidRDefault="00B8547F" w:rsidP="00B8547F">
            <w:pPr>
              <w:spacing w:line="240" w:lineRule="auto"/>
              <w:jc w:val="center"/>
              <w:rPr>
                <w:rFonts w:asciiTheme="minorHAnsi" w:hAnsiTheme="minorHAnsi"/>
                <w:bCs/>
                <w:color w:val="000000" w:themeColor="text1"/>
                <w:sz w:val="18"/>
                <w:szCs w:val="18"/>
              </w:rPr>
            </w:pPr>
            <w:r w:rsidRPr="00BC635A">
              <w:rPr>
                <w:rFonts w:asciiTheme="minorHAnsi" w:hAnsiTheme="minorHAnsi" w:cs="Arial"/>
                <w:iCs/>
                <w:color w:val="000000" w:themeColor="text1"/>
                <w:spacing w:val="4"/>
                <w:sz w:val="18"/>
                <w:szCs w:val="18"/>
              </w:rPr>
              <w:t>Skala problemów</w:t>
            </w:r>
          </w:p>
        </w:tc>
        <w:tc>
          <w:tcPr>
            <w:tcW w:w="465" w:type="pct"/>
            <w:shd w:val="clear" w:color="auto" w:fill="FFFFFF" w:themeFill="background1"/>
          </w:tcPr>
          <w:p w14:paraId="101AA992" w14:textId="77777777" w:rsidR="00B8547F" w:rsidRPr="00BC635A" w:rsidRDefault="00975E02"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69E8056D" w14:textId="77777777" w:rsidR="00B8547F" w:rsidRPr="00BC635A" w:rsidRDefault="00975E02"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05251A11"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1</w:t>
            </w:r>
          </w:p>
        </w:tc>
        <w:tc>
          <w:tcPr>
            <w:tcW w:w="466" w:type="pct"/>
            <w:shd w:val="clear" w:color="auto" w:fill="FFFFFF" w:themeFill="background1"/>
          </w:tcPr>
          <w:p w14:paraId="7B65AE20" w14:textId="77777777" w:rsidR="00B8547F" w:rsidRPr="00BC635A" w:rsidRDefault="00C80FB0"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06D60B6C" w14:textId="77777777" w:rsidR="00B8547F" w:rsidRPr="00BC635A" w:rsidRDefault="008C6CA4"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shd w:val="clear" w:color="auto" w:fill="FFFFFF" w:themeFill="background1"/>
          </w:tcPr>
          <w:p w14:paraId="5C80E335" w14:textId="77777777" w:rsidR="00B8547F" w:rsidRPr="00BC635A" w:rsidRDefault="008C6CA4"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6" w:type="pct"/>
            <w:shd w:val="clear" w:color="auto" w:fill="FFFFFF" w:themeFill="background1"/>
          </w:tcPr>
          <w:p w14:paraId="57995234" w14:textId="77777777" w:rsidR="00B8547F" w:rsidRPr="00BC635A" w:rsidRDefault="008C6CA4"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shd w:val="clear" w:color="auto" w:fill="FFFFFF" w:themeFill="background1"/>
          </w:tcPr>
          <w:p w14:paraId="2FF36896"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3</w:t>
            </w:r>
          </w:p>
        </w:tc>
      </w:tr>
      <w:tr w:rsidR="00BC635A" w:rsidRPr="00BC635A" w14:paraId="04183985" w14:textId="77777777" w:rsidTr="00B8547F">
        <w:trPr>
          <w:jc w:val="center"/>
        </w:trPr>
        <w:tc>
          <w:tcPr>
            <w:tcW w:w="1276" w:type="pct"/>
            <w:shd w:val="clear" w:color="auto" w:fill="FFFFFF" w:themeFill="background1"/>
          </w:tcPr>
          <w:p w14:paraId="26ADA1AA" w14:textId="77777777" w:rsidR="00B8547F" w:rsidRPr="00BC635A" w:rsidRDefault="00B8547F" w:rsidP="00B8547F">
            <w:pPr>
              <w:spacing w:line="240" w:lineRule="auto"/>
              <w:jc w:val="center"/>
              <w:rPr>
                <w:rFonts w:asciiTheme="minorHAnsi" w:hAnsiTheme="minorHAnsi"/>
                <w:bCs/>
                <w:color w:val="000000" w:themeColor="text1"/>
                <w:sz w:val="18"/>
                <w:szCs w:val="18"/>
              </w:rPr>
            </w:pPr>
            <w:r w:rsidRPr="00BC635A">
              <w:rPr>
                <w:rFonts w:asciiTheme="minorHAnsi" w:hAnsiTheme="minorHAnsi" w:cs="Arial"/>
                <w:iCs/>
                <w:color w:val="000000" w:themeColor="text1"/>
                <w:spacing w:val="4"/>
                <w:sz w:val="18"/>
                <w:szCs w:val="18"/>
              </w:rPr>
              <w:t>Charakter potrzeb</w:t>
            </w:r>
          </w:p>
        </w:tc>
        <w:tc>
          <w:tcPr>
            <w:tcW w:w="465" w:type="pct"/>
            <w:shd w:val="clear" w:color="auto" w:fill="FFFFFF" w:themeFill="background1"/>
          </w:tcPr>
          <w:p w14:paraId="6E1FCCA0" w14:textId="77777777" w:rsidR="00B8547F" w:rsidRPr="00BC635A" w:rsidRDefault="00C80FB0"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54F9F61B"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0</w:t>
            </w:r>
          </w:p>
        </w:tc>
        <w:tc>
          <w:tcPr>
            <w:tcW w:w="465" w:type="pct"/>
            <w:shd w:val="clear" w:color="auto" w:fill="FFFFFF" w:themeFill="background1"/>
          </w:tcPr>
          <w:p w14:paraId="14635DE0" w14:textId="77777777" w:rsidR="00B8547F" w:rsidRPr="00BC635A" w:rsidRDefault="00975E02"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43151BB6" w14:textId="77777777" w:rsidR="00B8547F" w:rsidRPr="00BC635A" w:rsidRDefault="00C80FB0"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1BD4FDF2" w14:textId="77777777" w:rsidR="00B8547F" w:rsidRPr="00BC635A" w:rsidRDefault="008C6CA4"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shd w:val="clear" w:color="auto" w:fill="FFFFFF" w:themeFill="background1"/>
          </w:tcPr>
          <w:p w14:paraId="551EE4CF" w14:textId="77777777" w:rsidR="00B8547F" w:rsidRPr="00BC635A" w:rsidRDefault="008C6CA4"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6" w:type="pct"/>
            <w:shd w:val="clear" w:color="auto" w:fill="FFFFFF" w:themeFill="background1"/>
          </w:tcPr>
          <w:p w14:paraId="1D3CC65F" w14:textId="77777777" w:rsidR="00B8547F" w:rsidRPr="00BC635A" w:rsidRDefault="008C6CA4"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shd w:val="clear" w:color="auto" w:fill="FFFFFF" w:themeFill="background1"/>
          </w:tcPr>
          <w:p w14:paraId="3F92F6F0"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3</w:t>
            </w:r>
          </w:p>
        </w:tc>
      </w:tr>
      <w:tr w:rsidR="00BC635A" w:rsidRPr="00BC635A" w14:paraId="5C6EE6B7" w14:textId="77777777" w:rsidTr="00BC635A">
        <w:trPr>
          <w:jc w:val="center"/>
        </w:trPr>
        <w:tc>
          <w:tcPr>
            <w:tcW w:w="1276" w:type="pct"/>
            <w:shd w:val="clear" w:color="auto" w:fill="EAF1DD" w:themeFill="accent3" w:themeFillTint="33"/>
          </w:tcPr>
          <w:p w14:paraId="30635F1C" w14:textId="77777777" w:rsidR="00B8547F" w:rsidRPr="00BC635A" w:rsidRDefault="00B8547F" w:rsidP="00B8547F">
            <w:pPr>
              <w:spacing w:line="240" w:lineRule="auto"/>
              <w:jc w:val="center"/>
              <w:rPr>
                <w:rFonts w:asciiTheme="minorHAnsi" w:hAnsiTheme="minorHAnsi"/>
                <w:b/>
                <w:bCs/>
                <w:color w:val="000000" w:themeColor="text1"/>
                <w:sz w:val="18"/>
                <w:szCs w:val="18"/>
              </w:rPr>
            </w:pPr>
            <w:r w:rsidRPr="00BC635A">
              <w:rPr>
                <w:rFonts w:asciiTheme="minorHAnsi" w:hAnsiTheme="minorHAnsi"/>
                <w:b/>
                <w:bCs/>
                <w:color w:val="000000" w:themeColor="text1"/>
                <w:sz w:val="18"/>
                <w:szCs w:val="18"/>
              </w:rPr>
              <w:t>Dostępność miejsc pracy</w:t>
            </w:r>
          </w:p>
        </w:tc>
        <w:tc>
          <w:tcPr>
            <w:tcW w:w="465" w:type="pct"/>
            <w:shd w:val="clear" w:color="auto" w:fill="EAF1DD" w:themeFill="accent3" w:themeFillTint="33"/>
          </w:tcPr>
          <w:p w14:paraId="6F448D0F"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33E47B20"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EAF1DD" w:themeFill="accent3" w:themeFillTint="33"/>
          </w:tcPr>
          <w:p w14:paraId="5F544C12"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3FF73963"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0A61658F"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EAF1DD" w:themeFill="accent3" w:themeFillTint="33"/>
          </w:tcPr>
          <w:p w14:paraId="5581C337"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6E2AEB85"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EAF1DD" w:themeFill="accent3" w:themeFillTint="33"/>
          </w:tcPr>
          <w:p w14:paraId="7F9A45A6"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r>
      <w:tr w:rsidR="00BC635A" w:rsidRPr="00BC635A" w14:paraId="6DD2F02D" w14:textId="77777777" w:rsidTr="00B8547F">
        <w:trPr>
          <w:jc w:val="center"/>
        </w:trPr>
        <w:tc>
          <w:tcPr>
            <w:tcW w:w="1276" w:type="pct"/>
            <w:shd w:val="clear" w:color="auto" w:fill="FFFFFF" w:themeFill="background1"/>
          </w:tcPr>
          <w:p w14:paraId="2595EC99" w14:textId="77777777" w:rsidR="00B8547F" w:rsidRPr="00BC635A" w:rsidRDefault="00B8547F" w:rsidP="00B8547F">
            <w:pPr>
              <w:jc w:val="center"/>
              <w:rPr>
                <w:rFonts w:asciiTheme="minorHAnsi" w:hAnsiTheme="minorHAnsi"/>
                <w:color w:val="000000" w:themeColor="text1"/>
                <w:sz w:val="18"/>
                <w:szCs w:val="18"/>
              </w:rPr>
            </w:pPr>
            <w:r w:rsidRPr="00BC635A">
              <w:rPr>
                <w:rFonts w:asciiTheme="minorHAnsi" w:hAnsiTheme="minorHAnsi"/>
                <w:color w:val="000000" w:themeColor="text1"/>
                <w:sz w:val="18"/>
                <w:szCs w:val="18"/>
              </w:rPr>
              <w:t>Skala problemów</w:t>
            </w:r>
          </w:p>
        </w:tc>
        <w:tc>
          <w:tcPr>
            <w:tcW w:w="465" w:type="pct"/>
            <w:shd w:val="clear" w:color="auto" w:fill="FFFFFF" w:themeFill="background1"/>
          </w:tcPr>
          <w:p w14:paraId="03A27590"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0</w:t>
            </w:r>
          </w:p>
        </w:tc>
        <w:tc>
          <w:tcPr>
            <w:tcW w:w="466" w:type="pct"/>
            <w:shd w:val="clear" w:color="auto" w:fill="FFFFFF" w:themeFill="background1"/>
          </w:tcPr>
          <w:p w14:paraId="0A84CFD6"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2425F2E6"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5EE43732"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74266A9A"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0</w:t>
            </w:r>
          </w:p>
        </w:tc>
        <w:tc>
          <w:tcPr>
            <w:tcW w:w="465" w:type="pct"/>
            <w:shd w:val="clear" w:color="auto" w:fill="FFFFFF" w:themeFill="background1"/>
          </w:tcPr>
          <w:p w14:paraId="00D4964D"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7696C14A"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shd w:val="clear" w:color="auto" w:fill="FFFFFF" w:themeFill="background1"/>
          </w:tcPr>
          <w:p w14:paraId="1082325E"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r>
      <w:tr w:rsidR="00BC635A" w:rsidRPr="00BC635A" w14:paraId="69965C15" w14:textId="77777777" w:rsidTr="00B8547F">
        <w:trPr>
          <w:jc w:val="center"/>
        </w:trPr>
        <w:tc>
          <w:tcPr>
            <w:tcW w:w="1276" w:type="pct"/>
            <w:shd w:val="clear" w:color="auto" w:fill="FFFFFF" w:themeFill="background1"/>
          </w:tcPr>
          <w:p w14:paraId="5054D8BF" w14:textId="77777777" w:rsidR="00B8547F" w:rsidRPr="00BC635A" w:rsidRDefault="00B8547F" w:rsidP="00B8547F">
            <w:pPr>
              <w:jc w:val="center"/>
              <w:rPr>
                <w:rFonts w:asciiTheme="minorHAnsi" w:hAnsiTheme="minorHAnsi"/>
                <w:color w:val="000000" w:themeColor="text1"/>
                <w:sz w:val="18"/>
                <w:szCs w:val="18"/>
              </w:rPr>
            </w:pPr>
            <w:r w:rsidRPr="00BC635A">
              <w:rPr>
                <w:rFonts w:asciiTheme="minorHAnsi" w:hAnsiTheme="minorHAnsi"/>
                <w:color w:val="000000" w:themeColor="text1"/>
                <w:sz w:val="18"/>
                <w:szCs w:val="18"/>
              </w:rPr>
              <w:t>Charakter potrzeb</w:t>
            </w:r>
          </w:p>
        </w:tc>
        <w:tc>
          <w:tcPr>
            <w:tcW w:w="465" w:type="pct"/>
            <w:shd w:val="clear" w:color="auto" w:fill="FFFFFF" w:themeFill="background1"/>
          </w:tcPr>
          <w:p w14:paraId="620BEE87"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0</w:t>
            </w:r>
          </w:p>
        </w:tc>
        <w:tc>
          <w:tcPr>
            <w:tcW w:w="466" w:type="pct"/>
            <w:shd w:val="clear" w:color="auto" w:fill="FFFFFF" w:themeFill="background1"/>
          </w:tcPr>
          <w:p w14:paraId="7ECA9465"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3CABE159"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28F0FA83"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1</w:t>
            </w:r>
          </w:p>
        </w:tc>
        <w:tc>
          <w:tcPr>
            <w:tcW w:w="466" w:type="pct"/>
            <w:shd w:val="clear" w:color="auto" w:fill="FFFFFF" w:themeFill="background1"/>
          </w:tcPr>
          <w:p w14:paraId="3FC72BA3" w14:textId="77777777" w:rsidR="00B8547F" w:rsidRPr="00BC635A"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0</w:t>
            </w:r>
          </w:p>
        </w:tc>
        <w:tc>
          <w:tcPr>
            <w:tcW w:w="465" w:type="pct"/>
            <w:shd w:val="clear" w:color="auto" w:fill="FFFFFF" w:themeFill="background1"/>
          </w:tcPr>
          <w:p w14:paraId="56E1E0F5"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3280018E"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shd w:val="clear" w:color="auto" w:fill="FFFFFF" w:themeFill="background1"/>
          </w:tcPr>
          <w:p w14:paraId="73C8634C" w14:textId="77777777" w:rsidR="00B8547F" w:rsidRPr="00BC635A" w:rsidRDefault="00B15BA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r>
    </w:tbl>
    <w:p w14:paraId="48578D09" w14:textId="77777777" w:rsidR="00B8547F" w:rsidRPr="00BC635A"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BC635A">
        <w:rPr>
          <w:rFonts w:asciiTheme="minorHAnsi" w:hAnsiTheme="minorHAnsi" w:cs="Arial"/>
          <w:iCs/>
          <w:color w:val="000000" w:themeColor="text1"/>
          <w:spacing w:val="4"/>
          <w:sz w:val="20"/>
        </w:rPr>
        <w:t xml:space="preserve">Źródło: </w:t>
      </w:r>
      <w:r w:rsidR="00F54745" w:rsidRPr="00BC635A">
        <w:rPr>
          <w:rFonts w:asciiTheme="minorHAnsi" w:hAnsiTheme="minorHAnsi" w:cs="Arial"/>
          <w:iCs/>
          <w:color w:val="000000" w:themeColor="text1"/>
          <w:spacing w:val="4"/>
          <w:sz w:val="20"/>
        </w:rPr>
        <w:t>opracowanie własne na podstawie danych wskaźnikowych i działań partycypacyjnych, 20</w:t>
      </w:r>
      <w:r w:rsidR="00BC635A">
        <w:rPr>
          <w:rFonts w:asciiTheme="minorHAnsi" w:hAnsiTheme="minorHAnsi" w:cs="Arial"/>
          <w:iCs/>
          <w:color w:val="000000" w:themeColor="text1"/>
          <w:spacing w:val="4"/>
          <w:sz w:val="20"/>
        </w:rPr>
        <w:t>23</w:t>
      </w:r>
      <w:r w:rsidR="00F54745" w:rsidRPr="00BC635A">
        <w:rPr>
          <w:rFonts w:asciiTheme="minorHAnsi" w:hAnsiTheme="minorHAnsi" w:cs="Arial"/>
          <w:iCs/>
          <w:color w:val="000000" w:themeColor="text1"/>
          <w:spacing w:val="4"/>
          <w:sz w:val="20"/>
        </w:rPr>
        <w:t xml:space="preserve"> r.</w:t>
      </w:r>
    </w:p>
    <w:p w14:paraId="61CA7253"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2E90D51C" w14:textId="77777777" w:rsidR="008B3104" w:rsidRPr="008B3104" w:rsidRDefault="00B8547F" w:rsidP="00B8547F">
      <w:pPr>
        <w:pStyle w:val="Nagwek3"/>
        <w:spacing w:line="312" w:lineRule="auto"/>
        <w:jc w:val="both"/>
        <w:rPr>
          <w:color w:val="000000" w:themeColor="text1"/>
        </w:rPr>
      </w:pPr>
      <w:bookmarkStart w:id="39" w:name="_Toc158299119"/>
      <w:bookmarkStart w:id="40" w:name="_Toc458425241"/>
      <w:r w:rsidRPr="008B3104">
        <w:rPr>
          <w:color w:val="000000" w:themeColor="text1"/>
        </w:rPr>
        <w:t xml:space="preserve">4.3. </w:t>
      </w:r>
      <w:r w:rsidR="008B3104" w:rsidRPr="008B3104">
        <w:rPr>
          <w:color w:val="000000" w:themeColor="text1"/>
        </w:rPr>
        <w:t>Sfera techniczna</w:t>
      </w:r>
      <w:bookmarkEnd w:id="39"/>
    </w:p>
    <w:p w14:paraId="054C6FCA" w14:textId="77777777" w:rsidR="006A3829" w:rsidRDefault="006A3829" w:rsidP="006A3829">
      <w:pPr>
        <w:spacing w:line="360" w:lineRule="auto"/>
        <w:ind w:firstLine="709"/>
        <w:jc w:val="both"/>
        <w:rPr>
          <w:rFonts w:asciiTheme="minorHAnsi" w:eastAsia="Calibri" w:hAnsiTheme="minorHAnsi" w:cstheme="minorHAnsi"/>
          <w:color w:val="000000" w:themeColor="text1"/>
        </w:rPr>
      </w:pPr>
    </w:p>
    <w:p w14:paraId="606938FA" w14:textId="77777777" w:rsidR="006A3829" w:rsidRPr="00F672EA" w:rsidRDefault="006A3829" w:rsidP="006A3829">
      <w:pPr>
        <w:spacing w:line="360" w:lineRule="auto"/>
        <w:ind w:firstLine="709"/>
        <w:jc w:val="both"/>
        <w:rPr>
          <w:rFonts w:asciiTheme="minorHAnsi" w:eastAsia="Calibri" w:hAnsiTheme="minorHAnsi" w:cstheme="minorHAnsi"/>
          <w:color w:val="000000" w:themeColor="text1"/>
        </w:rPr>
      </w:pPr>
      <w:r w:rsidRPr="00F672EA">
        <w:rPr>
          <w:rFonts w:asciiTheme="minorHAnsi" w:eastAsia="Calibri" w:hAnsiTheme="minorHAnsi" w:cstheme="minorHAnsi"/>
          <w:color w:val="000000" w:themeColor="text1"/>
        </w:rPr>
        <w:t xml:space="preserve">Kryterium delimitacji obszarów zdegradowanych w analizowanej, w tym podrozdziale, sferze technicznej przedstawiono w formie grafu poniżej. Ponadto, dla wybranego kryterium wskazującego na problemy w sferze technicznej określono katalog wskaźników charakteryzujących dany parametr i zaprezentowano go w tabeli </w:t>
      </w:r>
      <w:r>
        <w:rPr>
          <w:rFonts w:asciiTheme="minorHAnsi" w:eastAsia="Calibri" w:hAnsiTheme="minorHAnsi" w:cstheme="minorHAnsi"/>
          <w:color w:val="000000" w:themeColor="text1"/>
        </w:rPr>
        <w:t>poniżej</w:t>
      </w:r>
      <w:r w:rsidRPr="00F672EA">
        <w:rPr>
          <w:rFonts w:asciiTheme="minorHAnsi" w:eastAsia="Calibri" w:hAnsiTheme="minorHAnsi" w:cstheme="minorHAnsi"/>
          <w:color w:val="000000" w:themeColor="text1"/>
        </w:rPr>
        <w:t xml:space="preserve">. </w:t>
      </w:r>
    </w:p>
    <w:p w14:paraId="3FBBA92F" w14:textId="77777777" w:rsidR="006A3829" w:rsidRPr="002E4BEE" w:rsidRDefault="006A3829" w:rsidP="00A11A8E">
      <w:pPr>
        <w:spacing w:line="360" w:lineRule="auto"/>
        <w:jc w:val="both"/>
        <w:rPr>
          <w:rFonts w:asciiTheme="minorHAnsi" w:eastAsia="Calibri" w:hAnsiTheme="minorHAnsi" w:cstheme="minorHAnsi"/>
          <w:color w:val="FF0000"/>
        </w:rPr>
      </w:pPr>
    </w:p>
    <w:p w14:paraId="1D564C2A" w14:textId="4BC3795C" w:rsidR="006A3829" w:rsidRPr="00967F8B" w:rsidRDefault="00967F8B" w:rsidP="00967F8B">
      <w:pPr>
        <w:pStyle w:val="Legenda"/>
        <w:rPr>
          <w:rFonts w:asciiTheme="minorHAnsi" w:hAnsiTheme="minorHAnsi" w:cstheme="minorHAnsi"/>
          <w:i w:val="0"/>
          <w:iCs w:val="0"/>
          <w:color w:val="000000" w:themeColor="text1"/>
          <w:spacing w:val="4"/>
          <w:sz w:val="22"/>
          <w:szCs w:val="22"/>
        </w:rPr>
      </w:pPr>
      <w:bookmarkStart w:id="41" w:name="_Toc158299209"/>
      <w:r w:rsidRPr="00967F8B">
        <w:rPr>
          <w:i w:val="0"/>
          <w:iCs w:val="0"/>
          <w:color w:val="000000" w:themeColor="text1"/>
          <w:sz w:val="22"/>
          <w:szCs w:val="22"/>
        </w:rPr>
        <w:t xml:space="preserve">Rysunek </w:t>
      </w:r>
      <w:r w:rsidRPr="00967F8B">
        <w:rPr>
          <w:i w:val="0"/>
          <w:iCs w:val="0"/>
          <w:color w:val="000000" w:themeColor="text1"/>
          <w:sz w:val="22"/>
          <w:szCs w:val="22"/>
        </w:rPr>
        <w:fldChar w:fldCharType="begin"/>
      </w:r>
      <w:r w:rsidRPr="00967F8B">
        <w:rPr>
          <w:i w:val="0"/>
          <w:iCs w:val="0"/>
          <w:color w:val="000000" w:themeColor="text1"/>
          <w:sz w:val="22"/>
          <w:szCs w:val="22"/>
        </w:rPr>
        <w:instrText xml:space="preserve"> SEQ Rysunek \* ARABIC </w:instrText>
      </w:r>
      <w:r w:rsidRPr="00967F8B">
        <w:rPr>
          <w:i w:val="0"/>
          <w:iCs w:val="0"/>
          <w:color w:val="000000" w:themeColor="text1"/>
          <w:sz w:val="22"/>
          <w:szCs w:val="22"/>
        </w:rPr>
        <w:fldChar w:fldCharType="separate"/>
      </w:r>
      <w:r w:rsidR="0006121A">
        <w:rPr>
          <w:i w:val="0"/>
          <w:iCs w:val="0"/>
          <w:noProof/>
          <w:color w:val="000000" w:themeColor="text1"/>
          <w:sz w:val="22"/>
          <w:szCs w:val="22"/>
        </w:rPr>
        <w:t>6</w:t>
      </w:r>
      <w:r w:rsidRPr="00967F8B">
        <w:rPr>
          <w:i w:val="0"/>
          <w:iCs w:val="0"/>
          <w:color w:val="000000" w:themeColor="text1"/>
          <w:sz w:val="22"/>
          <w:szCs w:val="22"/>
        </w:rPr>
        <w:fldChar w:fldCharType="end"/>
      </w:r>
      <w:r w:rsidRPr="00967F8B">
        <w:rPr>
          <w:i w:val="0"/>
          <w:iCs w:val="0"/>
          <w:color w:val="000000" w:themeColor="text1"/>
          <w:sz w:val="22"/>
          <w:szCs w:val="22"/>
        </w:rPr>
        <w:t>. Sfera techniczna  kryteria delimitacji.</w:t>
      </w:r>
      <w:bookmarkEnd w:id="41"/>
    </w:p>
    <w:p w14:paraId="12B4A3CE" w14:textId="77777777" w:rsidR="006A3829" w:rsidRPr="002E4BEE" w:rsidRDefault="006A3829" w:rsidP="006A3829">
      <w:pPr>
        <w:autoSpaceDE w:val="0"/>
        <w:autoSpaceDN w:val="0"/>
        <w:adjustRightInd w:val="0"/>
        <w:spacing w:after="120" w:line="240" w:lineRule="auto"/>
        <w:jc w:val="center"/>
        <w:rPr>
          <w:rFonts w:asciiTheme="minorHAnsi" w:hAnsiTheme="minorHAnsi" w:cstheme="minorHAnsi"/>
          <w:noProof/>
          <w:color w:val="FF0000"/>
          <w:spacing w:val="4"/>
        </w:rPr>
      </w:pPr>
      <w:r w:rsidRPr="000854C0">
        <w:rPr>
          <w:rFonts w:ascii="Arial" w:hAnsi="Arial" w:cs="Arial"/>
          <w:noProof/>
          <w:color w:val="FF0000"/>
          <w:spacing w:val="4"/>
          <w:sz w:val="20"/>
          <w:szCs w:val="20"/>
        </w:rPr>
        <w:drawing>
          <wp:inline distT="0" distB="0" distL="0" distR="0" wp14:anchorId="04524364" wp14:editId="7081144D">
            <wp:extent cx="4162425" cy="3000375"/>
            <wp:effectExtent l="0" t="0" r="0" b="0"/>
            <wp:docPr id="298" name="Obraz 29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6FCC052" w14:textId="77777777" w:rsidR="006A3829" w:rsidRDefault="006A3829" w:rsidP="006A3829">
      <w:pPr>
        <w:autoSpaceDE w:val="0"/>
        <w:autoSpaceDN w:val="0"/>
        <w:adjustRightInd w:val="0"/>
        <w:spacing w:after="120" w:line="240" w:lineRule="auto"/>
        <w:jc w:val="both"/>
        <w:rPr>
          <w:rFonts w:asciiTheme="minorHAnsi" w:hAnsiTheme="minorHAnsi" w:cstheme="minorHAnsi"/>
          <w:iCs/>
          <w:color w:val="000000" w:themeColor="text1"/>
          <w:spacing w:val="4"/>
        </w:rPr>
      </w:pPr>
      <w:r w:rsidRPr="000854C0">
        <w:rPr>
          <w:rFonts w:asciiTheme="minorHAnsi" w:hAnsiTheme="minorHAnsi" w:cstheme="minorHAnsi"/>
          <w:iCs/>
          <w:color w:val="000000" w:themeColor="text1"/>
          <w:spacing w:val="4"/>
        </w:rPr>
        <w:t>Źródło: Opracowanie własne</w:t>
      </w:r>
    </w:p>
    <w:p w14:paraId="196AE342" w14:textId="77777777" w:rsidR="00454AE5" w:rsidRDefault="00454AE5" w:rsidP="006A3829">
      <w:pPr>
        <w:autoSpaceDE w:val="0"/>
        <w:autoSpaceDN w:val="0"/>
        <w:adjustRightInd w:val="0"/>
        <w:spacing w:after="120" w:line="240" w:lineRule="auto"/>
        <w:jc w:val="both"/>
        <w:rPr>
          <w:rFonts w:asciiTheme="minorHAnsi" w:hAnsiTheme="minorHAnsi" w:cstheme="minorHAnsi"/>
          <w:iCs/>
          <w:color w:val="000000" w:themeColor="text1"/>
          <w:spacing w:val="4"/>
        </w:rPr>
      </w:pPr>
    </w:p>
    <w:p w14:paraId="349D09CF" w14:textId="77777777" w:rsidR="00454AE5" w:rsidRDefault="00454AE5" w:rsidP="006A3829">
      <w:pPr>
        <w:autoSpaceDE w:val="0"/>
        <w:autoSpaceDN w:val="0"/>
        <w:adjustRightInd w:val="0"/>
        <w:spacing w:after="120" w:line="240" w:lineRule="auto"/>
        <w:jc w:val="both"/>
        <w:rPr>
          <w:rFonts w:asciiTheme="minorHAnsi" w:hAnsiTheme="minorHAnsi" w:cstheme="minorHAnsi"/>
          <w:iCs/>
          <w:color w:val="000000" w:themeColor="text1"/>
          <w:spacing w:val="4"/>
        </w:rPr>
      </w:pPr>
    </w:p>
    <w:p w14:paraId="078E11D6" w14:textId="77777777" w:rsidR="00454AE5" w:rsidRDefault="00454AE5" w:rsidP="006A3829">
      <w:pPr>
        <w:autoSpaceDE w:val="0"/>
        <w:autoSpaceDN w:val="0"/>
        <w:adjustRightInd w:val="0"/>
        <w:spacing w:after="120" w:line="240" w:lineRule="auto"/>
        <w:jc w:val="both"/>
        <w:rPr>
          <w:rFonts w:asciiTheme="minorHAnsi" w:hAnsiTheme="minorHAnsi" w:cstheme="minorHAnsi"/>
          <w:iCs/>
          <w:color w:val="000000" w:themeColor="text1"/>
          <w:spacing w:val="4"/>
        </w:rPr>
      </w:pPr>
    </w:p>
    <w:p w14:paraId="704EE4BA" w14:textId="77777777" w:rsidR="00454AE5" w:rsidRDefault="00454AE5" w:rsidP="006A3829">
      <w:pPr>
        <w:autoSpaceDE w:val="0"/>
        <w:autoSpaceDN w:val="0"/>
        <w:adjustRightInd w:val="0"/>
        <w:spacing w:after="120" w:line="240" w:lineRule="auto"/>
        <w:jc w:val="both"/>
        <w:rPr>
          <w:rFonts w:asciiTheme="minorHAnsi" w:hAnsiTheme="minorHAnsi" w:cstheme="minorHAnsi"/>
          <w:iCs/>
          <w:color w:val="000000" w:themeColor="text1"/>
          <w:spacing w:val="4"/>
        </w:rPr>
      </w:pPr>
    </w:p>
    <w:p w14:paraId="1DA9B74C" w14:textId="77777777" w:rsidR="00454AE5" w:rsidRPr="000854C0" w:rsidRDefault="00454AE5" w:rsidP="006A3829">
      <w:pPr>
        <w:autoSpaceDE w:val="0"/>
        <w:autoSpaceDN w:val="0"/>
        <w:adjustRightInd w:val="0"/>
        <w:spacing w:after="120" w:line="240" w:lineRule="auto"/>
        <w:jc w:val="both"/>
        <w:rPr>
          <w:rFonts w:asciiTheme="minorHAnsi" w:hAnsiTheme="minorHAnsi" w:cstheme="minorHAnsi"/>
          <w:iCs/>
          <w:color w:val="000000" w:themeColor="text1"/>
          <w:spacing w:val="4"/>
        </w:rPr>
      </w:pPr>
    </w:p>
    <w:p w14:paraId="12E99EAD" w14:textId="79B84419" w:rsidR="000D5305" w:rsidRPr="000D5305" w:rsidRDefault="000D5305" w:rsidP="000D5305">
      <w:pPr>
        <w:pStyle w:val="Legenda"/>
        <w:rPr>
          <w:rFonts w:asciiTheme="minorHAnsi" w:eastAsia="Calibri" w:hAnsiTheme="minorHAnsi" w:cstheme="minorHAnsi"/>
          <w:i w:val="0"/>
          <w:iCs w:val="0"/>
          <w:color w:val="000000" w:themeColor="text1"/>
          <w:sz w:val="22"/>
          <w:szCs w:val="22"/>
        </w:rPr>
      </w:pPr>
      <w:bookmarkStart w:id="42" w:name="_Toc158299165"/>
      <w:r w:rsidRPr="00977914">
        <w:rPr>
          <w:b/>
          <w:bCs/>
          <w:i w:val="0"/>
          <w:iCs w:val="0"/>
          <w:color w:val="000000" w:themeColor="text1"/>
          <w:sz w:val="22"/>
          <w:szCs w:val="22"/>
        </w:rPr>
        <w:lastRenderedPageBreak/>
        <w:t xml:space="preserve">Tabela </w:t>
      </w:r>
      <w:r w:rsidRPr="00977914">
        <w:rPr>
          <w:b/>
          <w:bCs/>
          <w:i w:val="0"/>
          <w:iCs w:val="0"/>
          <w:color w:val="000000" w:themeColor="text1"/>
          <w:sz w:val="22"/>
          <w:szCs w:val="22"/>
        </w:rPr>
        <w:fldChar w:fldCharType="begin"/>
      </w:r>
      <w:r w:rsidRPr="00977914">
        <w:rPr>
          <w:b/>
          <w:bCs/>
          <w:i w:val="0"/>
          <w:iCs w:val="0"/>
          <w:color w:val="000000" w:themeColor="text1"/>
          <w:sz w:val="22"/>
          <w:szCs w:val="22"/>
        </w:rPr>
        <w:instrText xml:space="preserve"> SEQ Tabela \* ARABIC </w:instrText>
      </w:r>
      <w:r w:rsidRPr="00977914">
        <w:rPr>
          <w:b/>
          <w:bCs/>
          <w:i w:val="0"/>
          <w:iCs w:val="0"/>
          <w:color w:val="000000" w:themeColor="text1"/>
          <w:sz w:val="22"/>
          <w:szCs w:val="22"/>
        </w:rPr>
        <w:fldChar w:fldCharType="separate"/>
      </w:r>
      <w:r w:rsidR="0006121A">
        <w:rPr>
          <w:b/>
          <w:bCs/>
          <w:i w:val="0"/>
          <w:iCs w:val="0"/>
          <w:noProof/>
          <w:color w:val="000000" w:themeColor="text1"/>
          <w:sz w:val="22"/>
          <w:szCs w:val="22"/>
        </w:rPr>
        <w:t>10</w:t>
      </w:r>
      <w:r w:rsidRPr="00977914">
        <w:rPr>
          <w:b/>
          <w:bCs/>
          <w:i w:val="0"/>
          <w:iCs w:val="0"/>
          <w:color w:val="000000" w:themeColor="text1"/>
          <w:sz w:val="22"/>
          <w:szCs w:val="22"/>
        </w:rPr>
        <w:fldChar w:fldCharType="end"/>
      </w:r>
      <w:r w:rsidRPr="00977914">
        <w:rPr>
          <w:b/>
          <w:bCs/>
          <w:i w:val="0"/>
          <w:iCs w:val="0"/>
          <w:color w:val="000000" w:themeColor="text1"/>
          <w:sz w:val="22"/>
          <w:szCs w:val="22"/>
        </w:rPr>
        <w:t>.</w:t>
      </w:r>
      <w:r w:rsidRPr="000D5305">
        <w:rPr>
          <w:i w:val="0"/>
          <w:iCs w:val="0"/>
          <w:color w:val="000000" w:themeColor="text1"/>
          <w:sz w:val="22"/>
          <w:szCs w:val="22"/>
        </w:rPr>
        <w:t xml:space="preserve"> Wskaźniki delimitacji dla poszczególnych kryteriów.</w:t>
      </w:r>
      <w:bookmarkEnd w:id="42"/>
    </w:p>
    <w:tbl>
      <w:tblPr>
        <w:tblStyle w:val="Tabelasiatki5ciemnaakcent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3670"/>
        <w:gridCol w:w="2284"/>
      </w:tblGrid>
      <w:tr w:rsidR="000D5305" w:rsidRPr="000854C0" w14:paraId="4218C2A6" w14:textId="77777777" w:rsidTr="00977914">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15" w:type="pct"/>
            <w:vMerge w:val="restart"/>
            <w:tcBorders>
              <w:top w:val="none" w:sz="0" w:space="0" w:color="auto"/>
              <w:left w:val="none" w:sz="0" w:space="0" w:color="auto"/>
              <w:right w:val="none" w:sz="0" w:space="0" w:color="auto"/>
            </w:tcBorders>
            <w:shd w:val="clear" w:color="auto" w:fill="00B050"/>
            <w:hideMark/>
          </w:tcPr>
          <w:p w14:paraId="277911F0" w14:textId="77777777" w:rsidR="000D5305" w:rsidRPr="000854C0" w:rsidRDefault="000D5305" w:rsidP="00F72CEF">
            <w:pPr>
              <w:spacing w:line="240" w:lineRule="auto"/>
              <w:jc w:val="center"/>
              <w:rPr>
                <w:color w:val="000000" w:themeColor="text1"/>
                <w:sz w:val="18"/>
                <w:szCs w:val="18"/>
              </w:rPr>
            </w:pPr>
            <w:r w:rsidRPr="000854C0">
              <w:rPr>
                <w:color w:val="000000" w:themeColor="text1"/>
                <w:sz w:val="18"/>
                <w:szCs w:val="18"/>
              </w:rPr>
              <w:t>Kryterium</w:t>
            </w:r>
          </w:p>
        </w:tc>
        <w:tc>
          <w:tcPr>
            <w:tcW w:w="2025" w:type="pct"/>
            <w:vMerge w:val="restart"/>
            <w:tcBorders>
              <w:top w:val="none" w:sz="0" w:space="0" w:color="auto"/>
              <w:left w:val="none" w:sz="0" w:space="0" w:color="auto"/>
              <w:right w:val="none" w:sz="0" w:space="0" w:color="auto"/>
            </w:tcBorders>
            <w:shd w:val="clear" w:color="auto" w:fill="00B050"/>
            <w:hideMark/>
          </w:tcPr>
          <w:p w14:paraId="6AB1FBC7" w14:textId="77777777" w:rsidR="000D5305" w:rsidRPr="000854C0" w:rsidRDefault="000D5305" w:rsidP="00F72CEF">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0854C0">
              <w:rPr>
                <w:color w:val="000000" w:themeColor="text1"/>
                <w:sz w:val="18"/>
                <w:szCs w:val="18"/>
              </w:rPr>
              <w:t>Wskaźnik</w:t>
            </w:r>
          </w:p>
        </w:tc>
        <w:tc>
          <w:tcPr>
            <w:tcW w:w="1260" w:type="pct"/>
            <w:vMerge w:val="restart"/>
            <w:tcBorders>
              <w:top w:val="none" w:sz="0" w:space="0" w:color="auto"/>
              <w:left w:val="none" w:sz="0" w:space="0" w:color="auto"/>
              <w:right w:val="none" w:sz="0" w:space="0" w:color="auto"/>
            </w:tcBorders>
            <w:shd w:val="clear" w:color="auto" w:fill="00B050"/>
            <w:hideMark/>
          </w:tcPr>
          <w:p w14:paraId="4914E818" w14:textId="77777777" w:rsidR="000D5305" w:rsidRPr="000854C0" w:rsidRDefault="000D5305" w:rsidP="00F72CEF">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0854C0">
              <w:rPr>
                <w:color w:val="000000" w:themeColor="text1"/>
                <w:sz w:val="18"/>
                <w:szCs w:val="18"/>
              </w:rPr>
              <w:t>Źródło wskaźnika</w:t>
            </w:r>
          </w:p>
        </w:tc>
      </w:tr>
      <w:tr w:rsidR="000D5305" w:rsidRPr="000854C0" w14:paraId="56CF024B" w14:textId="77777777" w:rsidTr="0097791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15" w:type="pct"/>
            <w:vMerge/>
            <w:tcBorders>
              <w:left w:val="none" w:sz="0" w:space="0" w:color="auto"/>
            </w:tcBorders>
            <w:shd w:val="clear" w:color="auto" w:fill="00B050"/>
            <w:hideMark/>
          </w:tcPr>
          <w:p w14:paraId="4AF043A7" w14:textId="77777777" w:rsidR="000D5305" w:rsidRPr="000854C0" w:rsidRDefault="000D5305" w:rsidP="00F72CEF">
            <w:pPr>
              <w:spacing w:line="240" w:lineRule="auto"/>
              <w:rPr>
                <w:color w:val="000000" w:themeColor="text1"/>
                <w:sz w:val="18"/>
                <w:szCs w:val="18"/>
              </w:rPr>
            </w:pPr>
          </w:p>
        </w:tc>
        <w:tc>
          <w:tcPr>
            <w:tcW w:w="2025" w:type="pct"/>
            <w:vMerge/>
            <w:shd w:val="clear" w:color="auto" w:fill="00B050"/>
            <w:hideMark/>
          </w:tcPr>
          <w:p w14:paraId="7E604657" w14:textId="77777777" w:rsidR="000D5305" w:rsidRPr="000854C0" w:rsidRDefault="000D5305" w:rsidP="00F72CEF">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c>
          <w:tcPr>
            <w:tcW w:w="1260" w:type="pct"/>
            <w:vMerge/>
            <w:shd w:val="clear" w:color="auto" w:fill="00B050"/>
            <w:hideMark/>
          </w:tcPr>
          <w:p w14:paraId="4E776E4B" w14:textId="77777777" w:rsidR="000D5305" w:rsidRPr="000854C0" w:rsidRDefault="000D5305" w:rsidP="00F72CEF">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0D5305" w:rsidRPr="000854C0" w14:paraId="50E8B286" w14:textId="77777777" w:rsidTr="00977914">
        <w:trPr>
          <w:trHeight w:val="1692"/>
        </w:trPr>
        <w:tc>
          <w:tcPr>
            <w:cnfStyle w:val="001000000000" w:firstRow="0" w:lastRow="0" w:firstColumn="1" w:lastColumn="0" w:oddVBand="0" w:evenVBand="0" w:oddHBand="0" w:evenHBand="0" w:firstRowFirstColumn="0" w:firstRowLastColumn="0" w:lastRowFirstColumn="0" w:lastRowLastColumn="0"/>
            <w:tcW w:w="1715" w:type="pct"/>
            <w:vMerge w:val="restart"/>
            <w:tcBorders>
              <w:left w:val="none" w:sz="0" w:space="0" w:color="auto"/>
            </w:tcBorders>
            <w:shd w:val="clear" w:color="auto" w:fill="00B050"/>
            <w:hideMark/>
          </w:tcPr>
          <w:p w14:paraId="5E97E949" w14:textId="77777777" w:rsidR="000D5305" w:rsidRPr="000854C0" w:rsidRDefault="000D5305" w:rsidP="00F72CEF">
            <w:pPr>
              <w:spacing w:line="240" w:lineRule="auto"/>
              <w:jc w:val="center"/>
              <w:rPr>
                <w:color w:val="000000" w:themeColor="text1"/>
                <w:sz w:val="18"/>
                <w:szCs w:val="18"/>
              </w:rPr>
            </w:pPr>
            <w:r w:rsidRPr="000854C0">
              <w:rPr>
                <w:color w:val="000000" w:themeColor="text1"/>
                <w:sz w:val="18"/>
                <w:szCs w:val="18"/>
              </w:rPr>
              <w:t>Szczególnie zniszczone otoczenie</w:t>
            </w:r>
          </w:p>
        </w:tc>
        <w:tc>
          <w:tcPr>
            <w:tcW w:w="2025" w:type="pct"/>
            <w:shd w:val="clear" w:color="auto" w:fill="auto"/>
            <w:hideMark/>
          </w:tcPr>
          <w:p w14:paraId="04DD80E5" w14:textId="77777777" w:rsidR="000D5305" w:rsidRPr="000854C0" w:rsidRDefault="000D5305"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854C0">
              <w:rPr>
                <w:color w:val="000000" w:themeColor="text1"/>
                <w:sz w:val="18"/>
                <w:szCs w:val="18"/>
              </w:rPr>
              <w:t>Liczba budynków bez wodociągów (w sztukach) oraz udział tych budynków do ogólnej liczby budynków na danym obszarze (w %)</w:t>
            </w:r>
          </w:p>
        </w:tc>
        <w:tc>
          <w:tcPr>
            <w:tcW w:w="1260" w:type="pct"/>
            <w:shd w:val="clear" w:color="auto" w:fill="auto"/>
            <w:hideMark/>
          </w:tcPr>
          <w:p w14:paraId="40A68FD5" w14:textId="77777777" w:rsidR="000D5305" w:rsidRPr="000854C0" w:rsidRDefault="000D5305"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854C0">
              <w:rPr>
                <w:color w:val="000000" w:themeColor="text1"/>
                <w:sz w:val="18"/>
                <w:szCs w:val="18"/>
              </w:rPr>
              <w:t>Dane Urzędu Miejskiego w Bytomiu Odrzańskim</w:t>
            </w:r>
          </w:p>
        </w:tc>
      </w:tr>
      <w:tr w:rsidR="000D5305" w:rsidRPr="000854C0" w14:paraId="3BB14C60" w14:textId="77777777" w:rsidTr="00977914">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1715" w:type="pct"/>
            <w:vMerge/>
            <w:tcBorders>
              <w:left w:val="none" w:sz="0" w:space="0" w:color="auto"/>
            </w:tcBorders>
            <w:shd w:val="clear" w:color="auto" w:fill="00B050"/>
            <w:hideMark/>
          </w:tcPr>
          <w:p w14:paraId="0A1597D9" w14:textId="77777777" w:rsidR="000D5305" w:rsidRPr="000854C0" w:rsidRDefault="000D5305" w:rsidP="00F72CEF">
            <w:pPr>
              <w:spacing w:line="240" w:lineRule="auto"/>
              <w:rPr>
                <w:color w:val="000000" w:themeColor="text1"/>
                <w:sz w:val="18"/>
                <w:szCs w:val="18"/>
              </w:rPr>
            </w:pPr>
          </w:p>
        </w:tc>
        <w:tc>
          <w:tcPr>
            <w:tcW w:w="2025" w:type="pct"/>
            <w:shd w:val="clear" w:color="auto" w:fill="EAF1DD" w:themeFill="accent3" w:themeFillTint="33"/>
            <w:hideMark/>
          </w:tcPr>
          <w:p w14:paraId="796F1926" w14:textId="77777777" w:rsidR="000D5305" w:rsidRPr="000854C0" w:rsidRDefault="000D5305" w:rsidP="00F72CEF">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854C0">
              <w:rPr>
                <w:color w:val="000000" w:themeColor="text1"/>
                <w:sz w:val="18"/>
                <w:szCs w:val="18"/>
              </w:rPr>
              <w:t xml:space="preserve">Udział budynków bez dostępu do sieci gazowej (w %) do ogólnej liczby budynków na danym obszarze </w:t>
            </w:r>
          </w:p>
        </w:tc>
        <w:tc>
          <w:tcPr>
            <w:tcW w:w="1260" w:type="pct"/>
            <w:shd w:val="clear" w:color="auto" w:fill="EAF1DD" w:themeFill="accent3" w:themeFillTint="33"/>
            <w:hideMark/>
          </w:tcPr>
          <w:p w14:paraId="3624C549" w14:textId="77777777" w:rsidR="000D5305" w:rsidRPr="000854C0" w:rsidRDefault="000D5305" w:rsidP="00F72CEF">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854C0">
              <w:rPr>
                <w:color w:val="000000" w:themeColor="text1"/>
                <w:sz w:val="18"/>
                <w:szCs w:val="18"/>
              </w:rPr>
              <w:t>Dane Urzędu Miejskiego w Bytomiu Odrzańskim</w:t>
            </w:r>
          </w:p>
        </w:tc>
      </w:tr>
      <w:tr w:rsidR="000D5305" w:rsidRPr="000854C0" w14:paraId="43B9A702" w14:textId="77777777" w:rsidTr="00977914">
        <w:trPr>
          <w:trHeight w:val="1212"/>
        </w:trPr>
        <w:tc>
          <w:tcPr>
            <w:cnfStyle w:val="001000000000" w:firstRow="0" w:lastRow="0" w:firstColumn="1" w:lastColumn="0" w:oddVBand="0" w:evenVBand="0" w:oddHBand="0" w:evenHBand="0" w:firstRowFirstColumn="0" w:firstRowLastColumn="0" w:lastRowFirstColumn="0" w:lastRowLastColumn="0"/>
            <w:tcW w:w="1715" w:type="pct"/>
            <w:vMerge/>
            <w:tcBorders>
              <w:left w:val="none" w:sz="0" w:space="0" w:color="auto"/>
            </w:tcBorders>
            <w:shd w:val="clear" w:color="auto" w:fill="00B050"/>
            <w:hideMark/>
          </w:tcPr>
          <w:p w14:paraId="1BCBC3F6" w14:textId="77777777" w:rsidR="000D5305" w:rsidRPr="000854C0" w:rsidRDefault="000D5305" w:rsidP="00F72CEF">
            <w:pPr>
              <w:spacing w:line="240" w:lineRule="auto"/>
              <w:rPr>
                <w:color w:val="000000" w:themeColor="text1"/>
                <w:sz w:val="18"/>
                <w:szCs w:val="18"/>
              </w:rPr>
            </w:pPr>
          </w:p>
        </w:tc>
        <w:tc>
          <w:tcPr>
            <w:tcW w:w="2025" w:type="pct"/>
            <w:shd w:val="clear" w:color="auto" w:fill="auto"/>
            <w:hideMark/>
          </w:tcPr>
          <w:p w14:paraId="732979F9" w14:textId="77777777" w:rsidR="000D5305" w:rsidRPr="000854C0" w:rsidRDefault="000D5305"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854C0">
              <w:rPr>
                <w:color w:val="000000" w:themeColor="text1"/>
                <w:sz w:val="18"/>
                <w:szCs w:val="18"/>
              </w:rPr>
              <w:t>Udział budynków bez dostępu do sieci kanalizacyjnej do ogólnej liczby budynków na danym obszarze (w %)</w:t>
            </w:r>
          </w:p>
        </w:tc>
        <w:tc>
          <w:tcPr>
            <w:tcW w:w="1260" w:type="pct"/>
            <w:shd w:val="clear" w:color="auto" w:fill="auto"/>
            <w:hideMark/>
          </w:tcPr>
          <w:p w14:paraId="19393BD9" w14:textId="77777777" w:rsidR="000D5305" w:rsidRPr="000854C0" w:rsidRDefault="000D5305"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854C0">
              <w:rPr>
                <w:color w:val="000000" w:themeColor="text1"/>
                <w:sz w:val="18"/>
                <w:szCs w:val="18"/>
              </w:rPr>
              <w:t>Dane Urzędu Miejskiego w Bytomiu Odrzańskim</w:t>
            </w:r>
          </w:p>
        </w:tc>
      </w:tr>
      <w:tr w:rsidR="000D5305" w:rsidRPr="000854C0" w14:paraId="7C1351B7" w14:textId="77777777" w:rsidTr="00977914">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715" w:type="pct"/>
            <w:vMerge/>
            <w:tcBorders>
              <w:left w:val="none" w:sz="0" w:space="0" w:color="auto"/>
              <w:bottom w:val="none" w:sz="0" w:space="0" w:color="auto"/>
            </w:tcBorders>
            <w:shd w:val="clear" w:color="auto" w:fill="00B050"/>
            <w:hideMark/>
          </w:tcPr>
          <w:p w14:paraId="4448D3E3" w14:textId="77777777" w:rsidR="000D5305" w:rsidRPr="000854C0" w:rsidRDefault="000D5305" w:rsidP="00F72CEF">
            <w:pPr>
              <w:spacing w:line="240" w:lineRule="auto"/>
              <w:rPr>
                <w:color w:val="000000" w:themeColor="text1"/>
                <w:sz w:val="18"/>
                <w:szCs w:val="18"/>
              </w:rPr>
            </w:pPr>
          </w:p>
        </w:tc>
        <w:tc>
          <w:tcPr>
            <w:tcW w:w="2025" w:type="pct"/>
            <w:shd w:val="clear" w:color="auto" w:fill="EAF1DD" w:themeFill="accent3" w:themeFillTint="33"/>
            <w:hideMark/>
          </w:tcPr>
          <w:p w14:paraId="38F59557" w14:textId="77777777" w:rsidR="000D5305" w:rsidRPr="000854C0" w:rsidRDefault="000D5305" w:rsidP="00F72CEF">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854C0">
              <w:rPr>
                <w:color w:val="000000" w:themeColor="text1"/>
                <w:sz w:val="18"/>
                <w:szCs w:val="18"/>
              </w:rPr>
              <w:t>Liczba budynków mieszkalnych ogólnie / liczba budynków mieszkalnych wybudowanych przed r. 1989/udział tych budynków w budynkach ogółem</w:t>
            </w:r>
          </w:p>
        </w:tc>
        <w:tc>
          <w:tcPr>
            <w:tcW w:w="1260" w:type="pct"/>
            <w:shd w:val="clear" w:color="auto" w:fill="EAF1DD" w:themeFill="accent3" w:themeFillTint="33"/>
            <w:hideMark/>
          </w:tcPr>
          <w:p w14:paraId="406EF755" w14:textId="77777777" w:rsidR="000D5305" w:rsidRPr="000854C0" w:rsidRDefault="000D5305" w:rsidP="00F72CEF">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854C0">
              <w:rPr>
                <w:color w:val="000000" w:themeColor="text1"/>
                <w:sz w:val="18"/>
                <w:szCs w:val="18"/>
              </w:rPr>
              <w:t>Dane Urzędu Miejskiego w Bytomiu Odrzańskim</w:t>
            </w:r>
          </w:p>
        </w:tc>
      </w:tr>
    </w:tbl>
    <w:p w14:paraId="0C32D185" w14:textId="77777777" w:rsidR="006A3829" w:rsidRDefault="000D5305" w:rsidP="006A3829">
      <w:pPr>
        <w:spacing w:after="120" w:line="360" w:lineRule="auto"/>
        <w:jc w:val="both"/>
        <w:rPr>
          <w:rFonts w:asciiTheme="minorHAnsi" w:eastAsia="Calibri" w:hAnsiTheme="minorHAnsi" w:cstheme="minorHAnsi"/>
          <w:color w:val="000000" w:themeColor="text1"/>
        </w:rPr>
      </w:pPr>
      <w:r w:rsidRPr="000854C0">
        <w:rPr>
          <w:rFonts w:asciiTheme="minorHAnsi" w:eastAsia="Calibri" w:hAnsiTheme="minorHAnsi" w:cstheme="minorHAnsi"/>
          <w:color w:val="000000" w:themeColor="text1"/>
        </w:rPr>
        <w:t xml:space="preserve">Źródło: </w:t>
      </w:r>
      <w:r>
        <w:rPr>
          <w:rFonts w:asciiTheme="minorHAnsi" w:eastAsia="Calibri" w:hAnsiTheme="minorHAnsi" w:cstheme="minorHAnsi"/>
          <w:color w:val="000000" w:themeColor="text1"/>
        </w:rPr>
        <w:t>O</w:t>
      </w:r>
      <w:r w:rsidRPr="000854C0">
        <w:rPr>
          <w:rFonts w:asciiTheme="minorHAnsi" w:eastAsia="Calibri" w:hAnsiTheme="minorHAnsi" w:cstheme="minorHAnsi"/>
          <w:color w:val="000000" w:themeColor="text1"/>
        </w:rPr>
        <w:t>pracowanie własne</w:t>
      </w:r>
    </w:p>
    <w:p w14:paraId="149C8E7F" w14:textId="77777777" w:rsidR="00D15286" w:rsidRDefault="00D15286" w:rsidP="006A3829">
      <w:pPr>
        <w:spacing w:after="120" w:line="360" w:lineRule="auto"/>
        <w:jc w:val="both"/>
        <w:rPr>
          <w:rFonts w:asciiTheme="minorHAnsi" w:eastAsia="Calibri" w:hAnsiTheme="minorHAnsi" w:cstheme="minorHAnsi"/>
          <w:color w:val="000000" w:themeColor="text1"/>
        </w:rPr>
      </w:pPr>
    </w:p>
    <w:p w14:paraId="551353EF" w14:textId="77777777" w:rsidR="00D15286" w:rsidRDefault="00D15286" w:rsidP="00D15286">
      <w:pPr>
        <w:spacing w:after="120" w:line="360" w:lineRule="auto"/>
        <w:ind w:firstLine="708"/>
        <w:jc w:val="both"/>
        <w:rPr>
          <w:rFonts w:asciiTheme="minorHAnsi" w:eastAsia="Calibri" w:hAnsiTheme="minorHAnsi" w:cstheme="minorHAnsi"/>
          <w:color w:val="000000" w:themeColor="text1"/>
        </w:rPr>
      </w:pPr>
      <w:r w:rsidRPr="00D15286">
        <w:rPr>
          <w:rFonts w:asciiTheme="minorHAnsi" w:eastAsia="Calibri" w:hAnsiTheme="minorHAnsi" w:cstheme="minorHAnsi"/>
          <w:color w:val="000000" w:themeColor="text1"/>
        </w:rPr>
        <w:t xml:space="preserve">W poniższej tabeli przedstawiono zebrane dane dla poszczególnych wskaźników specyficznych dla badanej sfery </w:t>
      </w:r>
      <w:r>
        <w:rPr>
          <w:rFonts w:asciiTheme="minorHAnsi" w:eastAsia="Calibri" w:hAnsiTheme="minorHAnsi" w:cstheme="minorHAnsi"/>
          <w:color w:val="000000" w:themeColor="text1"/>
        </w:rPr>
        <w:t>technicznej</w:t>
      </w:r>
      <w:r w:rsidRPr="00D15286">
        <w:rPr>
          <w:rFonts w:asciiTheme="minorHAnsi" w:eastAsia="Calibri" w:hAnsiTheme="minorHAnsi" w:cstheme="minorHAnsi"/>
          <w:color w:val="000000" w:themeColor="text1"/>
        </w:rPr>
        <w:t>. W tej sposób określono czynniki i zjawiska kryzysowe występujące na poszczególnych obszarach wraz z określeniem w każdym z przypadków skali i charakteru potrzeb rewitalizacyjnych.</w:t>
      </w:r>
    </w:p>
    <w:p w14:paraId="6187E1B2" w14:textId="3236EA99" w:rsidR="007C5B8B" w:rsidRPr="006D568B" w:rsidRDefault="006D568B" w:rsidP="006D568B">
      <w:pPr>
        <w:pStyle w:val="Legenda"/>
        <w:rPr>
          <w:rFonts w:asciiTheme="minorHAnsi" w:eastAsia="Calibri" w:hAnsiTheme="minorHAnsi" w:cstheme="minorHAnsi"/>
          <w:i w:val="0"/>
          <w:iCs w:val="0"/>
          <w:color w:val="000000" w:themeColor="text1"/>
          <w:sz w:val="22"/>
          <w:szCs w:val="22"/>
        </w:rPr>
      </w:pPr>
      <w:bookmarkStart w:id="43" w:name="_Toc158299166"/>
      <w:r w:rsidRPr="00977914">
        <w:rPr>
          <w:b/>
          <w:bCs/>
          <w:i w:val="0"/>
          <w:iCs w:val="0"/>
          <w:color w:val="000000" w:themeColor="text1"/>
          <w:sz w:val="22"/>
          <w:szCs w:val="22"/>
        </w:rPr>
        <w:t xml:space="preserve">Tabela </w:t>
      </w:r>
      <w:r w:rsidRPr="00977914">
        <w:rPr>
          <w:b/>
          <w:bCs/>
          <w:i w:val="0"/>
          <w:iCs w:val="0"/>
          <w:color w:val="000000" w:themeColor="text1"/>
          <w:sz w:val="22"/>
          <w:szCs w:val="22"/>
        </w:rPr>
        <w:fldChar w:fldCharType="begin"/>
      </w:r>
      <w:r w:rsidRPr="00977914">
        <w:rPr>
          <w:b/>
          <w:bCs/>
          <w:i w:val="0"/>
          <w:iCs w:val="0"/>
          <w:color w:val="000000" w:themeColor="text1"/>
          <w:sz w:val="22"/>
          <w:szCs w:val="22"/>
        </w:rPr>
        <w:instrText xml:space="preserve"> SEQ Tabela \* ARABIC </w:instrText>
      </w:r>
      <w:r w:rsidRPr="00977914">
        <w:rPr>
          <w:b/>
          <w:bCs/>
          <w:i w:val="0"/>
          <w:iCs w:val="0"/>
          <w:color w:val="000000" w:themeColor="text1"/>
          <w:sz w:val="22"/>
          <w:szCs w:val="22"/>
        </w:rPr>
        <w:fldChar w:fldCharType="separate"/>
      </w:r>
      <w:r w:rsidR="0006121A">
        <w:rPr>
          <w:b/>
          <w:bCs/>
          <w:i w:val="0"/>
          <w:iCs w:val="0"/>
          <w:noProof/>
          <w:color w:val="000000" w:themeColor="text1"/>
          <w:sz w:val="22"/>
          <w:szCs w:val="22"/>
        </w:rPr>
        <w:t>11</w:t>
      </w:r>
      <w:r w:rsidRPr="00977914">
        <w:rPr>
          <w:b/>
          <w:bCs/>
          <w:i w:val="0"/>
          <w:iCs w:val="0"/>
          <w:color w:val="000000" w:themeColor="text1"/>
          <w:sz w:val="22"/>
          <w:szCs w:val="22"/>
        </w:rPr>
        <w:fldChar w:fldCharType="end"/>
      </w:r>
      <w:r w:rsidRPr="00977914">
        <w:rPr>
          <w:b/>
          <w:bCs/>
          <w:i w:val="0"/>
          <w:iCs w:val="0"/>
          <w:color w:val="000000" w:themeColor="text1"/>
          <w:sz w:val="22"/>
          <w:szCs w:val="22"/>
        </w:rPr>
        <w:t>.</w:t>
      </w:r>
      <w:r w:rsidRPr="006D568B">
        <w:rPr>
          <w:i w:val="0"/>
          <w:iCs w:val="0"/>
          <w:color w:val="000000" w:themeColor="text1"/>
          <w:sz w:val="22"/>
          <w:szCs w:val="22"/>
        </w:rPr>
        <w:t xml:space="preserve"> Wartości wskaźników delimitacji dla poszczególnych obszarów – sfera techniczna.</w:t>
      </w:r>
      <w:bookmarkEnd w:id="43"/>
    </w:p>
    <w:tbl>
      <w:tblPr>
        <w:tblStyle w:val="Tabela-Siatka"/>
        <w:tblW w:w="0" w:type="auto"/>
        <w:tblLook w:val="04A0" w:firstRow="1" w:lastRow="0" w:firstColumn="1" w:lastColumn="0" w:noHBand="0" w:noVBand="1"/>
      </w:tblPr>
      <w:tblGrid>
        <w:gridCol w:w="1258"/>
        <w:gridCol w:w="1618"/>
        <w:gridCol w:w="878"/>
        <w:gridCol w:w="709"/>
        <w:gridCol w:w="662"/>
        <w:gridCol w:w="739"/>
        <w:gridCol w:w="662"/>
        <w:gridCol w:w="606"/>
        <w:gridCol w:w="606"/>
        <w:gridCol w:w="662"/>
        <w:gridCol w:w="662"/>
      </w:tblGrid>
      <w:tr w:rsidR="007C5B8B" w:rsidRPr="00654D74" w14:paraId="1719D55E" w14:textId="77777777" w:rsidTr="00977914">
        <w:trPr>
          <w:trHeight w:val="300"/>
        </w:trPr>
        <w:tc>
          <w:tcPr>
            <w:tcW w:w="1259" w:type="dxa"/>
            <w:vMerge w:val="restart"/>
            <w:shd w:val="clear" w:color="auto" w:fill="00B050"/>
            <w:hideMark/>
          </w:tcPr>
          <w:p w14:paraId="34EA5CC1"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Kryterium</w:t>
            </w:r>
          </w:p>
        </w:tc>
        <w:tc>
          <w:tcPr>
            <w:tcW w:w="1619" w:type="dxa"/>
            <w:vMerge w:val="restart"/>
            <w:shd w:val="clear" w:color="auto" w:fill="00B050"/>
            <w:hideMark/>
          </w:tcPr>
          <w:p w14:paraId="1DF531F4"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Wskaźnik</w:t>
            </w:r>
          </w:p>
        </w:tc>
        <w:tc>
          <w:tcPr>
            <w:tcW w:w="878" w:type="dxa"/>
            <w:vMerge w:val="restart"/>
            <w:shd w:val="clear" w:color="auto" w:fill="00B050"/>
            <w:hideMark/>
          </w:tcPr>
          <w:p w14:paraId="628A2F50"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Wartość dla całej gminy</w:t>
            </w:r>
          </w:p>
        </w:tc>
        <w:tc>
          <w:tcPr>
            <w:tcW w:w="5316" w:type="dxa"/>
            <w:gridSpan w:val="8"/>
            <w:shd w:val="clear" w:color="auto" w:fill="00B050"/>
            <w:hideMark/>
          </w:tcPr>
          <w:p w14:paraId="6A45E973"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Dane dla poszczególnych obszarów funkcjonalnych</w:t>
            </w:r>
          </w:p>
        </w:tc>
      </w:tr>
      <w:tr w:rsidR="007C5B8B" w:rsidRPr="00654D74" w14:paraId="0993C746" w14:textId="77777777" w:rsidTr="00977914">
        <w:trPr>
          <w:trHeight w:val="228"/>
        </w:trPr>
        <w:tc>
          <w:tcPr>
            <w:tcW w:w="1259" w:type="dxa"/>
            <w:vMerge/>
            <w:shd w:val="clear" w:color="auto" w:fill="00B050"/>
            <w:hideMark/>
          </w:tcPr>
          <w:p w14:paraId="551B42E6"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p>
        </w:tc>
        <w:tc>
          <w:tcPr>
            <w:tcW w:w="1619" w:type="dxa"/>
            <w:vMerge/>
            <w:shd w:val="clear" w:color="auto" w:fill="00B050"/>
            <w:hideMark/>
          </w:tcPr>
          <w:p w14:paraId="11E263E6"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p>
        </w:tc>
        <w:tc>
          <w:tcPr>
            <w:tcW w:w="878" w:type="dxa"/>
            <w:vMerge/>
            <w:shd w:val="clear" w:color="auto" w:fill="00B050"/>
            <w:hideMark/>
          </w:tcPr>
          <w:p w14:paraId="351F2913"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p>
        </w:tc>
        <w:tc>
          <w:tcPr>
            <w:tcW w:w="710" w:type="dxa"/>
            <w:shd w:val="clear" w:color="auto" w:fill="00B050"/>
            <w:hideMark/>
          </w:tcPr>
          <w:p w14:paraId="0777926D"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1</w:t>
            </w:r>
          </w:p>
        </w:tc>
        <w:tc>
          <w:tcPr>
            <w:tcW w:w="663" w:type="dxa"/>
            <w:shd w:val="clear" w:color="auto" w:fill="00B050"/>
            <w:hideMark/>
          </w:tcPr>
          <w:p w14:paraId="11390EE1"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2</w:t>
            </w:r>
          </w:p>
        </w:tc>
        <w:tc>
          <w:tcPr>
            <w:tcW w:w="740" w:type="dxa"/>
            <w:shd w:val="clear" w:color="auto" w:fill="00B050"/>
            <w:hideMark/>
          </w:tcPr>
          <w:p w14:paraId="54FC98D1"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3</w:t>
            </w:r>
          </w:p>
        </w:tc>
        <w:tc>
          <w:tcPr>
            <w:tcW w:w="663" w:type="dxa"/>
            <w:shd w:val="clear" w:color="auto" w:fill="00B050"/>
            <w:hideMark/>
          </w:tcPr>
          <w:p w14:paraId="797F63E9"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4</w:t>
            </w:r>
          </w:p>
        </w:tc>
        <w:tc>
          <w:tcPr>
            <w:tcW w:w="607" w:type="dxa"/>
            <w:shd w:val="clear" w:color="auto" w:fill="00B050"/>
            <w:hideMark/>
          </w:tcPr>
          <w:p w14:paraId="2728E79E"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5</w:t>
            </w:r>
          </w:p>
        </w:tc>
        <w:tc>
          <w:tcPr>
            <w:tcW w:w="607" w:type="dxa"/>
            <w:shd w:val="clear" w:color="auto" w:fill="00B050"/>
            <w:hideMark/>
          </w:tcPr>
          <w:p w14:paraId="674A698B"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6</w:t>
            </w:r>
          </w:p>
        </w:tc>
        <w:tc>
          <w:tcPr>
            <w:tcW w:w="663" w:type="dxa"/>
            <w:shd w:val="clear" w:color="auto" w:fill="00B050"/>
            <w:hideMark/>
          </w:tcPr>
          <w:p w14:paraId="2CBFEED6"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7</w:t>
            </w:r>
          </w:p>
        </w:tc>
        <w:tc>
          <w:tcPr>
            <w:tcW w:w="663" w:type="dxa"/>
            <w:shd w:val="clear" w:color="auto" w:fill="00B050"/>
            <w:hideMark/>
          </w:tcPr>
          <w:p w14:paraId="5A3A4C73" w14:textId="77777777" w:rsidR="007C5B8B" w:rsidRPr="00EF73C2" w:rsidRDefault="007C5B8B" w:rsidP="00977914">
            <w:pPr>
              <w:spacing w:line="240" w:lineRule="auto"/>
              <w:jc w:val="center"/>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8</w:t>
            </w:r>
          </w:p>
        </w:tc>
      </w:tr>
      <w:tr w:rsidR="007C5B8B" w:rsidRPr="00654D74" w14:paraId="2B5FC0BA" w14:textId="77777777" w:rsidTr="00977914">
        <w:trPr>
          <w:trHeight w:val="732"/>
        </w:trPr>
        <w:tc>
          <w:tcPr>
            <w:tcW w:w="1259" w:type="dxa"/>
            <w:vMerge w:val="restart"/>
            <w:shd w:val="clear" w:color="auto" w:fill="00B050"/>
            <w:hideMark/>
          </w:tcPr>
          <w:p w14:paraId="055086B3"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r w:rsidRPr="00EF73C2">
              <w:rPr>
                <w:rFonts w:asciiTheme="minorHAnsi" w:eastAsia="Calibri" w:hAnsiTheme="minorHAnsi" w:cstheme="minorHAnsi"/>
                <w:b/>
                <w:bCs/>
                <w:color w:val="000000" w:themeColor="text1"/>
                <w:sz w:val="18"/>
                <w:szCs w:val="18"/>
              </w:rPr>
              <w:t>Szczególnie zniszczone otoczenie</w:t>
            </w:r>
          </w:p>
        </w:tc>
        <w:tc>
          <w:tcPr>
            <w:tcW w:w="1619" w:type="dxa"/>
            <w:shd w:val="clear" w:color="auto" w:fill="00B050"/>
            <w:hideMark/>
          </w:tcPr>
          <w:p w14:paraId="7D4C3254" w14:textId="77777777" w:rsidR="007C5B8B" w:rsidRPr="00EF73C2" w:rsidRDefault="007C5B8B" w:rsidP="00977914">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 xml:space="preserve">Liczba budynków miezkalnych bez wodociągów </w:t>
            </w:r>
          </w:p>
        </w:tc>
        <w:tc>
          <w:tcPr>
            <w:tcW w:w="878" w:type="dxa"/>
            <w:hideMark/>
          </w:tcPr>
          <w:p w14:paraId="6F33AE48"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61</w:t>
            </w:r>
          </w:p>
        </w:tc>
        <w:tc>
          <w:tcPr>
            <w:tcW w:w="710" w:type="dxa"/>
            <w:hideMark/>
          </w:tcPr>
          <w:p w14:paraId="2CB20468"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0</w:t>
            </w:r>
          </w:p>
        </w:tc>
        <w:tc>
          <w:tcPr>
            <w:tcW w:w="663" w:type="dxa"/>
            <w:hideMark/>
          </w:tcPr>
          <w:p w14:paraId="445FD42F"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0</w:t>
            </w:r>
          </w:p>
        </w:tc>
        <w:tc>
          <w:tcPr>
            <w:tcW w:w="740" w:type="dxa"/>
            <w:hideMark/>
          </w:tcPr>
          <w:p w14:paraId="2B5BF714"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0</w:t>
            </w:r>
          </w:p>
        </w:tc>
        <w:tc>
          <w:tcPr>
            <w:tcW w:w="663" w:type="dxa"/>
            <w:hideMark/>
          </w:tcPr>
          <w:p w14:paraId="0222723E"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0</w:t>
            </w:r>
          </w:p>
        </w:tc>
        <w:tc>
          <w:tcPr>
            <w:tcW w:w="607" w:type="dxa"/>
            <w:hideMark/>
          </w:tcPr>
          <w:p w14:paraId="7E855BEF"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0</w:t>
            </w:r>
          </w:p>
        </w:tc>
        <w:tc>
          <w:tcPr>
            <w:tcW w:w="607" w:type="dxa"/>
            <w:hideMark/>
          </w:tcPr>
          <w:p w14:paraId="5D24CE7F"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28</w:t>
            </w:r>
          </w:p>
        </w:tc>
        <w:tc>
          <w:tcPr>
            <w:tcW w:w="663" w:type="dxa"/>
            <w:hideMark/>
          </w:tcPr>
          <w:p w14:paraId="6812B37A"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0</w:t>
            </w:r>
          </w:p>
        </w:tc>
        <w:tc>
          <w:tcPr>
            <w:tcW w:w="663" w:type="dxa"/>
            <w:hideMark/>
          </w:tcPr>
          <w:p w14:paraId="307C4B41"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33</w:t>
            </w:r>
          </w:p>
        </w:tc>
      </w:tr>
      <w:tr w:rsidR="006660B9" w:rsidRPr="00654D74" w14:paraId="7D659F38" w14:textId="77777777" w:rsidTr="00977914">
        <w:trPr>
          <w:trHeight w:val="972"/>
        </w:trPr>
        <w:tc>
          <w:tcPr>
            <w:tcW w:w="1259" w:type="dxa"/>
            <w:vMerge/>
            <w:shd w:val="clear" w:color="auto" w:fill="00B050"/>
            <w:hideMark/>
          </w:tcPr>
          <w:p w14:paraId="13715752"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p>
        </w:tc>
        <w:tc>
          <w:tcPr>
            <w:tcW w:w="1619" w:type="dxa"/>
            <w:shd w:val="clear" w:color="auto" w:fill="00B050"/>
            <w:hideMark/>
          </w:tcPr>
          <w:p w14:paraId="7E2F9DA8" w14:textId="77777777" w:rsidR="007C5B8B" w:rsidRPr="00EF73C2" w:rsidRDefault="007C5B8B" w:rsidP="00977914">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 xml:space="preserve">Liczba budynków mieszkalnych bez dostępu do sieci gazowej </w:t>
            </w:r>
          </w:p>
        </w:tc>
        <w:tc>
          <w:tcPr>
            <w:tcW w:w="878" w:type="dxa"/>
            <w:shd w:val="clear" w:color="auto" w:fill="EAF1DD" w:themeFill="accent3" w:themeFillTint="33"/>
            <w:hideMark/>
          </w:tcPr>
          <w:p w14:paraId="03C03111"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340</w:t>
            </w:r>
          </w:p>
        </w:tc>
        <w:tc>
          <w:tcPr>
            <w:tcW w:w="710" w:type="dxa"/>
            <w:shd w:val="clear" w:color="auto" w:fill="EAF1DD" w:themeFill="accent3" w:themeFillTint="33"/>
            <w:hideMark/>
          </w:tcPr>
          <w:p w14:paraId="7F27168A"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34</w:t>
            </w:r>
          </w:p>
        </w:tc>
        <w:tc>
          <w:tcPr>
            <w:tcW w:w="663" w:type="dxa"/>
            <w:shd w:val="clear" w:color="auto" w:fill="EAF1DD" w:themeFill="accent3" w:themeFillTint="33"/>
            <w:hideMark/>
          </w:tcPr>
          <w:p w14:paraId="1998A345"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12</w:t>
            </w:r>
          </w:p>
        </w:tc>
        <w:tc>
          <w:tcPr>
            <w:tcW w:w="740" w:type="dxa"/>
            <w:shd w:val="clear" w:color="auto" w:fill="EAF1DD" w:themeFill="accent3" w:themeFillTint="33"/>
            <w:hideMark/>
          </w:tcPr>
          <w:p w14:paraId="0FBC60B7"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20</w:t>
            </w:r>
          </w:p>
        </w:tc>
        <w:tc>
          <w:tcPr>
            <w:tcW w:w="663" w:type="dxa"/>
            <w:shd w:val="clear" w:color="auto" w:fill="EAF1DD" w:themeFill="accent3" w:themeFillTint="33"/>
            <w:hideMark/>
          </w:tcPr>
          <w:p w14:paraId="48D70D5E"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18</w:t>
            </w:r>
          </w:p>
        </w:tc>
        <w:tc>
          <w:tcPr>
            <w:tcW w:w="607" w:type="dxa"/>
            <w:shd w:val="clear" w:color="auto" w:fill="EAF1DD" w:themeFill="accent3" w:themeFillTint="33"/>
            <w:hideMark/>
          </w:tcPr>
          <w:p w14:paraId="7D28B486"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5</w:t>
            </w:r>
          </w:p>
        </w:tc>
        <w:tc>
          <w:tcPr>
            <w:tcW w:w="607" w:type="dxa"/>
            <w:shd w:val="clear" w:color="auto" w:fill="EAF1DD" w:themeFill="accent3" w:themeFillTint="33"/>
            <w:hideMark/>
          </w:tcPr>
          <w:p w14:paraId="1DA26FAB"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65</w:t>
            </w:r>
          </w:p>
        </w:tc>
        <w:tc>
          <w:tcPr>
            <w:tcW w:w="663" w:type="dxa"/>
            <w:shd w:val="clear" w:color="auto" w:fill="EAF1DD" w:themeFill="accent3" w:themeFillTint="33"/>
            <w:hideMark/>
          </w:tcPr>
          <w:p w14:paraId="7BA2B7AD"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110</w:t>
            </w:r>
          </w:p>
        </w:tc>
        <w:tc>
          <w:tcPr>
            <w:tcW w:w="663" w:type="dxa"/>
            <w:shd w:val="clear" w:color="auto" w:fill="EAF1DD" w:themeFill="accent3" w:themeFillTint="33"/>
            <w:hideMark/>
          </w:tcPr>
          <w:p w14:paraId="2C6D6FC5"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76</w:t>
            </w:r>
          </w:p>
        </w:tc>
      </w:tr>
      <w:tr w:rsidR="007C5B8B" w:rsidRPr="00654D74" w14:paraId="0B989525" w14:textId="77777777" w:rsidTr="00977914">
        <w:trPr>
          <w:trHeight w:val="1212"/>
        </w:trPr>
        <w:tc>
          <w:tcPr>
            <w:tcW w:w="1259" w:type="dxa"/>
            <w:vMerge/>
            <w:shd w:val="clear" w:color="auto" w:fill="00B050"/>
            <w:hideMark/>
          </w:tcPr>
          <w:p w14:paraId="3E9A3290"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p>
        </w:tc>
        <w:tc>
          <w:tcPr>
            <w:tcW w:w="1619" w:type="dxa"/>
            <w:shd w:val="clear" w:color="auto" w:fill="00B050"/>
            <w:hideMark/>
          </w:tcPr>
          <w:p w14:paraId="3C9284AC" w14:textId="77777777" w:rsidR="007C5B8B" w:rsidRPr="00EF73C2" w:rsidRDefault="007C5B8B" w:rsidP="00977914">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 xml:space="preserve">Liczba budynków mieszkalnych bez dostępu do sieci kanalizacyjnej </w:t>
            </w:r>
          </w:p>
        </w:tc>
        <w:tc>
          <w:tcPr>
            <w:tcW w:w="878" w:type="dxa"/>
            <w:hideMark/>
          </w:tcPr>
          <w:p w14:paraId="5BF88377"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144</w:t>
            </w:r>
          </w:p>
        </w:tc>
        <w:tc>
          <w:tcPr>
            <w:tcW w:w="710" w:type="dxa"/>
            <w:hideMark/>
          </w:tcPr>
          <w:p w14:paraId="67D842EC"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5</w:t>
            </w:r>
          </w:p>
        </w:tc>
        <w:tc>
          <w:tcPr>
            <w:tcW w:w="663" w:type="dxa"/>
            <w:hideMark/>
          </w:tcPr>
          <w:p w14:paraId="6E8C37A4"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3</w:t>
            </w:r>
          </w:p>
        </w:tc>
        <w:tc>
          <w:tcPr>
            <w:tcW w:w="740" w:type="dxa"/>
            <w:hideMark/>
          </w:tcPr>
          <w:p w14:paraId="143F7B9A"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0</w:t>
            </w:r>
          </w:p>
        </w:tc>
        <w:tc>
          <w:tcPr>
            <w:tcW w:w="663" w:type="dxa"/>
            <w:hideMark/>
          </w:tcPr>
          <w:p w14:paraId="62758182"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5</w:t>
            </w:r>
          </w:p>
        </w:tc>
        <w:tc>
          <w:tcPr>
            <w:tcW w:w="607" w:type="dxa"/>
            <w:hideMark/>
          </w:tcPr>
          <w:p w14:paraId="50F64BC4"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w:t>
            </w:r>
          </w:p>
        </w:tc>
        <w:tc>
          <w:tcPr>
            <w:tcW w:w="607" w:type="dxa"/>
            <w:hideMark/>
          </w:tcPr>
          <w:p w14:paraId="13C57B7E"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30</w:t>
            </w:r>
          </w:p>
        </w:tc>
        <w:tc>
          <w:tcPr>
            <w:tcW w:w="663" w:type="dxa"/>
            <w:hideMark/>
          </w:tcPr>
          <w:p w14:paraId="1A1F49B9"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60</w:t>
            </w:r>
          </w:p>
        </w:tc>
        <w:tc>
          <w:tcPr>
            <w:tcW w:w="663" w:type="dxa"/>
            <w:hideMark/>
          </w:tcPr>
          <w:p w14:paraId="3D5BF37B"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40</w:t>
            </w:r>
          </w:p>
        </w:tc>
      </w:tr>
      <w:tr w:rsidR="006660B9" w:rsidRPr="00654D74" w14:paraId="25A5A605" w14:textId="77777777" w:rsidTr="00977914">
        <w:trPr>
          <w:trHeight w:val="492"/>
        </w:trPr>
        <w:tc>
          <w:tcPr>
            <w:tcW w:w="1259" w:type="dxa"/>
            <w:vMerge/>
            <w:shd w:val="clear" w:color="auto" w:fill="00B050"/>
            <w:hideMark/>
          </w:tcPr>
          <w:p w14:paraId="779E6FA6"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p>
        </w:tc>
        <w:tc>
          <w:tcPr>
            <w:tcW w:w="1619" w:type="dxa"/>
            <w:shd w:val="clear" w:color="auto" w:fill="00B050"/>
            <w:hideMark/>
          </w:tcPr>
          <w:p w14:paraId="142E30E3" w14:textId="77777777" w:rsidR="007C5B8B" w:rsidRPr="00EF73C2" w:rsidRDefault="007C5B8B" w:rsidP="00977914">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Liczba budynków mieszkalnych ogólnie</w:t>
            </w:r>
          </w:p>
        </w:tc>
        <w:tc>
          <w:tcPr>
            <w:tcW w:w="878" w:type="dxa"/>
            <w:shd w:val="clear" w:color="auto" w:fill="EAF1DD" w:themeFill="accent3" w:themeFillTint="33"/>
            <w:hideMark/>
          </w:tcPr>
          <w:p w14:paraId="4B16386D"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1 055</w:t>
            </w:r>
          </w:p>
        </w:tc>
        <w:tc>
          <w:tcPr>
            <w:tcW w:w="710" w:type="dxa"/>
            <w:shd w:val="clear" w:color="auto" w:fill="EAF1DD" w:themeFill="accent3" w:themeFillTint="33"/>
            <w:hideMark/>
          </w:tcPr>
          <w:p w14:paraId="2E7F7DC6"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241</w:t>
            </w:r>
          </w:p>
        </w:tc>
        <w:tc>
          <w:tcPr>
            <w:tcW w:w="663" w:type="dxa"/>
            <w:shd w:val="clear" w:color="auto" w:fill="EAF1DD" w:themeFill="accent3" w:themeFillTint="33"/>
            <w:hideMark/>
          </w:tcPr>
          <w:p w14:paraId="6C08D60A"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153</w:t>
            </w:r>
          </w:p>
        </w:tc>
        <w:tc>
          <w:tcPr>
            <w:tcW w:w="740" w:type="dxa"/>
            <w:shd w:val="clear" w:color="auto" w:fill="EAF1DD" w:themeFill="accent3" w:themeFillTint="33"/>
            <w:hideMark/>
          </w:tcPr>
          <w:p w14:paraId="2A0837EB"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106</w:t>
            </w:r>
          </w:p>
        </w:tc>
        <w:tc>
          <w:tcPr>
            <w:tcW w:w="663" w:type="dxa"/>
            <w:shd w:val="clear" w:color="auto" w:fill="EAF1DD" w:themeFill="accent3" w:themeFillTint="33"/>
            <w:hideMark/>
          </w:tcPr>
          <w:p w14:paraId="1855F6A2"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164</w:t>
            </w:r>
          </w:p>
        </w:tc>
        <w:tc>
          <w:tcPr>
            <w:tcW w:w="607" w:type="dxa"/>
            <w:shd w:val="clear" w:color="auto" w:fill="EAF1DD" w:themeFill="accent3" w:themeFillTint="33"/>
            <w:hideMark/>
          </w:tcPr>
          <w:p w14:paraId="34E36A89"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52</w:t>
            </w:r>
          </w:p>
        </w:tc>
        <w:tc>
          <w:tcPr>
            <w:tcW w:w="607" w:type="dxa"/>
            <w:shd w:val="clear" w:color="auto" w:fill="EAF1DD" w:themeFill="accent3" w:themeFillTint="33"/>
            <w:hideMark/>
          </w:tcPr>
          <w:p w14:paraId="137AE0C4"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92</w:t>
            </w:r>
          </w:p>
        </w:tc>
        <w:tc>
          <w:tcPr>
            <w:tcW w:w="663" w:type="dxa"/>
            <w:shd w:val="clear" w:color="auto" w:fill="EAF1DD" w:themeFill="accent3" w:themeFillTint="33"/>
            <w:hideMark/>
          </w:tcPr>
          <w:p w14:paraId="6C0D6E41"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142</w:t>
            </w:r>
          </w:p>
        </w:tc>
        <w:tc>
          <w:tcPr>
            <w:tcW w:w="663" w:type="dxa"/>
            <w:shd w:val="clear" w:color="auto" w:fill="EAF1DD" w:themeFill="accent3" w:themeFillTint="33"/>
            <w:hideMark/>
          </w:tcPr>
          <w:p w14:paraId="5A4BB683"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105</w:t>
            </w:r>
          </w:p>
        </w:tc>
      </w:tr>
      <w:tr w:rsidR="007C5B8B" w:rsidRPr="00654D74" w14:paraId="30CA744D" w14:textId="77777777" w:rsidTr="00977914">
        <w:trPr>
          <w:trHeight w:val="972"/>
        </w:trPr>
        <w:tc>
          <w:tcPr>
            <w:tcW w:w="1259" w:type="dxa"/>
            <w:vMerge/>
            <w:shd w:val="clear" w:color="auto" w:fill="00B050"/>
            <w:hideMark/>
          </w:tcPr>
          <w:p w14:paraId="5EDECCE8" w14:textId="77777777" w:rsidR="007C5B8B" w:rsidRPr="00EF73C2" w:rsidRDefault="007C5B8B" w:rsidP="00977914">
            <w:pPr>
              <w:spacing w:line="240" w:lineRule="auto"/>
              <w:jc w:val="both"/>
              <w:rPr>
                <w:rFonts w:asciiTheme="minorHAnsi" w:eastAsia="Calibri" w:hAnsiTheme="minorHAnsi" w:cstheme="minorHAnsi"/>
                <w:b/>
                <w:bCs/>
                <w:color w:val="000000" w:themeColor="text1"/>
                <w:sz w:val="18"/>
                <w:szCs w:val="18"/>
              </w:rPr>
            </w:pPr>
          </w:p>
        </w:tc>
        <w:tc>
          <w:tcPr>
            <w:tcW w:w="1619" w:type="dxa"/>
            <w:shd w:val="clear" w:color="auto" w:fill="00B050"/>
            <w:hideMark/>
          </w:tcPr>
          <w:p w14:paraId="2467B7E0" w14:textId="77777777" w:rsidR="007C5B8B" w:rsidRPr="00EF73C2" w:rsidRDefault="007C5B8B" w:rsidP="00977914">
            <w:pPr>
              <w:spacing w:line="240" w:lineRule="auto"/>
              <w:jc w:val="both"/>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liczba budynków mieszkalnych wybudowanych przed r. 1989</w:t>
            </w:r>
          </w:p>
        </w:tc>
        <w:tc>
          <w:tcPr>
            <w:tcW w:w="878" w:type="dxa"/>
            <w:hideMark/>
          </w:tcPr>
          <w:p w14:paraId="3A05CCD0"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646</w:t>
            </w:r>
          </w:p>
        </w:tc>
        <w:tc>
          <w:tcPr>
            <w:tcW w:w="710" w:type="dxa"/>
            <w:hideMark/>
          </w:tcPr>
          <w:p w14:paraId="0B8F297F"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80</w:t>
            </w:r>
          </w:p>
        </w:tc>
        <w:tc>
          <w:tcPr>
            <w:tcW w:w="663" w:type="dxa"/>
            <w:hideMark/>
          </w:tcPr>
          <w:p w14:paraId="0E37B020"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66</w:t>
            </w:r>
          </w:p>
        </w:tc>
        <w:tc>
          <w:tcPr>
            <w:tcW w:w="740" w:type="dxa"/>
            <w:hideMark/>
          </w:tcPr>
          <w:p w14:paraId="096C7DF1"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103</w:t>
            </w:r>
          </w:p>
        </w:tc>
        <w:tc>
          <w:tcPr>
            <w:tcW w:w="663" w:type="dxa"/>
            <w:hideMark/>
          </w:tcPr>
          <w:p w14:paraId="22283083"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62</w:t>
            </w:r>
          </w:p>
        </w:tc>
        <w:tc>
          <w:tcPr>
            <w:tcW w:w="607" w:type="dxa"/>
            <w:hideMark/>
          </w:tcPr>
          <w:p w14:paraId="7AD9E0A3"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22</w:t>
            </w:r>
          </w:p>
        </w:tc>
        <w:tc>
          <w:tcPr>
            <w:tcW w:w="607" w:type="dxa"/>
            <w:hideMark/>
          </w:tcPr>
          <w:p w14:paraId="138BBF42"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86</w:t>
            </w:r>
          </w:p>
        </w:tc>
        <w:tc>
          <w:tcPr>
            <w:tcW w:w="663" w:type="dxa"/>
            <w:hideMark/>
          </w:tcPr>
          <w:p w14:paraId="73350C22"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126</w:t>
            </w:r>
          </w:p>
        </w:tc>
        <w:tc>
          <w:tcPr>
            <w:tcW w:w="663" w:type="dxa"/>
            <w:hideMark/>
          </w:tcPr>
          <w:p w14:paraId="551F674A" w14:textId="77777777" w:rsidR="007C5B8B" w:rsidRPr="00EF73C2" w:rsidRDefault="007C5B8B" w:rsidP="00977914">
            <w:pPr>
              <w:spacing w:line="240" w:lineRule="auto"/>
              <w:jc w:val="center"/>
              <w:rPr>
                <w:rFonts w:asciiTheme="minorHAnsi" w:eastAsia="Calibri" w:hAnsiTheme="minorHAnsi" w:cstheme="minorHAnsi"/>
                <w:color w:val="000000" w:themeColor="text1"/>
                <w:sz w:val="18"/>
                <w:szCs w:val="18"/>
              </w:rPr>
            </w:pPr>
            <w:r w:rsidRPr="00EF73C2">
              <w:rPr>
                <w:rFonts w:asciiTheme="minorHAnsi" w:eastAsia="Calibri" w:hAnsiTheme="minorHAnsi" w:cstheme="minorHAnsi"/>
                <w:color w:val="000000" w:themeColor="text1"/>
                <w:sz w:val="18"/>
                <w:szCs w:val="18"/>
              </w:rPr>
              <w:t>101</w:t>
            </w:r>
          </w:p>
        </w:tc>
      </w:tr>
    </w:tbl>
    <w:p w14:paraId="61DC6F75" w14:textId="77777777" w:rsidR="00D15286" w:rsidRDefault="006660B9" w:rsidP="006660B9">
      <w:pPr>
        <w:spacing w:after="120" w:line="360" w:lineRule="auto"/>
        <w:jc w:val="both"/>
        <w:rPr>
          <w:rFonts w:asciiTheme="minorHAnsi" w:eastAsia="Calibri" w:hAnsiTheme="minorHAnsi" w:cstheme="minorHAnsi"/>
          <w:color w:val="000000" w:themeColor="text1"/>
        </w:rPr>
      </w:pPr>
      <w:r w:rsidRPr="00383795">
        <w:rPr>
          <w:rFonts w:asciiTheme="minorHAnsi" w:eastAsia="Calibri" w:hAnsiTheme="minorHAnsi" w:cstheme="minorHAnsi"/>
          <w:color w:val="000000" w:themeColor="text1"/>
        </w:rPr>
        <w:t xml:space="preserve">Źródło: </w:t>
      </w:r>
      <w:r>
        <w:rPr>
          <w:rFonts w:asciiTheme="minorHAnsi" w:eastAsia="Calibri" w:hAnsiTheme="minorHAnsi" w:cstheme="minorHAnsi"/>
          <w:color w:val="000000" w:themeColor="text1"/>
        </w:rPr>
        <w:t>O</w:t>
      </w:r>
      <w:r w:rsidRPr="00383795">
        <w:rPr>
          <w:rFonts w:asciiTheme="minorHAnsi" w:eastAsia="Calibri" w:hAnsiTheme="minorHAnsi" w:cstheme="minorHAnsi"/>
          <w:color w:val="000000" w:themeColor="text1"/>
        </w:rPr>
        <w:t>pracowanie własne na podstawie zebranych uzyskanych ze Starostwa Powiatowego i danych własnych Urzędu Miejskiego w Bytomiu Odrzańskim</w:t>
      </w:r>
      <w:r>
        <w:rPr>
          <w:rFonts w:asciiTheme="minorHAnsi" w:eastAsia="Calibri" w:hAnsiTheme="minorHAnsi" w:cstheme="minorHAnsi"/>
          <w:color w:val="000000" w:themeColor="text1"/>
        </w:rPr>
        <w:t>.</w:t>
      </w:r>
    </w:p>
    <w:p w14:paraId="60ACD243" w14:textId="77777777" w:rsidR="00F2385D" w:rsidRPr="00385413" w:rsidRDefault="00F2385D" w:rsidP="00F2385D">
      <w:pPr>
        <w:autoSpaceDE w:val="0"/>
        <w:autoSpaceDN w:val="0"/>
        <w:adjustRightInd w:val="0"/>
        <w:ind w:firstLine="708"/>
        <w:jc w:val="both"/>
        <w:rPr>
          <w:rFonts w:asciiTheme="minorHAnsi" w:hAnsiTheme="minorHAnsi" w:cs="Arial"/>
          <w:iCs/>
          <w:color w:val="000000" w:themeColor="text1"/>
          <w:spacing w:val="4"/>
        </w:rPr>
      </w:pPr>
      <w:r w:rsidRPr="00385413">
        <w:rPr>
          <w:rFonts w:asciiTheme="minorHAnsi" w:hAnsiTheme="minorHAnsi" w:cs="Arial"/>
          <w:iCs/>
          <w:color w:val="000000" w:themeColor="text1"/>
          <w:spacing w:val="4"/>
        </w:rPr>
        <w:t xml:space="preserve">W wyniku przeprowadzonej diagnozy w sferze </w:t>
      </w:r>
      <w:r>
        <w:rPr>
          <w:rFonts w:asciiTheme="minorHAnsi" w:hAnsiTheme="minorHAnsi" w:cs="Arial"/>
          <w:iCs/>
          <w:color w:val="000000" w:themeColor="text1"/>
          <w:spacing w:val="4"/>
        </w:rPr>
        <w:t>technicznej</w:t>
      </w:r>
      <w:r w:rsidRPr="00385413">
        <w:rPr>
          <w:rFonts w:asciiTheme="minorHAnsi" w:hAnsiTheme="minorHAnsi" w:cs="Arial"/>
          <w:iCs/>
          <w:color w:val="000000" w:themeColor="text1"/>
          <w:spacing w:val="4"/>
        </w:rPr>
        <w:t xml:space="preserve"> autorzy dokumentu zidentyfikowali następujące problemy oraz potencjały:</w:t>
      </w:r>
    </w:p>
    <w:p w14:paraId="610B50B8" w14:textId="77777777" w:rsidR="00F2385D" w:rsidRPr="00B34E2D" w:rsidRDefault="00F2385D" w:rsidP="00F2385D">
      <w:pPr>
        <w:autoSpaceDE w:val="0"/>
        <w:autoSpaceDN w:val="0"/>
        <w:adjustRightInd w:val="0"/>
        <w:jc w:val="both"/>
        <w:rPr>
          <w:rFonts w:asciiTheme="minorHAnsi" w:hAnsiTheme="minorHAnsi" w:cs="Arial"/>
          <w:iCs/>
          <w:color w:val="FF0000"/>
          <w:spacing w:val="4"/>
        </w:rPr>
      </w:pPr>
      <w:r w:rsidRPr="00B34E2D">
        <w:rPr>
          <w:rFonts w:asciiTheme="minorHAnsi" w:hAnsiTheme="minorHAnsi" w:cs="Arial"/>
          <w:iCs/>
          <w:noProof/>
          <w:color w:val="FF0000"/>
          <w:spacing w:val="4"/>
        </w:rPr>
        <w:drawing>
          <wp:inline distT="0" distB="0" distL="0" distR="0" wp14:anchorId="2484FC46" wp14:editId="47BE637B">
            <wp:extent cx="5791200" cy="5191125"/>
            <wp:effectExtent l="57150" t="57150" r="95250" b="104775"/>
            <wp:docPr id="149092519" name="Diagram 149092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A2490C4" w14:textId="77777777" w:rsidR="00F2385D" w:rsidRDefault="00F2385D" w:rsidP="00F2385D">
      <w:pPr>
        <w:autoSpaceDE w:val="0"/>
        <w:autoSpaceDN w:val="0"/>
        <w:adjustRightInd w:val="0"/>
        <w:jc w:val="both"/>
        <w:rPr>
          <w:rFonts w:asciiTheme="minorHAnsi" w:hAnsiTheme="minorHAnsi" w:cs="Arial"/>
          <w:iCs/>
          <w:color w:val="FF0000"/>
          <w:spacing w:val="4"/>
        </w:rPr>
      </w:pPr>
    </w:p>
    <w:p w14:paraId="37D27496" w14:textId="77777777" w:rsidR="00F2385D" w:rsidRPr="00BC635A" w:rsidRDefault="00F2385D" w:rsidP="00F2385D">
      <w:pPr>
        <w:autoSpaceDE w:val="0"/>
        <w:autoSpaceDN w:val="0"/>
        <w:adjustRightInd w:val="0"/>
        <w:ind w:firstLine="708"/>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maksymalną i minimalną ilość punktów w poszczególnych kryteriach. Punktacja poszczególnym parametrom nadawano w następującej skali:</w:t>
      </w:r>
    </w:p>
    <w:p w14:paraId="1FCF7FFA" w14:textId="77777777" w:rsidR="00F2385D" w:rsidRPr="00B34E2D" w:rsidRDefault="00F2385D" w:rsidP="00F2385D">
      <w:pPr>
        <w:autoSpaceDE w:val="0"/>
        <w:autoSpaceDN w:val="0"/>
        <w:adjustRightInd w:val="0"/>
        <w:ind w:firstLine="708"/>
        <w:jc w:val="both"/>
        <w:rPr>
          <w:rFonts w:asciiTheme="minorHAnsi" w:hAnsiTheme="minorHAnsi" w:cs="Arial"/>
          <w:iCs/>
          <w:color w:val="FF0000"/>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531"/>
        <w:gridCol w:w="4531"/>
      </w:tblGrid>
      <w:tr w:rsidR="00F2385D" w:rsidRPr="00B34E2D" w14:paraId="64F07EBA" w14:textId="77777777" w:rsidTr="00F72CEF">
        <w:tc>
          <w:tcPr>
            <w:tcW w:w="4531" w:type="dxa"/>
            <w:shd w:val="clear" w:color="auto" w:fill="EAF1DD" w:themeFill="accent3" w:themeFillTint="33"/>
          </w:tcPr>
          <w:p w14:paraId="766D595B" w14:textId="77777777" w:rsidR="00F2385D" w:rsidRPr="00BC635A" w:rsidRDefault="00F2385D" w:rsidP="00F72CEF">
            <w:pPr>
              <w:autoSpaceDE w:val="0"/>
              <w:autoSpaceDN w:val="0"/>
              <w:adjustRightInd w:val="0"/>
              <w:jc w:val="both"/>
              <w:rPr>
                <w:rFonts w:asciiTheme="minorHAnsi" w:hAnsiTheme="minorHAnsi" w:cs="Arial"/>
                <w:b/>
                <w:iCs/>
                <w:color w:val="000000" w:themeColor="text1"/>
                <w:spacing w:val="4"/>
              </w:rPr>
            </w:pPr>
            <w:r w:rsidRPr="00BC635A">
              <w:rPr>
                <w:rFonts w:asciiTheme="minorHAnsi" w:hAnsiTheme="minorHAnsi" w:cs="Arial"/>
                <w:b/>
                <w:iCs/>
                <w:color w:val="000000" w:themeColor="text1"/>
                <w:spacing w:val="4"/>
              </w:rPr>
              <w:t>SKALA PROBLEMU:</w:t>
            </w:r>
          </w:p>
          <w:p w14:paraId="5C09F975" w14:textId="77777777" w:rsidR="00F2385D" w:rsidRPr="00BC635A" w:rsidRDefault="00F2385D"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nieistotna – 0 punktów,</w:t>
            </w:r>
          </w:p>
          <w:p w14:paraId="05B3F205" w14:textId="77777777" w:rsidR="00F2385D" w:rsidRPr="00BC635A" w:rsidRDefault="00F2385D"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niewielka– 1 punkt,</w:t>
            </w:r>
          </w:p>
          <w:p w14:paraId="63586E99" w14:textId="77777777" w:rsidR="00F2385D" w:rsidRPr="00BC635A" w:rsidRDefault="00F2385D"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umiarkowana– 2 punkty,</w:t>
            </w:r>
          </w:p>
          <w:p w14:paraId="5297DA0B" w14:textId="77777777" w:rsidR="00F2385D" w:rsidRPr="00BC635A" w:rsidRDefault="00F2385D"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istotna– 3 punkty,</w:t>
            </w:r>
          </w:p>
          <w:p w14:paraId="2694B881" w14:textId="77777777" w:rsidR="00F2385D" w:rsidRPr="00BC635A" w:rsidRDefault="00F2385D"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bardzo duża– 4 punkty.</w:t>
            </w:r>
          </w:p>
          <w:p w14:paraId="327704E8" w14:textId="77777777" w:rsidR="00F2385D" w:rsidRPr="00BC635A" w:rsidRDefault="00F2385D" w:rsidP="00F72CEF">
            <w:pPr>
              <w:autoSpaceDE w:val="0"/>
              <w:autoSpaceDN w:val="0"/>
              <w:adjustRightInd w:val="0"/>
              <w:jc w:val="both"/>
              <w:rPr>
                <w:rFonts w:asciiTheme="minorHAnsi" w:hAnsiTheme="minorHAnsi" w:cs="Arial"/>
                <w:b/>
                <w:iCs/>
                <w:color w:val="000000" w:themeColor="text1"/>
                <w:spacing w:val="4"/>
              </w:rPr>
            </w:pPr>
          </w:p>
        </w:tc>
        <w:tc>
          <w:tcPr>
            <w:tcW w:w="4531" w:type="dxa"/>
            <w:shd w:val="clear" w:color="auto" w:fill="EAF1DD" w:themeFill="accent3" w:themeFillTint="33"/>
          </w:tcPr>
          <w:p w14:paraId="1B03FC2B" w14:textId="77777777" w:rsidR="00F2385D" w:rsidRPr="00BC635A" w:rsidRDefault="00F2385D" w:rsidP="00F72CEF">
            <w:pPr>
              <w:autoSpaceDE w:val="0"/>
              <w:autoSpaceDN w:val="0"/>
              <w:adjustRightInd w:val="0"/>
              <w:jc w:val="both"/>
              <w:rPr>
                <w:rFonts w:asciiTheme="minorHAnsi" w:hAnsiTheme="minorHAnsi" w:cs="Arial"/>
                <w:b/>
                <w:iCs/>
                <w:color w:val="000000" w:themeColor="text1"/>
                <w:spacing w:val="4"/>
              </w:rPr>
            </w:pPr>
            <w:r w:rsidRPr="00BC635A">
              <w:rPr>
                <w:rFonts w:asciiTheme="minorHAnsi" w:hAnsiTheme="minorHAnsi" w:cs="Arial"/>
                <w:b/>
                <w:iCs/>
                <w:color w:val="000000" w:themeColor="text1"/>
                <w:spacing w:val="4"/>
              </w:rPr>
              <w:t>CHARAKTER POTRZEB:</w:t>
            </w:r>
          </w:p>
          <w:p w14:paraId="02EDC6D5" w14:textId="77777777" w:rsidR="00F2385D" w:rsidRPr="00BC635A" w:rsidRDefault="00F2385D"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brak – 0 punktów,</w:t>
            </w:r>
          </w:p>
          <w:p w14:paraId="76F1783F" w14:textId="77777777" w:rsidR="00F2385D" w:rsidRPr="00BC635A" w:rsidRDefault="00F2385D"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niewielki– 1 punkt,</w:t>
            </w:r>
          </w:p>
          <w:p w14:paraId="289F02CD" w14:textId="77777777" w:rsidR="00F2385D" w:rsidRPr="00BC635A" w:rsidRDefault="00F2385D"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umiarkowany– 2 punkty,</w:t>
            </w:r>
          </w:p>
          <w:p w14:paraId="773B2AE4" w14:textId="77777777" w:rsidR="00F2385D" w:rsidRPr="00BC635A" w:rsidRDefault="00F2385D"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znaczący – 3 punkty,</w:t>
            </w:r>
          </w:p>
          <w:p w14:paraId="33E9646A" w14:textId="77777777" w:rsidR="00F2385D" w:rsidRPr="00BC635A" w:rsidRDefault="00F2385D"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bardzo duży– 4 punkty.</w:t>
            </w:r>
          </w:p>
          <w:p w14:paraId="1BBE0C74" w14:textId="77777777" w:rsidR="00F2385D" w:rsidRPr="00BC635A" w:rsidRDefault="00F2385D" w:rsidP="00F72CEF">
            <w:pPr>
              <w:autoSpaceDE w:val="0"/>
              <w:autoSpaceDN w:val="0"/>
              <w:adjustRightInd w:val="0"/>
              <w:jc w:val="both"/>
              <w:rPr>
                <w:rFonts w:asciiTheme="minorHAnsi" w:hAnsiTheme="minorHAnsi" w:cs="Arial"/>
                <w:b/>
                <w:iCs/>
                <w:color w:val="000000" w:themeColor="text1"/>
                <w:spacing w:val="4"/>
              </w:rPr>
            </w:pPr>
          </w:p>
        </w:tc>
      </w:tr>
    </w:tbl>
    <w:p w14:paraId="793A956F" w14:textId="77777777" w:rsidR="00F2385D" w:rsidRPr="00BC635A" w:rsidRDefault="00F2385D" w:rsidP="00F2385D">
      <w:pPr>
        <w:autoSpaceDE w:val="0"/>
        <w:autoSpaceDN w:val="0"/>
        <w:adjustRightInd w:val="0"/>
        <w:jc w:val="both"/>
        <w:rPr>
          <w:rFonts w:asciiTheme="minorHAnsi" w:hAnsiTheme="minorHAnsi" w:cs="Arial"/>
          <w:b/>
          <w:iCs/>
          <w:color w:val="000000" w:themeColor="text1"/>
          <w:spacing w:val="4"/>
        </w:rPr>
      </w:pPr>
    </w:p>
    <w:p w14:paraId="5783CACB" w14:textId="77777777" w:rsidR="00F2385D" w:rsidRPr="00BC635A" w:rsidRDefault="00F2385D" w:rsidP="00F2385D">
      <w:pPr>
        <w:autoSpaceDE w:val="0"/>
        <w:autoSpaceDN w:val="0"/>
        <w:adjustRightInd w:val="0"/>
        <w:ind w:firstLine="708"/>
        <w:jc w:val="both"/>
        <w:rPr>
          <w:rFonts w:asciiTheme="minorHAnsi" w:hAnsiTheme="minorHAnsi" w:cs="Arial"/>
          <w:iCs/>
          <w:color w:val="000000" w:themeColor="text1"/>
          <w:spacing w:val="4"/>
        </w:rPr>
      </w:pPr>
      <w:r w:rsidRPr="00BC635A">
        <w:rPr>
          <w:rFonts w:asciiTheme="minorHAnsi" w:hAnsiTheme="minorHAnsi" w:cs="Arial"/>
          <w:iCs/>
          <w:color w:val="000000" w:themeColor="text1"/>
          <w:spacing w:val="4"/>
        </w:rPr>
        <w:t>Następnym etapem analizy było określenie jakościowego oddziaływania poszczególnych parametrów na poszczególne kryteria i przypisanie ocen punktowych. W poniższej tabeli szczegółowo zobrazowano przeprowadzoną analizę.</w:t>
      </w:r>
    </w:p>
    <w:p w14:paraId="7607B72B" w14:textId="77777777" w:rsidR="00F2385D" w:rsidRPr="00B34E2D" w:rsidRDefault="00F2385D" w:rsidP="00F2385D">
      <w:pPr>
        <w:autoSpaceDE w:val="0"/>
        <w:autoSpaceDN w:val="0"/>
        <w:adjustRightInd w:val="0"/>
        <w:spacing w:after="120" w:line="240" w:lineRule="auto"/>
        <w:jc w:val="both"/>
        <w:rPr>
          <w:rFonts w:asciiTheme="minorHAnsi" w:hAnsiTheme="minorHAnsi" w:cs="Arial"/>
          <w:iCs/>
          <w:color w:val="FF0000"/>
          <w:spacing w:val="4"/>
        </w:rPr>
      </w:pPr>
    </w:p>
    <w:p w14:paraId="210ADC44" w14:textId="6326F747" w:rsidR="00F2385D" w:rsidRPr="00D632CE" w:rsidRDefault="00D632CE" w:rsidP="00D632CE">
      <w:pPr>
        <w:pStyle w:val="Legenda"/>
        <w:rPr>
          <w:rFonts w:ascii="Arial" w:hAnsi="Arial" w:cs="Arial"/>
          <w:i w:val="0"/>
          <w:iCs w:val="0"/>
          <w:color w:val="000000" w:themeColor="text1"/>
          <w:spacing w:val="4"/>
          <w:sz w:val="22"/>
          <w:szCs w:val="22"/>
        </w:rPr>
      </w:pPr>
      <w:bookmarkStart w:id="44" w:name="_Toc158299167"/>
      <w:r w:rsidRPr="00056EE7">
        <w:rPr>
          <w:b/>
          <w:bCs/>
          <w:i w:val="0"/>
          <w:iCs w:val="0"/>
          <w:color w:val="000000" w:themeColor="text1"/>
          <w:sz w:val="22"/>
          <w:szCs w:val="22"/>
        </w:rPr>
        <w:t xml:space="preserve">Tabela </w:t>
      </w:r>
      <w:r w:rsidRPr="00056EE7">
        <w:rPr>
          <w:b/>
          <w:bCs/>
          <w:i w:val="0"/>
          <w:iCs w:val="0"/>
          <w:color w:val="000000" w:themeColor="text1"/>
          <w:sz w:val="22"/>
          <w:szCs w:val="22"/>
        </w:rPr>
        <w:fldChar w:fldCharType="begin"/>
      </w:r>
      <w:r w:rsidRPr="00056EE7">
        <w:rPr>
          <w:b/>
          <w:bCs/>
          <w:i w:val="0"/>
          <w:iCs w:val="0"/>
          <w:color w:val="000000" w:themeColor="text1"/>
          <w:sz w:val="22"/>
          <w:szCs w:val="22"/>
        </w:rPr>
        <w:instrText xml:space="preserve"> SEQ Tabela \* ARABIC </w:instrText>
      </w:r>
      <w:r w:rsidRPr="00056EE7">
        <w:rPr>
          <w:b/>
          <w:bCs/>
          <w:i w:val="0"/>
          <w:iCs w:val="0"/>
          <w:color w:val="000000" w:themeColor="text1"/>
          <w:sz w:val="22"/>
          <w:szCs w:val="22"/>
        </w:rPr>
        <w:fldChar w:fldCharType="separate"/>
      </w:r>
      <w:r w:rsidR="0006121A">
        <w:rPr>
          <w:b/>
          <w:bCs/>
          <w:i w:val="0"/>
          <w:iCs w:val="0"/>
          <w:noProof/>
          <w:color w:val="000000" w:themeColor="text1"/>
          <w:sz w:val="22"/>
          <w:szCs w:val="22"/>
        </w:rPr>
        <w:t>12</w:t>
      </w:r>
      <w:r w:rsidRPr="00056EE7">
        <w:rPr>
          <w:b/>
          <w:bCs/>
          <w:i w:val="0"/>
          <w:iCs w:val="0"/>
          <w:color w:val="000000" w:themeColor="text1"/>
          <w:sz w:val="22"/>
          <w:szCs w:val="22"/>
        </w:rPr>
        <w:fldChar w:fldCharType="end"/>
      </w:r>
      <w:r w:rsidRPr="00056EE7">
        <w:rPr>
          <w:b/>
          <w:bCs/>
          <w:i w:val="0"/>
          <w:iCs w:val="0"/>
          <w:color w:val="000000" w:themeColor="text1"/>
          <w:sz w:val="22"/>
          <w:szCs w:val="22"/>
        </w:rPr>
        <w:t xml:space="preserve">. </w:t>
      </w:r>
      <w:r w:rsidRPr="00D632CE">
        <w:rPr>
          <w:i w:val="0"/>
          <w:iCs w:val="0"/>
          <w:color w:val="000000" w:themeColor="text1"/>
          <w:sz w:val="22"/>
          <w:szCs w:val="22"/>
        </w:rPr>
        <w:t>Skala i charakter potrzeb rewitalizacyjnych – sfera techniczna.</w:t>
      </w:r>
      <w:bookmarkEnd w:id="44"/>
    </w:p>
    <w:tbl>
      <w:tblPr>
        <w:tblStyle w:val="Tabela-Siatka"/>
        <w:tblW w:w="5000" w:type="pct"/>
        <w:jc w:val="center"/>
        <w:tblLook w:val="04A0" w:firstRow="1" w:lastRow="0" w:firstColumn="1" w:lastColumn="0" w:noHBand="0" w:noVBand="1"/>
      </w:tblPr>
      <w:tblGrid>
        <w:gridCol w:w="2312"/>
        <w:gridCol w:w="842"/>
        <w:gridCol w:w="844"/>
        <w:gridCol w:w="843"/>
        <w:gridCol w:w="845"/>
        <w:gridCol w:w="845"/>
        <w:gridCol w:w="843"/>
        <w:gridCol w:w="845"/>
        <w:gridCol w:w="843"/>
      </w:tblGrid>
      <w:tr w:rsidR="00F2385D" w:rsidRPr="00BC635A" w14:paraId="1DFD4AB2" w14:textId="77777777" w:rsidTr="00F72CEF">
        <w:trPr>
          <w:jc w:val="center"/>
        </w:trPr>
        <w:tc>
          <w:tcPr>
            <w:tcW w:w="1276" w:type="pct"/>
            <w:vMerge w:val="restart"/>
            <w:shd w:val="clear" w:color="auto" w:fill="00B050"/>
          </w:tcPr>
          <w:p w14:paraId="38B0E90E"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Kryterium</w:t>
            </w:r>
          </w:p>
        </w:tc>
        <w:tc>
          <w:tcPr>
            <w:tcW w:w="3724" w:type="pct"/>
            <w:gridSpan w:val="8"/>
            <w:shd w:val="clear" w:color="auto" w:fill="00B050"/>
          </w:tcPr>
          <w:p w14:paraId="75E99B72"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Obszar</w:t>
            </w:r>
          </w:p>
        </w:tc>
      </w:tr>
      <w:tr w:rsidR="00F2385D" w:rsidRPr="00BC635A" w14:paraId="085909FF" w14:textId="77777777" w:rsidTr="00F72CEF">
        <w:trPr>
          <w:jc w:val="center"/>
        </w:trPr>
        <w:tc>
          <w:tcPr>
            <w:tcW w:w="1276" w:type="pct"/>
            <w:vMerge/>
            <w:shd w:val="clear" w:color="auto" w:fill="00B050"/>
          </w:tcPr>
          <w:p w14:paraId="19273FE5"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00B050"/>
          </w:tcPr>
          <w:p w14:paraId="11CAF4A2"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1</w:t>
            </w:r>
          </w:p>
        </w:tc>
        <w:tc>
          <w:tcPr>
            <w:tcW w:w="466" w:type="pct"/>
            <w:shd w:val="clear" w:color="auto" w:fill="00B050"/>
          </w:tcPr>
          <w:p w14:paraId="3217A66C"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2</w:t>
            </w:r>
          </w:p>
        </w:tc>
        <w:tc>
          <w:tcPr>
            <w:tcW w:w="465" w:type="pct"/>
            <w:shd w:val="clear" w:color="auto" w:fill="00B050"/>
          </w:tcPr>
          <w:p w14:paraId="50584038"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3</w:t>
            </w:r>
          </w:p>
        </w:tc>
        <w:tc>
          <w:tcPr>
            <w:tcW w:w="466" w:type="pct"/>
            <w:shd w:val="clear" w:color="auto" w:fill="00B050"/>
          </w:tcPr>
          <w:p w14:paraId="64A48D04"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4</w:t>
            </w:r>
          </w:p>
        </w:tc>
        <w:tc>
          <w:tcPr>
            <w:tcW w:w="466" w:type="pct"/>
            <w:shd w:val="clear" w:color="auto" w:fill="00B050"/>
          </w:tcPr>
          <w:p w14:paraId="17C2C924"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5</w:t>
            </w:r>
          </w:p>
        </w:tc>
        <w:tc>
          <w:tcPr>
            <w:tcW w:w="465" w:type="pct"/>
            <w:shd w:val="clear" w:color="auto" w:fill="00B050"/>
          </w:tcPr>
          <w:p w14:paraId="26AB3921"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6</w:t>
            </w:r>
          </w:p>
        </w:tc>
        <w:tc>
          <w:tcPr>
            <w:tcW w:w="466" w:type="pct"/>
            <w:shd w:val="clear" w:color="auto" w:fill="00B050"/>
          </w:tcPr>
          <w:p w14:paraId="11BB72AB"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7</w:t>
            </w:r>
          </w:p>
        </w:tc>
        <w:tc>
          <w:tcPr>
            <w:tcW w:w="465" w:type="pct"/>
            <w:shd w:val="clear" w:color="auto" w:fill="00B050"/>
          </w:tcPr>
          <w:p w14:paraId="5F2ACF21"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8</w:t>
            </w:r>
          </w:p>
        </w:tc>
      </w:tr>
      <w:tr w:rsidR="00F2385D" w:rsidRPr="00BC635A" w14:paraId="6DC9D9B4" w14:textId="77777777" w:rsidTr="00F72CEF">
        <w:trPr>
          <w:jc w:val="center"/>
        </w:trPr>
        <w:tc>
          <w:tcPr>
            <w:tcW w:w="1276" w:type="pct"/>
            <w:shd w:val="clear" w:color="auto" w:fill="EAF1DD" w:themeFill="accent3" w:themeFillTint="33"/>
          </w:tcPr>
          <w:p w14:paraId="5AE1296B" w14:textId="77777777" w:rsidR="00F2385D" w:rsidRPr="00BC635A" w:rsidRDefault="005528D0" w:rsidP="00F72CEF">
            <w:pPr>
              <w:spacing w:line="240" w:lineRule="auto"/>
              <w:jc w:val="center"/>
              <w:rPr>
                <w:rFonts w:asciiTheme="minorHAnsi" w:hAnsiTheme="minorHAnsi"/>
                <w:b/>
                <w:bCs/>
                <w:color w:val="000000" w:themeColor="text1"/>
                <w:sz w:val="18"/>
                <w:szCs w:val="18"/>
              </w:rPr>
            </w:pPr>
            <w:r>
              <w:rPr>
                <w:rFonts w:asciiTheme="minorHAnsi" w:hAnsiTheme="minorHAnsi"/>
                <w:b/>
                <w:bCs/>
                <w:color w:val="000000" w:themeColor="text1"/>
                <w:sz w:val="18"/>
                <w:szCs w:val="18"/>
              </w:rPr>
              <w:t>Szczególnie zniszczone otoczenie</w:t>
            </w:r>
          </w:p>
        </w:tc>
        <w:tc>
          <w:tcPr>
            <w:tcW w:w="465" w:type="pct"/>
            <w:shd w:val="clear" w:color="auto" w:fill="EAF1DD" w:themeFill="accent3" w:themeFillTint="33"/>
          </w:tcPr>
          <w:p w14:paraId="0AFEC70A"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6B2683F3"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3FA0FFC2"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1E808055"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42C801F7"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0E002658"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36CBA7A1"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3DEAA507" w14:textId="77777777" w:rsidR="00F2385D" w:rsidRPr="00BC635A" w:rsidRDefault="00F2385D" w:rsidP="00F72CE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r>
      <w:tr w:rsidR="00F2385D" w:rsidRPr="00BC635A" w14:paraId="0751D0D7" w14:textId="77777777" w:rsidTr="00F72CEF">
        <w:trPr>
          <w:jc w:val="center"/>
        </w:trPr>
        <w:tc>
          <w:tcPr>
            <w:tcW w:w="1276" w:type="pct"/>
            <w:shd w:val="clear" w:color="auto" w:fill="FFFFFF" w:themeFill="background1"/>
          </w:tcPr>
          <w:p w14:paraId="73B1B843" w14:textId="77777777" w:rsidR="00F2385D" w:rsidRPr="00BC635A" w:rsidRDefault="00F2385D" w:rsidP="00F72CEF">
            <w:pPr>
              <w:spacing w:line="240" w:lineRule="auto"/>
              <w:jc w:val="center"/>
              <w:rPr>
                <w:rFonts w:asciiTheme="minorHAnsi" w:hAnsiTheme="minorHAnsi"/>
                <w:bCs/>
                <w:color w:val="000000" w:themeColor="text1"/>
                <w:sz w:val="18"/>
                <w:szCs w:val="18"/>
              </w:rPr>
            </w:pPr>
            <w:r w:rsidRPr="00BC635A">
              <w:rPr>
                <w:rFonts w:asciiTheme="minorHAnsi" w:hAnsiTheme="minorHAnsi" w:cs="Arial"/>
                <w:iCs/>
                <w:color w:val="000000" w:themeColor="text1"/>
                <w:spacing w:val="4"/>
                <w:sz w:val="18"/>
                <w:szCs w:val="18"/>
              </w:rPr>
              <w:t>Skala problemów</w:t>
            </w:r>
          </w:p>
        </w:tc>
        <w:tc>
          <w:tcPr>
            <w:tcW w:w="465" w:type="pct"/>
            <w:shd w:val="clear" w:color="auto" w:fill="FFFFFF" w:themeFill="background1"/>
          </w:tcPr>
          <w:p w14:paraId="03F6D582"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2F6996BF"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00C8F1E9"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37F526ED"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52E31D2D"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6DE32CCC"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4</w:t>
            </w:r>
          </w:p>
        </w:tc>
        <w:tc>
          <w:tcPr>
            <w:tcW w:w="466" w:type="pct"/>
            <w:shd w:val="clear" w:color="auto" w:fill="FFFFFF" w:themeFill="background1"/>
          </w:tcPr>
          <w:p w14:paraId="3F3A8C10"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4</w:t>
            </w:r>
          </w:p>
        </w:tc>
        <w:tc>
          <w:tcPr>
            <w:tcW w:w="465" w:type="pct"/>
            <w:shd w:val="clear" w:color="auto" w:fill="FFFFFF" w:themeFill="background1"/>
          </w:tcPr>
          <w:p w14:paraId="441C28B0"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4</w:t>
            </w:r>
          </w:p>
        </w:tc>
      </w:tr>
      <w:tr w:rsidR="00F2385D" w:rsidRPr="00BC635A" w14:paraId="58B0671F" w14:textId="77777777" w:rsidTr="00F72CEF">
        <w:trPr>
          <w:jc w:val="center"/>
        </w:trPr>
        <w:tc>
          <w:tcPr>
            <w:tcW w:w="1276" w:type="pct"/>
            <w:shd w:val="clear" w:color="auto" w:fill="FFFFFF" w:themeFill="background1"/>
          </w:tcPr>
          <w:p w14:paraId="68C586F8" w14:textId="77777777" w:rsidR="00F2385D" w:rsidRPr="00BC635A" w:rsidRDefault="00F2385D" w:rsidP="00F72CEF">
            <w:pPr>
              <w:spacing w:line="240" w:lineRule="auto"/>
              <w:jc w:val="center"/>
              <w:rPr>
                <w:rFonts w:asciiTheme="minorHAnsi" w:hAnsiTheme="minorHAnsi"/>
                <w:bCs/>
                <w:color w:val="000000" w:themeColor="text1"/>
                <w:sz w:val="18"/>
                <w:szCs w:val="18"/>
              </w:rPr>
            </w:pPr>
            <w:r w:rsidRPr="00BC635A">
              <w:rPr>
                <w:rFonts w:asciiTheme="minorHAnsi" w:hAnsiTheme="minorHAnsi" w:cs="Arial"/>
                <w:iCs/>
                <w:color w:val="000000" w:themeColor="text1"/>
                <w:spacing w:val="4"/>
                <w:sz w:val="18"/>
                <w:szCs w:val="18"/>
              </w:rPr>
              <w:t>Charakter potrzeb</w:t>
            </w:r>
          </w:p>
        </w:tc>
        <w:tc>
          <w:tcPr>
            <w:tcW w:w="465" w:type="pct"/>
            <w:shd w:val="clear" w:color="auto" w:fill="FFFFFF" w:themeFill="background1"/>
          </w:tcPr>
          <w:p w14:paraId="7CD7C124"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7C19753D"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77B3AC67"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42E9E660"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2237CD90" w14:textId="77777777" w:rsidR="00F2385D" w:rsidRPr="00BC635A" w:rsidRDefault="00EA4306"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51D5DB3D"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6" w:type="pct"/>
            <w:shd w:val="clear" w:color="auto" w:fill="FFFFFF" w:themeFill="background1"/>
          </w:tcPr>
          <w:p w14:paraId="14488968"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shd w:val="clear" w:color="auto" w:fill="FFFFFF" w:themeFill="background1"/>
          </w:tcPr>
          <w:p w14:paraId="3DCC10E1" w14:textId="77777777" w:rsidR="00F2385D" w:rsidRPr="00BC635A" w:rsidRDefault="00F2385D" w:rsidP="00F72CE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BC635A">
              <w:rPr>
                <w:rFonts w:asciiTheme="minorHAnsi" w:hAnsiTheme="minorHAnsi" w:cs="Arial"/>
                <w:iCs/>
                <w:color w:val="000000" w:themeColor="text1"/>
                <w:spacing w:val="4"/>
                <w:sz w:val="18"/>
                <w:szCs w:val="18"/>
              </w:rPr>
              <w:t>3</w:t>
            </w:r>
          </w:p>
        </w:tc>
      </w:tr>
    </w:tbl>
    <w:p w14:paraId="0270F2DF" w14:textId="77777777" w:rsidR="006660B9" w:rsidRPr="00C56120" w:rsidRDefault="00F2385D" w:rsidP="00C56120">
      <w:pPr>
        <w:autoSpaceDE w:val="0"/>
        <w:autoSpaceDN w:val="0"/>
        <w:adjustRightInd w:val="0"/>
        <w:spacing w:after="120" w:line="240" w:lineRule="auto"/>
        <w:jc w:val="both"/>
        <w:rPr>
          <w:rFonts w:asciiTheme="minorHAnsi" w:hAnsiTheme="minorHAnsi" w:cs="Arial"/>
          <w:iCs/>
          <w:color w:val="000000" w:themeColor="text1"/>
          <w:spacing w:val="4"/>
          <w:sz w:val="20"/>
        </w:rPr>
      </w:pPr>
      <w:r w:rsidRPr="00BC635A">
        <w:rPr>
          <w:rFonts w:asciiTheme="minorHAnsi" w:hAnsiTheme="minorHAnsi" w:cs="Arial"/>
          <w:iCs/>
          <w:color w:val="000000" w:themeColor="text1"/>
          <w:spacing w:val="4"/>
          <w:sz w:val="20"/>
        </w:rPr>
        <w:t>Źródło: opracowanie własne na podstawie danych wskaźnikowych i działań partycypacyjnych, 20</w:t>
      </w:r>
      <w:r>
        <w:rPr>
          <w:rFonts w:asciiTheme="minorHAnsi" w:hAnsiTheme="minorHAnsi" w:cs="Arial"/>
          <w:iCs/>
          <w:color w:val="000000" w:themeColor="text1"/>
          <w:spacing w:val="4"/>
          <w:sz w:val="20"/>
        </w:rPr>
        <w:t>23</w:t>
      </w:r>
      <w:r w:rsidRPr="00BC635A">
        <w:rPr>
          <w:rFonts w:asciiTheme="minorHAnsi" w:hAnsiTheme="minorHAnsi" w:cs="Arial"/>
          <w:iCs/>
          <w:color w:val="000000" w:themeColor="text1"/>
          <w:spacing w:val="4"/>
          <w:sz w:val="20"/>
        </w:rPr>
        <w:t xml:space="preserve"> r.</w:t>
      </w:r>
    </w:p>
    <w:p w14:paraId="422209FC" w14:textId="77777777" w:rsidR="00D15286" w:rsidRPr="00D15286" w:rsidRDefault="00D15286" w:rsidP="00D15286"/>
    <w:p w14:paraId="2EE5F280" w14:textId="4AADB725" w:rsidR="00B8547F" w:rsidRPr="00EA4306" w:rsidRDefault="00D15286" w:rsidP="00B8547F">
      <w:pPr>
        <w:pStyle w:val="Nagwek3"/>
        <w:spacing w:line="312" w:lineRule="auto"/>
        <w:jc w:val="both"/>
        <w:rPr>
          <w:color w:val="000000" w:themeColor="text1"/>
        </w:rPr>
      </w:pPr>
      <w:bookmarkStart w:id="45" w:name="_Toc158299120"/>
      <w:r w:rsidRPr="00EA4306">
        <w:rPr>
          <w:color w:val="000000" w:themeColor="text1"/>
        </w:rPr>
        <w:t>4.</w:t>
      </w:r>
      <w:r w:rsidR="004411D9" w:rsidRPr="00EA4306">
        <w:rPr>
          <w:color w:val="000000" w:themeColor="text1"/>
        </w:rPr>
        <w:t>4.</w:t>
      </w:r>
      <w:r w:rsidRPr="00EA4306">
        <w:rPr>
          <w:color w:val="000000" w:themeColor="text1"/>
        </w:rPr>
        <w:t xml:space="preserve"> </w:t>
      </w:r>
      <w:r w:rsidR="00B8547F" w:rsidRPr="00EA4306">
        <w:rPr>
          <w:color w:val="000000" w:themeColor="text1"/>
        </w:rPr>
        <w:t>Sfera przestrzenno</w:t>
      </w:r>
      <w:r w:rsidR="00056EE7">
        <w:rPr>
          <w:color w:val="000000" w:themeColor="text1"/>
        </w:rPr>
        <w:t>-</w:t>
      </w:r>
      <w:r w:rsidR="00B8547F" w:rsidRPr="00EA4306">
        <w:rPr>
          <w:color w:val="000000" w:themeColor="text1"/>
        </w:rPr>
        <w:t>funkcjonalna</w:t>
      </w:r>
      <w:bookmarkEnd w:id="40"/>
      <w:bookmarkEnd w:id="45"/>
    </w:p>
    <w:p w14:paraId="4694DCD6" w14:textId="77777777" w:rsidR="00B8547F" w:rsidRPr="00B34E2D" w:rsidRDefault="00B8547F" w:rsidP="00B8547F">
      <w:pPr>
        <w:autoSpaceDE w:val="0"/>
        <w:autoSpaceDN w:val="0"/>
        <w:adjustRightInd w:val="0"/>
        <w:spacing w:after="120" w:line="240" w:lineRule="auto"/>
        <w:jc w:val="both"/>
        <w:rPr>
          <w:rFonts w:ascii="Arial" w:hAnsi="Arial" w:cs="Arial"/>
          <w:b/>
          <w:iCs/>
          <w:color w:val="FF0000"/>
          <w:spacing w:val="4"/>
          <w:sz w:val="20"/>
          <w:szCs w:val="20"/>
        </w:rPr>
      </w:pPr>
    </w:p>
    <w:p w14:paraId="57E8CA65" w14:textId="071AD6E0" w:rsidR="00B8547F" w:rsidRDefault="00024556" w:rsidP="00B8547F">
      <w:pPr>
        <w:autoSpaceDE w:val="0"/>
        <w:autoSpaceDN w:val="0"/>
        <w:adjustRightInd w:val="0"/>
        <w:ind w:firstLine="708"/>
        <w:jc w:val="both"/>
        <w:rPr>
          <w:rFonts w:eastAsia="Calibri"/>
          <w:color w:val="000000"/>
        </w:rPr>
      </w:pPr>
      <w:r w:rsidRPr="007C664A">
        <w:rPr>
          <w:rFonts w:eastAsia="Calibri"/>
          <w:color w:val="000000"/>
        </w:rPr>
        <w:t>Kryterium delimitacji obszarów zdegradowanych w analizowanej</w:t>
      </w:r>
      <w:r>
        <w:rPr>
          <w:rFonts w:eastAsia="Calibri"/>
          <w:color w:val="000000"/>
        </w:rPr>
        <w:t xml:space="preserve"> </w:t>
      </w:r>
      <w:r w:rsidRPr="007C664A">
        <w:rPr>
          <w:rFonts w:eastAsia="Calibri"/>
          <w:color w:val="000000"/>
        </w:rPr>
        <w:t>w tym podrozdziale, sferze przestrzenno</w:t>
      </w:r>
      <w:r w:rsidR="00056EE7">
        <w:rPr>
          <w:rFonts w:eastAsia="Calibri"/>
          <w:color w:val="000000"/>
        </w:rPr>
        <w:t>-</w:t>
      </w:r>
      <w:r w:rsidRPr="007C664A">
        <w:rPr>
          <w:rFonts w:eastAsia="Calibri"/>
          <w:color w:val="000000"/>
        </w:rPr>
        <w:t>funcjonaln</w:t>
      </w:r>
      <w:r w:rsidR="00056EE7">
        <w:rPr>
          <w:rFonts w:eastAsia="Calibri"/>
          <w:color w:val="000000"/>
        </w:rPr>
        <w:t>e</w:t>
      </w:r>
      <w:r>
        <w:rPr>
          <w:rFonts w:eastAsia="Calibri"/>
          <w:color w:val="000000"/>
        </w:rPr>
        <w:t>j</w:t>
      </w:r>
      <w:r w:rsidRPr="007C664A">
        <w:rPr>
          <w:rFonts w:eastAsia="Calibri"/>
          <w:color w:val="000000"/>
        </w:rPr>
        <w:t xml:space="preserve"> przedstawiono w formie grafu poniżej. Ponadto, dla wybranego kryterium wskazującego na problemy w sferze przestrzenno</w:t>
      </w:r>
      <w:r w:rsidR="00AB5A92">
        <w:rPr>
          <w:rFonts w:eastAsia="Calibri"/>
          <w:color w:val="000000"/>
        </w:rPr>
        <w:t>-</w:t>
      </w:r>
      <w:r w:rsidRPr="007C664A">
        <w:rPr>
          <w:rFonts w:eastAsia="Calibri"/>
          <w:color w:val="000000"/>
        </w:rPr>
        <w:t>fun</w:t>
      </w:r>
      <w:r w:rsidR="00AB5A92">
        <w:rPr>
          <w:rFonts w:eastAsia="Calibri"/>
          <w:color w:val="000000"/>
        </w:rPr>
        <w:t>k</w:t>
      </w:r>
      <w:r w:rsidRPr="007C664A">
        <w:rPr>
          <w:rFonts w:eastAsia="Calibri"/>
          <w:color w:val="000000"/>
        </w:rPr>
        <w:t>cjonaln</w:t>
      </w:r>
      <w:r>
        <w:rPr>
          <w:rFonts w:eastAsia="Calibri"/>
          <w:color w:val="000000"/>
        </w:rPr>
        <w:t>ej</w:t>
      </w:r>
      <w:r w:rsidRPr="007C664A">
        <w:rPr>
          <w:rFonts w:eastAsia="Calibri"/>
          <w:color w:val="000000"/>
        </w:rPr>
        <w:t xml:space="preserve"> określono katalog wskaźników charakteryzujących dany parametr i zaprezentowano go w tabeli</w:t>
      </w:r>
      <w:r w:rsidR="003261AF">
        <w:rPr>
          <w:rFonts w:eastAsia="Calibri"/>
          <w:color w:val="000000"/>
        </w:rPr>
        <w:t xml:space="preserve"> poniżej. </w:t>
      </w:r>
    </w:p>
    <w:p w14:paraId="18A95791" w14:textId="77777777" w:rsidR="00A623EA" w:rsidRDefault="00A623EA" w:rsidP="00B8547F">
      <w:pPr>
        <w:autoSpaceDE w:val="0"/>
        <w:autoSpaceDN w:val="0"/>
        <w:adjustRightInd w:val="0"/>
        <w:ind w:firstLine="708"/>
        <w:jc w:val="both"/>
        <w:rPr>
          <w:rFonts w:ascii="Arial" w:hAnsi="Arial" w:cs="Arial"/>
          <w:iCs/>
          <w:color w:val="FF0000"/>
          <w:spacing w:val="4"/>
          <w:sz w:val="20"/>
          <w:szCs w:val="20"/>
        </w:rPr>
      </w:pPr>
    </w:p>
    <w:p w14:paraId="3391051B" w14:textId="77777777" w:rsidR="00FC310B" w:rsidRDefault="00FC310B" w:rsidP="00B8547F">
      <w:pPr>
        <w:autoSpaceDE w:val="0"/>
        <w:autoSpaceDN w:val="0"/>
        <w:adjustRightInd w:val="0"/>
        <w:ind w:firstLine="708"/>
        <w:jc w:val="both"/>
        <w:rPr>
          <w:rFonts w:ascii="Arial" w:hAnsi="Arial" w:cs="Arial"/>
          <w:iCs/>
          <w:color w:val="FF0000"/>
          <w:spacing w:val="4"/>
          <w:sz w:val="20"/>
          <w:szCs w:val="20"/>
        </w:rPr>
      </w:pPr>
    </w:p>
    <w:p w14:paraId="5D7DB5D2" w14:textId="77777777" w:rsidR="00FC310B" w:rsidRDefault="00FC310B" w:rsidP="00B8547F">
      <w:pPr>
        <w:autoSpaceDE w:val="0"/>
        <w:autoSpaceDN w:val="0"/>
        <w:adjustRightInd w:val="0"/>
        <w:ind w:firstLine="708"/>
        <w:jc w:val="both"/>
        <w:rPr>
          <w:rFonts w:ascii="Arial" w:hAnsi="Arial" w:cs="Arial"/>
          <w:iCs/>
          <w:color w:val="FF0000"/>
          <w:spacing w:val="4"/>
          <w:sz w:val="20"/>
          <w:szCs w:val="20"/>
        </w:rPr>
      </w:pPr>
    </w:p>
    <w:p w14:paraId="3AB53166" w14:textId="77777777" w:rsidR="00FC310B" w:rsidRDefault="00FC310B" w:rsidP="00B8547F">
      <w:pPr>
        <w:autoSpaceDE w:val="0"/>
        <w:autoSpaceDN w:val="0"/>
        <w:adjustRightInd w:val="0"/>
        <w:ind w:firstLine="708"/>
        <w:jc w:val="both"/>
        <w:rPr>
          <w:rFonts w:ascii="Arial" w:hAnsi="Arial" w:cs="Arial"/>
          <w:iCs/>
          <w:color w:val="FF0000"/>
          <w:spacing w:val="4"/>
          <w:sz w:val="20"/>
          <w:szCs w:val="20"/>
        </w:rPr>
      </w:pPr>
    </w:p>
    <w:p w14:paraId="5434F669" w14:textId="77777777" w:rsidR="00FC310B" w:rsidRDefault="00FC310B" w:rsidP="00B8547F">
      <w:pPr>
        <w:autoSpaceDE w:val="0"/>
        <w:autoSpaceDN w:val="0"/>
        <w:adjustRightInd w:val="0"/>
        <w:ind w:firstLine="708"/>
        <w:jc w:val="both"/>
        <w:rPr>
          <w:rFonts w:ascii="Arial" w:hAnsi="Arial" w:cs="Arial"/>
          <w:iCs/>
          <w:color w:val="FF0000"/>
          <w:spacing w:val="4"/>
          <w:sz w:val="20"/>
          <w:szCs w:val="20"/>
        </w:rPr>
      </w:pPr>
    </w:p>
    <w:p w14:paraId="0EDE0A9D" w14:textId="77777777" w:rsidR="00FC310B" w:rsidRDefault="00FC310B" w:rsidP="00B8547F">
      <w:pPr>
        <w:autoSpaceDE w:val="0"/>
        <w:autoSpaceDN w:val="0"/>
        <w:adjustRightInd w:val="0"/>
        <w:ind w:firstLine="708"/>
        <w:jc w:val="both"/>
        <w:rPr>
          <w:rFonts w:ascii="Arial" w:hAnsi="Arial" w:cs="Arial"/>
          <w:iCs/>
          <w:color w:val="FF0000"/>
          <w:spacing w:val="4"/>
          <w:sz w:val="20"/>
          <w:szCs w:val="20"/>
        </w:rPr>
      </w:pPr>
    </w:p>
    <w:p w14:paraId="7749F529" w14:textId="77777777" w:rsidR="00FC310B" w:rsidRDefault="00FC310B" w:rsidP="00B8547F">
      <w:pPr>
        <w:autoSpaceDE w:val="0"/>
        <w:autoSpaceDN w:val="0"/>
        <w:adjustRightInd w:val="0"/>
        <w:ind w:firstLine="708"/>
        <w:jc w:val="both"/>
        <w:rPr>
          <w:rFonts w:ascii="Arial" w:hAnsi="Arial" w:cs="Arial"/>
          <w:iCs/>
          <w:color w:val="FF0000"/>
          <w:spacing w:val="4"/>
          <w:sz w:val="20"/>
          <w:szCs w:val="20"/>
        </w:rPr>
      </w:pPr>
    </w:p>
    <w:p w14:paraId="6B4F14B6" w14:textId="77777777" w:rsidR="00FC310B" w:rsidRPr="00B34E2D" w:rsidRDefault="00FC310B" w:rsidP="00B8547F">
      <w:pPr>
        <w:autoSpaceDE w:val="0"/>
        <w:autoSpaceDN w:val="0"/>
        <w:adjustRightInd w:val="0"/>
        <w:ind w:firstLine="708"/>
        <w:jc w:val="both"/>
        <w:rPr>
          <w:rFonts w:ascii="Arial" w:hAnsi="Arial" w:cs="Arial"/>
          <w:iCs/>
          <w:color w:val="FF0000"/>
          <w:spacing w:val="4"/>
          <w:sz w:val="20"/>
          <w:szCs w:val="20"/>
        </w:rPr>
      </w:pPr>
    </w:p>
    <w:p w14:paraId="53DA7CD5" w14:textId="6AFC6B99" w:rsidR="00B8547F" w:rsidRDefault="00F211CD" w:rsidP="00F211CD">
      <w:pPr>
        <w:pStyle w:val="Legenda"/>
        <w:rPr>
          <w:i w:val="0"/>
          <w:iCs w:val="0"/>
          <w:color w:val="000000" w:themeColor="text1"/>
          <w:sz w:val="22"/>
          <w:szCs w:val="22"/>
        </w:rPr>
      </w:pPr>
      <w:bookmarkStart w:id="46" w:name="_Toc158299210"/>
      <w:r w:rsidRPr="00056EE7">
        <w:rPr>
          <w:b/>
          <w:bCs/>
          <w:i w:val="0"/>
          <w:iCs w:val="0"/>
          <w:color w:val="000000" w:themeColor="text1"/>
          <w:sz w:val="22"/>
          <w:szCs w:val="22"/>
        </w:rPr>
        <w:t xml:space="preserve">Rysunek </w:t>
      </w:r>
      <w:r w:rsidRPr="00056EE7">
        <w:rPr>
          <w:b/>
          <w:bCs/>
          <w:i w:val="0"/>
          <w:iCs w:val="0"/>
          <w:color w:val="000000" w:themeColor="text1"/>
          <w:sz w:val="22"/>
          <w:szCs w:val="22"/>
        </w:rPr>
        <w:fldChar w:fldCharType="begin"/>
      </w:r>
      <w:r w:rsidRPr="00056EE7">
        <w:rPr>
          <w:b/>
          <w:bCs/>
          <w:i w:val="0"/>
          <w:iCs w:val="0"/>
          <w:color w:val="000000" w:themeColor="text1"/>
          <w:sz w:val="22"/>
          <w:szCs w:val="22"/>
        </w:rPr>
        <w:instrText xml:space="preserve"> SEQ Rysunek \* ARABIC </w:instrText>
      </w:r>
      <w:r w:rsidRPr="00056EE7">
        <w:rPr>
          <w:b/>
          <w:bCs/>
          <w:i w:val="0"/>
          <w:iCs w:val="0"/>
          <w:color w:val="000000" w:themeColor="text1"/>
          <w:sz w:val="22"/>
          <w:szCs w:val="22"/>
        </w:rPr>
        <w:fldChar w:fldCharType="separate"/>
      </w:r>
      <w:r w:rsidR="0006121A">
        <w:rPr>
          <w:b/>
          <w:bCs/>
          <w:i w:val="0"/>
          <w:iCs w:val="0"/>
          <w:noProof/>
          <w:color w:val="000000" w:themeColor="text1"/>
          <w:sz w:val="22"/>
          <w:szCs w:val="22"/>
        </w:rPr>
        <w:t>7</w:t>
      </w:r>
      <w:r w:rsidRPr="00056EE7">
        <w:rPr>
          <w:b/>
          <w:bCs/>
          <w:i w:val="0"/>
          <w:iCs w:val="0"/>
          <w:color w:val="000000" w:themeColor="text1"/>
          <w:sz w:val="22"/>
          <w:szCs w:val="22"/>
        </w:rPr>
        <w:fldChar w:fldCharType="end"/>
      </w:r>
      <w:r w:rsidRPr="00A623EA">
        <w:rPr>
          <w:i w:val="0"/>
          <w:iCs w:val="0"/>
          <w:color w:val="000000" w:themeColor="text1"/>
          <w:sz w:val="22"/>
          <w:szCs w:val="22"/>
        </w:rPr>
        <w:t xml:space="preserve"> Sfera przestrzenno - funkcjonalna.</w:t>
      </w:r>
      <w:bookmarkEnd w:id="46"/>
    </w:p>
    <w:p w14:paraId="7FF3D4D0" w14:textId="77777777" w:rsidR="00CA4211" w:rsidRPr="00CA4211" w:rsidRDefault="00CA4211" w:rsidP="00CA4211"/>
    <w:p w14:paraId="48381CCF" w14:textId="77777777" w:rsidR="00B8547F" w:rsidRPr="00B34E2D" w:rsidRDefault="000649AE" w:rsidP="00B8547F">
      <w:pPr>
        <w:autoSpaceDE w:val="0"/>
        <w:autoSpaceDN w:val="0"/>
        <w:adjustRightInd w:val="0"/>
        <w:spacing w:after="120" w:line="240" w:lineRule="auto"/>
        <w:jc w:val="both"/>
        <w:rPr>
          <w:rFonts w:ascii="Arial" w:hAnsi="Arial" w:cs="Arial"/>
          <w:iCs/>
          <w:color w:val="FF0000"/>
          <w:spacing w:val="4"/>
          <w:sz w:val="20"/>
          <w:szCs w:val="20"/>
        </w:rPr>
      </w:pPr>
      <w:r w:rsidRPr="007C664A">
        <w:rPr>
          <w:rFonts w:ascii="Arial" w:hAnsi="Arial" w:cs="Arial"/>
          <w:noProof/>
          <w:color w:val="FF0000"/>
          <w:spacing w:val="4"/>
          <w:sz w:val="20"/>
          <w:szCs w:val="20"/>
        </w:rPr>
        <w:lastRenderedPageBreak/>
        <w:drawing>
          <wp:inline distT="0" distB="0" distL="0" distR="0" wp14:anchorId="70B7CC61" wp14:editId="2D25F9DD">
            <wp:extent cx="4343400" cy="3114675"/>
            <wp:effectExtent l="0" t="38100" r="0" b="47625"/>
            <wp:docPr id="299" name="Obraz 2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BB604BF" w14:textId="77777777" w:rsidR="00B8547F" w:rsidRPr="00CA4211"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CA4211">
        <w:rPr>
          <w:rFonts w:asciiTheme="minorHAnsi" w:hAnsiTheme="minorHAnsi" w:cs="Arial"/>
          <w:iCs/>
          <w:color w:val="000000" w:themeColor="text1"/>
          <w:spacing w:val="4"/>
          <w:sz w:val="20"/>
        </w:rPr>
        <w:t>Źródło: opracowanie własne</w:t>
      </w:r>
    </w:p>
    <w:p w14:paraId="00E0DB2C"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4D44DAE9" w14:textId="78048ECF" w:rsidR="00B8547F" w:rsidRPr="0071444B" w:rsidRDefault="0071444B" w:rsidP="0071444B">
      <w:pPr>
        <w:pStyle w:val="Legenda"/>
        <w:rPr>
          <w:rFonts w:ascii="Arial" w:hAnsi="Arial" w:cs="Arial"/>
          <w:i w:val="0"/>
          <w:iCs w:val="0"/>
          <w:color w:val="000000" w:themeColor="text1"/>
          <w:spacing w:val="4"/>
          <w:sz w:val="22"/>
          <w:szCs w:val="22"/>
        </w:rPr>
      </w:pPr>
      <w:bookmarkStart w:id="47" w:name="_Toc158299168"/>
      <w:r w:rsidRPr="008658BD">
        <w:rPr>
          <w:b/>
          <w:bCs/>
          <w:i w:val="0"/>
          <w:iCs w:val="0"/>
          <w:color w:val="000000" w:themeColor="text1"/>
          <w:sz w:val="22"/>
          <w:szCs w:val="22"/>
        </w:rPr>
        <w:t xml:space="preserve">Tabela </w:t>
      </w:r>
      <w:r w:rsidRPr="008658BD">
        <w:rPr>
          <w:b/>
          <w:bCs/>
          <w:i w:val="0"/>
          <w:iCs w:val="0"/>
          <w:color w:val="000000" w:themeColor="text1"/>
          <w:sz w:val="22"/>
          <w:szCs w:val="22"/>
        </w:rPr>
        <w:fldChar w:fldCharType="begin"/>
      </w:r>
      <w:r w:rsidRPr="008658BD">
        <w:rPr>
          <w:b/>
          <w:bCs/>
          <w:i w:val="0"/>
          <w:iCs w:val="0"/>
          <w:color w:val="000000" w:themeColor="text1"/>
          <w:sz w:val="22"/>
          <w:szCs w:val="22"/>
        </w:rPr>
        <w:instrText xml:space="preserve"> SEQ Tabela \* ARABIC </w:instrText>
      </w:r>
      <w:r w:rsidRPr="008658BD">
        <w:rPr>
          <w:b/>
          <w:bCs/>
          <w:i w:val="0"/>
          <w:iCs w:val="0"/>
          <w:color w:val="000000" w:themeColor="text1"/>
          <w:sz w:val="22"/>
          <w:szCs w:val="22"/>
        </w:rPr>
        <w:fldChar w:fldCharType="separate"/>
      </w:r>
      <w:r w:rsidR="0006121A">
        <w:rPr>
          <w:b/>
          <w:bCs/>
          <w:i w:val="0"/>
          <w:iCs w:val="0"/>
          <w:noProof/>
          <w:color w:val="000000" w:themeColor="text1"/>
          <w:sz w:val="22"/>
          <w:szCs w:val="22"/>
        </w:rPr>
        <w:t>13</w:t>
      </w:r>
      <w:r w:rsidRPr="008658BD">
        <w:rPr>
          <w:b/>
          <w:bCs/>
          <w:i w:val="0"/>
          <w:iCs w:val="0"/>
          <w:color w:val="000000" w:themeColor="text1"/>
          <w:sz w:val="22"/>
          <w:szCs w:val="22"/>
        </w:rPr>
        <w:fldChar w:fldCharType="end"/>
      </w:r>
      <w:r w:rsidRPr="008658BD">
        <w:rPr>
          <w:b/>
          <w:bCs/>
          <w:i w:val="0"/>
          <w:iCs w:val="0"/>
          <w:color w:val="000000" w:themeColor="text1"/>
          <w:sz w:val="22"/>
          <w:szCs w:val="22"/>
        </w:rPr>
        <w:t>.</w:t>
      </w:r>
      <w:r w:rsidRPr="0071444B">
        <w:rPr>
          <w:i w:val="0"/>
          <w:iCs w:val="0"/>
          <w:color w:val="000000" w:themeColor="text1"/>
          <w:sz w:val="22"/>
          <w:szCs w:val="22"/>
        </w:rPr>
        <w:t xml:space="preserve"> Wskaźniki delimitacji dla poszczególnych kryteriów.</w:t>
      </w:r>
      <w:bookmarkEnd w:id="47"/>
    </w:p>
    <w:tbl>
      <w:tblPr>
        <w:tblStyle w:val="Tabelasiatki5ciemnaakcent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3581"/>
        <w:gridCol w:w="2135"/>
      </w:tblGrid>
      <w:tr w:rsidR="0071444B" w:rsidRPr="001D7048" w14:paraId="130A7886" w14:textId="77777777" w:rsidTr="008658BD">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846" w:type="pct"/>
            <w:vMerge w:val="restart"/>
            <w:tcBorders>
              <w:top w:val="none" w:sz="0" w:space="0" w:color="auto"/>
              <w:left w:val="none" w:sz="0" w:space="0" w:color="auto"/>
              <w:right w:val="none" w:sz="0" w:space="0" w:color="auto"/>
            </w:tcBorders>
            <w:shd w:val="clear" w:color="auto" w:fill="00B050"/>
            <w:hideMark/>
          </w:tcPr>
          <w:p w14:paraId="658EF1C3" w14:textId="77777777" w:rsidR="0071444B" w:rsidRPr="00686533" w:rsidRDefault="0071444B" w:rsidP="00F72CEF">
            <w:pPr>
              <w:spacing w:line="240" w:lineRule="auto"/>
              <w:jc w:val="center"/>
              <w:rPr>
                <w:color w:val="000000" w:themeColor="text1"/>
                <w:sz w:val="18"/>
                <w:szCs w:val="18"/>
              </w:rPr>
            </w:pPr>
            <w:r w:rsidRPr="00686533">
              <w:rPr>
                <w:color w:val="000000" w:themeColor="text1"/>
                <w:sz w:val="18"/>
                <w:szCs w:val="18"/>
              </w:rPr>
              <w:t>Kryterium</w:t>
            </w:r>
          </w:p>
        </w:tc>
        <w:tc>
          <w:tcPr>
            <w:tcW w:w="1976" w:type="pct"/>
            <w:vMerge w:val="restart"/>
            <w:tcBorders>
              <w:top w:val="none" w:sz="0" w:space="0" w:color="auto"/>
              <w:left w:val="none" w:sz="0" w:space="0" w:color="auto"/>
              <w:right w:val="none" w:sz="0" w:space="0" w:color="auto"/>
            </w:tcBorders>
            <w:shd w:val="clear" w:color="auto" w:fill="00B050"/>
            <w:hideMark/>
          </w:tcPr>
          <w:p w14:paraId="37DDB855" w14:textId="77777777" w:rsidR="0071444B" w:rsidRPr="00686533" w:rsidRDefault="0071444B" w:rsidP="00F72CEF">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86533">
              <w:rPr>
                <w:color w:val="000000" w:themeColor="text1"/>
                <w:sz w:val="18"/>
                <w:szCs w:val="18"/>
              </w:rPr>
              <w:t>Wskaźnik</w:t>
            </w:r>
          </w:p>
        </w:tc>
        <w:tc>
          <w:tcPr>
            <w:tcW w:w="1178" w:type="pct"/>
            <w:vMerge w:val="restart"/>
            <w:tcBorders>
              <w:top w:val="none" w:sz="0" w:space="0" w:color="auto"/>
              <w:left w:val="none" w:sz="0" w:space="0" w:color="auto"/>
              <w:right w:val="none" w:sz="0" w:space="0" w:color="auto"/>
            </w:tcBorders>
            <w:shd w:val="clear" w:color="auto" w:fill="00B050"/>
            <w:hideMark/>
          </w:tcPr>
          <w:p w14:paraId="4FF55D55" w14:textId="77777777" w:rsidR="0071444B" w:rsidRPr="00686533" w:rsidRDefault="0071444B" w:rsidP="00F72CEF">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86533">
              <w:rPr>
                <w:color w:val="000000" w:themeColor="text1"/>
                <w:sz w:val="18"/>
                <w:szCs w:val="18"/>
              </w:rPr>
              <w:t>Źródło wskaźnika</w:t>
            </w:r>
          </w:p>
        </w:tc>
      </w:tr>
      <w:tr w:rsidR="0071444B" w:rsidRPr="001D7048" w14:paraId="7D45F30D" w14:textId="77777777" w:rsidTr="008658BD">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846" w:type="pct"/>
            <w:vMerge/>
            <w:tcBorders>
              <w:left w:val="none" w:sz="0" w:space="0" w:color="auto"/>
            </w:tcBorders>
            <w:shd w:val="clear" w:color="auto" w:fill="00B050"/>
            <w:hideMark/>
          </w:tcPr>
          <w:p w14:paraId="13BE5CB6" w14:textId="77777777" w:rsidR="0071444B" w:rsidRPr="00686533" w:rsidRDefault="0071444B" w:rsidP="00F72CEF">
            <w:pPr>
              <w:spacing w:line="240" w:lineRule="auto"/>
              <w:rPr>
                <w:color w:val="000000" w:themeColor="text1"/>
                <w:sz w:val="18"/>
                <w:szCs w:val="18"/>
              </w:rPr>
            </w:pPr>
          </w:p>
        </w:tc>
        <w:tc>
          <w:tcPr>
            <w:tcW w:w="1976" w:type="pct"/>
            <w:vMerge/>
            <w:shd w:val="clear" w:color="auto" w:fill="00B050"/>
            <w:hideMark/>
          </w:tcPr>
          <w:p w14:paraId="08F77628" w14:textId="77777777" w:rsidR="0071444B" w:rsidRPr="00686533" w:rsidRDefault="0071444B" w:rsidP="00F72CEF">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c>
          <w:tcPr>
            <w:tcW w:w="1178" w:type="pct"/>
            <w:vMerge/>
            <w:shd w:val="clear" w:color="auto" w:fill="00B050"/>
            <w:hideMark/>
          </w:tcPr>
          <w:p w14:paraId="187C8D50" w14:textId="77777777" w:rsidR="0071444B" w:rsidRPr="00686533" w:rsidRDefault="0071444B" w:rsidP="00F72CEF">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71444B" w:rsidRPr="001D7048" w14:paraId="25B2A010" w14:textId="77777777" w:rsidTr="008658BD">
        <w:trPr>
          <w:trHeight w:val="597"/>
        </w:trPr>
        <w:tc>
          <w:tcPr>
            <w:cnfStyle w:val="001000000000" w:firstRow="0" w:lastRow="0" w:firstColumn="1" w:lastColumn="0" w:oddVBand="0" w:evenVBand="0" w:oddHBand="0" w:evenHBand="0" w:firstRowFirstColumn="0" w:firstRowLastColumn="0" w:lastRowFirstColumn="0" w:lastRowLastColumn="0"/>
            <w:tcW w:w="1846" w:type="pct"/>
            <w:vMerge w:val="restart"/>
            <w:tcBorders>
              <w:left w:val="none" w:sz="0" w:space="0" w:color="auto"/>
            </w:tcBorders>
            <w:shd w:val="clear" w:color="auto" w:fill="00B050"/>
            <w:hideMark/>
          </w:tcPr>
          <w:p w14:paraId="7F8A3460" w14:textId="77777777" w:rsidR="0071444B" w:rsidRPr="00686533" w:rsidRDefault="0071444B" w:rsidP="00F72CEF">
            <w:pPr>
              <w:spacing w:line="240" w:lineRule="auto"/>
              <w:rPr>
                <w:color w:val="000000" w:themeColor="text1"/>
                <w:sz w:val="18"/>
                <w:szCs w:val="18"/>
              </w:rPr>
            </w:pPr>
            <w:r w:rsidRPr="00686533">
              <w:rPr>
                <w:color w:val="000000" w:themeColor="text1"/>
                <w:sz w:val="18"/>
                <w:szCs w:val="18"/>
              </w:rPr>
              <w:t>Szczególnie zdegradowana przestrzeń publiczna</w:t>
            </w:r>
          </w:p>
        </w:tc>
        <w:tc>
          <w:tcPr>
            <w:tcW w:w="1976" w:type="pct"/>
            <w:shd w:val="clear" w:color="auto" w:fill="auto"/>
            <w:hideMark/>
          </w:tcPr>
          <w:p w14:paraId="74085469" w14:textId="77777777" w:rsidR="0071444B" w:rsidRPr="00686533" w:rsidRDefault="0071444B"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86533">
              <w:rPr>
                <w:color w:val="000000" w:themeColor="text1"/>
                <w:sz w:val="18"/>
                <w:szCs w:val="18"/>
              </w:rPr>
              <w:t>Udział zaniedbanych podwórek w ogólnej liczbie podwórek (%)</w:t>
            </w:r>
          </w:p>
        </w:tc>
        <w:tc>
          <w:tcPr>
            <w:tcW w:w="1178" w:type="pct"/>
            <w:shd w:val="clear" w:color="auto" w:fill="auto"/>
            <w:hideMark/>
          </w:tcPr>
          <w:p w14:paraId="7E9B44FD" w14:textId="77777777" w:rsidR="0071444B" w:rsidRPr="00686533" w:rsidRDefault="0071444B"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86533">
              <w:rPr>
                <w:color w:val="000000" w:themeColor="text1"/>
                <w:sz w:val="18"/>
                <w:szCs w:val="18"/>
              </w:rPr>
              <w:t>Dane Urzędu Miejskiego w Bytomiu Odrzańskim</w:t>
            </w:r>
          </w:p>
        </w:tc>
      </w:tr>
      <w:tr w:rsidR="0071444B" w:rsidRPr="001D7048" w14:paraId="7E873F2B" w14:textId="77777777" w:rsidTr="008658BD">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846" w:type="pct"/>
            <w:vMerge/>
            <w:tcBorders>
              <w:left w:val="none" w:sz="0" w:space="0" w:color="auto"/>
            </w:tcBorders>
            <w:shd w:val="clear" w:color="auto" w:fill="00B050"/>
            <w:hideMark/>
          </w:tcPr>
          <w:p w14:paraId="50B34CEB" w14:textId="77777777" w:rsidR="0071444B" w:rsidRPr="00686533" w:rsidRDefault="0071444B" w:rsidP="00F72CEF">
            <w:pPr>
              <w:spacing w:line="240" w:lineRule="auto"/>
              <w:rPr>
                <w:color w:val="000000" w:themeColor="text1"/>
                <w:sz w:val="18"/>
                <w:szCs w:val="18"/>
              </w:rPr>
            </w:pPr>
          </w:p>
        </w:tc>
        <w:tc>
          <w:tcPr>
            <w:tcW w:w="1976" w:type="pct"/>
            <w:shd w:val="clear" w:color="auto" w:fill="EAF1DD" w:themeFill="accent3" w:themeFillTint="33"/>
            <w:hideMark/>
          </w:tcPr>
          <w:p w14:paraId="099ABBAD" w14:textId="77777777" w:rsidR="0071444B" w:rsidRPr="00686533" w:rsidRDefault="0071444B" w:rsidP="00F72CEF">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86533">
              <w:rPr>
                <w:color w:val="000000" w:themeColor="text1"/>
                <w:sz w:val="18"/>
                <w:szCs w:val="18"/>
              </w:rPr>
              <w:t>Udział powierzchni zdegradowanych obszarów zielonych  w powierzchni ogółem obszarów zielonych (%)</w:t>
            </w:r>
          </w:p>
        </w:tc>
        <w:tc>
          <w:tcPr>
            <w:tcW w:w="1178" w:type="pct"/>
            <w:shd w:val="clear" w:color="auto" w:fill="EAF1DD" w:themeFill="accent3" w:themeFillTint="33"/>
            <w:hideMark/>
          </w:tcPr>
          <w:p w14:paraId="101E8955" w14:textId="77777777" w:rsidR="0071444B" w:rsidRPr="00686533" w:rsidRDefault="0071444B" w:rsidP="00F72CEF">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86533">
              <w:rPr>
                <w:color w:val="000000" w:themeColor="text1"/>
                <w:sz w:val="18"/>
                <w:szCs w:val="18"/>
              </w:rPr>
              <w:t>Dane Urzędu Miejskiego w Bytomiu Odrzańskim</w:t>
            </w:r>
          </w:p>
        </w:tc>
      </w:tr>
      <w:tr w:rsidR="0071444B" w:rsidRPr="001D7048" w14:paraId="06A31A39" w14:textId="77777777" w:rsidTr="008658BD">
        <w:trPr>
          <w:trHeight w:val="702"/>
        </w:trPr>
        <w:tc>
          <w:tcPr>
            <w:cnfStyle w:val="001000000000" w:firstRow="0" w:lastRow="0" w:firstColumn="1" w:lastColumn="0" w:oddVBand="0" w:evenVBand="0" w:oddHBand="0" w:evenHBand="0" w:firstRowFirstColumn="0" w:firstRowLastColumn="0" w:lastRowFirstColumn="0" w:lastRowLastColumn="0"/>
            <w:tcW w:w="1846" w:type="pct"/>
            <w:tcBorders>
              <w:left w:val="none" w:sz="0" w:space="0" w:color="auto"/>
              <w:bottom w:val="none" w:sz="0" w:space="0" w:color="auto"/>
            </w:tcBorders>
            <w:shd w:val="clear" w:color="auto" w:fill="00B050"/>
            <w:hideMark/>
          </w:tcPr>
          <w:p w14:paraId="258F44CA" w14:textId="77777777" w:rsidR="0071444B" w:rsidRPr="00686533" w:rsidRDefault="0071444B" w:rsidP="00F72CEF">
            <w:pPr>
              <w:spacing w:line="240" w:lineRule="auto"/>
              <w:rPr>
                <w:color w:val="000000" w:themeColor="text1"/>
                <w:sz w:val="18"/>
                <w:szCs w:val="18"/>
              </w:rPr>
            </w:pPr>
            <w:r w:rsidRPr="00686533">
              <w:rPr>
                <w:color w:val="000000" w:themeColor="text1"/>
                <w:sz w:val="18"/>
                <w:szCs w:val="18"/>
              </w:rPr>
              <w:t>Funkcjonalność przestrzeni publicznych</w:t>
            </w:r>
          </w:p>
        </w:tc>
        <w:tc>
          <w:tcPr>
            <w:tcW w:w="1976" w:type="pct"/>
            <w:shd w:val="clear" w:color="auto" w:fill="auto"/>
            <w:hideMark/>
          </w:tcPr>
          <w:p w14:paraId="044ED014" w14:textId="77777777" w:rsidR="0071444B" w:rsidRPr="00686533" w:rsidRDefault="0071444B"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86533">
              <w:rPr>
                <w:color w:val="000000" w:themeColor="text1"/>
                <w:sz w:val="18"/>
                <w:szCs w:val="18"/>
              </w:rPr>
              <w:t>Liczba miejsc publicznych służących realizacji działań integracyjnych (sztuka)</w:t>
            </w:r>
          </w:p>
        </w:tc>
        <w:tc>
          <w:tcPr>
            <w:tcW w:w="1178" w:type="pct"/>
            <w:shd w:val="clear" w:color="auto" w:fill="auto"/>
            <w:hideMark/>
          </w:tcPr>
          <w:p w14:paraId="5E9148CF" w14:textId="77777777" w:rsidR="0071444B" w:rsidRPr="00686533" w:rsidRDefault="0071444B" w:rsidP="00F72CE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86533">
              <w:rPr>
                <w:color w:val="000000" w:themeColor="text1"/>
                <w:sz w:val="18"/>
                <w:szCs w:val="18"/>
              </w:rPr>
              <w:t>Dane Urzędu Miejskiego w Bytomiu Odrzańskim</w:t>
            </w:r>
          </w:p>
        </w:tc>
      </w:tr>
    </w:tbl>
    <w:p w14:paraId="3A31BB33" w14:textId="77777777" w:rsidR="00B8547F" w:rsidRPr="0071444B"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71444B">
        <w:rPr>
          <w:rFonts w:asciiTheme="minorHAnsi" w:hAnsiTheme="minorHAnsi" w:cs="Arial"/>
          <w:iCs/>
          <w:color w:val="000000" w:themeColor="text1"/>
          <w:spacing w:val="4"/>
          <w:sz w:val="20"/>
        </w:rPr>
        <w:t>Źródło: opracowanie własne</w:t>
      </w:r>
    </w:p>
    <w:p w14:paraId="20E759BD" w14:textId="77777777" w:rsidR="0015371F" w:rsidRDefault="0015371F" w:rsidP="00B8547F">
      <w:pPr>
        <w:autoSpaceDE w:val="0"/>
        <w:autoSpaceDN w:val="0"/>
        <w:adjustRightInd w:val="0"/>
        <w:spacing w:after="120" w:line="240" w:lineRule="auto"/>
        <w:jc w:val="both"/>
        <w:rPr>
          <w:rFonts w:ascii="Arial" w:hAnsi="Arial" w:cs="Arial"/>
          <w:iCs/>
          <w:color w:val="FF0000"/>
          <w:spacing w:val="4"/>
          <w:sz w:val="20"/>
          <w:szCs w:val="20"/>
        </w:rPr>
      </w:pPr>
    </w:p>
    <w:p w14:paraId="666A62B4" w14:textId="77777777" w:rsidR="0015371F" w:rsidRPr="00B34E2D" w:rsidRDefault="0015371F" w:rsidP="00B8547F">
      <w:pPr>
        <w:autoSpaceDE w:val="0"/>
        <w:autoSpaceDN w:val="0"/>
        <w:adjustRightInd w:val="0"/>
        <w:spacing w:after="120" w:line="240" w:lineRule="auto"/>
        <w:jc w:val="both"/>
        <w:rPr>
          <w:rFonts w:ascii="Arial" w:hAnsi="Arial" w:cs="Arial"/>
          <w:iCs/>
          <w:color w:val="FF0000"/>
          <w:spacing w:val="4"/>
          <w:sz w:val="20"/>
          <w:szCs w:val="20"/>
        </w:rPr>
      </w:pPr>
    </w:p>
    <w:p w14:paraId="1A597254" w14:textId="77777777" w:rsidR="00B8547F" w:rsidRDefault="00B8547F" w:rsidP="00DB20DB">
      <w:pPr>
        <w:autoSpaceDE w:val="0"/>
        <w:autoSpaceDN w:val="0"/>
        <w:adjustRightInd w:val="0"/>
        <w:ind w:firstLine="708"/>
        <w:jc w:val="both"/>
        <w:rPr>
          <w:rFonts w:asciiTheme="minorHAnsi" w:hAnsiTheme="minorHAnsi" w:cs="Arial"/>
          <w:iCs/>
          <w:color w:val="000000" w:themeColor="text1"/>
          <w:spacing w:val="4"/>
          <w:szCs w:val="20"/>
        </w:rPr>
      </w:pPr>
      <w:r w:rsidRPr="00C955DB">
        <w:rPr>
          <w:rFonts w:asciiTheme="minorHAnsi" w:hAnsiTheme="minorHAnsi" w:cs="Arial"/>
          <w:iCs/>
          <w:color w:val="000000" w:themeColor="text1"/>
          <w:spacing w:val="4"/>
          <w:szCs w:val="20"/>
        </w:rPr>
        <w:t>W poniższej tabeli przedstawiono zebrane dane dla poszczególnych wskaźników specyficznych dla badanej sfery przestrzenno – funkcjonalnej. W tej sposób określono czynniki i zjawiska kryzysowe występujące na poszczególnych obszarach wraz z określeniem w każdym z przypadków skali i charakteru potrzeb rewitalizacyjnych.</w:t>
      </w:r>
    </w:p>
    <w:p w14:paraId="7483B94F" w14:textId="77777777" w:rsidR="00DB20DB" w:rsidRDefault="00DB20DB" w:rsidP="00DB20DB">
      <w:pPr>
        <w:autoSpaceDE w:val="0"/>
        <w:autoSpaceDN w:val="0"/>
        <w:adjustRightInd w:val="0"/>
        <w:jc w:val="both"/>
        <w:rPr>
          <w:rFonts w:asciiTheme="minorHAnsi" w:hAnsiTheme="minorHAnsi" w:cs="Arial"/>
          <w:iCs/>
          <w:color w:val="000000" w:themeColor="text1"/>
          <w:spacing w:val="4"/>
          <w:szCs w:val="20"/>
        </w:rPr>
      </w:pPr>
    </w:p>
    <w:p w14:paraId="7C68FFC3" w14:textId="77777777" w:rsidR="0015371F" w:rsidRDefault="0015371F" w:rsidP="00DB20DB">
      <w:pPr>
        <w:autoSpaceDE w:val="0"/>
        <w:autoSpaceDN w:val="0"/>
        <w:adjustRightInd w:val="0"/>
        <w:jc w:val="both"/>
        <w:rPr>
          <w:rFonts w:asciiTheme="minorHAnsi" w:hAnsiTheme="minorHAnsi" w:cs="Arial"/>
          <w:iCs/>
          <w:color w:val="000000" w:themeColor="text1"/>
          <w:spacing w:val="4"/>
          <w:szCs w:val="20"/>
        </w:rPr>
      </w:pPr>
    </w:p>
    <w:p w14:paraId="6328C39D" w14:textId="77777777" w:rsidR="0015371F" w:rsidRDefault="0015371F" w:rsidP="00DB20DB">
      <w:pPr>
        <w:autoSpaceDE w:val="0"/>
        <w:autoSpaceDN w:val="0"/>
        <w:adjustRightInd w:val="0"/>
        <w:jc w:val="both"/>
        <w:rPr>
          <w:rFonts w:asciiTheme="minorHAnsi" w:hAnsiTheme="minorHAnsi" w:cs="Arial"/>
          <w:iCs/>
          <w:color w:val="000000" w:themeColor="text1"/>
          <w:spacing w:val="4"/>
          <w:szCs w:val="20"/>
        </w:rPr>
      </w:pPr>
    </w:p>
    <w:p w14:paraId="2DE54DE8" w14:textId="77777777" w:rsidR="00DB20DB" w:rsidRDefault="00DB20DB" w:rsidP="00DB20DB">
      <w:pPr>
        <w:autoSpaceDE w:val="0"/>
        <w:autoSpaceDN w:val="0"/>
        <w:adjustRightInd w:val="0"/>
        <w:jc w:val="both"/>
        <w:rPr>
          <w:rFonts w:asciiTheme="minorHAnsi" w:hAnsiTheme="minorHAnsi" w:cs="Arial"/>
          <w:iCs/>
          <w:color w:val="000000" w:themeColor="text1"/>
          <w:spacing w:val="4"/>
          <w:szCs w:val="20"/>
        </w:rPr>
      </w:pPr>
    </w:p>
    <w:p w14:paraId="50EA7806" w14:textId="6EDEBE3F" w:rsidR="00DB20DB" w:rsidRPr="0015371F" w:rsidRDefault="00DB20DB" w:rsidP="0015371F">
      <w:pPr>
        <w:pStyle w:val="Legenda"/>
        <w:rPr>
          <w:i w:val="0"/>
          <w:iCs w:val="0"/>
          <w:color w:val="000000" w:themeColor="text1"/>
          <w:sz w:val="22"/>
          <w:szCs w:val="22"/>
        </w:rPr>
      </w:pPr>
      <w:bookmarkStart w:id="48" w:name="_Toc158299169"/>
      <w:r w:rsidRPr="00DB20DB">
        <w:rPr>
          <w:i w:val="0"/>
          <w:iCs w:val="0"/>
          <w:color w:val="000000" w:themeColor="text1"/>
          <w:sz w:val="22"/>
          <w:szCs w:val="22"/>
        </w:rPr>
        <w:t xml:space="preserve">Tabela </w:t>
      </w:r>
      <w:r w:rsidRPr="00DB20DB">
        <w:rPr>
          <w:i w:val="0"/>
          <w:iCs w:val="0"/>
          <w:color w:val="000000" w:themeColor="text1"/>
          <w:sz w:val="22"/>
          <w:szCs w:val="22"/>
        </w:rPr>
        <w:fldChar w:fldCharType="begin"/>
      </w:r>
      <w:r w:rsidRPr="00DB20DB">
        <w:rPr>
          <w:i w:val="0"/>
          <w:iCs w:val="0"/>
          <w:color w:val="000000" w:themeColor="text1"/>
          <w:sz w:val="22"/>
          <w:szCs w:val="22"/>
        </w:rPr>
        <w:instrText xml:space="preserve"> SEQ Tabela \* ARABIC </w:instrText>
      </w:r>
      <w:r w:rsidRPr="00DB20DB">
        <w:rPr>
          <w:i w:val="0"/>
          <w:iCs w:val="0"/>
          <w:color w:val="000000" w:themeColor="text1"/>
          <w:sz w:val="22"/>
          <w:szCs w:val="22"/>
        </w:rPr>
        <w:fldChar w:fldCharType="separate"/>
      </w:r>
      <w:r w:rsidR="0006121A">
        <w:rPr>
          <w:i w:val="0"/>
          <w:iCs w:val="0"/>
          <w:noProof/>
          <w:color w:val="000000" w:themeColor="text1"/>
          <w:sz w:val="22"/>
          <w:szCs w:val="22"/>
        </w:rPr>
        <w:t>14</w:t>
      </w:r>
      <w:r w:rsidRPr="00DB20DB">
        <w:rPr>
          <w:i w:val="0"/>
          <w:iCs w:val="0"/>
          <w:color w:val="000000" w:themeColor="text1"/>
          <w:sz w:val="22"/>
          <w:szCs w:val="22"/>
        </w:rPr>
        <w:fldChar w:fldCharType="end"/>
      </w:r>
      <w:r w:rsidRPr="00DB20DB">
        <w:rPr>
          <w:i w:val="0"/>
          <w:iCs w:val="0"/>
          <w:color w:val="000000" w:themeColor="text1"/>
          <w:sz w:val="22"/>
          <w:szCs w:val="22"/>
        </w:rPr>
        <w:t>. Wartości wskaźników delimitacji dla poszczególnych obszarów – sfera przestrzenno – funkcjonalna.</w:t>
      </w:r>
      <w:bookmarkEnd w:id="48"/>
    </w:p>
    <w:tbl>
      <w:tblPr>
        <w:tblStyle w:val="Tabela-Siatka"/>
        <w:tblW w:w="9288" w:type="dxa"/>
        <w:tblLayout w:type="fixed"/>
        <w:tblLook w:val="04A0" w:firstRow="1" w:lastRow="0" w:firstColumn="1" w:lastColumn="0" w:noHBand="0" w:noVBand="1"/>
      </w:tblPr>
      <w:tblGrid>
        <w:gridCol w:w="1668"/>
        <w:gridCol w:w="1559"/>
        <w:gridCol w:w="850"/>
        <w:gridCol w:w="709"/>
        <w:gridCol w:w="567"/>
        <w:gridCol w:w="567"/>
        <w:gridCol w:w="567"/>
        <w:gridCol w:w="567"/>
        <w:gridCol w:w="709"/>
        <w:gridCol w:w="709"/>
        <w:gridCol w:w="816"/>
      </w:tblGrid>
      <w:tr w:rsidR="0015371F" w:rsidRPr="00BF25D3" w14:paraId="45D02A88" w14:textId="77777777" w:rsidTr="008658BD">
        <w:trPr>
          <w:trHeight w:val="300"/>
        </w:trPr>
        <w:tc>
          <w:tcPr>
            <w:tcW w:w="1668" w:type="dxa"/>
            <w:vMerge w:val="restart"/>
            <w:shd w:val="clear" w:color="auto" w:fill="00B050"/>
            <w:hideMark/>
          </w:tcPr>
          <w:p w14:paraId="4E0B679A" w14:textId="77777777" w:rsidR="0015371F" w:rsidRPr="00BF25D3" w:rsidRDefault="0015371F" w:rsidP="00A142F1">
            <w:pPr>
              <w:spacing w:line="240" w:lineRule="auto"/>
              <w:rPr>
                <w:rFonts w:asciiTheme="minorHAnsi" w:eastAsia="Calibri" w:hAnsiTheme="minorHAnsi" w:cstheme="minorHAnsi"/>
                <w:b/>
                <w:bCs/>
                <w:sz w:val="18"/>
                <w:szCs w:val="18"/>
              </w:rPr>
            </w:pPr>
            <w:r w:rsidRPr="00BF25D3">
              <w:rPr>
                <w:rFonts w:asciiTheme="minorHAnsi" w:eastAsia="Calibri" w:hAnsiTheme="minorHAnsi" w:cstheme="minorHAnsi"/>
                <w:b/>
                <w:bCs/>
                <w:sz w:val="18"/>
                <w:szCs w:val="18"/>
              </w:rPr>
              <w:lastRenderedPageBreak/>
              <w:t>Kryterium</w:t>
            </w:r>
          </w:p>
        </w:tc>
        <w:tc>
          <w:tcPr>
            <w:tcW w:w="1559" w:type="dxa"/>
            <w:vMerge w:val="restart"/>
            <w:shd w:val="clear" w:color="auto" w:fill="00B050"/>
            <w:hideMark/>
          </w:tcPr>
          <w:p w14:paraId="26926E97" w14:textId="77777777" w:rsidR="0015371F" w:rsidRPr="00BF25D3" w:rsidRDefault="0015371F" w:rsidP="00A142F1">
            <w:pPr>
              <w:spacing w:line="240" w:lineRule="auto"/>
              <w:rPr>
                <w:rFonts w:asciiTheme="minorHAnsi" w:eastAsia="Calibri" w:hAnsiTheme="minorHAnsi" w:cstheme="minorHAnsi"/>
                <w:b/>
                <w:bCs/>
                <w:sz w:val="18"/>
                <w:szCs w:val="18"/>
              </w:rPr>
            </w:pPr>
            <w:r w:rsidRPr="00BF25D3">
              <w:rPr>
                <w:rFonts w:asciiTheme="minorHAnsi" w:eastAsia="Calibri" w:hAnsiTheme="minorHAnsi" w:cstheme="minorHAnsi"/>
                <w:b/>
                <w:bCs/>
                <w:sz w:val="18"/>
                <w:szCs w:val="18"/>
              </w:rPr>
              <w:t>Wskaźnik</w:t>
            </w:r>
          </w:p>
        </w:tc>
        <w:tc>
          <w:tcPr>
            <w:tcW w:w="850" w:type="dxa"/>
            <w:vMerge w:val="restart"/>
            <w:shd w:val="clear" w:color="auto" w:fill="00B050"/>
            <w:hideMark/>
          </w:tcPr>
          <w:p w14:paraId="5AA9630E" w14:textId="77777777" w:rsidR="0015371F" w:rsidRPr="00BF25D3" w:rsidRDefault="0015371F" w:rsidP="00A142F1">
            <w:pPr>
              <w:spacing w:line="240" w:lineRule="auto"/>
              <w:rPr>
                <w:rFonts w:asciiTheme="minorHAnsi" w:eastAsia="Calibri" w:hAnsiTheme="minorHAnsi" w:cstheme="minorHAnsi"/>
                <w:b/>
                <w:bCs/>
                <w:sz w:val="18"/>
                <w:szCs w:val="18"/>
              </w:rPr>
            </w:pPr>
            <w:r w:rsidRPr="00BF25D3">
              <w:rPr>
                <w:rFonts w:asciiTheme="minorHAnsi" w:eastAsia="Calibri" w:hAnsiTheme="minorHAnsi" w:cstheme="minorHAnsi"/>
                <w:b/>
                <w:bCs/>
                <w:sz w:val="18"/>
                <w:szCs w:val="18"/>
              </w:rPr>
              <w:t>Wartość dla całej gminy</w:t>
            </w:r>
          </w:p>
        </w:tc>
        <w:tc>
          <w:tcPr>
            <w:tcW w:w="5211" w:type="dxa"/>
            <w:gridSpan w:val="8"/>
            <w:shd w:val="clear" w:color="auto" w:fill="00B050"/>
            <w:hideMark/>
          </w:tcPr>
          <w:p w14:paraId="2F4A05E0" w14:textId="77777777" w:rsidR="0015371F" w:rsidRPr="00BF25D3" w:rsidRDefault="0015371F" w:rsidP="00A142F1">
            <w:pPr>
              <w:spacing w:line="240" w:lineRule="auto"/>
              <w:rPr>
                <w:rFonts w:asciiTheme="minorHAnsi" w:eastAsia="Calibri" w:hAnsiTheme="minorHAnsi" w:cstheme="minorHAnsi"/>
                <w:b/>
                <w:bCs/>
                <w:sz w:val="18"/>
                <w:szCs w:val="18"/>
              </w:rPr>
            </w:pPr>
            <w:r w:rsidRPr="00BF25D3">
              <w:rPr>
                <w:rFonts w:asciiTheme="minorHAnsi" w:eastAsia="Calibri" w:hAnsiTheme="minorHAnsi" w:cstheme="minorHAnsi"/>
                <w:b/>
                <w:bCs/>
                <w:sz w:val="18"/>
                <w:szCs w:val="18"/>
              </w:rPr>
              <w:t>Dane dla poszczególnych obszarów funkcjonalnych</w:t>
            </w:r>
          </w:p>
        </w:tc>
      </w:tr>
      <w:tr w:rsidR="0015371F" w:rsidRPr="00BF25D3" w14:paraId="5AC26472" w14:textId="77777777" w:rsidTr="008658BD">
        <w:trPr>
          <w:trHeight w:val="216"/>
        </w:trPr>
        <w:tc>
          <w:tcPr>
            <w:tcW w:w="1668" w:type="dxa"/>
            <w:vMerge/>
            <w:shd w:val="clear" w:color="auto" w:fill="00B050"/>
            <w:hideMark/>
          </w:tcPr>
          <w:p w14:paraId="5DFC7A2C" w14:textId="77777777" w:rsidR="0015371F" w:rsidRPr="00BF25D3" w:rsidRDefault="0015371F" w:rsidP="00A142F1">
            <w:pPr>
              <w:spacing w:line="240" w:lineRule="auto"/>
              <w:rPr>
                <w:rFonts w:asciiTheme="minorHAnsi" w:eastAsia="Calibri" w:hAnsiTheme="minorHAnsi" w:cstheme="minorHAnsi"/>
                <w:b/>
                <w:bCs/>
                <w:sz w:val="18"/>
                <w:szCs w:val="18"/>
              </w:rPr>
            </w:pPr>
          </w:p>
        </w:tc>
        <w:tc>
          <w:tcPr>
            <w:tcW w:w="1559" w:type="dxa"/>
            <w:vMerge/>
            <w:shd w:val="clear" w:color="auto" w:fill="00B050"/>
            <w:hideMark/>
          </w:tcPr>
          <w:p w14:paraId="39E7D0DD" w14:textId="77777777" w:rsidR="0015371F" w:rsidRPr="00BF25D3" w:rsidRDefault="0015371F" w:rsidP="00A142F1">
            <w:pPr>
              <w:spacing w:line="240" w:lineRule="auto"/>
              <w:rPr>
                <w:rFonts w:asciiTheme="minorHAnsi" w:eastAsia="Calibri" w:hAnsiTheme="minorHAnsi" w:cstheme="minorHAnsi"/>
                <w:b/>
                <w:bCs/>
                <w:sz w:val="18"/>
                <w:szCs w:val="18"/>
              </w:rPr>
            </w:pPr>
          </w:p>
        </w:tc>
        <w:tc>
          <w:tcPr>
            <w:tcW w:w="850" w:type="dxa"/>
            <w:vMerge/>
            <w:shd w:val="clear" w:color="auto" w:fill="00B050"/>
            <w:hideMark/>
          </w:tcPr>
          <w:p w14:paraId="0D4470D3" w14:textId="77777777" w:rsidR="0015371F" w:rsidRPr="00BF25D3" w:rsidRDefault="0015371F" w:rsidP="00A142F1">
            <w:pPr>
              <w:spacing w:line="240" w:lineRule="auto"/>
              <w:rPr>
                <w:rFonts w:asciiTheme="minorHAnsi" w:eastAsia="Calibri" w:hAnsiTheme="minorHAnsi" w:cstheme="minorHAnsi"/>
                <w:b/>
                <w:bCs/>
                <w:sz w:val="18"/>
                <w:szCs w:val="18"/>
              </w:rPr>
            </w:pPr>
          </w:p>
        </w:tc>
        <w:tc>
          <w:tcPr>
            <w:tcW w:w="709" w:type="dxa"/>
            <w:shd w:val="clear" w:color="auto" w:fill="00B050"/>
            <w:hideMark/>
          </w:tcPr>
          <w:p w14:paraId="15A90D85"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w:t>
            </w:r>
          </w:p>
        </w:tc>
        <w:tc>
          <w:tcPr>
            <w:tcW w:w="567" w:type="dxa"/>
            <w:shd w:val="clear" w:color="auto" w:fill="00B050"/>
            <w:hideMark/>
          </w:tcPr>
          <w:p w14:paraId="11786A01"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2</w:t>
            </w:r>
          </w:p>
        </w:tc>
        <w:tc>
          <w:tcPr>
            <w:tcW w:w="567" w:type="dxa"/>
            <w:shd w:val="clear" w:color="auto" w:fill="00B050"/>
            <w:hideMark/>
          </w:tcPr>
          <w:p w14:paraId="5387752A"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3</w:t>
            </w:r>
          </w:p>
        </w:tc>
        <w:tc>
          <w:tcPr>
            <w:tcW w:w="567" w:type="dxa"/>
            <w:shd w:val="clear" w:color="auto" w:fill="00B050"/>
            <w:hideMark/>
          </w:tcPr>
          <w:p w14:paraId="0EA6AD12"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4</w:t>
            </w:r>
          </w:p>
        </w:tc>
        <w:tc>
          <w:tcPr>
            <w:tcW w:w="567" w:type="dxa"/>
            <w:shd w:val="clear" w:color="auto" w:fill="00B050"/>
            <w:hideMark/>
          </w:tcPr>
          <w:p w14:paraId="2B4A32BA"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5</w:t>
            </w:r>
          </w:p>
        </w:tc>
        <w:tc>
          <w:tcPr>
            <w:tcW w:w="709" w:type="dxa"/>
            <w:shd w:val="clear" w:color="auto" w:fill="00B050"/>
            <w:hideMark/>
          </w:tcPr>
          <w:p w14:paraId="5888E355"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6</w:t>
            </w:r>
          </w:p>
        </w:tc>
        <w:tc>
          <w:tcPr>
            <w:tcW w:w="709" w:type="dxa"/>
            <w:shd w:val="clear" w:color="auto" w:fill="00B050"/>
            <w:hideMark/>
          </w:tcPr>
          <w:p w14:paraId="168624F3"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7</w:t>
            </w:r>
          </w:p>
        </w:tc>
        <w:tc>
          <w:tcPr>
            <w:tcW w:w="816" w:type="dxa"/>
            <w:shd w:val="clear" w:color="auto" w:fill="00B050"/>
            <w:hideMark/>
          </w:tcPr>
          <w:p w14:paraId="3344356D"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8</w:t>
            </w:r>
          </w:p>
        </w:tc>
      </w:tr>
      <w:tr w:rsidR="0015371F" w:rsidRPr="00BF25D3" w14:paraId="19D9B3EE" w14:textId="77777777" w:rsidTr="008658BD">
        <w:trPr>
          <w:trHeight w:val="492"/>
        </w:trPr>
        <w:tc>
          <w:tcPr>
            <w:tcW w:w="1668" w:type="dxa"/>
            <w:vMerge w:val="restart"/>
            <w:shd w:val="clear" w:color="auto" w:fill="00B050"/>
            <w:hideMark/>
          </w:tcPr>
          <w:p w14:paraId="6E945F0D" w14:textId="77777777" w:rsidR="0015371F" w:rsidRPr="00BF25D3" w:rsidRDefault="0015371F" w:rsidP="00A142F1">
            <w:pPr>
              <w:spacing w:line="240" w:lineRule="auto"/>
              <w:rPr>
                <w:rFonts w:asciiTheme="minorHAnsi" w:eastAsia="Calibri" w:hAnsiTheme="minorHAnsi" w:cstheme="minorHAnsi"/>
                <w:b/>
                <w:bCs/>
                <w:sz w:val="18"/>
                <w:szCs w:val="18"/>
              </w:rPr>
            </w:pPr>
            <w:r w:rsidRPr="00BF25D3">
              <w:rPr>
                <w:rFonts w:asciiTheme="minorHAnsi" w:eastAsia="Calibri" w:hAnsiTheme="minorHAnsi" w:cstheme="minorHAnsi"/>
                <w:b/>
                <w:bCs/>
                <w:sz w:val="18"/>
                <w:szCs w:val="18"/>
              </w:rPr>
              <w:t>Szczególnie zdegradowana przestrzeń publiczna</w:t>
            </w:r>
          </w:p>
        </w:tc>
        <w:tc>
          <w:tcPr>
            <w:tcW w:w="1559" w:type="dxa"/>
            <w:shd w:val="clear" w:color="auto" w:fill="00B050"/>
            <w:hideMark/>
          </w:tcPr>
          <w:p w14:paraId="4D0F564E"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 xml:space="preserve">Ogólna liczba podwórek </w:t>
            </w:r>
          </w:p>
        </w:tc>
        <w:tc>
          <w:tcPr>
            <w:tcW w:w="850" w:type="dxa"/>
            <w:hideMark/>
          </w:tcPr>
          <w:p w14:paraId="606ECD6B"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798</w:t>
            </w:r>
          </w:p>
        </w:tc>
        <w:tc>
          <w:tcPr>
            <w:tcW w:w="709" w:type="dxa"/>
            <w:hideMark/>
          </w:tcPr>
          <w:p w14:paraId="15CB6EF8"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169</w:t>
            </w:r>
          </w:p>
        </w:tc>
        <w:tc>
          <w:tcPr>
            <w:tcW w:w="567" w:type="dxa"/>
            <w:hideMark/>
          </w:tcPr>
          <w:p w14:paraId="386CE58E"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112</w:t>
            </w:r>
          </w:p>
        </w:tc>
        <w:tc>
          <w:tcPr>
            <w:tcW w:w="567" w:type="dxa"/>
            <w:hideMark/>
          </w:tcPr>
          <w:p w14:paraId="44AF3AAC"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86</w:t>
            </w:r>
          </w:p>
        </w:tc>
        <w:tc>
          <w:tcPr>
            <w:tcW w:w="567" w:type="dxa"/>
            <w:hideMark/>
          </w:tcPr>
          <w:p w14:paraId="116ABA45"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107</w:t>
            </w:r>
          </w:p>
        </w:tc>
        <w:tc>
          <w:tcPr>
            <w:tcW w:w="567" w:type="dxa"/>
            <w:hideMark/>
          </w:tcPr>
          <w:p w14:paraId="46789E1E"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31</w:t>
            </w:r>
          </w:p>
        </w:tc>
        <w:tc>
          <w:tcPr>
            <w:tcW w:w="709" w:type="dxa"/>
            <w:hideMark/>
          </w:tcPr>
          <w:p w14:paraId="1C56AF74"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75</w:t>
            </w:r>
          </w:p>
        </w:tc>
        <w:tc>
          <w:tcPr>
            <w:tcW w:w="709" w:type="dxa"/>
            <w:hideMark/>
          </w:tcPr>
          <w:p w14:paraId="4495C4B7"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121</w:t>
            </w:r>
          </w:p>
        </w:tc>
        <w:tc>
          <w:tcPr>
            <w:tcW w:w="816" w:type="dxa"/>
            <w:hideMark/>
          </w:tcPr>
          <w:p w14:paraId="40A87693"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97</w:t>
            </w:r>
          </w:p>
        </w:tc>
      </w:tr>
      <w:tr w:rsidR="0015371F" w:rsidRPr="00BF25D3" w14:paraId="2110AC6B" w14:textId="77777777" w:rsidTr="008658BD">
        <w:trPr>
          <w:trHeight w:val="492"/>
        </w:trPr>
        <w:tc>
          <w:tcPr>
            <w:tcW w:w="1668" w:type="dxa"/>
            <w:vMerge/>
            <w:shd w:val="clear" w:color="auto" w:fill="00B050"/>
            <w:hideMark/>
          </w:tcPr>
          <w:p w14:paraId="4FD872B9" w14:textId="77777777" w:rsidR="0015371F" w:rsidRPr="00BF25D3" w:rsidRDefault="0015371F" w:rsidP="00A142F1">
            <w:pPr>
              <w:spacing w:line="240" w:lineRule="auto"/>
              <w:rPr>
                <w:rFonts w:asciiTheme="minorHAnsi" w:eastAsia="Calibri" w:hAnsiTheme="minorHAnsi" w:cstheme="minorHAnsi"/>
                <w:b/>
                <w:bCs/>
                <w:sz w:val="18"/>
                <w:szCs w:val="18"/>
              </w:rPr>
            </w:pPr>
          </w:p>
        </w:tc>
        <w:tc>
          <w:tcPr>
            <w:tcW w:w="1559" w:type="dxa"/>
            <w:shd w:val="clear" w:color="auto" w:fill="00B050"/>
            <w:hideMark/>
          </w:tcPr>
          <w:p w14:paraId="3DB60510"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 xml:space="preserve">liczba zaniedbanych podwórek </w:t>
            </w:r>
          </w:p>
        </w:tc>
        <w:tc>
          <w:tcPr>
            <w:tcW w:w="850" w:type="dxa"/>
            <w:shd w:val="clear" w:color="auto" w:fill="EAF1DD" w:themeFill="accent3" w:themeFillTint="33"/>
            <w:hideMark/>
          </w:tcPr>
          <w:p w14:paraId="0AED1932"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447</w:t>
            </w:r>
          </w:p>
        </w:tc>
        <w:tc>
          <w:tcPr>
            <w:tcW w:w="709" w:type="dxa"/>
            <w:shd w:val="clear" w:color="auto" w:fill="EAF1DD" w:themeFill="accent3" w:themeFillTint="33"/>
            <w:hideMark/>
          </w:tcPr>
          <w:p w14:paraId="44EC5999"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103</w:t>
            </w:r>
          </w:p>
        </w:tc>
        <w:tc>
          <w:tcPr>
            <w:tcW w:w="567" w:type="dxa"/>
            <w:shd w:val="clear" w:color="auto" w:fill="EAF1DD" w:themeFill="accent3" w:themeFillTint="33"/>
            <w:hideMark/>
          </w:tcPr>
          <w:p w14:paraId="3A361288"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66</w:t>
            </w:r>
          </w:p>
        </w:tc>
        <w:tc>
          <w:tcPr>
            <w:tcW w:w="567" w:type="dxa"/>
            <w:shd w:val="clear" w:color="auto" w:fill="EAF1DD" w:themeFill="accent3" w:themeFillTint="33"/>
            <w:hideMark/>
          </w:tcPr>
          <w:p w14:paraId="4771BDFA"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31</w:t>
            </w:r>
          </w:p>
        </w:tc>
        <w:tc>
          <w:tcPr>
            <w:tcW w:w="567" w:type="dxa"/>
            <w:shd w:val="clear" w:color="auto" w:fill="EAF1DD" w:themeFill="accent3" w:themeFillTint="33"/>
            <w:hideMark/>
          </w:tcPr>
          <w:p w14:paraId="7192001A"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75</w:t>
            </w:r>
          </w:p>
        </w:tc>
        <w:tc>
          <w:tcPr>
            <w:tcW w:w="567" w:type="dxa"/>
            <w:shd w:val="clear" w:color="auto" w:fill="EAF1DD" w:themeFill="accent3" w:themeFillTint="33"/>
            <w:hideMark/>
          </w:tcPr>
          <w:p w14:paraId="091ACEF3"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18</w:t>
            </w:r>
          </w:p>
        </w:tc>
        <w:tc>
          <w:tcPr>
            <w:tcW w:w="709" w:type="dxa"/>
            <w:shd w:val="clear" w:color="auto" w:fill="EAF1DD" w:themeFill="accent3" w:themeFillTint="33"/>
            <w:hideMark/>
          </w:tcPr>
          <w:p w14:paraId="6481EA29"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35</w:t>
            </w:r>
          </w:p>
        </w:tc>
        <w:tc>
          <w:tcPr>
            <w:tcW w:w="709" w:type="dxa"/>
            <w:shd w:val="clear" w:color="auto" w:fill="EAF1DD" w:themeFill="accent3" w:themeFillTint="33"/>
            <w:hideMark/>
          </w:tcPr>
          <w:p w14:paraId="67011556"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62</w:t>
            </w:r>
          </w:p>
        </w:tc>
        <w:tc>
          <w:tcPr>
            <w:tcW w:w="816" w:type="dxa"/>
            <w:shd w:val="clear" w:color="auto" w:fill="EAF1DD" w:themeFill="accent3" w:themeFillTint="33"/>
            <w:hideMark/>
          </w:tcPr>
          <w:p w14:paraId="2F9C7A68"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57</w:t>
            </w:r>
          </w:p>
        </w:tc>
      </w:tr>
      <w:tr w:rsidR="0015371F" w:rsidRPr="00BF25D3" w14:paraId="3EA5058E" w14:textId="77777777" w:rsidTr="008658BD">
        <w:trPr>
          <w:trHeight w:val="579"/>
        </w:trPr>
        <w:tc>
          <w:tcPr>
            <w:tcW w:w="1668" w:type="dxa"/>
            <w:vMerge/>
            <w:shd w:val="clear" w:color="auto" w:fill="00B050"/>
            <w:hideMark/>
          </w:tcPr>
          <w:p w14:paraId="17B34709" w14:textId="77777777" w:rsidR="0015371F" w:rsidRPr="00BF25D3" w:rsidRDefault="0015371F" w:rsidP="00A142F1">
            <w:pPr>
              <w:spacing w:line="240" w:lineRule="auto"/>
              <w:rPr>
                <w:rFonts w:asciiTheme="minorHAnsi" w:eastAsia="Calibri" w:hAnsiTheme="minorHAnsi" w:cstheme="minorHAnsi"/>
                <w:b/>
                <w:bCs/>
                <w:sz w:val="18"/>
                <w:szCs w:val="18"/>
              </w:rPr>
            </w:pPr>
          </w:p>
        </w:tc>
        <w:tc>
          <w:tcPr>
            <w:tcW w:w="1559" w:type="dxa"/>
            <w:shd w:val="clear" w:color="auto" w:fill="00B050"/>
            <w:hideMark/>
          </w:tcPr>
          <w:p w14:paraId="53B8E6A8"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 xml:space="preserve">Powierzchnia obszarów zielonych </w:t>
            </w:r>
          </w:p>
        </w:tc>
        <w:tc>
          <w:tcPr>
            <w:tcW w:w="850" w:type="dxa"/>
            <w:hideMark/>
          </w:tcPr>
          <w:p w14:paraId="77759252"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2110,09</w:t>
            </w:r>
          </w:p>
        </w:tc>
        <w:tc>
          <w:tcPr>
            <w:tcW w:w="709" w:type="dxa"/>
            <w:hideMark/>
          </w:tcPr>
          <w:p w14:paraId="747B4514"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17,33</w:t>
            </w:r>
          </w:p>
        </w:tc>
        <w:tc>
          <w:tcPr>
            <w:tcW w:w="567" w:type="dxa"/>
            <w:hideMark/>
          </w:tcPr>
          <w:p w14:paraId="381602AF"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12,41</w:t>
            </w:r>
          </w:p>
        </w:tc>
        <w:tc>
          <w:tcPr>
            <w:tcW w:w="567" w:type="dxa"/>
            <w:hideMark/>
          </w:tcPr>
          <w:p w14:paraId="3F71B523"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5,11</w:t>
            </w:r>
          </w:p>
        </w:tc>
        <w:tc>
          <w:tcPr>
            <w:tcW w:w="567" w:type="dxa"/>
            <w:hideMark/>
          </w:tcPr>
          <w:p w14:paraId="083ED716"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17,49</w:t>
            </w:r>
          </w:p>
        </w:tc>
        <w:tc>
          <w:tcPr>
            <w:tcW w:w="567" w:type="dxa"/>
            <w:hideMark/>
          </w:tcPr>
          <w:p w14:paraId="6DCE1286"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8,03</w:t>
            </w:r>
          </w:p>
        </w:tc>
        <w:tc>
          <w:tcPr>
            <w:tcW w:w="709" w:type="dxa"/>
            <w:hideMark/>
          </w:tcPr>
          <w:p w14:paraId="15A98CFA"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763,41</w:t>
            </w:r>
          </w:p>
        </w:tc>
        <w:tc>
          <w:tcPr>
            <w:tcW w:w="709" w:type="dxa"/>
            <w:hideMark/>
          </w:tcPr>
          <w:p w14:paraId="249214AF"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641,39</w:t>
            </w:r>
          </w:p>
        </w:tc>
        <w:tc>
          <w:tcPr>
            <w:tcW w:w="816" w:type="dxa"/>
            <w:hideMark/>
          </w:tcPr>
          <w:p w14:paraId="13304A74"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644,92</w:t>
            </w:r>
          </w:p>
        </w:tc>
      </w:tr>
      <w:tr w:rsidR="0015371F" w:rsidRPr="00BF25D3" w14:paraId="4A0DD39F" w14:textId="77777777" w:rsidTr="008658BD">
        <w:trPr>
          <w:trHeight w:val="732"/>
        </w:trPr>
        <w:tc>
          <w:tcPr>
            <w:tcW w:w="1668" w:type="dxa"/>
            <w:vMerge/>
            <w:shd w:val="clear" w:color="auto" w:fill="00B050"/>
            <w:hideMark/>
          </w:tcPr>
          <w:p w14:paraId="5BD2E204" w14:textId="77777777" w:rsidR="0015371F" w:rsidRPr="00BF25D3" w:rsidRDefault="0015371F" w:rsidP="00A142F1">
            <w:pPr>
              <w:spacing w:line="240" w:lineRule="auto"/>
              <w:rPr>
                <w:rFonts w:asciiTheme="minorHAnsi" w:eastAsia="Calibri" w:hAnsiTheme="minorHAnsi" w:cstheme="minorHAnsi"/>
                <w:b/>
                <w:bCs/>
                <w:sz w:val="18"/>
                <w:szCs w:val="18"/>
              </w:rPr>
            </w:pPr>
          </w:p>
        </w:tc>
        <w:tc>
          <w:tcPr>
            <w:tcW w:w="1559" w:type="dxa"/>
            <w:shd w:val="clear" w:color="auto" w:fill="00B050"/>
            <w:hideMark/>
          </w:tcPr>
          <w:p w14:paraId="44358D98"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Powierzchnia zdegradowanych obszarów zielonych</w:t>
            </w:r>
          </w:p>
        </w:tc>
        <w:tc>
          <w:tcPr>
            <w:tcW w:w="850" w:type="dxa"/>
            <w:shd w:val="clear" w:color="auto" w:fill="EAF1DD" w:themeFill="accent3" w:themeFillTint="33"/>
            <w:hideMark/>
          </w:tcPr>
          <w:p w14:paraId="5585C766"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948</w:t>
            </w:r>
          </w:p>
        </w:tc>
        <w:tc>
          <w:tcPr>
            <w:tcW w:w="709" w:type="dxa"/>
            <w:shd w:val="clear" w:color="auto" w:fill="EAF1DD" w:themeFill="accent3" w:themeFillTint="33"/>
            <w:hideMark/>
          </w:tcPr>
          <w:p w14:paraId="083F8354"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8,84</w:t>
            </w:r>
          </w:p>
        </w:tc>
        <w:tc>
          <w:tcPr>
            <w:tcW w:w="567" w:type="dxa"/>
            <w:shd w:val="clear" w:color="auto" w:fill="EAF1DD" w:themeFill="accent3" w:themeFillTint="33"/>
            <w:hideMark/>
          </w:tcPr>
          <w:p w14:paraId="079DD6E1"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7,69</w:t>
            </w:r>
          </w:p>
        </w:tc>
        <w:tc>
          <w:tcPr>
            <w:tcW w:w="567" w:type="dxa"/>
            <w:shd w:val="clear" w:color="auto" w:fill="EAF1DD" w:themeFill="accent3" w:themeFillTint="33"/>
            <w:hideMark/>
          </w:tcPr>
          <w:p w14:paraId="4D493367"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1,58</w:t>
            </w:r>
          </w:p>
        </w:tc>
        <w:tc>
          <w:tcPr>
            <w:tcW w:w="567" w:type="dxa"/>
            <w:shd w:val="clear" w:color="auto" w:fill="EAF1DD" w:themeFill="accent3" w:themeFillTint="33"/>
            <w:hideMark/>
          </w:tcPr>
          <w:p w14:paraId="0C45E311"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4,72</w:t>
            </w:r>
          </w:p>
        </w:tc>
        <w:tc>
          <w:tcPr>
            <w:tcW w:w="567" w:type="dxa"/>
            <w:shd w:val="clear" w:color="auto" w:fill="EAF1DD" w:themeFill="accent3" w:themeFillTint="33"/>
            <w:hideMark/>
          </w:tcPr>
          <w:p w14:paraId="7024C52F"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1,69</w:t>
            </w:r>
          </w:p>
        </w:tc>
        <w:tc>
          <w:tcPr>
            <w:tcW w:w="709" w:type="dxa"/>
            <w:shd w:val="clear" w:color="auto" w:fill="EAF1DD" w:themeFill="accent3" w:themeFillTint="33"/>
            <w:hideMark/>
          </w:tcPr>
          <w:p w14:paraId="4DAD9D40"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313,00</w:t>
            </w:r>
          </w:p>
        </w:tc>
        <w:tc>
          <w:tcPr>
            <w:tcW w:w="709" w:type="dxa"/>
            <w:shd w:val="clear" w:color="auto" w:fill="EAF1DD" w:themeFill="accent3" w:themeFillTint="33"/>
            <w:hideMark/>
          </w:tcPr>
          <w:p w14:paraId="18767FC9"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359,18</w:t>
            </w:r>
          </w:p>
        </w:tc>
        <w:tc>
          <w:tcPr>
            <w:tcW w:w="816" w:type="dxa"/>
            <w:shd w:val="clear" w:color="auto" w:fill="EAF1DD" w:themeFill="accent3" w:themeFillTint="33"/>
            <w:hideMark/>
          </w:tcPr>
          <w:p w14:paraId="15110C34"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251,52</w:t>
            </w:r>
          </w:p>
        </w:tc>
      </w:tr>
      <w:tr w:rsidR="0015371F" w:rsidRPr="00BF25D3" w14:paraId="35F120BD" w14:textId="77777777" w:rsidTr="008658BD">
        <w:trPr>
          <w:trHeight w:val="972"/>
        </w:trPr>
        <w:tc>
          <w:tcPr>
            <w:tcW w:w="1668" w:type="dxa"/>
            <w:shd w:val="clear" w:color="auto" w:fill="00B050"/>
            <w:hideMark/>
          </w:tcPr>
          <w:p w14:paraId="0F7C6577" w14:textId="77777777" w:rsidR="0015371F" w:rsidRPr="00BF25D3" w:rsidRDefault="0015371F" w:rsidP="00A142F1">
            <w:pPr>
              <w:spacing w:line="240" w:lineRule="auto"/>
              <w:rPr>
                <w:rFonts w:asciiTheme="minorHAnsi" w:eastAsia="Calibri" w:hAnsiTheme="minorHAnsi" w:cstheme="minorHAnsi"/>
                <w:b/>
                <w:bCs/>
                <w:sz w:val="18"/>
                <w:szCs w:val="18"/>
              </w:rPr>
            </w:pPr>
            <w:r w:rsidRPr="00BF25D3">
              <w:rPr>
                <w:rFonts w:asciiTheme="minorHAnsi" w:eastAsia="Calibri" w:hAnsiTheme="minorHAnsi" w:cstheme="minorHAnsi"/>
                <w:b/>
                <w:bCs/>
                <w:sz w:val="18"/>
                <w:szCs w:val="18"/>
              </w:rPr>
              <w:t>Funkcjonalność przestrzeni publicznych</w:t>
            </w:r>
          </w:p>
        </w:tc>
        <w:tc>
          <w:tcPr>
            <w:tcW w:w="1559" w:type="dxa"/>
            <w:shd w:val="clear" w:color="auto" w:fill="00B050"/>
            <w:hideMark/>
          </w:tcPr>
          <w:p w14:paraId="324D2C85"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 xml:space="preserve">Liczba miejsc publicznych służących realizacji działań integracyjnych </w:t>
            </w:r>
          </w:p>
        </w:tc>
        <w:tc>
          <w:tcPr>
            <w:tcW w:w="850" w:type="dxa"/>
            <w:hideMark/>
          </w:tcPr>
          <w:p w14:paraId="55B1BD30" w14:textId="77777777" w:rsidR="0015371F" w:rsidRPr="00BF25D3" w:rsidRDefault="0015371F" w:rsidP="00A142F1">
            <w:pPr>
              <w:spacing w:line="240" w:lineRule="auto"/>
              <w:rPr>
                <w:rFonts w:asciiTheme="minorHAnsi" w:eastAsia="Calibri" w:hAnsiTheme="minorHAnsi" w:cstheme="minorHAnsi"/>
                <w:sz w:val="18"/>
                <w:szCs w:val="18"/>
              </w:rPr>
            </w:pPr>
            <w:r w:rsidRPr="00BF25D3">
              <w:rPr>
                <w:rFonts w:asciiTheme="minorHAnsi" w:eastAsia="Calibri" w:hAnsiTheme="minorHAnsi" w:cstheme="minorHAnsi"/>
                <w:sz w:val="18"/>
                <w:szCs w:val="18"/>
              </w:rPr>
              <w:t>19</w:t>
            </w:r>
          </w:p>
        </w:tc>
        <w:tc>
          <w:tcPr>
            <w:tcW w:w="709" w:type="dxa"/>
            <w:hideMark/>
          </w:tcPr>
          <w:p w14:paraId="1EB3B03C"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3</w:t>
            </w:r>
          </w:p>
        </w:tc>
        <w:tc>
          <w:tcPr>
            <w:tcW w:w="567" w:type="dxa"/>
            <w:hideMark/>
          </w:tcPr>
          <w:p w14:paraId="6E7CA072"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6</w:t>
            </w:r>
          </w:p>
        </w:tc>
        <w:tc>
          <w:tcPr>
            <w:tcW w:w="567" w:type="dxa"/>
            <w:hideMark/>
          </w:tcPr>
          <w:p w14:paraId="3E242D86"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5</w:t>
            </w:r>
          </w:p>
        </w:tc>
        <w:tc>
          <w:tcPr>
            <w:tcW w:w="567" w:type="dxa"/>
            <w:hideMark/>
          </w:tcPr>
          <w:p w14:paraId="0CF34E1E"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w:t>
            </w:r>
          </w:p>
        </w:tc>
        <w:tc>
          <w:tcPr>
            <w:tcW w:w="567" w:type="dxa"/>
            <w:hideMark/>
          </w:tcPr>
          <w:p w14:paraId="6D087F9B"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w:t>
            </w:r>
          </w:p>
        </w:tc>
        <w:tc>
          <w:tcPr>
            <w:tcW w:w="709" w:type="dxa"/>
            <w:hideMark/>
          </w:tcPr>
          <w:p w14:paraId="7A144BAD"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w:t>
            </w:r>
          </w:p>
        </w:tc>
        <w:tc>
          <w:tcPr>
            <w:tcW w:w="709" w:type="dxa"/>
            <w:hideMark/>
          </w:tcPr>
          <w:p w14:paraId="77A81B1D"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w:t>
            </w:r>
          </w:p>
        </w:tc>
        <w:tc>
          <w:tcPr>
            <w:tcW w:w="816" w:type="dxa"/>
            <w:hideMark/>
          </w:tcPr>
          <w:p w14:paraId="07251DB3" w14:textId="77777777" w:rsidR="0015371F" w:rsidRPr="00BF25D3" w:rsidRDefault="0015371F" w:rsidP="00A142F1">
            <w:pPr>
              <w:spacing w:line="240" w:lineRule="auto"/>
              <w:jc w:val="center"/>
              <w:rPr>
                <w:rFonts w:asciiTheme="minorHAnsi" w:eastAsia="Calibri" w:hAnsiTheme="minorHAnsi" w:cstheme="minorHAnsi"/>
                <w:sz w:val="18"/>
                <w:szCs w:val="18"/>
              </w:rPr>
            </w:pPr>
            <w:r w:rsidRPr="00BF25D3">
              <w:rPr>
                <w:rFonts w:asciiTheme="minorHAnsi" w:eastAsia="Calibri" w:hAnsiTheme="minorHAnsi" w:cstheme="minorHAnsi"/>
                <w:sz w:val="18"/>
                <w:szCs w:val="18"/>
              </w:rPr>
              <w:t>1</w:t>
            </w:r>
          </w:p>
        </w:tc>
      </w:tr>
    </w:tbl>
    <w:p w14:paraId="7E81BBC9" w14:textId="60F229FE" w:rsidR="006C2A6C" w:rsidRDefault="006C2A6C" w:rsidP="0072798B">
      <w:pPr>
        <w:spacing w:after="120" w:line="360" w:lineRule="auto"/>
        <w:jc w:val="both"/>
        <w:rPr>
          <w:rFonts w:eastAsia="Calibri"/>
          <w:color w:val="000000"/>
        </w:rPr>
      </w:pPr>
      <w:r w:rsidRPr="008432C1">
        <w:rPr>
          <w:rFonts w:eastAsia="Calibri"/>
          <w:color w:val="000000"/>
        </w:rPr>
        <w:t xml:space="preserve">Źródło: </w:t>
      </w:r>
      <w:r>
        <w:rPr>
          <w:rFonts w:eastAsia="Calibri"/>
          <w:color w:val="000000"/>
        </w:rPr>
        <w:t>O</w:t>
      </w:r>
      <w:r w:rsidRPr="008432C1">
        <w:rPr>
          <w:rFonts w:eastAsia="Calibri"/>
          <w:color w:val="000000"/>
        </w:rPr>
        <w:t xml:space="preserve">pracowanie własne </w:t>
      </w:r>
      <w:r>
        <w:rPr>
          <w:rFonts w:eastAsia="Calibri"/>
          <w:color w:val="000000"/>
        </w:rPr>
        <w:t>n</w:t>
      </w:r>
      <w:r w:rsidR="00A142F1">
        <w:rPr>
          <w:rFonts w:eastAsia="Calibri"/>
          <w:color w:val="000000"/>
        </w:rPr>
        <w:t>a</w:t>
      </w:r>
      <w:r>
        <w:rPr>
          <w:rFonts w:eastAsia="Calibri"/>
          <w:color w:val="000000"/>
        </w:rPr>
        <w:t xml:space="preserve"> podstawie danych własnych Urzędu Miejskiego w Bytomiu Odrzańskim.</w:t>
      </w:r>
    </w:p>
    <w:p w14:paraId="520E1903" w14:textId="77777777" w:rsidR="00092836" w:rsidRDefault="00092836" w:rsidP="0072798B">
      <w:pPr>
        <w:tabs>
          <w:tab w:val="left" w:pos="7530"/>
        </w:tabs>
        <w:rPr>
          <w:rFonts w:eastAsia="Calibri"/>
        </w:rPr>
      </w:pPr>
    </w:p>
    <w:p w14:paraId="01E25FD6" w14:textId="743D9460" w:rsidR="00B8547F" w:rsidRPr="00092836" w:rsidRDefault="00092836" w:rsidP="0072798B">
      <w:pPr>
        <w:tabs>
          <w:tab w:val="left" w:pos="7530"/>
        </w:tabs>
        <w:rPr>
          <w:rFonts w:asciiTheme="minorHAnsi" w:hAnsiTheme="minorHAnsi" w:cs="Arial"/>
          <w:iCs/>
          <w:color w:val="000000" w:themeColor="text1"/>
          <w:spacing w:val="4"/>
        </w:rPr>
      </w:pPr>
      <w:r w:rsidRPr="00092836">
        <w:rPr>
          <w:rFonts w:eastAsia="Calibri"/>
          <w:color w:val="000000" w:themeColor="text1"/>
        </w:rPr>
        <w:t xml:space="preserve">W </w:t>
      </w:r>
      <w:r w:rsidR="00B8547F" w:rsidRPr="00092836">
        <w:rPr>
          <w:rFonts w:asciiTheme="minorHAnsi" w:hAnsiTheme="minorHAnsi" w:cs="Arial"/>
          <w:iCs/>
          <w:color w:val="000000" w:themeColor="text1"/>
          <w:spacing w:val="4"/>
        </w:rPr>
        <w:t xml:space="preserve"> wyniku przeprowadzonej diagnozy w sferze przestrzenno – fun</w:t>
      </w:r>
      <w:r w:rsidR="002E4FC1">
        <w:rPr>
          <w:rFonts w:asciiTheme="minorHAnsi" w:hAnsiTheme="minorHAnsi" w:cs="Arial"/>
          <w:iCs/>
          <w:color w:val="000000" w:themeColor="text1"/>
          <w:spacing w:val="4"/>
        </w:rPr>
        <w:t>k</w:t>
      </w:r>
      <w:r w:rsidR="00B8547F" w:rsidRPr="00092836">
        <w:rPr>
          <w:rFonts w:asciiTheme="minorHAnsi" w:hAnsiTheme="minorHAnsi" w:cs="Arial"/>
          <w:iCs/>
          <w:color w:val="000000" w:themeColor="text1"/>
          <w:spacing w:val="4"/>
        </w:rPr>
        <w:t>cjonalnej autorzy dokumentu zidentyfikowali następujące problemy oraz potencjały:</w:t>
      </w:r>
    </w:p>
    <w:p w14:paraId="64833CC1" w14:textId="77777777" w:rsidR="00B8547F" w:rsidRPr="00B34E2D" w:rsidRDefault="00B8547F" w:rsidP="00B8547F">
      <w:pPr>
        <w:autoSpaceDE w:val="0"/>
        <w:autoSpaceDN w:val="0"/>
        <w:adjustRightInd w:val="0"/>
        <w:jc w:val="both"/>
        <w:rPr>
          <w:rFonts w:asciiTheme="minorHAnsi" w:hAnsiTheme="minorHAnsi" w:cs="Arial"/>
          <w:iCs/>
          <w:color w:val="FF0000"/>
          <w:spacing w:val="4"/>
        </w:rPr>
      </w:pPr>
      <w:r w:rsidRPr="00B34E2D">
        <w:rPr>
          <w:rFonts w:asciiTheme="minorHAnsi" w:hAnsiTheme="minorHAnsi" w:cs="Arial"/>
          <w:iCs/>
          <w:noProof/>
          <w:color w:val="FF0000"/>
          <w:spacing w:val="4"/>
        </w:rPr>
        <w:drawing>
          <wp:inline distT="0" distB="0" distL="0" distR="0" wp14:anchorId="73FD5B19" wp14:editId="5995F391">
            <wp:extent cx="5781675" cy="3515422"/>
            <wp:effectExtent l="0" t="57150" r="161925" b="104140"/>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9BE91CF" w14:textId="77777777" w:rsidR="00B8547F" w:rsidRPr="007B48EC" w:rsidRDefault="00B8547F" w:rsidP="00B8547F">
      <w:pPr>
        <w:autoSpaceDE w:val="0"/>
        <w:autoSpaceDN w:val="0"/>
        <w:adjustRightInd w:val="0"/>
        <w:ind w:firstLine="708"/>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w:t>
      </w:r>
      <w:r w:rsidRPr="007B48EC">
        <w:rPr>
          <w:rFonts w:asciiTheme="minorHAnsi" w:hAnsiTheme="minorHAnsi" w:cs="Arial"/>
          <w:iCs/>
          <w:color w:val="000000" w:themeColor="text1"/>
          <w:spacing w:val="4"/>
        </w:rPr>
        <w:lastRenderedPageBreak/>
        <w:t>problemów i potrzeby rewitalizacyjne) określono maksymalną i minimalną ilość punktów w poszczególnych kryteriach. Punktacja poszczególnym parametrom nadawano w następującej skali:</w:t>
      </w:r>
    </w:p>
    <w:p w14:paraId="3EEC6693" w14:textId="77777777" w:rsidR="00B8547F" w:rsidRPr="007B48EC" w:rsidRDefault="00B8547F" w:rsidP="00B8547F">
      <w:pPr>
        <w:autoSpaceDE w:val="0"/>
        <w:autoSpaceDN w:val="0"/>
        <w:adjustRightInd w:val="0"/>
        <w:ind w:firstLine="708"/>
        <w:jc w:val="both"/>
        <w:rPr>
          <w:rFonts w:asciiTheme="minorHAnsi" w:hAnsiTheme="minorHAnsi" w:cs="Arial"/>
          <w:b/>
          <w:iCs/>
          <w:color w:val="000000" w:themeColor="text1"/>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531"/>
        <w:gridCol w:w="4531"/>
      </w:tblGrid>
      <w:tr w:rsidR="007B48EC" w:rsidRPr="007B48EC" w14:paraId="0E28DD13" w14:textId="77777777" w:rsidTr="007B48EC">
        <w:tc>
          <w:tcPr>
            <w:tcW w:w="4531" w:type="dxa"/>
            <w:shd w:val="clear" w:color="auto" w:fill="EAF1DD" w:themeFill="accent3" w:themeFillTint="33"/>
          </w:tcPr>
          <w:p w14:paraId="0E27EDF9" w14:textId="77777777" w:rsidR="00B8547F" w:rsidRPr="007B48EC" w:rsidRDefault="00B8547F" w:rsidP="00B8547F">
            <w:pPr>
              <w:autoSpaceDE w:val="0"/>
              <w:autoSpaceDN w:val="0"/>
              <w:adjustRightInd w:val="0"/>
              <w:jc w:val="both"/>
              <w:rPr>
                <w:rFonts w:asciiTheme="minorHAnsi" w:hAnsiTheme="minorHAnsi" w:cs="Arial"/>
                <w:b/>
                <w:iCs/>
                <w:color w:val="000000" w:themeColor="text1"/>
                <w:spacing w:val="4"/>
              </w:rPr>
            </w:pPr>
            <w:r w:rsidRPr="007B48EC">
              <w:rPr>
                <w:rFonts w:asciiTheme="minorHAnsi" w:hAnsiTheme="minorHAnsi" w:cs="Arial"/>
                <w:b/>
                <w:iCs/>
                <w:color w:val="000000" w:themeColor="text1"/>
                <w:spacing w:val="4"/>
              </w:rPr>
              <w:t>SKALA PROBLEMU:</w:t>
            </w:r>
          </w:p>
          <w:p w14:paraId="2CE11165" w14:textId="77777777" w:rsidR="00B8547F" w:rsidRPr="007B48EC"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nieistotna – 0 punktów,</w:t>
            </w:r>
          </w:p>
          <w:p w14:paraId="51652269" w14:textId="77777777" w:rsidR="00B8547F" w:rsidRPr="007B48EC"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niewielka– 1 punkt,</w:t>
            </w:r>
          </w:p>
          <w:p w14:paraId="2FE6045E" w14:textId="77777777" w:rsidR="00B8547F" w:rsidRPr="007B48EC"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umiarkowana– 2 punkty,</w:t>
            </w:r>
          </w:p>
          <w:p w14:paraId="2642450B" w14:textId="77777777" w:rsidR="00B8547F" w:rsidRPr="007B48EC"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istotna– 3 punkty,</w:t>
            </w:r>
          </w:p>
          <w:p w14:paraId="575F87FE" w14:textId="77777777" w:rsidR="00B8547F" w:rsidRPr="007B48EC"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bardzo duża– 4 punkty.</w:t>
            </w:r>
          </w:p>
          <w:p w14:paraId="06F102AE" w14:textId="77777777" w:rsidR="00B8547F" w:rsidRPr="007B48EC" w:rsidRDefault="00B8547F" w:rsidP="00B8547F">
            <w:pPr>
              <w:autoSpaceDE w:val="0"/>
              <w:autoSpaceDN w:val="0"/>
              <w:adjustRightInd w:val="0"/>
              <w:jc w:val="both"/>
              <w:rPr>
                <w:rFonts w:asciiTheme="minorHAnsi" w:hAnsiTheme="minorHAnsi" w:cs="Arial"/>
                <w:b/>
                <w:iCs/>
                <w:color w:val="000000" w:themeColor="text1"/>
                <w:spacing w:val="4"/>
              </w:rPr>
            </w:pPr>
          </w:p>
        </w:tc>
        <w:tc>
          <w:tcPr>
            <w:tcW w:w="4531" w:type="dxa"/>
            <w:shd w:val="clear" w:color="auto" w:fill="EAF1DD" w:themeFill="accent3" w:themeFillTint="33"/>
          </w:tcPr>
          <w:p w14:paraId="670073CC" w14:textId="77777777" w:rsidR="00B8547F" w:rsidRPr="007B48EC" w:rsidRDefault="00B8547F" w:rsidP="00B8547F">
            <w:pPr>
              <w:autoSpaceDE w:val="0"/>
              <w:autoSpaceDN w:val="0"/>
              <w:adjustRightInd w:val="0"/>
              <w:jc w:val="both"/>
              <w:rPr>
                <w:rFonts w:asciiTheme="minorHAnsi" w:hAnsiTheme="minorHAnsi" w:cs="Arial"/>
                <w:b/>
                <w:iCs/>
                <w:color w:val="000000" w:themeColor="text1"/>
                <w:spacing w:val="4"/>
              </w:rPr>
            </w:pPr>
            <w:r w:rsidRPr="007B48EC">
              <w:rPr>
                <w:rFonts w:asciiTheme="minorHAnsi" w:hAnsiTheme="minorHAnsi" w:cs="Arial"/>
                <w:b/>
                <w:iCs/>
                <w:color w:val="000000" w:themeColor="text1"/>
                <w:spacing w:val="4"/>
              </w:rPr>
              <w:t>CHARAKTER POTRZEB:</w:t>
            </w:r>
          </w:p>
          <w:p w14:paraId="176747DB" w14:textId="77777777" w:rsidR="00B8547F" w:rsidRPr="007B48EC"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brak – 0 punktów,</w:t>
            </w:r>
          </w:p>
          <w:p w14:paraId="703C61DD" w14:textId="77777777" w:rsidR="00B8547F" w:rsidRPr="007B48EC"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niewielki– 1 punkt,</w:t>
            </w:r>
          </w:p>
          <w:p w14:paraId="57835C29" w14:textId="77777777" w:rsidR="00B8547F" w:rsidRPr="007B48EC"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umiarkowany– 2 punkty,</w:t>
            </w:r>
          </w:p>
          <w:p w14:paraId="65737AEB" w14:textId="77777777" w:rsidR="00B8547F" w:rsidRPr="007B48EC"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znaczący – 3 punkty,</w:t>
            </w:r>
          </w:p>
          <w:p w14:paraId="1A3F6409" w14:textId="77777777" w:rsidR="00B8547F" w:rsidRPr="007B48EC"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bardzo duży– 4 punkty.</w:t>
            </w:r>
          </w:p>
          <w:p w14:paraId="0CED7EDF" w14:textId="77777777" w:rsidR="00B8547F" w:rsidRPr="007B48EC" w:rsidRDefault="00B8547F" w:rsidP="00B8547F">
            <w:pPr>
              <w:autoSpaceDE w:val="0"/>
              <w:autoSpaceDN w:val="0"/>
              <w:adjustRightInd w:val="0"/>
              <w:jc w:val="both"/>
              <w:rPr>
                <w:rFonts w:asciiTheme="minorHAnsi" w:hAnsiTheme="minorHAnsi" w:cs="Arial"/>
                <w:b/>
                <w:iCs/>
                <w:color w:val="000000" w:themeColor="text1"/>
                <w:spacing w:val="4"/>
              </w:rPr>
            </w:pPr>
          </w:p>
        </w:tc>
      </w:tr>
    </w:tbl>
    <w:p w14:paraId="50B5CDE2" w14:textId="77777777" w:rsidR="00B8547F" w:rsidRPr="00B34E2D" w:rsidRDefault="00B8547F" w:rsidP="00B8547F">
      <w:pPr>
        <w:autoSpaceDE w:val="0"/>
        <w:autoSpaceDN w:val="0"/>
        <w:adjustRightInd w:val="0"/>
        <w:ind w:firstLine="708"/>
        <w:jc w:val="both"/>
        <w:rPr>
          <w:rFonts w:asciiTheme="minorHAnsi" w:hAnsiTheme="minorHAnsi" w:cs="Arial"/>
          <w:b/>
          <w:iCs/>
          <w:color w:val="FF0000"/>
          <w:spacing w:val="4"/>
        </w:rPr>
      </w:pPr>
    </w:p>
    <w:p w14:paraId="69A848D7" w14:textId="77777777" w:rsidR="00B8547F" w:rsidRPr="007B48EC" w:rsidRDefault="00B8547F" w:rsidP="00B8547F">
      <w:pPr>
        <w:autoSpaceDE w:val="0"/>
        <w:autoSpaceDN w:val="0"/>
        <w:adjustRightInd w:val="0"/>
        <w:ind w:firstLine="708"/>
        <w:jc w:val="both"/>
        <w:rPr>
          <w:rFonts w:asciiTheme="minorHAnsi" w:hAnsiTheme="minorHAnsi" w:cs="Arial"/>
          <w:iCs/>
          <w:color w:val="000000" w:themeColor="text1"/>
          <w:spacing w:val="4"/>
        </w:rPr>
      </w:pPr>
      <w:r w:rsidRPr="007B48EC">
        <w:rPr>
          <w:rFonts w:asciiTheme="minorHAnsi" w:hAnsiTheme="minorHAnsi" w:cs="Arial"/>
          <w:iCs/>
          <w:color w:val="000000" w:themeColor="text1"/>
          <w:spacing w:val="4"/>
        </w:rPr>
        <w:t>Następnym etapem analizy było określenie jakościowego oddziaływania poszczególnych parametrów na poszczególne kryteria i przypisanie ocen punktowych. W poniższej tabeli szczegółowo zobrazowano przeprowadzoną analizę.</w:t>
      </w:r>
    </w:p>
    <w:p w14:paraId="77FF55F7" w14:textId="77777777" w:rsidR="00B8547F" w:rsidRPr="007B48EC"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rPr>
      </w:pPr>
    </w:p>
    <w:p w14:paraId="1991DA38" w14:textId="1DD4198A" w:rsidR="00B8547F" w:rsidRPr="007B48EC" w:rsidRDefault="00B8547F" w:rsidP="00B8547F">
      <w:pPr>
        <w:pStyle w:val="Legenda"/>
        <w:rPr>
          <w:rFonts w:ascii="Arial" w:hAnsi="Arial" w:cs="Arial"/>
          <w:i w:val="0"/>
          <w:iCs w:val="0"/>
          <w:color w:val="000000" w:themeColor="text1"/>
          <w:spacing w:val="4"/>
          <w:sz w:val="22"/>
          <w:szCs w:val="22"/>
        </w:rPr>
      </w:pPr>
      <w:bookmarkStart w:id="49" w:name="_Toc458414051"/>
      <w:bookmarkStart w:id="50" w:name="_Toc158299170"/>
      <w:r w:rsidRPr="007B48EC">
        <w:rPr>
          <w:b/>
          <w:i w:val="0"/>
          <w:color w:val="000000" w:themeColor="text1"/>
          <w:sz w:val="22"/>
          <w:szCs w:val="22"/>
        </w:rPr>
        <w:t xml:space="preserve">Tabela </w:t>
      </w:r>
      <w:r w:rsidRPr="007B48EC">
        <w:rPr>
          <w:b/>
          <w:i w:val="0"/>
          <w:color w:val="000000" w:themeColor="text1"/>
          <w:sz w:val="22"/>
          <w:szCs w:val="22"/>
        </w:rPr>
        <w:fldChar w:fldCharType="begin"/>
      </w:r>
      <w:r w:rsidRPr="007B48EC">
        <w:rPr>
          <w:b/>
          <w:i w:val="0"/>
          <w:color w:val="000000" w:themeColor="text1"/>
          <w:sz w:val="22"/>
          <w:szCs w:val="22"/>
        </w:rPr>
        <w:instrText xml:space="preserve"> SEQ Tabela \* ARABIC </w:instrText>
      </w:r>
      <w:r w:rsidRPr="007B48EC">
        <w:rPr>
          <w:b/>
          <w:i w:val="0"/>
          <w:color w:val="000000" w:themeColor="text1"/>
          <w:sz w:val="22"/>
          <w:szCs w:val="22"/>
        </w:rPr>
        <w:fldChar w:fldCharType="separate"/>
      </w:r>
      <w:r w:rsidR="0006121A">
        <w:rPr>
          <w:b/>
          <w:i w:val="0"/>
          <w:noProof/>
          <w:color w:val="000000" w:themeColor="text1"/>
          <w:sz w:val="22"/>
          <w:szCs w:val="22"/>
        </w:rPr>
        <w:t>15</w:t>
      </w:r>
      <w:r w:rsidRPr="007B48EC">
        <w:rPr>
          <w:b/>
          <w:i w:val="0"/>
          <w:color w:val="000000" w:themeColor="text1"/>
          <w:sz w:val="22"/>
          <w:szCs w:val="22"/>
        </w:rPr>
        <w:fldChar w:fldCharType="end"/>
      </w:r>
      <w:r w:rsidRPr="007B48EC">
        <w:rPr>
          <w:i w:val="0"/>
          <w:color w:val="000000" w:themeColor="text1"/>
          <w:sz w:val="22"/>
          <w:szCs w:val="22"/>
        </w:rPr>
        <w:t xml:space="preserve"> Skala i charakter potrzeb rewitalizacyjnych – sfera przestrzenno</w:t>
      </w:r>
      <w:r w:rsidR="003009A5">
        <w:rPr>
          <w:i w:val="0"/>
          <w:color w:val="000000" w:themeColor="text1"/>
          <w:sz w:val="22"/>
          <w:szCs w:val="22"/>
        </w:rPr>
        <w:t>-</w:t>
      </w:r>
      <w:r w:rsidRPr="007B48EC">
        <w:rPr>
          <w:i w:val="0"/>
          <w:color w:val="000000" w:themeColor="text1"/>
          <w:sz w:val="22"/>
          <w:szCs w:val="22"/>
        </w:rPr>
        <w:t>funkcjonalna</w:t>
      </w:r>
      <w:bookmarkEnd w:id="49"/>
      <w:bookmarkEnd w:id="50"/>
    </w:p>
    <w:tbl>
      <w:tblPr>
        <w:tblStyle w:val="Tabela-Siatka"/>
        <w:tblW w:w="5000" w:type="pct"/>
        <w:jc w:val="center"/>
        <w:tblLook w:val="04A0" w:firstRow="1" w:lastRow="0" w:firstColumn="1" w:lastColumn="0" w:noHBand="0" w:noVBand="1"/>
      </w:tblPr>
      <w:tblGrid>
        <w:gridCol w:w="2312"/>
        <w:gridCol w:w="842"/>
        <w:gridCol w:w="844"/>
        <w:gridCol w:w="843"/>
        <w:gridCol w:w="845"/>
        <w:gridCol w:w="845"/>
        <w:gridCol w:w="843"/>
        <w:gridCol w:w="845"/>
        <w:gridCol w:w="843"/>
      </w:tblGrid>
      <w:tr w:rsidR="007B48EC" w:rsidRPr="007B48EC" w14:paraId="5E3D9F45" w14:textId="77777777" w:rsidTr="007B48EC">
        <w:trPr>
          <w:jc w:val="center"/>
        </w:trPr>
        <w:tc>
          <w:tcPr>
            <w:tcW w:w="1276" w:type="pct"/>
            <w:vMerge w:val="restart"/>
            <w:shd w:val="clear" w:color="auto" w:fill="00B050"/>
          </w:tcPr>
          <w:p w14:paraId="0B6D68FE"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Kryterium</w:t>
            </w:r>
          </w:p>
        </w:tc>
        <w:tc>
          <w:tcPr>
            <w:tcW w:w="3724" w:type="pct"/>
            <w:gridSpan w:val="8"/>
            <w:shd w:val="clear" w:color="auto" w:fill="00B050"/>
          </w:tcPr>
          <w:p w14:paraId="7F619928"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Obszar</w:t>
            </w:r>
          </w:p>
        </w:tc>
      </w:tr>
      <w:tr w:rsidR="007B48EC" w:rsidRPr="007B48EC" w14:paraId="4B7FAE5E" w14:textId="77777777" w:rsidTr="007B48EC">
        <w:trPr>
          <w:jc w:val="center"/>
        </w:trPr>
        <w:tc>
          <w:tcPr>
            <w:tcW w:w="1276" w:type="pct"/>
            <w:vMerge/>
            <w:shd w:val="clear" w:color="auto" w:fill="00B050"/>
          </w:tcPr>
          <w:p w14:paraId="7D141120"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00B050"/>
          </w:tcPr>
          <w:p w14:paraId="05E1EA85"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1</w:t>
            </w:r>
          </w:p>
        </w:tc>
        <w:tc>
          <w:tcPr>
            <w:tcW w:w="466" w:type="pct"/>
            <w:shd w:val="clear" w:color="auto" w:fill="00B050"/>
          </w:tcPr>
          <w:p w14:paraId="46EEA763"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2</w:t>
            </w:r>
          </w:p>
        </w:tc>
        <w:tc>
          <w:tcPr>
            <w:tcW w:w="465" w:type="pct"/>
            <w:shd w:val="clear" w:color="auto" w:fill="00B050"/>
          </w:tcPr>
          <w:p w14:paraId="4C986E36"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3</w:t>
            </w:r>
          </w:p>
        </w:tc>
        <w:tc>
          <w:tcPr>
            <w:tcW w:w="466" w:type="pct"/>
            <w:shd w:val="clear" w:color="auto" w:fill="00B050"/>
          </w:tcPr>
          <w:p w14:paraId="0EC8E104"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4</w:t>
            </w:r>
          </w:p>
        </w:tc>
        <w:tc>
          <w:tcPr>
            <w:tcW w:w="466" w:type="pct"/>
            <w:shd w:val="clear" w:color="auto" w:fill="00B050"/>
          </w:tcPr>
          <w:p w14:paraId="4B6D104C"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5</w:t>
            </w:r>
          </w:p>
        </w:tc>
        <w:tc>
          <w:tcPr>
            <w:tcW w:w="465" w:type="pct"/>
            <w:shd w:val="clear" w:color="auto" w:fill="00B050"/>
          </w:tcPr>
          <w:p w14:paraId="32171624"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6</w:t>
            </w:r>
          </w:p>
        </w:tc>
        <w:tc>
          <w:tcPr>
            <w:tcW w:w="466" w:type="pct"/>
            <w:shd w:val="clear" w:color="auto" w:fill="00B050"/>
          </w:tcPr>
          <w:p w14:paraId="3AB93773"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7</w:t>
            </w:r>
          </w:p>
        </w:tc>
        <w:tc>
          <w:tcPr>
            <w:tcW w:w="465" w:type="pct"/>
            <w:shd w:val="clear" w:color="auto" w:fill="00B050"/>
          </w:tcPr>
          <w:p w14:paraId="6E90FE7B"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8</w:t>
            </w:r>
          </w:p>
        </w:tc>
      </w:tr>
      <w:tr w:rsidR="007B48EC" w:rsidRPr="007B48EC" w14:paraId="7C2C0F40" w14:textId="77777777" w:rsidTr="007B48EC">
        <w:trPr>
          <w:jc w:val="center"/>
        </w:trPr>
        <w:tc>
          <w:tcPr>
            <w:tcW w:w="1276" w:type="pct"/>
            <w:shd w:val="clear" w:color="auto" w:fill="EAF1DD" w:themeFill="accent3" w:themeFillTint="33"/>
          </w:tcPr>
          <w:p w14:paraId="7C512562" w14:textId="77777777" w:rsidR="00B8547F" w:rsidRPr="007B48EC" w:rsidRDefault="00B8547F" w:rsidP="00B8547F">
            <w:pPr>
              <w:spacing w:line="240" w:lineRule="auto"/>
              <w:jc w:val="center"/>
              <w:rPr>
                <w:rFonts w:asciiTheme="minorHAnsi" w:hAnsiTheme="minorHAnsi"/>
                <w:b/>
                <w:bCs/>
                <w:color w:val="000000" w:themeColor="text1"/>
                <w:sz w:val="18"/>
                <w:szCs w:val="18"/>
              </w:rPr>
            </w:pPr>
            <w:r w:rsidRPr="007B48EC">
              <w:rPr>
                <w:rFonts w:asciiTheme="minorHAnsi" w:hAnsiTheme="minorHAnsi"/>
                <w:b/>
                <w:bCs/>
                <w:color w:val="000000" w:themeColor="text1"/>
                <w:sz w:val="18"/>
                <w:szCs w:val="18"/>
              </w:rPr>
              <w:t>Szczególnie zdegradowana przestrzeń publiczna</w:t>
            </w:r>
          </w:p>
        </w:tc>
        <w:tc>
          <w:tcPr>
            <w:tcW w:w="465" w:type="pct"/>
            <w:shd w:val="clear" w:color="auto" w:fill="EAF1DD" w:themeFill="accent3" w:themeFillTint="33"/>
          </w:tcPr>
          <w:p w14:paraId="50142D9E"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3126DA8B"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3A9ADFA9"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62833614"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5EBE7561"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4BA9FB74"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53207C96"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20587277" w14:textId="77777777" w:rsidR="00B8547F" w:rsidRPr="007B48EC"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r>
      <w:tr w:rsidR="007B48EC" w:rsidRPr="007B48EC" w14:paraId="704EE315" w14:textId="77777777" w:rsidTr="00B8547F">
        <w:trPr>
          <w:jc w:val="center"/>
        </w:trPr>
        <w:tc>
          <w:tcPr>
            <w:tcW w:w="1276" w:type="pct"/>
            <w:shd w:val="clear" w:color="auto" w:fill="FFFFFF" w:themeFill="background1"/>
          </w:tcPr>
          <w:p w14:paraId="41520A27" w14:textId="77777777" w:rsidR="00B8547F" w:rsidRPr="007B48EC" w:rsidRDefault="00B8547F" w:rsidP="00B8547F">
            <w:pPr>
              <w:spacing w:line="240" w:lineRule="auto"/>
              <w:jc w:val="center"/>
              <w:rPr>
                <w:rFonts w:asciiTheme="minorHAnsi" w:hAnsiTheme="minorHAnsi"/>
                <w:bCs/>
                <w:color w:val="000000" w:themeColor="text1"/>
                <w:sz w:val="18"/>
                <w:szCs w:val="18"/>
              </w:rPr>
            </w:pPr>
            <w:r w:rsidRPr="007B48EC">
              <w:rPr>
                <w:rFonts w:asciiTheme="minorHAnsi" w:hAnsiTheme="minorHAnsi" w:cs="Arial"/>
                <w:iCs/>
                <w:color w:val="000000" w:themeColor="text1"/>
                <w:spacing w:val="4"/>
                <w:sz w:val="18"/>
                <w:szCs w:val="18"/>
              </w:rPr>
              <w:t>Skala problemów</w:t>
            </w:r>
          </w:p>
        </w:tc>
        <w:tc>
          <w:tcPr>
            <w:tcW w:w="465" w:type="pct"/>
            <w:shd w:val="clear" w:color="auto" w:fill="FFFFFF" w:themeFill="background1"/>
          </w:tcPr>
          <w:p w14:paraId="035C5669" w14:textId="77777777" w:rsidR="00B8547F" w:rsidRPr="007B48EC" w:rsidRDefault="00947EE3"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6" w:type="pct"/>
            <w:shd w:val="clear" w:color="auto" w:fill="FFFFFF" w:themeFill="background1"/>
          </w:tcPr>
          <w:p w14:paraId="086B9E44" w14:textId="77777777" w:rsidR="00B8547F" w:rsidRPr="007B48EC" w:rsidRDefault="00947EE3"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shd w:val="clear" w:color="auto" w:fill="FFFFFF" w:themeFill="background1"/>
          </w:tcPr>
          <w:p w14:paraId="23A338F3" w14:textId="77777777" w:rsidR="00B8547F" w:rsidRPr="007B48EC" w:rsidRDefault="00947EE3"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47CC7621"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2</w:t>
            </w:r>
          </w:p>
        </w:tc>
        <w:tc>
          <w:tcPr>
            <w:tcW w:w="466" w:type="pct"/>
            <w:shd w:val="clear" w:color="auto" w:fill="FFFFFF" w:themeFill="background1"/>
          </w:tcPr>
          <w:p w14:paraId="09DC9E24" w14:textId="77777777" w:rsidR="00B8547F" w:rsidRPr="007B48EC" w:rsidRDefault="00725306"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6FAB8FDC" w14:textId="77777777" w:rsidR="00B8547F" w:rsidRPr="007B48EC" w:rsidRDefault="00725306"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23BAE163" w14:textId="77777777" w:rsidR="00B8547F" w:rsidRPr="007B48EC" w:rsidRDefault="00725306"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shd w:val="clear" w:color="auto" w:fill="FFFFFF" w:themeFill="background1"/>
          </w:tcPr>
          <w:p w14:paraId="53654D2F" w14:textId="77777777" w:rsidR="00B8547F" w:rsidRPr="007B48EC" w:rsidRDefault="00725306"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r>
      <w:tr w:rsidR="007B48EC" w:rsidRPr="007B48EC" w14:paraId="7BC55108" w14:textId="77777777" w:rsidTr="00B8547F">
        <w:trPr>
          <w:jc w:val="center"/>
        </w:trPr>
        <w:tc>
          <w:tcPr>
            <w:tcW w:w="1276" w:type="pct"/>
            <w:shd w:val="clear" w:color="auto" w:fill="FFFFFF" w:themeFill="background1"/>
          </w:tcPr>
          <w:p w14:paraId="1D6A82C2" w14:textId="77777777" w:rsidR="00B8547F" w:rsidRPr="007B48EC" w:rsidRDefault="00B8547F" w:rsidP="00B8547F">
            <w:pPr>
              <w:spacing w:line="240" w:lineRule="auto"/>
              <w:jc w:val="center"/>
              <w:rPr>
                <w:rFonts w:asciiTheme="minorHAnsi" w:hAnsiTheme="minorHAnsi"/>
                <w:bCs/>
                <w:color w:val="000000" w:themeColor="text1"/>
                <w:sz w:val="18"/>
                <w:szCs w:val="18"/>
              </w:rPr>
            </w:pPr>
            <w:r w:rsidRPr="007B48EC">
              <w:rPr>
                <w:rFonts w:asciiTheme="minorHAnsi" w:hAnsiTheme="minorHAnsi" w:cs="Arial"/>
                <w:iCs/>
                <w:color w:val="000000" w:themeColor="text1"/>
                <w:spacing w:val="4"/>
                <w:sz w:val="18"/>
                <w:szCs w:val="18"/>
              </w:rPr>
              <w:t>Charakter potrzeb</w:t>
            </w:r>
          </w:p>
        </w:tc>
        <w:tc>
          <w:tcPr>
            <w:tcW w:w="465" w:type="pct"/>
            <w:shd w:val="clear" w:color="auto" w:fill="FFFFFF" w:themeFill="background1"/>
          </w:tcPr>
          <w:p w14:paraId="1A271622" w14:textId="77777777" w:rsidR="00B8547F" w:rsidRPr="007B48EC" w:rsidRDefault="00947EE3"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6888DF08" w14:textId="77777777" w:rsidR="00B8547F" w:rsidRPr="007B48EC" w:rsidRDefault="00947EE3"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3</w:t>
            </w:r>
          </w:p>
        </w:tc>
        <w:tc>
          <w:tcPr>
            <w:tcW w:w="465" w:type="pct"/>
            <w:shd w:val="clear" w:color="auto" w:fill="FFFFFF" w:themeFill="background1"/>
          </w:tcPr>
          <w:p w14:paraId="65E11716" w14:textId="77777777" w:rsidR="00B8547F" w:rsidRPr="007B48EC" w:rsidRDefault="00947EE3"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073F9763"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2</w:t>
            </w:r>
          </w:p>
        </w:tc>
        <w:tc>
          <w:tcPr>
            <w:tcW w:w="466" w:type="pct"/>
            <w:shd w:val="clear" w:color="auto" w:fill="FFFFFF" w:themeFill="background1"/>
          </w:tcPr>
          <w:p w14:paraId="2D9F7620" w14:textId="77777777" w:rsidR="00B8547F" w:rsidRPr="007B48EC" w:rsidRDefault="00725306"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59837633"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0</w:t>
            </w:r>
          </w:p>
        </w:tc>
        <w:tc>
          <w:tcPr>
            <w:tcW w:w="466" w:type="pct"/>
            <w:shd w:val="clear" w:color="auto" w:fill="FFFFFF" w:themeFill="background1"/>
          </w:tcPr>
          <w:p w14:paraId="235A74CC" w14:textId="77777777" w:rsidR="00B8547F" w:rsidRPr="007B48EC" w:rsidRDefault="00146CA8"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5" w:type="pct"/>
            <w:shd w:val="clear" w:color="auto" w:fill="FFFFFF" w:themeFill="background1"/>
          </w:tcPr>
          <w:p w14:paraId="603F69A9" w14:textId="77777777" w:rsidR="00B8547F" w:rsidRPr="007B48EC" w:rsidRDefault="00146CA8"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r>
      <w:tr w:rsidR="007B48EC" w:rsidRPr="007B48EC" w14:paraId="545ACEE8" w14:textId="77777777" w:rsidTr="007B48EC">
        <w:trPr>
          <w:jc w:val="center"/>
        </w:trPr>
        <w:tc>
          <w:tcPr>
            <w:tcW w:w="1276" w:type="pct"/>
            <w:shd w:val="clear" w:color="auto" w:fill="EAF1DD" w:themeFill="accent3" w:themeFillTint="33"/>
          </w:tcPr>
          <w:p w14:paraId="5BC29B89" w14:textId="77777777" w:rsidR="00B8547F" w:rsidRPr="007B48EC" w:rsidRDefault="00B8547F" w:rsidP="00B8547F">
            <w:pPr>
              <w:spacing w:line="240" w:lineRule="auto"/>
              <w:jc w:val="center"/>
              <w:rPr>
                <w:rFonts w:asciiTheme="minorHAnsi" w:hAnsiTheme="minorHAnsi"/>
                <w:b/>
                <w:bCs/>
                <w:color w:val="000000" w:themeColor="text1"/>
                <w:sz w:val="18"/>
                <w:szCs w:val="18"/>
              </w:rPr>
            </w:pPr>
            <w:r w:rsidRPr="007B48EC">
              <w:rPr>
                <w:rFonts w:asciiTheme="minorHAnsi" w:hAnsiTheme="minorHAnsi"/>
                <w:b/>
                <w:bCs/>
                <w:color w:val="000000" w:themeColor="text1"/>
                <w:sz w:val="18"/>
                <w:szCs w:val="18"/>
              </w:rPr>
              <w:t>Funkcjonalność przestrzeni publicznych</w:t>
            </w:r>
          </w:p>
        </w:tc>
        <w:tc>
          <w:tcPr>
            <w:tcW w:w="465" w:type="pct"/>
            <w:shd w:val="clear" w:color="auto" w:fill="EAF1DD" w:themeFill="accent3" w:themeFillTint="33"/>
          </w:tcPr>
          <w:p w14:paraId="53D5CBE2"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4BFB7345"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EAF1DD" w:themeFill="accent3" w:themeFillTint="33"/>
          </w:tcPr>
          <w:p w14:paraId="0881F390"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7C699873"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7A0A7C5E"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EAF1DD" w:themeFill="accent3" w:themeFillTint="33"/>
          </w:tcPr>
          <w:p w14:paraId="7F522771"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6" w:type="pct"/>
            <w:shd w:val="clear" w:color="auto" w:fill="EAF1DD" w:themeFill="accent3" w:themeFillTint="33"/>
          </w:tcPr>
          <w:p w14:paraId="0DC01FA7"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EAF1DD" w:themeFill="accent3" w:themeFillTint="33"/>
          </w:tcPr>
          <w:p w14:paraId="1E8AF80D"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r>
      <w:tr w:rsidR="007B48EC" w:rsidRPr="007B48EC" w14:paraId="280BF671" w14:textId="77777777" w:rsidTr="00B8547F">
        <w:trPr>
          <w:jc w:val="center"/>
        </w:trPr>
        <w:tc>
          <w:tcPr>
            <w:tcW w:w="1276" w:type="pct"/>
            <w:shd w:val="clear" w:color="auto" w:fill="FFFFFF" w:themeFill="background1"/>
          </w:tcPr>
          <w:p w14:paraId="3AC07F5C" w14:textId="77777777" w:rsidR="00B8547F" w:rsidRPr="007B48EC" w:rsidRDefault="00B8547F" w:rsidP="00B8547F">
            <w:pPr>
              <w:jc w:val="center"/>
              <w:rPr>
                <w:rFonts w:asciiTheme="minorHAnsi" w:hAnsiTheme="minorHAnsi"/>
                <w:color w:val="000000" w:themeColor="text1"/>
                <w:sz w:val="18"/>
                <w:szCs w:val="18"/>
              </w:rPr>
            </w:pPr>
            <w:r w:rsidRPr="007B48EC">
              <w:rPr>
                <w:rFonts w:asciiTheme="minorHAnsi" w:hAnsiTheme="minorHAnsi"/>
                <w:color w:val="000000" w:themeColor="text1"/>
                <w:sz w:val="18"/>
                <w:szCs w:val="18"/>
              </w:rPr>
              <w:t>Skala problemów</w:t>
            </w:r>
          </w:p>
        </w:tc>
        <w:tc>
          <w:tcPr>
            <w:tcW w:w="465" w:type="pct"/>
            <w:shd w:val="clear" w:color="auto" w:fill="FFFFFF" w:themeFill="background1"/>
          </w:tcPr>
          <w:p w14:paraId="05E2C78A" w14:textId="77777777" w:rsidR="00B8547F" w:rsidRPr="007B48EC" w:rsidRDefault="00146CA8"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680DA7D0" w14:textId="77777777" w:rsidR="00B8547F" w:rsidRPr="007B48EC" w:rsidRDefault="00A869BB"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6EEBB69E" w14:textId="77777777" w:rsidR="00B8547F" w:rsidRPr="007B48EC" w:rsidRDefault="00A869BB"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63C9C65B" w14:textId="77777777" w:rsidR="00B8547F" w:rsidRPr="007B48EC" w:rsidRDefault="00A869BB"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4ECB6DBF"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2</w:t>
            </w:r>
          </w:p>
        </w:tc>
        <w:tc>
          <w:tcPr>
            <w:tcW w:w="465" w:type="pct"/>
            <w:shd w:val="clear" w:color="auto" w:fill="FFFFFF" w:themeFill="background1"/>
          </w:tcPr>
          <w:p w14:paraId="6D3E064F" w14:textId="77777777" w:rsidR="00B8547F" w:rsidRPr="007B48EC" w:rsidRDefault="00823C65"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7F85014D" w14:textId="77777777" w:rsidR="00B8547F" w:rsidRPr="007B48EC" w:rsidRDefault="00A3354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2C8FE9E0" w14:textId="77777777" w:rsidR="00B8547F" w:rsidRPr="007B48EC" w:rsidRDefault="00A3354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r>
      <w:tr w:rsidR="007B48EC" w:rsidRPr="007B48EC" w14:paraId="5350995A" w14:textId="77777777" w:rsidTr="00B8547F">
        <w:trPr>
          <w:jc w:val="center"/>
        </w:trPr>
        <w:tc>
          <w:tcPr>
            <w:tcW w:w="1276" w:type="pct"/>
            <w:shd w:val="clear" w:color="auto" w:fill="FFFFFF" w:themeFill="background1"/>
          </w:tcPr>
          <w:p w14:paraId="6DFA0C23" w14:textId="77777777" w:rsidR="00B8547F" w:rsidRPr="007B48EC" w:rsidRDefault="00B8547F" w:rsidP="00B8547F">
            <w:pPr>
              <w:jc w:val="center"/>
              <w:rPr>
                <w:rFonts w:asciiTheme="minorHAnsi" w:hAnsiTheme="minorHAnsi"/>
                <w:color w:val="000000" w:themeColor="text1"/>
                <w:sz w:val="18"/>
                <w:szCs w:val="18"/>
              </w:rPr>
            </w:pPr>
            <w:r w:rsidRPr="007B48EC">
              <w:rPr>
                <w:rFonts w:asciiTheme="minorHAnsi" w:hAnsiTheme="minorHAnsi"/>
                <w:color w:val="000000" w:themeColor="text1"/>
                <w:sz w:val="18"/>
                <w:szCs w:val="18"/>
              </w:rPr>
              <w:t>Charakter potrzeb</w:t>
            </w:r>
          </w:p>
        </w:tc>
        <w:tc>
          <w:tcPr>
            <w:tcW w:w="465" w:type="pct"/>
            <w:shd w:val="clear" w:color="auto" w:fill="FFFFFF" w:themeFill="background1"/>
          </w:tcPr>
          <w:p w14:paraId="2CB098AC" w14:textId="77777777" w:rsidR="00B8547F" w:rsidRPr="007B48EC" w:rsidRDefault="00146CA8"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0DDDBF00" w14:textId="77777777" w:rsidR="00B8547F" w:rsidRPr="007B48EC" w:rsidRDefault="00A869BB"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0EF5258A" w14:textId="77777777" w:rsidR="00B8547F" w:rsidRPr="007B48EC" w:rsidRDefault="00A869BB"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6DADDDFF" w14:textId="77777777" w:rsidR="00B8547F" w:rsidRPr="007B48EC" w:rsidRDefault="00A869BB"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6" w:type="pct"/>
            <w:shd w:val="clear" w:color="auto" w:fill="FFFFFF" w:themeFill="background1"/>
          </w:tcPr>
          <w:p w14:paraId="422A68B0" w14:textId="77777777" w:rsidR="00B8547F" w:rsidRPr="007B48EC"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7B48EC">
              <w:rPr>
                <w:rFonts w:asciiTheme="minorHAnsi" w:hAnsiTheme="minorHAnsi" w:cs="Arial"/>
                <w:iCs/>
                <w:color w:val="000000" w:themeColor="text1"/>
                <w:spacing w:val="4"/>
                <w:sz w:val="18"/>
                <w:szCs w:val="18"/>
              </w:rPr>
              <w:t>2</w:t>
            </w:r>
          </w:p>
        </w:tc>
        <w:tc>
          <w:tcPr>
            <w:tcW w:w="465" w:type="pct"/>
            <w:shd w:val="clear" w:color="auto" w:fill="FFFFFF" w:themeFill="background1"/>
          </w:tcPr>
          <w:p w14:paraId="6FFEF4E3" w14:textId="77777777" w:rsidR="00B8547F" w:rsidRPr="007B48EC" w:rsidRDefault="00823C65"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6" w:type="pct"/>
            <w:shd w:val="clear" w:color="auto" w:fill="FFFFFF" w:themeFill="background1"/>
          </w:tcPr>
          <w:p w14:paraId="23059736" w14:textId="77777777" w:rsidR="00B8547F" w:rsidRPr="007B48EC" w:rsidRDefault="00A3354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c>
          <w:tcPr>
            <w:tcW w:w="465" w:type="pct"/>
            <w:shd w:val="clear" w:color="auto" w:fill="FFFFFF" w:themeFill="background1"/>
          </w:tcPr>
          <w:p w14:paraId="2886B814" w14:textId="77777777" w:rsidR="00B8547F" w:rsidRPr="007B48EC" w:rsidRDefault="00A3354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r>
    </w:tbl>
    <w:p w14:paraId="5617F37A" w14:textId="77777777" w:rsidR="00B8547F" w:rsidRPr="007B48EC"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7B48EC">
        <w:rPr>
          <w:rFonts w:asciiTheme="minorHAnsi" w:hAnsiTheme="minorHAnsi" w:cs="Arial"/>
          <w:iCs/>
          <w:color w:val="000000" w:themeColor="text1"/>
          <w:spacing w:val="4"/>
          <w:sz w:val="20"/>
        </w:rPr>
        <w:t xml:space="preserve">Źródło: </w:t>
      </w:r>
      <w:r w:rsidR="00F54745" w:rsidRPr="007B48EC">
        <w:rPr>
          <w:rFonts w:asciiTheme="minorHAnsi" w:hAnsiTheme="minorHAnsi" w:cs="Arial"/>
          <w:iCs/>
          <w:color w:val="000000" w:themeColor="text1"/>
          <w:spacing w:val="4"/>
          <w:sz w:val="20"/>
        </w:rPr>
        <w:t>opracowanie własne na podstawie danych wskaźnikowych i działań partycypacyjnych</w:t>
      </w:r>
      <w:r w:rsidR="007B48EC">
        <w:rPr>
          <w:rFonts w:asciiTheme="minorHAnsi" w:hAnsiTheme="minorHAnsi" w:cs="Arial"/>
          <w:iCs/>
          <w:color w:val="000000" w:themeColor="text1"/>
          <w:spacing w:val="4"/>
          <w:sz w:val="20"/>
        </w:rPr>
        <w:t>.</w:t>
      </w:r>
    </w:p>
    <w:p w14:paraId="6FE46ABB" w14:textId="77777777" w:rsidR="00B8547F" w:rsidRPr="00B34E2D" w:rsidRDefault="00B8547F" w:rsidP="00B8547F">
      <w:pPr>
        <w:autoSpaceDE w:val="0"/>
        <w:autoSpaceDN w:val="0"/>
        <w:adjustRightInd w:val="0"/>
        <w:spacing w:after="120" w:line="240" w:lineRule="auto"/>
        <w:jc w:val="both"/>
        <w:rPr>
          <w:rFonts w:ascii="Arial" w:hAnsi="Arial" w:cs="Arial"/>
          <w:b/>
          <w:iCs/>
          <w:color w:val="FF0000"/>
          <w:spacing w:val="4"/>
        </w:rPr>
      </w:pPr>
    </w:p>
    <w:p w14:paraId="28DF78DA" w14:textId="77777777" w:rsidR="00B8547F" w:rsidRPr="00A455F5" w:rsidRDefault="00B8547F" w:rsidP="00B8547F">
      <w:pPr>
        <w:pStyle w:val="Nagwek3"/>
        <w:spacing w:line="312" w:lineRule="auto"/>
        <w:jc w:val="both"/>
        <w:rPr>
          <w:color w:val="000000" w:themeColor="text1"/>
        </w:rPr>
      </w:pPr>
      <w:bookmarkStart w:id="51" w:name="_Toc458425242"/>
      <w:bookmarkStart w:id="52" w:name="_Toc158299121"/>
      <w:r w:rsidRPr="00A455F5">
        <w:rPr>
          <w:color w:val="000000" w:themeColor="text1"/>
        </w:rPr>
        <w:t>4.</w:t>
      </w:r>
      <w:r w:rsidR="004411D9" w:rsidRPr="00A455F5">
        <w:rPr>
          <w:color w:val="000000" w:themeColor="text1"/>
        </w:rPr>
        <w:t>5.</w:t>
      </w:r>
      <w:r w:rsidRPr="00A455F5">
        <w:rPr>
          <w:color w:val="000000" w:themeColor="text1"/>
        </w:rPr>
        <w:t xml:space="preserve"> Sfera środowiskowa</w:t>
      </w:r>
      <w:bookmarkEnd w:id="51"/>
      <w:bookmarkEnd w:id="52"/>
    </w:p>
    <w:p w14:paraId="202C12D9" w14:textId="77777777" w:rsidR="00B8547F" w:rsidRPr="00B34E2D" w:rsidRDefault="00B8547F" w:rsidP="00B8547F">
      <w:pPr>
        <w:autoSpaceDE w:val="0"/>
        <w:autoSpaceDN w:val="0"/>
        <w:adjustRightInd w:val="0"/>
        <w:ind w:firstLine="708"/>
        <w:jc w:val="both"/>
        <w:rPr>
          <w:color w:val="FF0000"/>
        </w:rPr>
      </w:pPr>
    </w:p>
    <w:p w14:paraId="55DBC587" w14:textId="77777777" w:rsidR="00B8547F" w:rsidRDefault="00516E71" w:rsidP="00B8547F">
      <w:pPr>
        <w:autoSpaceDE w:val="0"/>
        <w:autoSpaceDN w:val="0"/>
        <w:adjustRightInd w:val="0"/>
        <w:ind w:firstLine="708"/>
        <w:jc w:val="both"/>
        <w:rPr>
          <w:rFonts w:eastAsia="Calibri"/>
          <w:color w:val="000000"/>
        </w:rPr>
      </w:pPr>
      <w:r w:rsidRPr="00F541FB">
        <w:rPr>
          <w:rFonts w:eastAsia="Calibri"/>
          <w:color w:val="000000"/>
        </w:rPr>
        <w:t xml:space="preserve">Kryterium delimitacji obszarów zdegradowanych w analizowanej, w tym podrozdziale, sferze </w:t>
      </w:r>
      <w:r>
        <w:rPr>
          <w:rFonts w:eastAsia="Calibri"/>
          <w:color w:val="000000"/>
        </w:rPr>
        <w:t>środowiskowej</w:t>
      </w:r>
      <w:r w:rsidRPr="00F541FB">
        <w:rPr>
          <w:rFonts w:eastAsia="Calibri"/>
          <w:color w:val="000000"/>
        </w:rPr>
        <w:t xml:space="preserve"> przedstawiono w formie grafu poniżej. Ponadto, dla wybranego kryterium wskazującego na problemy w sferze </w:t>
      </w:r>
      <w:r>
        <w:rPr>
          <w:rFonts w:eastAsia="Calibri"/>
          <w:color w:val="000000"/>
        </w:rPr>
        <w:t>środowiskowej</w:t>
      </w:r>
      <w:r w:rsidRPr="00F541FB">
        <w:rPr>
          <w:rFonts w:eastAsia="Calibri"/>
          <w:color w:val="000000"/>
        </w:rPr>
        <w:t xml:space="preserve"> określono katalog wskaźników charakteryzujących dany parametr i zaprezentowano go w tabeli</w:t>
      </w:r>
      <w:r>
        <w:rPr>
          <w:rFonts w:eastAsia="Calibri"/>
          <w:color w:val="000000"/>
        </w:rPr>
        <w:t xml:space="preserve"> poniżej.</w:t>
      </w:r>
    </w:p>
    <w:p w14:paraId="6B35BCCF" w14:textId="77777777" w:rsidR="00516E71" w:rsidRPr="00B34E2D" w:rsidRDefault="00516E71" w:rsidP="00B8547F">
      <w:pPr>
        <w:autoSpaceDE w:val="0"/>
        <w:autoSpaceDN w:val="0"/>
        <w:adjustRightInd w:val="0"/>
        <w:ind w:firstLine="708"/>
        <w:jc w:val="both"/>
        <w:rPr>
          <w:rFonts w:ascii="Arial" w:hAnsi="Arial" w:cs="Arial"/>
          <w:iCs/>
          <w:color w:val="FF0000"/>
          <w:spacing w:val="4"/>
          <w:sz w:val="20"/>
          <w:szCs w:val="20"/>
        </w:rPr>
      </w:pPr>
    </w:p>
    <w:p w14:paraId="07993934" w14:textId="4DC8A6B7" w:rsidR="00B8547F" w:rsidRPr="00822E8C" w:rsidRDefault="00822E8C" w:rsidP="00822E8C">
      <w:pPr>
        <w:pStyle w:val="Legenda"/>
        <w:rPr>
          <w:rFonts w:ascii="Arial" w:hAnsi="Arial" w:cs="Arial"/>
          <w:i w:val="0"/>
          <w:iCs w:val="0"/>
          <w:color w:val="000000" w:themeColor="text1"/>
          <w:spacing w:val="4"/>
          <w:sz w:val="22"/>
          <w:szCs w:val="22"/>
        </w:rPr>
      </w:pPr>
      <w:bookmarkStart w:id="53" w:name="_Toc158299211"/>
      <w:bookmarkStart w:id="54" w:name="_Toc458414052"/>
      <w:r w:rsidRPr="003009A5">
        <w:rPr>
          <w:b/>
          <w:bCs/>
          <w:i w:val="0"/>
          <w:iCs w:val="0"/>
          <w:color w:val="000000" w:themeColor="text1"/>
          <w:sz w:val="22"/>
          <w:szCs w:val="22"/>
        </w:rPr>
        <w:t xml:space="preserve">Rysunek </w:t>
      </w:r>
      <w:r w:rsidRPr="003009A5">
        <w:rPr>
          <w:b/>
          <w:bCs/>
          <w:i w:val="0"/>
          <w:iCs w:val="0"/>
          <w:color w:val="000000" w:themeColor="text1"/>
          <w:sz w:val="22"/>
          <w:szCs w:val="22"/>
        </w:rPr>
        <w:fldChar w:fldCharType="begin"/>
      </w:r>
      <w:r w:rsidRPr="003009A5">
        <w:rPr>
          <w:b/>
          <w:bCs/>
          <w:i w:val="0"/>
          <w:iCs w:val="0"/>
          <w:color w:val="000000" w:themeColor="text1"/>
          <w:sz w:val="22"/>
          <w:szCs w:val="22"/>
        </w:rPr>
        <w:instrText xml:space="preserve"> SEQ Rysunek \* ARABIC </w:instrText>
      </w:r>
      <w:r w:rsidRPr="003009A5">
        <w:rPr>
          <w:b/>
          <w:bCs/>
          <w:i w:val="0"/>
          <w:iCs w:val="0"/>
          <w:color w:val="000000" w:themeColor="text1"/>
          <w:sz w:val="22"/>
          <w:szCs w:val="22"/>
        </w:rPr>
        <w:fldChar w:fldCharType="separate"/>
      </w:r>
      <w:r w:rsidR="0006121A">
        <w:rPr>
          <w:b/>
          <w:bCs/>
          <w:i w:val="0"/>
          <w:iCs w:val="0"/>
          <w:noProof/>
          <w:color w:val="000000" w:themeColor="text1"/>
          <w:sz w:val="22"/>
          <w:szCs w:val="22"/>
        </w:rPr>
        <w:t>8</w:t>
      </w:r>
      <w:r w:rsidRPr="003009A5">
        <w:rPr>
          <w:b/>
          <w:bCs/>
          <w:i w:val="0"/>
          <w:iCs w:val="0"/>
          <w:color w:val="000000" w:themeColor="text1"/>
          <w:sz w:val="22"/>
          <w:szCs w:val="22"/>
        </w:rPr>
        <w:fldChar w:fldCharType="end"/>
      </w:r>
      <w:r w:rsidRPr="003009A5">
        <w:rPr>
          <w:b/>
          <w:bCs/>
          <w:i w:val="0"/>
          <w:iCs w:val="0"/>
          <w:color w:val="000000" w:themeColor="text1"/>
          <w:sz w:val="22"/>
          <w:szCs w:val="22"/>
        </w:rPr>
        <w:t>.</w:t>
      </w:r>
      <w:r w:rsidRPr="00822E8C">
        <w:rPr>
          <w:i w:val="0"/>
          <w:iCs w:val="0"/>
          <w:color w:val="000000" w:themeColor="text1"/>
          <w:sz w:val="22"/>
          <w:szCs w:val="22"/>
        </w:rPr>
        <w:t xml:space="preserve"> </w:t>
      </w:r>
      <w:r w:rsidR="00B8547F" w:rsidRPr="00822E8C">
        <w:rPr>
          <w:i w:val="0"/>
          <w:iCs w:val="0"/>
          <w:color w:val="000000" w:themeColor="text1"/>
          <w:sz w:val="22"/>
          <w:szCs w:val="22"/>
        </w:rPr>
        <w:t>Sfera środowiskowa</w:t>
      </w:r>
      <w:bookmarkEnd w:id="53"/>
      <w:r w:rsidR="00B8547F" w:rsidRPr="00822E8C">
        <w:rPr>
          <w:i w:val="0"/>
          <w:iCs w:val="0"/>
          <w:color w:val="000000" w:themeColor="text1"/>
          <w:sz w:val="22"/>
          <w:szCs w:val="22"/>
        </w:rPr>
        <w:t xml:space="preserve"> </w:t>
      </w:r>
      <w:bookmarkEnd w:id="54"/>
    </w:p>
    <w:p w14:paraId="1C3437DD" w14:textId="77777777" w:rsidR="00B8547F" w:rsidRPr="00B34E2D" w:rsidRDefault="00AD2FE0" w:rsidP="00B8547F">
      <w:pPr>
        <w:autoSpaceDE w:val="0"/>
        <w:autoSpaceDN w:val="0"/>
        <w:adjustRightInd w:val="0"/>
        <w:spacing w:after="120" w:line="240" w:lineRule="auto"/>
        <w:jc w:val="both"/>
        <w:rPr>
          <w:rFonts w:ascii="Arial" w:hAnsi="Arial" w:cs="Arial"/>
          <w:iCs/>
          <w:color w:val="FF0000"/>
          <w:spacing w:val="4"/>
          <w:sz w:val="20"/>
          <w:szCs w:val="20"/>
        </w:rPr>
      </w:pPr>
      <w:r w:rsidRPr="00F541FB">
        <w:rPr>
          <w:rFonts w:ascii="Arial" w:hAnsi="Arial" w:cs="Arial"/>
          <w:noProof/>
          <w:color w:val="FF0000"/>
          <w:spacing w:val="4"/>
          <w:sz w:val="20"/>
          <w:szCs w:val="20"/>
        </w:rPr>
        <w:lastRenderedPageBreak/>
        <w:drawing>
          <wp:inline distT="0" distB="0" distL="0" distR="0" wp14:anchorId="68C3C437" wp14:editId="715848CC">
            <wp:extent cx="4505325" cy="3133725"/>
            <wp:effectExtent l="0" t="0" r="0" b="0"/>
            <wp:docPr id="300" name="Obraz 30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A4FE710" w14:textId="77777777" w:rsidR="00B8547F" w:rsidRPr="00AD2FE0"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AD2FE0">
        <w:rPr>
          <w:rFonts w:asciiTheme="minorHAnsi" w:hAnsiTheme="minorHAnsi" w:cs="Arial"/>
          <w:iCs/>
          <w:color w:val="000000" w:themeColor="text1"/>
          <w:spacing w:val="4"/>
          <w:sz w:val="20"/>
        </w:rPr>
        <w:t>Źródło: opracowanie własne</w:t>
      </w:r>
    </w:p>
    <w:p w14:paraId="0660191F"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2FB0789A" w14:textId="381F001A" w:rsidR="00B8547F" w:rsidRPr="00654A01" w:rsidRDefault="00654A01" w:rsidP="00654A01">
      <w:pPr>
        <w:pStyle w:val="Legenda"/>
        <w:rPr>
          <w:b/>
          <w:i w:val="0"/>
          <w:iCs w:val="0"/>
          <w:color w:val="000000" w:themeColor="text1"/>
          <w:sz w:val="22"/>
          <w:szCs w:val="22"/>
        </w:rPr>
      </w:pPr>
      <w:bookmarkStart w:id="55" w:name="_Toc458414053"/>
      <w:bookmarkStart w:id="56" w:name="_Toc158299171"/>
      <w:r w:rsidRPr="003009A5">
        <w:rPr>
          <w:b/>
          <w:bCs/>
          <w:i w:val="0"/>
          <w:iCs w:val="0"/>
          <w:color w:val="000000" w:themeColor="text1"/>
          <w:sz w:val="22"/>
          <w:szCs w:val="22"/>
        </w:rPr>
        <w:t xml:space="preserve">Tabela </w:t>
      </w:r>
      <w:r w:rsidRPr="003009A5">
        <w:rPr>
          <w:b/>
          <w:bCs/>
          <w:i w:val="0"/>
          <w:iCs w:val="0"/>
          <w:color w:val="000000" w:themeColor="text1"/>
          <w:sz w:val="22"/>
          <w:szCs w:val="22"/>
        </w:rPr>
        <w:fldChar w:fldCharType="begin"/>
      </w:r>
      <w:r w:rsidRPr="003009A5">
        <w:rPr>
          <w:b/>
          <w:bCs/>
          <w:i w:val="0"/>
          <w:iCs w:val="0"/>
          <w:color w:val="000000" w:themeColor="text1"/>
          <w:sz w:val="22"/>
          <w:szCs w:val="22"/>
        </w:rPr>
        <w:instrText xml:space="preserve"> SEQ Tabela \* ARABIC </w:instrText>
      </w:r>
      <w:r w:rsidRPr="003009A5">
        <w:rPr>
          <w:b/>
          <w:bCs/>
          <w:i w:val="0"/>
          <w:iCs w:val="0"/>
          <w:color w:val="000000" w:themeColor="text1"/>
          <w:sz w:val="22"/>
          <w:szCs w:val="22"/>
        </w:rPr>
        <w:fldChar w:fldCharType="separate"/>
      </w:r>
      <w:r w:rsidR="0006121A">
        <w:rPr>
          <w:b/>
          <w:bCs/>
          <w:i w:val="0"/>
          <w:iCs w:val="0"/>
          <w:noProof/>
          <w:color w:val="000000" w:themeColor="text1"/>
          <w:sz w:val="22"/>
          <w:szCs w:val="22"/>
        </w:rPr>
        <w:t>16</w:t>
      </w:r>
      <w:r w:rsidRPr="003009A5">
        <w:rPr>
          <w:b/>
          <w:bCs/>
          <w:i w:val="0"/>
          <w:iCs w:val="0"/>
          <w:color w:val="000000" w:themeColor="text1"/>
          <w:sz w:val="22"/>
          <w:szCs w:val="22"/>
        </w:rPr>
        <w:fldChar w:fldCharType="end"/>
      </w:r>
      <w:r w:rsidRPr="003009A5">
        <w:rPr>
          <w:b/>
          <w:bCs/>
          <w:i w:val="0"/>
          <w:iCs w:val="0"/>
          <w:color w:val="000000" w:themeColor="text1"/>
          <w:sz w:val="22"/>
          <w:szCs w:val="22"/>
        </w:rPr>
        <w:t>.</w:t>
      </w:r>
      <w:r w:rsidR="00B8547F" w:rsidRPr="00654A01">
        <w:rPr>
          <w:i w:val="0"/>
          <w:iCs w:val="0"/>
          <w:color w:val="000000" w:themeColor="text1"/>
          <w:sz w:val="22"/>
          <w:szCs w:val="22"/>
        </w:rPr>
        <w:t xml:space="preserve"> Wskaźniki delimitacji dla poszczególnych kryteriów</w:t>
      </w:r>
      <w:bookmarkEnd w:id="55"/>
      <w:bookmarkEnd w:id="56"/>
    </w:p>
    <w:tbl>
      <w:tblPr>
        <w:tblStyle w:val="Tabelasiatki5ciemnaakcent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4237"/>
        <w:gridCol w:w="2320"/>
      </w:tblGrid>
      <w:tr w:rsidR="00654A01" w:rsidRPr="00E97D0F" w14:paraId="1ABEED81" w14:textId="77777777" w:rsidTr="003009A5">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382" w:type="pct"/>
            <w:vMerge w:val="restart"/>
            <w:tcBorders>
              <w:top w:val="none" w:sz="0" w:space="0" w:color="auto"/>
              <w:left w:val="none" w:sz="0" w:space="0" w:color="auto"/>
              <w:right w:val="none" w:sz="0" w:space="0" w:color="auto"/>
            </w:tcBorders>
            <w:shd w:val="clear" w:color="auto" w:fill="00B050"/>
            <w:hideMark/>
          </w:tcPr>
          <w:p w14:paraId="200F8A95" w14:textId="77777777" w:rsidR="00654A01" w:rsidRPr="00006961" w:rsidRDefault="00654A01" w:rsidP="00416D40">
            <w:pPr>
              <w:spacing w:line="240" w:lineRule="auto"/>
              <w:jc w:val="center"/>
              <w:rPr>
                <w:color w:val="000000" w:themeColor="text1"/>
                <w:sz w:val="18"/>
                <w:szCs w:val="18"/>
              </w:rPr>
            </w:pPr>
            <w:r w:rsidRPr="00006961">
              <w:rPr>
                <w:color w:val="000000" w:themeColor="text1"/>
                <w:sz w:val="18"/>
                <w:szCs w:val="18"/>
              </w:rPr>
              <w:t>Kryterium</w:t>
            </w:r>
          </w:p>
        </w:tc>
        <w:tc>
          <w:tcPr>
            <w:tcW w:w="2338" w:type="pct"/>
            <w:vMerge w:val="restart"/>
            <w:tcBorders>
              <w:top w:val="none" w:sz="0" w:space="0" w:color="auto"/>
              <w:left w:val="none" w:sz="0" w:space="0" w:color="auto"/>
              <w:right w:val="none" w:sz="0" w:space="0" w:color="auto"/>
            </w:tcBorders>
            <w:shd w:val="clear" w:color="auto" w:fill="00B050"/>
            <w:hideMark/>
          </w:tcPr>
          <w:p w14:paraId="0F44396B" w14:textId="77777777" w:rsidR="00654A01" w:rsidRPr="00006961" w:rsidRDefault="00654A01" w:rsidP="00416D40">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006961">
              <w:rPr>
                <w:color w:val="000000" w:themeColor="text1"/>
                <w:sz w:val="18"/>
                <w:szCs w:val="18"/>
              </w:rPr>
              <w:t>Wskaźnik</w:t>
            </w:r>
          </w:p>
        </w:tc>
        <w:tc>
          <w:tcPr>
            <w:tcW w:w="1280" w:type="pct"/>
            <w:vMerge w:val="restart"/>
            <w:tcBorders>
              <w:top w:val="none" w:sz="0" w:space="0" w:color="auto"/>
              <w:left w:val="none" w:sz="0" w:space="0" w:color="auto"/>
              <w:right w:val="none" w:sz="0" w:space="0" w:color="auto"/>
            </w:tcBorders>
            <w:shd w:val="clear" w:color="auto" w:fill="00B050"/>
            <w:hideMark/>
          </w:tcPr>
          <w:p w14:paraId="475B75B1" w14:textId="77777777" w:rsidR="00654A01" w:rsidRPr="00006961" w:rsidRDefault="00654A01" w:rsidP="00416D40">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006961">
              <w:rPr>
                <w:color w:val="000000" w:themeColor="text1"/>
                <w:sz w:val="18"/>
                <w:szCs w:val="18"/>
              </w:rPr>
              <w:t>Źródło wskaźnika</w:t>
            </w:r>
          </w:p>
        </w:tc>
      </w:tr>
      <w:tr w:rsidR="00654A01" w:rsidRPr="00E97D0F" w14:paraId="1EEA68FA" w14:textId="77777777" w:rsidTr="003009A5">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382" w:type="pct"/>
            <w:vMerge/>
            <w:tcBorders>
              <w:left w:val="none" w:sz="0" w:space="0" w:color="auto"/>
            </w:tcBorders>
            <w:shd w:val="clear" w:color="auto" w:fill="00B050"/>
            <w:hideMark/>
          </w:tcPr>
          <w:p w14:paraId="29AA3E6A" w14:textId="77777777" w:rsidR="00654A01" w:rsidRPr="00006961" w:rsidRDefault="00654A01" w:rsidP="00416D40">
            <w:pPr>
              <w:spacing w:line="240" w:lineRule="auto"/>
              <w:rPr>
                <w:color w:val="000000" w:themeColor="text1"/>
                <w:sz w:val="18"/>
                <w:szCs w:val="18"/>
              </w:rPr>
            </w:pPr>
          </w:p>
        </w:tc>
        <w:tc>
          <w:tcPr>
            <w:tcW w:w="2338" w:type="pct"/>
            <w:vMerge/>
            <w:shd w:val="clear" w:color="auto" w:fill="00B050"/>
            <w:hideMark/>
          </w:tcPr>
          <w:p w14:paraId="0329261A" w14:textId="77777777" w:rsidR="00654A01" w:rsidRPr="00006961" w:rsidRDefault="00654A01" w:rsidP="00416D40">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c>
          <w:tcPr>
            <w:tcW w:w="1280" w:type="pct"/>
            <w:vMerge/>
            <w:shd w:val="clear" w:color="auto" w:fill="00B050"/>
            <w:hideMark/>
          </w:tcPr>
          <w:p w14:paraId="5CA772C2" w14:textId="77777777" w:rsidR="00654A01" w:rsidRPr="00006961" w:rsidRDefault="00654A01" w:rsidP="00416D40">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654A01" w:rsidRPr="00E97D0F" w14:paraId="17F506F5" w14:textId="77777777" w:rsidTr="003009A5">
        <w:trPr>
          <w:trHeight w:val="552"/>
        </w:trPr>
        <w:tc>
          <w:tcPr>
            <w:cnfStyle w:val="001000000000" w:firstRow="0" w:lastRow="0" w:firstColumn="1" w:lastColumn="0" w:oddVBand="0" w:evenVBand="0" w:oddHBand="0" w:evenHBand="0" w:firstRowFirstColumn="0" w:firstRowLastColumn="0" w:lastRowFirstColumn="0" w:lastRowLastColumn="0"/>
            <w:tcW w:w="1382" w:type="pct"/>
            <w:vMerge w:val="restart"/>
            <w:tcBorders>
              <w:left w:val="none" w:sz="0" w:space="0" w:color="auto"/>
            </w:tcBorders>
            <w:shd w:val="clear" w:color="auto" w:fill="00B050"/>
            <w:hideMark/>
          </w:tcPr>
          <w:p w14:paraId="21CA09E7" w14:textId="77777777" w:rsidR="00654A01" w:rsidRPr="00006961" w:rsidRDefault="00654A01" w:rsidP="00416D40">
            <w:pPr>
              <w:spacing w:line="240" w:lineRule="auto"/>
              <w:jc w:val="center"/>
              <w:rPr>
                <w:color w:val="000000" w:themeColor="text1"/>
                <w:sz w:val="18"/>
                <w:szCs w:val="18"/>
              </w:rPr>
            </w:pPr>
            <w:r w:rsidRPr="00006961">
              <w:rPr>
                <w:color w:val="000000" w:themeColor="text1"/>
                <w:sz w:val="18"/>
                <w:szCs w:val="18"/>
              </w:rPr>
              <w:t>Jakość powietrza</w:t>
            </w:r>
          </w:p>
        </w:tc>
        <w:tc>
          <w:tcPr>
            <w:tcW w:w="2338" w:type="pct"/>
            <w:shd w:val="clear" w:color="auto" w:fill="auto"/>
            <w:hideMark/>
          </w:tcPr>
          <w:p w14:paraId="5EEA968B" w14:textId="77777777" w:rsidR="00654A01" w:rsidRPr="00006961" w:rsidRDefault="00654A01" w:rsidP="00416D40">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06961">
              <w:rPr>
                <w:color w:val="000000" w:themeColor="text1"/>
                <w:sz w:val="18"/>
                <w:szCs w:val="18"/>
              </w:rPr>
              <w:t>Udział budynków o niskiej termoizolacyjności w ogóle budynków (%)</w:t>
            </w:r>
          </w:p>
        </w:tc>
        <w:tc>
          <w:tcPr>
            <w:tcW w:w="1280" w:type="pct"/>
            <w:shd w:val="clear" w:color="auto" w:fill="auto"/>
            <w:hideMark/>
          </w:tcPr>
          <w:p w14:paraId="689E321A" w14:textId="77777777" w:rsidR="00654A01" w:rsidRPr="00006961" w:rsidRDefault="00654A01" w:rsidP="00416D4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06961">
              <w:rPr>
                <w:color w:val="000000" w:themeColor="text1"/>
                <w:sz w:val="18"/>
                <w:szCs w:val="18"/>
              </w:rPr>
              <w:t>Dane Urzędu Miejskiego w Bytomiu Odrzańskim</w:t>
            </w:r>
          </w:p>
        </w:tc>
      </w:tr>
      <w:tr w:rsidR="00654A01" w:rsidRPr="00E97D0F" w14:paraId="1F90486C" w14:textId="77777777" w:rsidTr="003009A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382" w:type="pct"/>
            <w:vMerge/>
            <w:tcBorders>
              <w:left w:val="none" w:sz="0" w:space="0" w:color="auto"/>
            </w:tcBorders>
            <w:shd w:val="clear" w:color="auto" w:fill="00B050"/>
            <w:hideMark/>
          </w:tcPr>
          <w:p w14:paraId="2E18B3FB" w14:textId="77777777" w:rsidR="00654A01" w:rsidRPr="00006961" w:rsidRDefault="00654A01" w:rsidP="00416D40">
            <w:pPr>
              <w:spacing w:line="240" w:lineRule="auto"/>
              <w:rPr>
                <w:color w:val="000000" w:themeColor="text1"/>
                <w:sz w:val="18"/>
                <w:szCs w:val="18"/>
              </w:rPr>
            </w:pPr>
          </w:p>
        </w:tc>
        <w:tc>
          <w:tcPr>
            <w:tcW w:w="2338" w:type="pct"/>
            <w:shd w:val="clear" w:color="auto" w:fill="EAF1DD" w:themeFill="accent3" w:themeFillTint="33"/>
            <w:hideMark/>
          </w:tcPr>
          <w:p w14:paraId="04BD68E6" w14:textId="77777777" w:rsidR="00654A01" w:rsidRPr="00006961" w:rsidRDefault="00654A01" w:rsidP="00416D40">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06961">
              <w:rPr>
                <w:color w:val="000000" w:themeColor="text1"/>
                <w:sz w:val="18"/>
                <w:szCs w:val="18"/>
              </w:rPr>
              <w:t>Udział niskoemisyjnych źródeł ciepła w instalacjach ogółem (%)</w:t>
            </w:r>
          </w:p>
        </w:tc>
        <w:tc>
          <w:tcPr>
            <w:tcW w:w="1280" w:type="pct"/>
            <w:shd w:val="clear" w:color="auto" w:fill="EAF1DD" w:themeFill="accent3" w:themeFillTint="33"/>
            <w:hideMark/>
          </w:tcPr>
          <w:p w14:paraId="716DE252" w14:textId="77777777" w:rsidR="00654A01" w:rsidRPr="00006961" w:rsidRDefault="00654A01" w:rsidP="00416D4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06961">
              <w:rPr>
                <w:color w:val="000000" w:themeColor="text1"/>
                <w:sz w:val="18"/>
                <w:szCs w:val="18"/>
              </w:rPr>
              <w:t>Dane Urzędu Miejskiego w Bytomiu Odrzańskim</w:t>
            </w:r>
          </w:p>
        </w:tc>
      </w:tr>
      <w:tr w:rsidR="00654A01" w:rsidRPr="00E97D0F" w14:paraId="484D9B38" w14:textId="77777777" w:rsidTr="003009A5">
        <w:trPr>
          <w:trHeight w:val="427"/>
        </w:trPr>
        <w:tc>
          <w:tcPr>
            <w:cnfStyle w:val="001000000000" w:firstRow="0" w:lastRow="0" w:firstColumn="1" w:lastColumn="0" w:oddVBand="0" w:evenVBand="0" w:oddHBand="0" w:evenHBand="0" w:firstRowFirstColumn="0" w:firstRowLastColumn="0" w:lastRowFirstColumn="0" w:lastRowLastColumn="0"/>
            <w:tcW w:w="1382" w:type="pct"/>
            <w:vMerge/>
            <w:tcBorders>
              <w:left w:val="none" w:sz="0" w:space="0" w:color="auto"/>
            </w:tcBorders>
            <w:shd w:val="clear" w:color="auto" w:fill="00B050"/>
            <w:hideMark/>
          </w:tcPr>
          <w:p w14:paraId="7D37089C" w14:textId="77777777" w:rsidR="00654A01" w:rsidRPr="00006961" w:rsidRDefault="00654A01" w:rsidP="00416D40">
            <w:pPr>
              <w:spacing w:line="240" w:lineRule="auto"/>
              <w:rPr>
                <w:color w:val="000000" w:themeColor="text1"/>
                <w:sz w:val="18"/>
                <w:szCs w:val="18"/>
              </w:rPr>
            </w:pPr>
          </w:p>
        </w:tc>
        <w:tc>
          <w:tcPr>
            <w:tcW w:w="2338" w:type="pct"/>
            <w:shd w:val="clear" w:color="auto" w:fill="auto"/>
            <w:hideMark/>
          </w:tcPr>
          <w:p w14:paraId="43523D69" w14:textId="77777777" w:rsidR="00654A01" w:rsidRPr="00006961" w:rsidRDefault="00654A01" w:rsidP="00416D40">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06961">
              <w:rPr>
                <w:color w:val="000000" w:themeColor="text1"/>
                <w:sz w:val="18"/>
                <w:szCs w:val="18"/>
              </w:rPr>
              <w:t>Udział instalacji OZE w instalacjach ogółem (%)</w:t>
            </w:r>
          </w:p>
        </w:tc>
        <w:tc>
          <w:tcPr>
            <w:tcW w:w="1280" w:type="pct"/>
            <w:shd w:val="clear" w:color="auto" w:fill="auto"/>
            <w:hideMark/>
          </w:tcPr>
          <w:p w14:paraId="450ABEFC" w14:textId="77777777" w:rsidR="00654A01" w:rsidRPr="00006961" w:rsidRDefault="00654A01" w:rsidP="00416D4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06961">
              <w:rPr>
                <w:color w:val="000000" w:themeColor="text1"/>
                <w:sz w:val="18"/>
                <w:szCs w:val="18"/>
              </w:rPr>
              <w:t>Dane Urzędu Miejskiego w Bytomiu Odrzańskim</w:t>
            </w:r>
          </w:p>
        </w:tc>
      </w:tr>
      <w:tr w:rsidR="00654A01" w:rsidRPr="00E97D0F" w14:paraId="77D7D44C" w14:textId="77777777" w:rsidTr="003009A5">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382" w:type="pct"/>
            <w:vMerge/>
            <w:tcBorders>
              <w:left w:val="none" w:sz="0" w:space="0" w:color="auto"/>
              <w:bottom w:val="none" w:sz="0" w:space="0" w:color="auto"/>
            </w:tcBorders>
            <w:shd w:val="clear" w:color="auto" w:fill="00B050"/>
            <w:hideMark/>
          </w:tcPr>
          <w:p w14:paraId="64488CBB" w14:textId="77777777" w:rsidR="00654A01" w:rsidRPr="00006961" w:rsidRDefault="00654A01" w:rsidP="00416D40">
            <w:pPr>
              <w:spacing w:line="240" w:lineRule="auto"/>
              <w:rPr>
                <w:color w:val="000000" w:themeColor="text1"/>
                <w:sz w:val="18"/>
                <w:szCs w:val="18"/>
              </w:rPr>
            </w:pPr>
          </w:p>
        </w:tc>
        <w:tc>
          <w:tcPr>
            <w:tcW w:w="2338" w:type="pct"/>
            <w:shd w:val="clear" w:color="auto" w:fill="EAF1DD" w:themeFill="accent3" w:themeFillTint="33"/>
            <w:hideMark/>
          </w:tcPr>
          <w:p w14:paraId="4E4BD685" w14:textId="77777777" w:rsidR="00654A01" w:rsidRPr="00006961" w:rsidRDefault="00654A01" w:rsidP="00416D40">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06961">
              <w:rPr>
                <w:color w:val="000000" w:themeColor="text1"/>
                <w:sz w:val="18"/>
                <w:szCs w:val="18"/>
              </w:rPr>
              <w:t>Powierzchnia terenów zielonych (ha)</w:t>
            </w:r>
          </w:p>
        </w:tc>
        <w:tc>
          <w:tcPr>
            <w:tcW w:w="1280" w:type="pct"/>
            <w:shd w:val="clear" w:color="auto" w:fill="EAF1DD" w:themeFill="accent3" w:themeFillTint="33"/>
            <w:hideMark/>
          </w:tcPr>
          <w:p w14:paraId="4E719E6E" w14:textId="77777777" w:rsidR="00654A01" w:rsidRPr="00006961" w:rsidRDefault="00654A01" w:rsidP="00416D4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006961">
              <w:rPr>
                <w:color w:val="000000" w:themeColor="text1"/>
                <w:sz w:val="18"/>
                <w:szCs w:val="18"/>
              </w:rPr>
              <w:t>Dane Urzędu Miejskiego w Bytomiu Odrzańskim</w:t>
            </w:r>
          </w:p>
        </w:tc>
      </w:tr>
    </w:tbl>
    <w:p w14:paraId="2DF86EDB" w14:textId="77777777" w:rsidR="00B8547F" w:rsidRPr="00654A01"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654A01">
        <w:rPr>
          <w:rFonts w:asciiTheme="minorHAnsi" w:hAnsiTheme="minorHAnsi" w:cs="Arial"/>
          <w:iCs/>
          <w:color w:val="000000" w:themeColor="text1"/>
          <w:spacing w:val="4"/>
          <w:sz w:val="20"/>
        </w:rPr>
        <w:t>Źródło: opracowanie własne</w:t>
      </w:r>
      <w:r w:rsidR="003F5A1F" w:rsidRPr="00654A01">
        <w:rPr>
          <w:rFonts w:asciiTheme="minorHAnsi" w:hAnsiTheme="minorHAnsi" w:cs="Arial"/>
          <w:iCs/>
          <w:color w:val="000000" w:themeColor="text1"/>
          <w:spacing w:val="4"/>
          <w:sz w:val="20"/>
        </w:rPr>
        <w:t xml:space="preserve"> </w:t>
      </w:r>
    </w:p>
    <w:p w14:paraId="2EC19C27" w14:textId="77777777" w:rsidR="00B8547F" w:rsidRPr="00B34E2D" w:rsidRDefault="00B8547F" w:rsidP="00B8547F">
      <w:pPr>
        <w:autoSpaceDE w:val="0"/>
        <w:autoSpaceDN w:val="0"/>
        <w:adjustRightInd w:val="0"/>
        <w:spacing w:after="120" w:line="240" w:lineRule="auto"/>
        <w:jc w:val="both"/>
        <w:rPr>
          <w:rFonts w:ascii="Arial" w:hAnsi="Arial" w:cs="Arial"/>
          <w:iCs/>
          <w:color w:val="FF0000"/>
          <w:spacing w:val="4"/>
          <w:sz w:val="20"/>
          <w:szCs w:val="20"/>
        </w:rPr>
      </w:pPr>
    </w:p>
    <w:p w14:paraId="549060C7" w14:textId="77777777" w:rsidR="00B8547F" w:rsidRPr="00654A01" w:rsidRDefault="00B8547F" w:rsidP="00B8547F">
      <w:pPr>
        <w:autoSpaceDE w:val="0"/>
        <w:autoSpaceDN w:val="0"/>
        <w:adjustRightInd w:val="0"/>
        <w:ind w:firstLine="708"/>
        <w:jc w:val="both"/>
        <w:rPr>
          <w:rFonts w:asciiTheme="minorHAnsi" w:hAnsiTheme="minorHAnsi" w:cs="Arial"/>
          <w:iCs/>
          <w:color w:val="000000" w:themeColor="text1"/>
          <w:spacing w:val="4"/>
          <w:szCs w:val="20"/>
        </w:rPr>
      </w:pPr>
      <w:r w:rsidRPr="00654A01">
        <w:rPr>
          <w:rFonts w:asciiTheme="minorHAnsi" w:hAnsiTheme="minorHAnsi" w:cs="Arial"/>
          <w:iCs/>
          <w:color w:val="000000" w:themeColor="text1"/>
          <w:spacing w:val="4"/>
          <w:szCs w:val="20"/>
        </w:rPr>
        <w:t>W poniższej tabeli przedstawiono zebrane dane dla poszczególnych wskaźników specyficznych dla badanej sfery środowiskowej. W tej sposób określono czynniki i zjawiska kryzysowe występujące na poszczególnych obszarach wraz z określeniem w każdym z przypadków skali i charakteru potrzeb rewitalizacyjnych.</w:t>
      </w:r>
    </w:p>
    <w:p w14:paraId="41DD9F9D" w14:textId="77777777" w:rsidR="00B8547F" w:rsidRPr="00654A01" w:rsidRDefault="00B8547F" w:rsidP="00B8547F">
      <w:pPr>
        <w:autoSpaceDE w:val="0"/>
        <w:autoSpaceDN w:val="0"/>
        <w:adjustRightInd w:val="0"/>
        <w:spacing w:after="120" w:line="240" w:lineRule="auto"/>
        <w:jc w:val="both"/>
        <w:rPr>
          <w:rFonts w:ascii="Arial" w:hAnsi="Arial" w:cs="Arial"/>
          <w:iCs/>
          <w:color w:val="000000" w:themeColor="text1"/>
          <w:spacing w:val="4"/>
          <w:sz w:val="20"/>
          <w:szCs w:val="20"/>
        </w:rPr>
      </w:pPr>
    </w:p>
    <w:p w14:paraId="6E412465" w14:textId="7204D1B1" w:rsidR="00B8547F" w:rsidRPr="00D95056" w:rsidRDefault="00D95056" w:rsidP="00D95056">
      <w:pPr>
        <w:pStyle w:val="Legenda"/>
        <w:rPr>
          <w:rFonts w:ascii="Arial" w:hAnsi="Arial" w:cs="Arial"/>
          <w:i w:val="0"/>
          <w:iCs w:val="0"/>
          <w:color w:val="000000" w:themeColor="text1"/>
          <w:spacing w:val="4"/>
          <w:sz w:val="22"/>
          <w:szCs w:val="22"/>
        </w:rPr>
      </w:pPr>
      <w:bookmarkStart w:id="57" w:name="_Toc158299172"/>
      <w:r w:rsidRPr="003009A5">
        <w:rPr>
          <w:b/>
          <w:bCs/>
          <w:i w:val="0"/>
          <w:iCs w:val="0"/>
          <w:color w:val="000000" w:themeColor="text1"/>
          <w:sz w:val="22"/>
          <w:szCs w:val="22"/>
        </w:rPr>
        <w:t xml:space="preserve">Tabela </w:t>
      </w:r>
      <w:r w:rsidRPr="003009A5">
        <w:rPr>
          <w:b/>
          <w:bCs/>
          <w:i w:val="0"/>
          <w:iCs w:val="0"/>
          <w:color w:val="000000" w:themeColor="text1"/>
          <w:sz w:val="22"/>
          <w:szCs w:val="22"/>
        </w:rPr>
        <w:fldChar w:fldCharType="begin"/>
      </w:r>
      <w:r w:rsidRPr="003009A5">
        <w:rPr>
          <w:b/>
          <w:bCs/>
          <w:i w:val="0"/>
          <w:iCs w:val="0"/>
          <w:color w:val="000000" w:themeColor="text1"/>
          <w:sz w:val="22"/>
          <w:szCs w:val="22"/>
        </w:rPr>
        <w:instrText xml:space="preserve"> SEQ Tabela \* ARABIC </w:instrText>
      </w:r>
      <w:r w:rsidRPr="003009A5">
        <w:rPr>
          <w:b/>
          <w:bCs/>
          <w:i w:val="0"/>
          <w:iCs w:val="0"/>
          <w:color w:val="000000" w:themeColor="text1"/>
          <w:sz w:val="22"/>
          <w:szCs w:val="22"/>
        </w:rPr>
        <w:fldChar w:fldCharType="separate"/>
      </w:r>
      <w:r w:rsidR="0006121A">
        <w:rPr>
          <w:b/>
          <w:bCs/>
          <w:i w:val="0"/>
          <w:iCs w:val="0"/>
          <w:noProof/>
          <w:color w:val="000000" w:themeColor="text1"/>
          <w:sz w:val="22"/>
          <w:szCs w:val="22"/>
        </w:rPr>
        <w:t>17</w:t>
      </w:r>
      <w:r w:rsidRPr="003009A5">
        <w:rPr>
          <w:b/>
          <w:bCs/>
          <w:i w:val="0"/>
          <w:iCs w:val="0"/>
          <w:color w:val="000000" w:themeColor="text1"/>
          <w:sz w:val="22"/>
          <w:szCs w:val="22"/>
        </w:rPr>
        <w:fldChar w:fldCharType="end"/>
      </w:r>
      <w:r w:rsidRPr="003009A5">
        <w:rPr>
          <w:b/>
          <w:bCs/>
          <w:i w:val="0"/>
          <w:iCs w:val="0"/>
          <w:color w:val="000000" w:themeColor="text1"/>
          <w:sz w:val="22"/>
          <w:szCs w:val="22"/>
        </w:rPr>
        <w:t>.</w:t>
      </w:r>
      <w:r w:rsidRPr="00D95056">
        <w:rPr>
          <w:i w:val="0"/>
          <w:iCs w:val="0"/>
          <w:color w:val="000000" w:themeColor="text1"/>
          <w:sz w:val="22"/>
          <w:szCs w:val="22"/>
        </w:rPr>
        <w:t xml:space="preserve"> Wartości wskaźników delimitacji dla poszczególnych obszarów – sfera środowiskowa.</w:t>
      </w:r>
      <w:bookmarkEnd w:id="57"/>
    </w:p>
    <w:tbl>
      <w:tblPr>
        <w:tblStyle w:val="Tabela-Siatka"/>
        <w:tblW w:w="0" w:type="auto"/>
        <w:tblLook w:val="04A0" w:firstRow="1" w:lastRow="0" w:firstColumn="1" w:lastColumn="0" w:noHBand="0" w:noVBand="1"/>
      </w:tblPr>
      <w:tblGrid>
        <w:gridCol w:w="1153"/>
        <w:gridCol w:w="1614"/>
        <w:gridCol w:w="894"/>
        <w:gridCol w:w="663"/>
        <w:gridCol w:w="663"/>
        <w:gridCol w:w="563"/>
        <w:gridCol w:w="663"/>
        <w:gridCol w:w="563"/>
        <w:gridCol w:w="762"/>
        <w:gridCol w:w="762"/>
        <w:gridCol w:w="762"/>
      </w:tblGrid>
      <w:tr w:rsidR="00D95056" w:rsidRPr="00006961" w14:paraId="065ACFEE" w14:textId="77777777" w:rsidTr="003009A5">
        <w:trPr>
          <w:trHeight w:val="300"/>
        </w:trPr>
        <w:tc>
          <w:tcPr>
            <w:tcW w:w="1232" w:type="dxa"/>
            <w:vMerge w:val="restart"/>
            <w:shd w:val="clear" w:color="auto" w:fill="00B050"/>
            <w:hideMark/>
          </w:tcPr>
          <w:p w14:paraId="541E3924"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Kryterium</w:t>
            </w:r>
          </w:p>
        </w:tc>
        <w:tc>
          <w:tcPr>
            <w:tcW w:w="1615" w:type="dxa"/>
            <w:vMerge w:val="restart"/>
            <w:shd w:val="clear" w:color="auto" w:fill="00B050"/>
            <w:hideMark/>
          </w:tcPr>
          <w:p w14:paraId="2682FD0F"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Wskaźnik</w:t>
            </w:r>
          </w:p>
        </w:tc>
        <w:tc>
          <w:tcPr>
            <w:tcW w:w="917" w:type="dxa"/>
            <w:vMerge w:val="restart"/>
            <w:shd w:val="clear" w:color="auto" w:fill="00B050"/>
            <w:hideMark/>
          </w:tcPr>
          <w:p w14:paraId="0A330045"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Wartość dla całej gminy</w:t>
            </w:r>
          </w:p>
        </w:tc>
        <w:tc>
          <w:tcPr>
            <w:tcW w:w="5524" w:type="dxa"/>
            <w:gridSpan w:val="8"/>
            <w:shd w:val="clear" w:color="auto" w:fill="00B050"/>
            <w:hideMark/>
          </w:tcPr>
          <w:p w14:paraId="619E060B"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Dane dla poszczególnych obszarów funkcjonalnych</w:t>
            </w:r>
          </w:p>
        </w:tc>
      </w:tr>
      <w:tr w:rsidR="00D95056" w:rsidRPr="00006961" w14:paraId="43AB3A9A" w14:textId="77777777" w:rsidTr="003009A5">
        <w:trPr>
          <w:trHeight w:val="204"/>
        </w:trPr>
        <w:tc>
          <w:tcPr>
            <w:tcW w:w="1232" w:type="dxa"/>
            <w:vMerge/>
            <w:shd w:val="clear" w:color="auto" w:fill="00B050"/>
            <w:hideMark/>
          </w:tcPr>
          <w:p w14:paraId="64E7A192" w14:textId="77777777" w:rsidR="00D95056" w:rsidRPr="00006961" w:rsidRDefault="00D95056" w:rsidP="00416D40">
            <w:pPr>
              <w:rPr>
                <w:rFonts w:asciiTheme="minorHAnsi" w:eastAsia="Calibri" w:hAnsiTheme="minorHAnsi" w:cstheme="minorHAnsi"/>
                <w:b/>
                <w:bCs/>
                <w:sz w:val="18"/>
                <w:szCs w:val="18"/>
              </w:rPr>
            </w:pPr>
          </w:p>
        </w:tc>
        <w:tc>
          <w:tcPr>
            <w:tcW w:w="1615" w:type="dxa"/>
            <w:vMerge/>
            <w:shd w:val="clear" w:color="auto" w:fill="00B050"/>
            <w:hideMark/>
          </w:tcPr>
          <w:p w14:paraId="252E3C27" w14:textId="77777777" w:rsidR="00D95056" w:rsidRPr="00006961" w:rsidRDefault="00D95056" w:rsidP="00416D40">
            <w:pPr>
              <w:rPr>
                <w:rFonts w:asciiTheme="minorHAnsi" w:eastAsia="Calibri" w:hAnsiTheme="minorHAnsi" w:cstheme="minorHAnsi"/>
                <w:b/>
                <w:bCs/>
                <w:sz w:val="18"/>
                <w:szCs w:val="18"/>
              </w:rPr>
            </w:pPr>
          </w:p>
        </w:tc>
        <w:tc>
          <w:tcPr>
            <w:tcW w:w="917" w:type="dxa"/>
            <w:vMerge/>
            <w:shd w:val="clear" w:color="auto" w:fill="00B050"/>
            <w:hideMark/>
          </w:tcPr>
          <w:p w14:paraId="79C65D09" w14:textId="77777777" w:rsidR="00D95056" w:rsidRPr="00006961" w:rsidRDefault="00D95056" w:rsidP="00416D40">
            <w:pPr>
              <w:rPr>
                <w:rFonts w:asciiTheme="minorHAnsi" w:eastAsia="Calibri" w:hAnsiTheme="minorHAnsi" w:cstheme="minorHAnsi"/>
                <w:b/>
                <w:bCs/>
                <w:sz w:val="18"/>
                <w:szCs w:val="18"/>
              </w:rPr>
            </w:pPr>
          </w:p>
        </w:tc>
        <w:tc>
          <w:tcPr>
            <w:tcW w:w="678" w:type="dxa"/>
            <w:shd w:val="clear" w:color="auto" w:fill="00B050"/>
            <w:hideMark/>
          </w:tcPr>
          <w:p w14:paraId="49EC1D4D"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1</w:t>
            </w:r>
          </w:p>
        </w:tc>
        <w:tc>
          <w:tcPr>
            <w:tcW w:w="678" w:type="dxa"/>
            <w:shd w:val="clear" w:color="auto" w:fill="00B050"/>
            <w:hideMark/>
          </w:tcPr>
          <w:p w14:paraId="022CF6B5"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2</w:t>
            </w:r>
          </w:p>
        </w:tc>
        <w:tc>
          <w:tcPr>
            <w:tcW w:w="575" w:type="dxa"/>
            <w:shd w:val="clear" w:color="auto" w:fill="00B050"/>
            <w:hideMark/>
          </w:tcPr>
          <w:p w14:paraId="1201282B"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3</w:t>
            </w:r>
          </w:p>
        </w:tc>
        <w:tc>
          <w:tcPr>
            <w:tcW w:w="678" w:type="dxa"/>
            <w:shd w:val="clear" w:color="auto" w:fill="00B050"/>
            <w:hideMark/>
          </w:tcPr>
          <w:p w14:paraId="516EA5C1"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4</w:t>
            </w:r>
          </w:p>
        </w:tc>
        <w:tc>
          <w:tcPr>
            <w:tcW w:w="575" w:type="dxa"/>
            <w:shd w:val="clear" w:color="auto" w:fill="00B050"/>
            <w:hideMark/>
          </w:tcPr>
          <w:p w14:paraId="1CD9CD6F"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5</w:t>
            </w:r>
          </w:p>
        </w:tc>
        <w:tc>
          <w:tcPr>
            <w:tcW w:w="780" w:type="dxa"/>
            <w:shd w:val="clear" w:color="auto" w:fill="00B050"/>
            <w:hideMark/>
          </w:tcPr>
          <w:p w14:paraId="6AAAD983"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6</w:t>
            </w:r>
          </w:p>
        </w:tc>
        <w:tc>
          <w:tcPr>
            <w:tcW w:w="780" w:type="dxa"/>
            <w:shd w:val="clear" w:color="auto" w:fill="00B050"/>
            <w:hideMark/>
          </w:tcPr>
          <w:p w14:paraId="37676DA7"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7</w:t>
            </w:r>
          </w:p>
        </w:tc>
        <w:tc>
          <w:tcPr>
            <w:tcW w:w="780" w:type="dxa"/>
            <w:shd w:val="clear" w:color="auto" w:fill="00B050"/>
            <w:hideMark/>
          </w:tcPr>
          <w:p w14:paraId="15E66B33" w14:textId="77777777" w:rsidR="00D95056" w:rsidRPr="00006961" w:rsidRDefault="00D95056" w:rsidP="00416D40">
            <w:pPr>
              <w:jc w:val="cente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8</w:t>
            </w:r>
          </w:p>
        </w:tc>
      </w:tr>
      <w:tr w:rsidR="00D95056" w:rsidRPr="00006961" w14:paraId="7812391D" w14:textId="77777777" w:rsidTr="003009A5">
        <w:trPr>
          <w:trHeight w:val="972"/>
        </w:trPr>
        <w:tc>
          <w:tcPr>
            <w:tcW w:w="1232" w:type="dxa"/>
            <w:vMerge w:val="restart"/>
            <w:shd w:val="clear" w:color="auto" w:fill="00B050"/>
            <w:hideMark/>
          </w:tcPr>
          <w:p w14:paraId="1AF3ECD4"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lastRenderedPageBreak/>
              <w:t>Jakość powietrza</w:t>
            </w:r>
          </w:p>
        </w:tc>
        <w:tc>
          <w:tcPr>
            <w:tcW w:w="1615" w:type="dxa"/>
            <w:shd w:val="clear" w:color="auto" w:fill="00B050"/>
            <w:hideMark/>
          </w:tcPr>
          <w:p w14:paraId="1AD1546A"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Liczba budynków mieszkalnych o niskiej termoizolacyjności (w sztukach)</w:t>
            </w:r>
          </w:p>
        </w:tc>
        <w:tc>
          <w:tcPr>
            <w:tcW w:w="917" w:type="dxa"/>
            <w:hideMark/>
          </w:tcPr>
          <w:p w14:paraId="6BA0205A" w14:textId="77777777" w:rsidR="00D95056" w:rsidRPr="00006961" w:rsidRDefault="00D95056" w:rsidP="00416D40">
            <w:pPr>
              <w:rPr>
                <w:rFonts w:asciiTheme="minorHAnsi" w:eastAsia="Calibri" w:hAnsiTheme="minorHAnsi" w:cstheme="minorHAnsi"/>
                <w:sz w:val="18"/>
                <w:szCs w:val="18"/>
              </w:rPr>
            </w:pPr>
            <w:r w:rsidRPr="00006961">
              <w:rPr>
                <w:rFonts w:asciiTheme="minorHAnsi" w:eastAsia="Calibri" w:hAnsiTheme="minorHAnsi" w:cstheme="minorHAnsi"/>
                <w:sz w:val="18"/>
                <w:szCs w:val="18"/>
              </w:rPr>
              <w:t>647</w:t>
            </w:r>
          </w:p>
        </w:tc>
        <w:tc>
          <w:tcPr>
            <w:tcW w:w="678" w:type="dxa"/>
            <w:hideMark/>
          </w:tcPr>
          <w:p w14:paraId="7905FF39"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140</w:t>
            </w:r>
          </w:p>
        </w:tc>
        <w:tc>
          <w:tcPr>
            <w:tcW w:w="678" w:type="dxa"/>
            <w:hideMark/>
          </w:tcPr>
          <w:p w14:paraId="761D2883"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93</w:t>
            </w:r>
          </w:p>
        </w:tc>
        <w:tc>
          <w:tcPr>
            <w:tcW w:w="575" w:type="dxa"/>
            <w:hideMark/>
          </w:tcPr>
          <w:p w14:paraId="57A81EB4"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69</w:t>
            </w:r>
          </w:p>
        </w:tc>
        <w:tc>
          <w:tcPr>
            <w:tcW w:w="678" w:type="dxa"/>
            <w:hideMark/>
          </w:tcPr>
          <w:p w14:paraId="67AEB5A2"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103</w:t>
            </w:r>
          </w:p>
        </w:tc>
        <w:tc>
          <w:tcPr>
            <w:tcW w:w="575" w:type="dxa"/>
            <w:hideMark/>
          </w:tcPr>
          <w:p w14:paraId="347AE450"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33</w:t>
            </w:r>
          </w:p>
        </w:tc>
        <w:tc>
          <w:tcPr>
            <w:tcW w:w="780" w:type="dxa"/>
            <w:hideMark/>
          </w:tcPr>
          <w:p w14:paraId="6995B072"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53</w:t>
            </w:r>
          </w:p>
        </w:tc>
        <w:tc>
          <w:tcPr>
            <w:tcW w:w="780" w:type="dxa"/>
            <w:hideMark/>
          </w:tcPr>
          <w:p w14:paraId="2E9EE805"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84</w:t>
            </w:r>
          </w:p>
        </w:tc>
        <w:tc>
          <w:tcPr>
            <w:tcW w:w="780" w:type="dxa"/>
            <w:hideMark/>
          </w:tcPr>
          <w:p w14:paraId="2137E328"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72</w:t>
            </w:r>
          </w:p>
        </w:tc>
      </w:tr>
      <w:tr w:rsidR="00D95056" w:rsidRPr="00006961" w14:paraId="4DA4B768" w14:textId="77777777" w:rsidTr="003009A5">
        <w:trPr>
          <w:trHeight w:val="972"/>
        </w:trPr>
        <w:tc>
          <w:tcPr>
            <w:tcW w:w="1232" w:type="dxa"/>
            <w:vMerge/>
            <w:shd w:val="clear" w:color="auto" w:fill="00B050"/>
            <w:hideMark/>
          </w:tcPr>
          <w:p w14:paraId="6E260797" w14:textId="77777777" w:rsidR="00D95056" w:rsidRPr="00006961" w:rsidRDefault="00D95056" w:rsidP="00416D40">
            <w:pPr>
              <w:rPr>
                <w:rFonts w:asciiTheme="minorHAnsi" w:eastAsia="Calibri" w:hAnsiTheme="minorHAnsi" w:cstheme="minorHAnsi"/>
                <w:b/>
                <w:bCs/>
                <w:sz w:val="18"/>
                <w:szCs w:val="18"/>
              </w:rPr>
            </w:pPr>
          </w:p>
        </w:tc>
        <w:tc>
          <w:tcPr>
            <w:tcW w:w="1615" w:type="dxa"/>
            <w:shd w:val="clear" w:color="auto" w:fill="00B050"/>
            <w:hideMark/>
          </w:tcPr>
          <w:p w14:paraId="43FE2803"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liczba niskoemisyjnych źródeł ciepła w budynkach mieszkalnych (w sztukach)</w:t>
            </w:r>
          </w:p>
        </w:tc>
        <w:tc>
          <w:tcPr>
            <w:tcW w:w="917" w:type="dxa"/>
            <w:shd w:val="clear" w:color="auto" w:fill="F2F2F2" w:themeFill="background1" w:themeFillShade="F2"/>
            <w:hideMark/>
          </w:tcPr>
          <w:p w14:paraId="0851D42F" w14:textId="77777777" w:rsidR="00D95056" w:rsidRPr="00006961" w:rsidRDefault="00D95056" w:rsidP="00416D40">
            <w:pPr>
              <w:rPr>
                <w:rFonts w:asciiTheme="minorHAnsi" w:eastAsia="Calibri" w:hAnsiTheme="minorHAnsi" w:cstheme="minorHAnsi"/>
                <w:sz w:val="18"/>
                <w:szCs w:val="18"/>
              </w:rPr>
            </w:pPr>
            <w:r w:rsidRPr="00006961">
              <w:rPr>
                <w:rFonts w:asciiTheme="minorHAnsi" w:eastAsia="Calibri" w:hAnsiTheme="minorHAnsi" w:cstheme="minorHAnsi"/>
                <w:sz w:val="18"/>
                <w:szCs w:val="18"/>
              </w:rPr>
              <w:t>215</w:t>
            </w:r>
          </w:p>
        </w:tc>
        <w:tc>
          <w:tcPr>
            <w:tcW w:w="678" w:type="dxa"/>
            <w:shd w:val="clear" w:color="auto" w:fill="F2F2F2" w:themeFill="background1" w:themeFillShade="F2"/>
            <w:hideMark/>
          </w:tcPr>
          <w:p w14:paraId="4645C16D"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56</w:t>
            </w:r>
          </w:p>
        </w:tc>
        <w:tc>
          <w:tcPr>
            <w:tcW w:w="678" w:type="dxa"/>
            <w:shd w:val="clear" w:color="auto" w:fill="F2F2F2" w:themeFill="background1" w:themeFillShade="F2"/>
            <w:hideMark/>
          </w:tcPr>
          <w:p w14:paraId="7D1A4ED5"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31</w:t>
            </w:r>
          </w:p>
        </w:tc>
        <w:tc>
          <w:tcPr>
            <w:tcW w:w="575" w:type="dxa"/>
            <w:shd w:val="clear" w:color="auto" w:fill="F2F2F2" w:themeFill="background1" w:themeFillShade="F2"/>
            <w:hideMark/>
          </w:tcPr>
          <w:p w14:paraId="754F3238"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18</w:t>
            </w:r>
          </w:p>
        </w:tc>
        <w:tc>
          <w:tcPr>
            <w:tcW w:w="678" w:type="dxa"/>
            <w:shd w:val="clear" w:color="auto" w:fill="F2F2F2" w:themeFill="background1" w:themeFillShade="F2"/>
            <w:hideMark/>
          </w:tcPr>
          <w:p w14:paraId="7A467D76"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31</w:t>
            </w:r>
          </w:p>
        </w:tc>
        <w:tc>
          <w:tcPr>
            <w:tcW w:w="575" w:type="dxa"/>
            <w:shd w:val="clear" w:color="auto" w:fill="F2F2F2" w:themeFill="background1" w:themeFillShade="F2"/>
            <w:hideMark/>
          </w:tcPr>
          <w:p w14:paraId="7D480017"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9</w:t>
            </w:r>
          </w:p>
        </w:tc>
        <w:tc>
          <w:tcPr>
            <w:tcW w:w="780" w:type="dxa"/>
            <w:shd w:val="clear" w:color="auto" w:fill="F2F2F2" w:themeFill="background1" w:themeFillShade="F2"/>
            <w:hideMark/>
          </w:tcPr>
          <w:p w14:paraId="4E3865AB"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15</w:t>
            </w:r>
          </w:p>
        </w:tc>
        <w:tc>
          <w:tcPr>
            <w:tcW w:w="780" w:type="dxa"/>
            <w:shd w:val="clear" w:color="auto" w:fill="F2F2F2" w:themeFill="background1" w:themeFillShade="F2"/>
            <w:hideMark/>
          </w:tcPr>
          <w:p w14:paraId="64A13FF0"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34</w:t>
            </w:r>
          </w:p>
        </w:tc>
        <w:tc>
          <w:tcPr>
            <w:tcW w:w="780" w:type="dxa"/>
            <w:shd w:val="clear" w:color="auto" w:fill="F2F2F2" w:themeFill="background1" w:themeFillShade="F2"/>
            <w:hideMark/>
          </w:tcPr>
          <w:p w14:paraId="191ECCD5"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21</w:t>
            </w:r>
          </w:p>
        </w:tc>
      </w:tr>
      <w:tr w:rsidR="00D95056" w:rsidRPr="00006961" w14:paraId="313D0C73" w14:textId="77777777" w:rsidTr="003009A5">
        <w:trPr>
          <w:trHeight w:val="759"/>
        </w:trPr>
        <w:tc>
          <w:tcPr>
            <w:tcW w:w="1232" w:type="dxa"/>
            <w:vMerge/>
            <w:shd w:val="clear" w:color="auto" w:fill="00B050"/>
            <w:hideMark/>
          </w:tcPr>
          <w:p w14:paraId="431CFB2E" w14:textId="77777777" w:rsidR="00D95056" w:rsidRPr="00006961" w:rsidRDefault="00D95056" w:rsidP="00416D40">
            <w:pPr>
              <w:rPr>
                <w:rFonts w:asciiTheme="minorHAnsi" w:eastAsia="Calibri" w:hAnsiTheme="minorHAnsi" w:cstheme="minorHAnsi"/>
                <w:b/>
                <w:bCs/>
                <w:sz w:val="18"/>
                <w:szCs w:val="18"/>
              </w:rPr>
            </w:pPr>
          </w:p>
        </w:tc>
        <w:tc>
          <w:tcPr>
            <w:tcW w:w="1615" w:type="dxa"/>
            <w:shd w:val="clear" w:color="auto" w:fill="00B050"/>
            <w:hideMark/>
          </w:tcPr>
          <w:p w14:paraId="49DCEADA"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liczba instalacji OZE w budynkach mieszkalnych (w sztukach)</w:t>
            </w:r>
          </w:p>
        </w:tc>
        <w:tc>
          <w:tcPr>
            <w:tcW w:w="917" w:type="dxa"/>
            <w:hideMark/>
          </w:tcPr>
          <w:p w14:paraId="3B2A908D" w14:textId="77777777" w:rsidR="00D95056" w:rsidRPr="00006961" w:rsidRDefault="00D95056" w:rsidP="00416D40">
            <w:pPr>
              <w:rPr>
                <w:rFonts w:asciiTheme="minorHAnsi" w:eastAsia="Calibri" w:hAnsiTheme="minorHAnsi" w:cstheme="minorHAnsi"/>
                <w:sz w:val="18"/>
                <w:szCs w:val="18"/>
              </w:rPr>
            </w:pPr>
            <w:r w:rsidRPr="00006961">
              <w:rPr>
                <w:rFonts w:asciiTheme="minorHAnsi" w:eastAsia="Calibri" w:hAnsiTheme="minorHAnsi" w:cstheme="minorHAnsi"/>
                <w:sz w:val="18"/>
                <w:szCs w:val="18"/>
              </w:rPr>
              <w:t>128</w:t>
            </w:r>
          </w:p>
        </w:tc>
        <w:tc>
          <w:tcPr>
            <w:tcW w:w="678" w:type="dxa"/>
            <w:hideMark/>
          </w:tcPr>
          <w:p w14:paraId="6AF84584"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35</w:t>
            </w:r>
          </w:p>
        </w:tc>
        <w:tc>
          <w:tcPr>
            <w:tcW w:w="678" w:type="dxa"/>
            <w:hideMark/>
          </w:tcPr>
          <w:p w14:paraId="518FC00E"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19</w:t>
            </w:r>
          </w:p>
        </w:tc>
        <w:tc>
          <w:tcPr>
            <w:tcW w:w="575" w:type="dxa"/>
            <w:hideMark/>
          </w:tcPr>
          <w:p w14:paraId="12C7B088"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11</w:t>
            </w:r>
          </w:p>
        </w:tc>
        <w:tc>
          <w:tcPr>
            <w:tcW w:w="678" w:type="dxa"/>
            <w:hideMark/>
          </w:tcPr>
          <w:p w14:paraId="11CC03E9"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13</w:t>
            </w:r>
          </w:p>
        </w:tc>
        <w:tc>
          <w:tcPr>
            <w:tcW w:w="575" w:type="dxa"/>
            <w:hideMark/>
          </w:tcPr>
          <w:p w14:paraId="5ABEC574"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5</w:t>
            </w:r>
          </w:p>
        </w:tc>
        <w:tc>
          <w:tcPr>
            <w:tcW w:w="780" w:type="dxa"/>
            <w:hideMark/>
          </w:tcPr>
          <w:p w14:paraId="63A9DBBD"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7</w:t>
            </w:r>
          </w:p>
        </w:tc>
        <w:tc>
          <w:tcPr>
            <w:tcW w:w="780" w:type="dxa"/>
            <w:hideMark/>
          </w:tcPr>
          <w:p w14:paraId="065FD162"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23</w:t>
            </w:r>
          </w:p>
        </w:tc>
        <w:tc>
          <w:tcPr>
            <w:tcW w:w="780" w:type="dxa"/>
            <w:hideMark/>
          </w:tcPr>
          <w:p w14:paraId="24F04969"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15</w:t>
            </w:r>
          </w:p>
        </w:tc>
      </w:tr>
      <w:tr w:rsidR="00D95056" w:rsidRPr="00006961" w14:paraId="6A8CF8E5" w14:textId="77777777" w:rsidTr="003009A5">
        <w:trPr>
          <w:trHeight w:val="492"/>
        </w:trPr>
        <w:tc>
          <w:tcPr>
            <w:tcW w:w="1232" w:type="dxa"/>
            <w:vMerge/>
            <w:shd w:val="clear" w:color="auto" w:fill="00B050"/>
            <w:hideMark/>
          </w:tcPr>
          <w:p w14:paraId="0E136050" w14:textId="77777777" w:rsidR="00D95056" w:rsidRPr="00006961" w:rsidRDefault="00D95056" w:rsidP="00416D40">
            <w:pPr>
              <w:rPr>
                <w:rFonts w:asciiTheme="minorHAnsi" w:eastAsia="Calibri" w:hAnsiTheme="minorHAnsi" w:cstheme="minorHAnsi"/>
                <w:b/>
                <w:bCs/>
                <w:sz w:val="18"/>
                <w:szCs w:val="18"/>
              </w:rPr>
            </w:pPr>
          </w:p>
        </w:tc>
        <w:tc>
          <w:tcPr>
            <w:tcW w:w="1615" w:type="dxa"/>
            <w:shd w:val="clear" w:color="auto" w:fill="00B050"/>
            <w:hideMark/>
          </w:tcPr>
          <w:p w14:paraId="186289F3" w14:textId="77777777" w:rsidR="00D95056" w:rsidRPr="00006961" w:rsidRDefault="00D95056" w:rsidP="00416D40">
            <w:pPr>
              <w:rPr>
                <w:rFonts w:asciiTheme="minorHAnsi" w:eastAsia="Calibri" w:hAnsiTheme="minorHAnsi" w:cstheme="minorHAnsi"/>
                <w:b/>
                <w:bCs/>
                <w:sz w:val="18"/>
                <w:szCs w:val="18"/>
              </w:rPr>
            </w:pPr>
            <w:r w:rsidRPr="00006961">
              <w:rPr>
                <w:rFonts w:asciiTheme="minorHAnsi" w:eastAsia="Calibri" w:hAnsiTheme="minorHAnsi" w:cstheme="minorHAnsi"/>
                <w:b/>
                <w:bCs/>
                <w:sz w:val="18"/>
                <w:szCs w:val="18"/>
              </w:rPr>
              <w:t>Powierzchnia terenów zielonych (ha)</w:t>
            </w:r>
          </w:p>
        </w:tc>
        <w:tc>
          <w:tcPr>
            <w:tcW w:w="917" w:type="dxa"/>
            <w:shd w:val="clear" w:color="auto" w:fill="F2F2F2" w:themeFill="background1" w:themeFillShade="F2"/>
            <w:hideMark/>
          </w:tcPr>
          <w:p w14:paraId="1752DB30" w14:textId="77777777" w:rsidR="00D95056" w:rsidRPr="00006961" w:rsidRDefault="00D95056" w:rsidP="00416D40">
            <w:pPr>
              <w:rPr>
                <w:rFonts w:asciiTheme="minorHAnsi" w:eastAsia="Calibri" w:hAnsiTheme="minorHAnsi" w:cstheme="minorHAnsi"/>
                <w:sz w:val="18"/>
                <w:szCs w:val="18"/>
              </w:rPr>
            </w:pPr>
            <w:r w:rsidRPr="00006961">
              <w:rPr>
                <w:rFonts w:asciiTheme="minorHAnsi" w:eastAsia="Calibri" w:hAnsiTheme="minorHAnsi" w:cstheme="minorHAnsi"/>
                <w:sz w:val="18"/>
                <w:szCs w:val="18"/>
              </w:rPr>
              <w:t>2110,09</w:t>
            </w:r>
          </w:p>
        </w:tc>
        <w:tc>
          <w:tcPr>
            <w:tcW w:w="678" w:type="dxa"/>
            <w:shd w:val="clear" w:color="auto" w:fill="F2F2F2" w:themeFill="background1" w:themeFillShade="F2"/>
            <w:hideMark/>
          </w:tcPr>
          <w:p w14:paraId="60AF84D8"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17,33</w:t>
            </w:r>
          </w:p>
        </w:tc>
        <w:tc>
          <w:tcPr>
            <w:tcW w:w="678" w:type="dxa"/>
            <w:shd w:val="clear" w:color="auto" w:fill="F2F2F2" w:themeFill="background1" w:themeFillShade="F2"/>
            <w:hideMark/>
          </w:tcPr>
          <w:p w14:paraId="48884C74"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12,41</w:t>
            </w:r>
          </w:p>
        </w:tc>
        <w:tc>
          <w:tcPr>
            <w:tcW w:w="575" w:type="dxa"/>
            <w:shd w:val="clear" w:color="auto" w:fill="F2F2F2" w:themeFill="background1" w:themeFillShade="F2"/>
            <w:hideMark/>
          </w:tcPr>
          <w:p w14:paraId="2FE9CCE4"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5,11</w:t>
            </w:r>
          </w:p>
        </w:tc>
        <w:tc>
          <w:tcPr>
            <w:tcW w:w="678" w:type="dxa"/>
            <w:shd w:val="clear" w:color="auto" w:fill="F2F2F2" w:themeFill="background1" w:themeFillShade="F2"/>
            <w:hideMark/>
          </w:tcPr>
          <w:p w14:paraId="37661CFF"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17,49</w:t>
            </w:r>
          </w:p>
        </w:tc>
        <w:tc>
          <w:tcPr>
            <w:tcW w:w="575" w:type="dxa"/>
            <w:shd w:val="clear" w:color="auto" w:fill="F2F2F2" w:themeFill="background1" w:themeFillShade="F2"/>
            <w:hideMark/>
          </w:tcPr>
          <w:p w14:paraId="63733821"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8,03</w:t>
            </w:r>
          </w:p>
        </w:tc>
        <w:tc>
          <w:tcPr>
            <w:tcW w:w="780" w:type="dxa"/>
            <w:shd w:val="clear" w:color="auto" w:fill="F2F2F2" w:themeFill="background1" w:themeFillShade="F2"/>
            <w:hideMark/>
          </w:tcPr>
          <w:p w14:paraId="563D2D7E"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763,41</w:t>
            </w:r>
          </w:p>
        </w:tc>
        <w:tc>
          <w:tcPr>
            <w:tcW w:w="780" w:type="dxa"/>
            <w:shd w:val="clear" w:color="auto" w:fill="F2F2F2" w:themeFill="background1" w:themeFillShade="F2"/>
            <w:hideMark/>
          </w:tcPr>
          <w:p w14:paraId="04071D02"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641,39</w:t>
            </w:r>
          </w:p>
        </w:tc>
        <w:tc>
          <w:tcPr>
            <w:tcW w:w="780" w:type="dxa"/>
            <w:shd w:val="clear" w:color="auto" w:fill="F2F2F2" w:themeFill="background1" w:themeFillShade="F2"/>
            <w:hideMark/>
          </w:tcPr>
          <w:p w14:paraId="1FF08E3A" w14:textId="77777777" w:rsidR="00D95056" w:rsidRPr="00006961" w:rsidRDefault="00D95056" w:rsidP="00416D40">
            <w:pPr>
              <w:jc w:val="center"/>
              <w:rPr>
                <w:rFonts w:asciiTheme="minorHAnsi" w:eastAsia="Calibri" w:hAnsiTheme="minorHAnsi" w:cstheme="minorHAnsi"/>
                <w:sz w:val="18"/>
                <w:szCs w:val="18"/>
              </w:rPr>
            </w:pPr>
            <w:r w:rsidRPr="00006961">
              <w:rPr>
                <w:rFonts w:asciiTheme="minorHAnsi" w:eastAsia="Calibri" w:hAnsiTheme="minorHAnsi" w:cstheme="minorHAnsi"/>
                <w:sz w:val="18"/>
                <w:szCs w:val="18"/>
              </w:rPr>
              <w:t>644,92</w:t>
            </w:r>
          </w:p>
        </w:tc>
      </w:tr>
    </w:tbl>
    <w:p w14:paraId="3D356160" w14:textId="77777777" w:rsidR="00B8547F" w:rsidRPr="00D95056"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D95056">
        <w:rPr>
          <w:rFonts w:asciiTheme="minorHAnsi" w:hAnsiTheme="minorHAnsi" w:cs="Arial"/>
          <w:iCs/>
          <w:color w:val="000000" w:themeColor="text1"/>
          <w:spacing w:val="4"/>
          <w:sz w:val="20"/>
        </w:rPr>
        <w:t>Źródło: opracowanie własn</w:t>
      </w:r>
      <w:r w:rsidR="003F5A1F" w:rsidRPr="00D95056">
        <w:rPr>
          <w:rFonts w:asciiTheme="minorHAnsi" w:hAnsiTheme="minorHAnsi" w:cs="Arial"/>
          <w:iCs/>
          <w:color w:val="000000" w:themeColor="text1"/>
          <w:spacing w:val="4"/>
          <w:sz w:val="20"/>
        </w:rPr>
        <w:t>e na podstawie danych Urzędu Miejskiego w Bytomiu Odrzańskim.</w:t>
      </w:r>
    </w:p>
    <w:p w14:paraId="43E58734" w14:textId="77777777" w:rsidR="00D95056" w:rsidRDefault="00D95056" w:rsidP="00B8547F">
      <w:pPr>
        <w:autoSpaceDE w:val="0"/>
        <w:autoSpaceDN w:val="0"/>
        <w:adjustRightInd w:val="0"/>
        <w:jc w:val="both"/>
        <w:rPr>
          <w:rFonts w:asciiTheme="minorHAnsi" w:hAnsiTheme="minorHAnsi" w:cs="Arial"/>
          <w:iCs/>
          <w:color w:val="FF0000"/>
          <w:spacing w:val="4"/>
        </w:rPr>
      </w:pPr>
    </w:p>
    <w:p w14:paraId="57809BDF" w14:textId="77777777" w:rsidR="00B8547F" w:rsidRPr="00D95056" w:rsidRDefault="00B8547F" w:rsidP="00B8547F">
      <w:pPr>
        <w:autoSpaceDE w:val="0"/>
        <w:autoSpaceDN w:val="0"/>
        <w:adjustRightInd w:val="0"/>
        <w:jc w:val="both"/>
        <w:rPr>
          <w:rFonts w:asciiTheme="minorHAnsi" w:hAnsiTheme="minorHAnsi" w:cs="Arial"/>
          <w:iCs/>
          <w:color w:val="000000" w:themeColor="text1"/>
          <w:spacing w:val="4"/>
        </w:rPr>
      </w:pPr>
      <w:r w:rsidRPr="00D95056">
        <w:rPr>
          <w:rFonts w:asciiTheme="minorHAnsi" w:hAnsiTheme="minorHAnsi" w:cs="Arial"/>
          <w:iCs/>
          <w:color w:val="000000" w:themeColor="text1"/>
          <w:spacing w:val="4"/>
        </w:rPr>
        <w:t>W wyniku przeprowadzonej diagnozy w strefie społecznej autorzy dokumentu zidentyfikowali następujące problemy oraz potencjały:</w:t>
      </w:r>
    </w:p>
    <w:p w14:paraId="7BE8ACE0" w14:textId="77777777" w:rsidR="00B8547F" w:rsidRPr="00B34E2D" w:rsidRDefault="00B8547F" w:rsidP="00B8547F">
      <w:pPr>
        <w:autoSpaceDE w:val="0"/>
        <w:autoSpaceDN w:val="0"/>
        <w:adjustRightInd w:val="0"/>
        <w:jc w:val="both"/>
        <w:rPr>
          <w:rFonts w:asciiTheme="minorHAnsi" w:hAnsiTheme="minorHAnsi" w:cs="Arial"/>
          <w:iCs/>
          <w:color w:val="FF0000"/>
          <w:spacing w:val="4"/>
        </w:rPr>
      </w:pPr>
      <w:r w:rsidRPr="00B34E2D">
        <w:rPr>
          <w:rFonts w:asciiTheme="minorHAnsi" w:hAnsiTheme="minorHAnsi" w:cs="Arial"/>
          <w:iCs/>
          <w:noProof/>
          <w:color w:val="FF0000"/>
          <w:spacing w:val="4"/>
        </w:rPr>
        <w:drawing>
          <wp:inline distT="0" distB="0" distL="0" distR="0" wp14:anchorId="1CEF0297" wp14:editId="09A71CB8">
            <wp:extent cx="5791200" cy="3878580"/>
            <wp:effectExtent l="0" t="0" r="152400" b="0"/>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283CF8AD" w14:textId="77777777" w:rsidR="00B8547F" w:rsidRPr="00B34E2D" w:rsidRDefault="00B8547F" w:rsidP="00B8547F">
      <w:pPr>
        <w:autoSpaceDE w:val="0"/>
        <w:autoSpaceDN w:val="0"/>
        <w:adjustRightInd w:val="0"/>
        <w:jc w:val="both"/>
        <w:rPr>
          <w:rFonts w:asciiTheme="minorHAnsi" w:hAnsiTheme="minorHAnsi" w:cs="Arial"/>
          <w:iCs/>
          <w:color w:val="FF0000"/>
          <w:spacing w:val="4"/>
        </w:rPr>
      </w:pPr>
    </w:p>
    <w:p w14:paraId="461CBC85" w14:textId="77777777" w:rsidR="00B8547F" w:rsidRPr="00DF53E4" w:rsidRDefault="00B8547F" w:rsidP="00B8547F">
      <w:pPr>
        <w:autoSpaceDE w:val="0"/>
        <w:autoSpaceDN w:val="0"/>
        <w:adjustRightInd w:val="0"/>
        <w:ind w:firstLine="708"/>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 xml:space="preserve">Dodatkowo, w poniższym zestawieniu tabelarycznym autorzy podjęli próbę określenia skali problemu i charakteru potrzeb rewitalizacyjnych w odniesieniu do każdego ze zdefiniowanych </w:t>
      </w:r>
      <w:r w:rsidRPr="00DF53E4">
        <w:rPr>
          <w:rFonts w:asciiTheme="minorHAnsi" w:hAnsiTheme="minorHAnsi" w:cs="Arial"/>
          <w:iCs/>
          <w:color w:val="000000" w:themeColor="text1"/>
          <w:spacing w:val="4"/>
        </w:rPr>
        <w:lastRenderedPageBreak/>
        <w:t>kryteriów w podziale na poszczególne obszary terytorialne.  Dla obu parametrów (skala problemów i potrzeby rewitalizacyjne) określono maksymalną i minimalną ilość punktów w poszczególnych kryteriach. Punktacja poszczególnym parametrom nadawano w następującej skali:</w:t>
      </w:r>
    </w:p>
    <w:p w14:paraId="57791295" w14:textId="77777777" w:rsidR="00B8547F" w:rsidRPr="00DF53E4" w:rsidRDefault="00B8547F" w:rsidP="00B8547F">
      <w:pPr>
        <w:autoSpaceDE w:val="0"/>
        <w:autoSpaceDN w:val="0"/>
        <w:adjustRightInd w:val="0"/>
        <w:ind w:firstLine="708"/>
        <w:jc w:val="both"/>
        <w:rPr>
          <w:rFonts w:asciiTheme="minorHAnsi" w:hAnsiTheme="minorHAnsi" w:cs="Arial"/>
          <w:b/>
          <w:iCs/>
          <w:color w:val="000000" w:themeColor="text1"/>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531"/>
        <w:gridCol w:w="4531"/>
      </w:tblGrid>
      <w:tr w:rsidR="00DF53E4" w:rsidRPr="00DF53E4" w14:paraId="0F283913" w14:textId="77777777" w:rsidTr="00DF53E4">
        <w:tc>
          <w:tcPr>
            <w:tcW w:w="4531" w:type="dxa"/>
            <w:shd w:val="clear" w:color="auto" w:fill="EAF1DD" w:themeFill="accent3" w:themeFillTint="33"/>
          </w:tcPr>
          <w:p w14:paraId="5ACAB6EB" w14:textId="77777777" w:rsidR="00B8547F" w:rsidRPr="00DF53E4" w:rsidRDefault="00B8547F" w:rsidP="00B8547F">
            <w:pPr>
              <w:autoSpaceDE w:val="0"/>
              <w:autoSpaceDN w:val="0"/>
              <w:adjustRightInd w:val="0"/>
              <w:jc w:val="both"/>
              <w:rPr>
                <w:rFonts w:asciiTheme="minorHAnsi" w:hAnsiTheme="minorHAnsi" w:cs="Arial"/>
                <w:b/>
                <w:iCs/>
                <w:color w:val="000000" w:themeColor="text1"/>
                <w:spacing w:val="4"/>
              </w:rPr>
            </w:pPr>
            <w:r w:rsidRPr="00DF53E4">
              <w:rPr>
                <w:rFonts w:asciiTheme="minorHAnsi" w:hAnsiTheme="minorHAnsi" w:cs="Arial"/>
                <w:b/>
                <w:iCs/>
                <w:color w:val="000000" w:themeColor="text1"/>
                <w:spacing w:val="4"/>
              </w:rPr>
              <w:t>SKALA PROBLEMU:</w:t>
            </w:r>
          </w:p>
          <w:p w14:paraId="2DD83894" w14:textId="77777777" w:rsidR="00B8547F" w:rsidRPr="00DF53E4"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nieistotna – 0 punktów,</w:t>
            </w:r>
          </w:p>
          <w:p w14:paraId="5AFF4C1F" w14:textId="77777777" w:rsidR="00B8547F" w:rsidRPr="00DF53E4"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niewielka– 1 punkt,</w:t>
            </w:r>
          </w:p>
          <w:p w14:paraId="0F18309C" w14:textId="77777777" w:rsidR="00B8547F" w:rsidRPr="00DF53E4"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umiarkowana– 2 punkty,</w:t>
            </w:r>
          </w:p>
          <w:p w14:paraId="2E0D8101" w14:textId="77777777" w:rsidR="00B8547F" w:rsidRPr="00DF53E4"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istotna– 3 punkty,</w:t>
            </w:r>
          </w:p>
          <w:p w14:paraId="571ABCE8" w14:textId="77777777" w:rsidR="00B8547F" w:rsidRPr="00DF53E4" w:rsidRDefault="00B8547F" w:rsidP="00065151">
            <w:pPr>
              <w:pStyle w:val="Akapitzlist"/>
              <w:numPr>
                <w:ilvl w:val="0"/>
                <w:numId w:val="32"/>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bardzo duża– 4 punkty.</w:t>
            </w:r>
          </w:p>
          <w:p w14:paraId="37CDFD4E" w14:textId="77777777" w:rsidR="00B8547F" w:rsidRPr="00DF53E4" w:rsidRDefault="00B8547F" w:rsidP="00B8547F">
            <w:pPr>
              <w:autoSpaceDE w:val="0"/>
              <w:autoSpaceDN w:val="0"/>
              <w:adjustRightInd w:val="0"/>
              <w:jc w:val="both"/>
              <w:rPr>
                <w:rFonts w:asciiTheme="minorHAnsi" w:hAnsiTheme="minorHAnsi" w:cs="Arial"/>
                <w:b/>
                <w:iCs/>
                <w:color w:val="000000" w:themeColor="text1"/>
                <w:spacing w:val="4"/>
              </w:rPr>
            </w:pPr>
          </w:p>
        </w:tc>
        <w:tc>
          <w:tcPr>
            <w:tcW w:w="4531" w:type="dxa"/>
            <w:shd w:val="clear" w:color="auto" w:fill="EAF1DD" w:themeFill="accent3" w:themeFillTint="33"/>
          </w:tcPr>
          <w:p w14:paraId="747B57D3" w14:textId="77777777" w:rsidR="00B8547F" w:rsidRPr="00DF53E4" w:rsidRDefault="00B8547F" w:rsidP="00B8547F">
            <w:pPr>
              <w:autoSpaceDE w:val="0"/>
              <w:autoSpaceDN w:val="0"/>
              <w:adjustRightInd w:val="0"/>
              <w:jc w:val="both"/>
              <w:rPr>
                <w:rFonts w:asciiTheme="minorHAnsi" w:hAnsiTheme="minorHAnsi" w:cs="Arial"/>
                <w:b/>
                <w:iCs/>
                <w:color w:val="000000" w:themeColor="text1"/>
                <w:spacing w:val="4"/>
              </w:rPr>
            </w:pPr>
            <w:r w:rsidRPr="00DF53E4">
              <w:rPr>
                <w:rFonts w:asciiTheme="minorHAnsi" w:hAnsiTheme="minorHAnsi" w:cs="Arial"/>
                <w:b/>
                <w:iCs/>
                <w:color w:val="000000" w:themeColor="text1"/>
                <w:spacing w:val="4"/>
              </w:rPr>
              <w:t>CHARAKTER POTRZEB:</w:t>
            </w:r>
          </w:p>
          <w:p w14:paraId="3AE52639" w14:textId="77777777" w:rsidR="00B8547F" w:rsidRPr="00DF53E4"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brak – 0 punktów,</w:t>
            </w:r>
          </w:p>
          <w:p w14:paraId="03F83A31" w14:textId="77777777" w:rsidR="00B8547F" w:rsidRPr="00DF53E4"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niewielki– 1 punkt,</w:t>
            </w:r>
          </w:p>
          <w:p w14:paraId="64DD2957" w14:textId="77777777" w:rsidR="00B8547F" w:rsidRPr="00DF53E4"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umiarkowany– 2 punkty,</w:t>
            </w:r>
          </w:p>
          <w:p w14:paraId="1387C9A5" w14:textId="77777777" w:rsidR="00B8547F" w:rsidRPr="00DF53E4"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znaczący – 3 punkty,</w:t>
            </w:r>
          </w:p>
          <w:p w14:paraId="5B4F8D04" w14:textId="77777777" w:rsidR="00B8547F" w:rsidRPr="00DF53E4" w:rsidRDefault="00B8547F" w:rsidP="00065151">
            <w:pPr>
              <w:pStyle w:val="Akapitzlist"/>
              <w:numPr>
                <w:ilvl w:val="0"/>
                <w:numId w:val="31"/>
              </w:numPr>
              <w:autoSpaceDE w:val="0"/>
              <w:autoSpaceDN w:val="0"/>
              <w:adjustRightInd w:val="0"/>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bardzo duży– 4 punkty.</w:t>
            </w:r>
          </w:p>
          <w:p w14:paraId="15E1B6A3" w14:textId="77777777" w:rsidR="00B8547F" w:rsidRPr="00DF53E4" w:rsidRDefault="00B8547F" w:rsidP="00B8547F">
            <w:pPr>
              <w:autoSpaceDE w:val="0"/>
              <w:autoSpaceDN w:val="0"/>
              <w:adjustRightInd w:val="0"/>
              <w:jc w:val="both"/>
              <w:rPr>
                <w:rFonts w:asciiTheme="minorHAnsi" w:hAnsiTheme="minorHAnsi" w:cs="Arial"/>
                <w:b/>
                <w:iCs/>
                <w:color w:val="000000" w:themeColor="text1"/>
                <w:spacing w:val="4"/>
              </w:rPr>
            </w:pPr>
          </w:p>
        </w:tc>
      </w:tr>
    </w:tbl>
    <w:p w14:paraId="152247AD" w14:textId="77777777" w:rsidR="00B8547F" w:rsidRPr="00DF53E4" w:rsidRDefault="00B8547F" w:rsidP="00B8547F">
      <w:pPr>
        <w:autoSpaceDE w:val="0"/>
        <w:autoSpaceDN w:val="0"/>
        <w:adjustRightInd w:val="0"/>
        <w:ind w:firstLine="708"/>
        <w:jc w:val="both"/>
        <w:rPr>
          <w:rFonts w:asciiTheme="minorHAnsi" w:hAnsiTheme="minorHAnsi" w:cs="Arial"/>
          <w:b/>
          <w:iCs/>
          <w:color w:val="000000" w:themeColor="text1"/>
          <w:spacing w:val="4"/>
        </w:rPr>
      </w:pPr>
    </w:p>
    <w:p w14:paraId="5F246D0C" w14:textId="77777777" w:rsidR="00B8547F" w:rsidRPr="00DF53E4" w:rsidRDefault="00B8547F" w:rsidP="00B8547F">
      <w:pPr>
        <w:autoSpaceDE w:val="0"/>
        <w:autoSpaceDN w:val="0"/>
        <w:adjustRightInd w:val="0"/>
        <w:ind w:firstLine="708"/>
        <w:jc w:val="both"/>
        <w:rPr>
          <w:rFonts w:asciiTheme="minorHAnsi" w:hAnsiTheme="minorHAnsi" w:cs="Arial"/>
          <w:b/>
          <w:iCs/>
          <w:color w:val="000000" w:themeColor="text1"/>
          <w:spacing w:val="4"/>
        </w:rPr>
      </w:pPr>
    </w:p>
    <w:p w14:paraId="3ECA4784" w14:textId="77777777" w:rsidR="00463FE6" w:rsidRDefault="00B8547F" w:rsidP="00B8547F">
      <w:pPr>
        <w:autoSpaceDE w:val="0"/>
        <w:autoSpaceDN w:val="0"/>
        <w:adjustRightInd w:val="0"/>
        <w:ind w:firstLine="708"/>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Następnym etapem analizy było określenie jakościowego oddziaływania poszczególnych parametrów na poszczególne kryteria i przypisanie ocen punkto</w:t>
      </w:r>
    </w:p>
    <w:p w14:paraId="6B4DAC39" w14:textId="77777777" w:rsidR="00463FE6" w:rsidRDefault="00463FE6" w:rsidP="00B8547F">
      <w:pPr>
        <w:autoSpaceDE w:val="0"/>
        <w:autoSpaceDN w:val="0"/>
        <w:adjustRightInd w:val="0"/>
        <w:ind w:firstLine="708"/>
        <w:jc w:val="both"/>
        <w:rPr>
          <w:rFonts w:asciiTheme="minorHAnsi" w:hAnsiTheme="minorHAnsi" w:cs="Arial"/>
          <w:iCs/>
          <w:color w:val="000000" w:themeColor="text1"/>
          <w:spacing w:val="4"/>
        </w:rPr>
      </w:pPr>
    </w:p>
    <w:p w14:paraId="13783DDA" w14:textId="7126746F" w:rsidR="00B8547F" w:rsidRPr="00DF53E4" w:rsidRDefault="00B8547F" w:rsidP="00B8547F">
      <w:pPr>
        <w:autoSpaceDE w:val="0"/>
        <w:autoSpaceDN w:val="0"/>
        <w:adjustRightInd w:val="0"/>
        <w:ind w:firstLine="708"/>
        <w:jc w:val="both"/>
        <w:rPr>
          <w:rFonts w:asciiTheme="minorHAnsi" w:hAnsiTheme="minorHAnsi" w:cs="Arial"/>
          <w:iCs/>
          <w:color w:val="000000" w:themeColor="text1"/>
          <w:spacing w:val="4"/>
        </w:rPr>
      </w:pPr>
      <w:r w:rsidRPr="00DF53E4">
        <w:rPr>
          <w:rFonts w:asciiTheme="minorHAnsi" w:hAnsiTheme="minorHAnsi" w:cs="Arial"/>
          <w:iCs/>
          <w:color w:val="000000" w:themeColor="text1"/>
          <w:spacing w:val="4"/>
        </w:rPr>
        <w:t>wych. W poniższej tabeli szczegółowo zobrazowano przeprowadzoną analizę.</w:t>
      </w:r>
    </w:p>
    <w:p w14:paraId="06E99B88"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4B0060E2" w14:textId="7A7EBD8A" w:rsidR="00B8547F" w:rsidRPr="00302338" w:rsidRDefault="00B8547F" w:rsidP="00B8547F">
      <w:pPr>
        <w:pStyle w:val="Legenda"/>
        <w:rPr>
          <w:rFonts w:ascii="Arial" w:hAnsi="Arial" w:cs="Arial"/>
          <w:i w:val="0"/>
          <w:iCs w:val="0"/>
          <w:color w:val="000000" w:themeColor="text1"/>
          <w:spacing w:val="4"/>
          <w:sz w:val="22"/>
          <w:szCs w:val="22"/>
        </w:rPr>
      </w:pPr>
      <w:bookmarkStart w:id="58" w:name="_Toc458414055"/>
      <w:bookmarkStart w:id="59" w:name="_Toc158299173"/>
      <w:r w:rsidRPr="00302338">
        <w:rPr>
          <w:b/>
          <w:i w:val="0"/>
          <w:color w:val="000000" w:themeColor="text1"/>
          <w:sz w:val="22"/>
          <w:szCs w:val="22"/>
        </w:rPr>
        <w:t xml:space="preserve">Tabela </w:t>
      </w:r>
      <w:r w:rsidRPr="00302338">
        <w:rPr>
          <w:b/>
          <w:i w:val="0"/>
          <w:color w:val="000000" w:themeColor="text1"/>
          <w:sz w:val="22"/>
          <w:szCs w:val="22"/>
        </w:rPr>
        <w:fldChar w:fldCharType="begin"/>
      </w:r>
      <w:r w:rsidRPr="00302338">
        <w:rPr>
          <w:b/>
          <w:i w:val="0"/>
          <w:color w:val="000000" w:themeColor="text1"/>
          <w:sz w:val="22"/>
          <w:szCs w:val="22"/>
        </w:rPr>
        <w:instrText xml:space="preserve"> SEQ Tabela \* ARABIC </w:instrText>
      </w:r>
      <w:r w:rsidRPr="00302338">
        <w:rPr>
          <w:b/>
          <w:i w:val="0"/>
          <w:color w:val="000000" w:themeColor="text1"/>
          <w:sz w:val="22"/>
          <w:szCs w:val="22"/>
        </w:rPr>
        <w:fldChar w:fldCharType="separate"/>
      </w:r>
      <w:r w:rsidR="0006121A">
        <w:rPr>
          <w:b/>
          <w:i w:val="0"/>
          <w:noProof/>
          <w:color w:val="000000" w:themeColor="text1"/>
          <w:sz w:val="22"/>
          <w:szCs w:val="22"/>
        </w:rPr>
        <w:t>18</w:t>
      </w:r>
      <w:r w:rsidRPr="00302338">
        <w:rPr>
          <w:b/>
          <w:i w:val="0"/>
          <w:color w:val="000000" w:themeColor="text1"/>
          <w:sz w:val="22"/>
          <w:szCs w:val="22"/>
        </w:rPr>
        <w:fldChar w:fldCharType="end"/>
      </w:r>
      <w:r w:rsidRPr="00302338">
        <w:rPr>
          <w:i w:val="0"/>
          <w:color w:val="000000" w:themeColor="text1"/>
          <w:sz w:val="22"/>
          <w:szCs w:val="22"/>
        </w:rPr>
        <w:t xml:space="preserve"> Skala i charakter potrzeb rewitalizacyjnych – sfera środowiskowa</w:t>
      </w:r>
      <w:bookmarkEnd w:id="58"/>
      <w:bookmarkEnd w:id="59"/>
    </w:p>
    <w:tbl>
      <w:tblPr>
        <w:tblStyle w:val="Tabela-Siatka"/>
        <w:tblW w:w="5000" w:type="pct"/>
        <w:jc w:val="center"/>
        <w:tblLook w:val="04A0" w:firstRow="1" w:lastRow="0" w:firstColumn="1" w:lastColumn="0" w:noHBand="0" w:noVBand="1"/>
      </w:tblPr>
      <w:tblGrid>
        <w:gridCol w:w="2312"/>
        <w:gridCol w:w="842"/>
        <w:gridCol w:w="844"/>
        <w:gridCol w:w="843"/>
        <w:gridCol w:w="845"/>
        <w:gridCol w:w="845"/>
        <w:gridCol w:w="843"/>
        <w:gridCol w:w="845"/>
        <w:gridCol w:w="843"/>
      </w:tblGrid>
      <w:tr w:rsidR="00302338" w:rsidRPr="00302338" w14:paraId="029136E8" w14:textId="77777777" w:rsidTr="00D22D3B">
        <w:trPr>
          <w:jc w:val="center"/>
        </w:trPr>
        <w:tc>
          <w:tcPr>
            <w:tcW w:w="1276" w:type="pct"/>
            <w:vMerge w:val="restart"/>
            <w:shd w:val="clear" w:color="auto" w:fill="00B050"/>
          </w:tcPr>
          <w:p w14:paraId="6891ABF2"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Kryterium</w:t>
            </w:r>
          </w:p>
        </w:tc>
        <w:tc>
          <w:tcPr>
            <w:tcW w:w="3724" w:type="pct"/>
            <w:gridSpan w:val="8"/>
            <w:shd w:val="clear" w:color="auto" w:fill="00B050"/>
          </w:tcPr>
          <w:p w14:paraId="377E47B2"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Obszar</w:t>
            </w:r>
          </w:p>
        </w:tc>
      </w:tr>
      <w:tr w:rsidR="00302338" w:rsidRPr="00302338" w14:paraId="21176E2A" w14:textId="77777777" w:rsidTr="00D22D3B">
        <w:trPr>
          <w:jc w:val="center"/>
        </w:trPr>
        <w:tc>
          <w:tcPr>
            <w:tcW w:w="1276" w:type="pct"/>
            <w:vMerge/>
            <w:shd w:val="clear" w:color="auto" w:fill="00B050"/>
          </w:tcPr>
          <w:p w14:paraId="17F42173"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p>
        </w:tc>
        <w:tc>
          <w:tcPr>
            <w:tcW w:w="465" w:type="pct"/>
            <w:shd w:val="clear" w:color="auto" w:fill="00B050"/>
          </w:tcPr>
          <w:p w14:paraId="0BB3F0FB"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1</w:t>
            </w:r>
          </w:p>
        </w:tc>
        <w:tc>
          <w:tcPr>
            <w:tcW w:w="466" w:type="pct"/>
            <w:shd w:val="clear" w:color="auto" w:fill="00B050"/>
          </w:tcPr>
          <w:p w14:paraId="11307A25"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2</w:t>
            </w:r>
          </w:p>
        </w:tc>
        <w:tc>
          <w:tcPr>
            <w:tcW w:w="465" w:type="pct"/>
            <w:shd w:val="clear" w:color="auto" w:fill="00B050"/>
          </w:tcPr>
          <w:p w14:paraId="0BCA9052"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3</w:t>
            </w:r>
          </w:p>
        </w:tc>
        <w:tc>
          <w:tcPr>
            <w:tcW w:w="466" w:type="pct"/>
            <w:shd w:val="clear" w:color="auto" w:fill="00B050"/>
          </w:tcPr>
          <w:p w14:paraId="750F5A13"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4</w:t>
            </w:r>
          </w:p>
        </w:tc>
        <w:tc>
          <w:tcPr>
            <w:tcW w:w="466" w:type="pct"/>
            <w:shd w:val="clear" w:color="auto" w:fill="00B050"/>
          </w:tcPr>
          <w:p w14:paraId="68FF8542"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5</w:t>
            </w:r>
          </w:p>
        </w:tc>
        <w:tc>
          <w:tcPr>
            <w:tcW w:w="465" w:type="pct"/>
            <w:shd w:val="clear" w:color="auto" w:fill="00B050"/>
          </w:tcPr>
          <w:p w14:paraId="2DA826A5"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6</w:t>
            </w:r>
          </w:p>
        </w:tc>
        <w:tc>
          <w:tcPr>
            <w:tcW w:w="466" w:type="pct"/>
            <w:shd w:val="clear" w:color="auto" w:fill="00B050"/>
          </w:tcPr>
          <w:p w14:paraId="26DF5079"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7</w:t>
            </w:r>
          </w:p>
        </w:tc>
        <w:tc>
          <w:tcPr>
            <w:tcW w:w="465" w:type="pct"/>
            <w:shd w:val="clear" w:color="auto" w:fill="00B050"/>
          </w:tcPr>
          <w:p w14:paraId="601F0533"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8</w:t>
            </w:r>
          </w:p>
        </w:tc>
      </w:tr>
      <w:tr w:rsidR="00302338" w:rsidRPr="00302338" w14:paraId="50C90387" w14:textId="77777777" w:rsidTr="00C840CF">
        <w:trPr>
          <w:jc w:val="center"/>
        </w:trPr>
        <w:tc>
          <w:tcPr>
            <w:tcW w:w="1276" w:type="pct"/>
            <w:shd w:val="clear" w:color="auto" w:fill="EAF1DD" w:themeFill="accent3" w:themeFillTint="33"/>
          </w:tcPr>
          <w:p w14:paraId="1AEA05AC" w14:textId="77777777" w:rsidR="00B8547F" w:rsidRPr="00302338" w:rsidRDefault="00B8547F" w:rsidP="00B8547F">
            <w:pPr>
              <w:spacing w:line="240" w:lineRule="auto"/>
              <w:jc w:val="center"/>
              <w:rPr>
                <w:rFonts w:asciiTheme="minorHAnsi" w:hAnsiTheme="minorHAnsi"/>
                <w:b/>
                <w:bCs/>
                <w:color w:val="000000" w:themeColor="text1"/>
                <w:sz w:val="18"/>
                <w:szCs w:val="18"/>
              </w:rPr>
            </w:pPr>
            <w:r w:rsidRPr="00302338">
              <w:rPr>
                <w:rFonts w:asciiTheme="minorHAnsi" w:hAnsiTheme="minorHAnsi"/>
                <w:b/>
                <w:bCs/>
                <w:color w:val="000000" w:themeColor="text1"/>
                <w:sz w:val="18"/>
                <w:szCs w:val="18"/>
              </w:rPr>
              <w:t>Jakość powietrza</w:t>
            </w:r>
          </w:p>
        </w:tc>
        <w:tc>
          <w:tcPr>
            <w:tcW w:w="465" w:type="pct"/>
            <w:shd w:val="clear" w:color="auto" w:fill="EAF1DD" w:themeFill="accent3" w:themeFillTint="33"/>
          </w:tcPr>
          <w:p w14:paraId="1EE844BE"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4FA1FBC6"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1444B11A"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2A4AE194"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15BCA7E9"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01825184"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6" w:type="pct"/>
            <w:shd w:val="clear" w:color="auto" w:fill="EAF1DD" w:themeFill="accent3" w:themeFillTint="33"/>
          </w:tcPr>
          <w:p w14:paraId="7F7DED72"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c>
          <w:tcPr>
            <w:tcW w:w="465" w:type="pct"/>
            <w:shd w:val="clear" w:color="auto" w:fill="EAF1DD" w:themeFill="accent3" w:themeFillTint="33"/>
          </w:tcPr>
          <w:p w14:paraId="1D0B2CF9" w14:textId="77777777" w:rsidR="00B8547F" w:rsidRPr="00302338" w:rsidRDefault="00B8547F" w:rsidP="00B8547F">
            <w:pPr>
              <w:autoSpaceDE w:val="0"/>
              <w:autoSpaceDN w:val="0"/>
              <w:adjustRightInd w:val="0"/>
              <w:spacing w:after="120" w:line="240" w:lineRule="auto"/>
              <w:jc w:val="both"/>
              <w:rPr>
                <w:rFonts w:asciiTheme="minorHAnsi" w:hAnsiTheme="minorHAnsi" w:cs="Arial"/>
                <w:b/>
                <w:iCs/>
                <w:color w:val="000000" w:themeColor="text1"/>
                <w:spacing w:val="4"/>
                <w:sz w:val="18"/>
                <w:szCs w:val="18"/>
              </w:rPr>
            </w:pPr>
          </w:p>
        </w:tc>
      </w:tr>
      <w:tr w:rsidR="00302338" w:rsidRPr="00302338" w14:paraId="75D9215C" w14:textId="77777777" w:rsidTr="00B8547F">
        <w:trPr>
          <w:jc w:val="center"/>
        </w:trPr>
        <w:tc>
          <w:tcPr>
            <w:tcW w:w="1276" w:type="pct"/>
            <w:shd w:val="clear" w:color="auto" w:fill="FFFFFF" w:themeFill="background1"/>
          </w:tcPr>
          <w:p w14:paraId="4A993F4A" w14:textId="77777777" w:rsidR="00B8547F" w:rsidRPr="00302338" w:rsidRDefault="00B8547F" w:rsidP="00B8547F">
            <w:pPr>
              <w:spacing w:line="240" w:lineRule="auto"/>
              <w:jc w:val="center"/>
              <w:rPr>
                <w:rFonts w:asciiTheme="minorHAnsi" w:hAnsiTheme="minorHAnsi"/>
                <w:bCs/>
                <w:color w:val="000000" w:themeColor="text1"/>
                <w:sz w:val="18"/>
                <w:szCs w:val="18"/>
              </w:rPr>
            </w:pPr>
            <w:r w:rsidRPr="00302338">
              <w:rPr>
                <w:rFonts w:asciiTheme="minorHAnsi" w:hAnsiTheme="minorHAnsi" w:cs="Arial"/>
                <w:iCs/>
                <w:color w:val="000000" w:themeColor="text1"/>
                <w:spacing w:val="4"/>
                <w:sz w:val="18"/>
                <w:szCs w:val="18"/>
              </w:rPr>
              <w:t>Skala problemów</w:t>
            </w:r>
          </w:p>
        </w:tc>
        <w:tc>
          <w:tcPr>
            <w:tcW w:w="465" w:type="pct"/>
            <w:shd w:val="clear" w:color="auto" w:fill="FFFFFF" w:themeFill="background1"/>
          </w:tcPr>
          <w:p w14:paraId="741DCD46"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0</w:t>
            </w:r>
          </w:p>
        </w:tc>
        <w:tc>
          <w:tcPr>
            <w:tcW w:w="466" w:type="pct"/>
            <w:shd w:val="clear" w:color="auto" w:fill="FFFFFF" w:themeFill="background1"/>
          </w:tcPr>
          <w:p w14:paraId="3658FD00" w14:textId="77777777" w:rsidR="00B8547F" w:rsidRPr="00302338" w:rsidRDefault="004C3311"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shd w:val="clear" w:color="auto" w:fill="FFFFFF" w:themeFill="background1"/>
          </w:tcPr>
          <w:p w14:paraId="0EEECB89" w14:textId="77777777" w:rsidR="00B8547F" w:rsidRPr="00302338" w:rsidRDefault="004C3311"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7A02F4C6" w14:textId="77777777" w:rsidR="00B8547F" w:rsidRPr="00302338" w:rsidRDefault="00FC4A3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5E753DFF"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2</w:t>
            </w:r>
          </w:p>
        </w:tc>
        <w:tc>
          <w:tcPr>
            <w:tcW w:w="465" w:type="pct"/>
            <w:shd w:val="clear" w:color="auto" w:fill="FFFFFF" w:themeFill="background1"/>
          </w:tcPr>
          <w:p w14:paraId="52D85965" w14:textId="77777777" w:rsidR="00B8547F" w:rsidRPr="00302338" w:rsidRDefault="00FC4A3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50EA57E6" w14:textId="77777777" w:rsidR="00B8547F" w:rsidRPr="00302338" w:rsidRDefault="00FC4A3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shd w:val="clear" w:color="auto" w:fill="FFFFFF" w:themeFill="background1"/>
          </w:tcPr>
          <w:p w14:paraId="493AF516" w14:textId="77777777" w:rsidR="00B8547F" w:rsidRPr="00302338" w:rsidRDefault="00FC4A3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r>
      <w:tr w:rsidR="00302338" w:rsidRPr="00302338" w14:paraId="78924E03" w14:textId="77777777" w:rsidTr="00B8547F">
        <w:trPr>
          <w:jc w:val="center"/>
        </w:trPr>
        <w:tc>
          <w:tcPr>
            <w:tcW w:w="1276" w:type="pct"/>
            <w:shd w:val="clear" w:color="auto" w:fill="FFFFFF" w:themeFill="background1"/>
          </w:tcPr>
          <w:p w14:paraId="25E1B47E" w14:textId="77777777" w:rsidR="00B8547F" w:rsidRPr="00302338" w:rsidRDefault="00B8547F" w:rsidP="00B8547F">
            <w:pPr>
              <w:spacing w:line="240" w:lineRule="auto"/>
              <w:jc w:val="center"/>
              <w:rPr>
                <w:rFonts w:asciiTheme="minorHAnsi" w:hAnsiTheme="minorHAnsi"/>
                <w:bCs/>
                <w:color w:val="000000" w:themeColor="text1"/>
                <w:sz w:val="18"/>
                <w:szCs w:val="18"/>
              </w:rPr>
            </w:pPr>
            <w:r w:rsidRPr="00302338">
              <w:rPr>
                <w:rFonts w:asciiTheme="minorHAnsi" w:hAnsiTheme="minorHAnsi" w:cs="Arial"/>
                <w:iCs/>
                <w:color w:val="000000" w:themeColor="text1"/>
                <w:spacing w:val="4"/>
                <w:sz w:val="18"/>
                <w:szCs w:val="18"/>
              </w:rPr>
              <w:t>Charakter potrzeb</w:t>
            </w:r>
          </w:p>
        </w:tc>
        <w:tc>
          <w:tcPr>
            <w:tcW w:w="465" w:type="pct"/>
            <w:shd w:val="clear" w:color="auto" w:fill="FFFFFF" w:themeFill="background1"/>
          </w:tcPr>
          <w:p w14:paraId="5ED6192B"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0</w:t>
            </w:r>
          </w:p>
        </w:tc>
        <w:tc>
          <w:tcPr>
            <w:tcW w:w="466" w:type="pct"/>
            <w:shd w:val="clear" w:color="auto" w:fill="FFFFFF" w:themeFill="background1"/>
          </w:tcPr>
          <w:p w14:paraId="569066D4" w14:textId="77777777" w:rsidR="00B8547F" w:rsidRPr="00302338" w:rsidRDefault="004C3311"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shd w:val="clear" w:color="auto" w:fill="FFFFFF" w:themeFill="background1"/>
          </w:tcPr>
          <w:p w14:paraId="7CC5B58B" w14:textId="77777777" w:rsidR="00B8547F" w:rsidRPr="00302338" w:rsidRDefault="004C3311"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47D2903A"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1</w:t>
            </w:r>
          </w:p>
        </w:tc>
        <w:tc>
          <w:tcPr>
            <w:tcW w:w="466" w:type="pct"/>
            <w:shd w:val="clear" w:color="auto" w:fill="FFFFFF" w:themeFill="background1"/>
          </w:tcPr>
          <w:p w14:paraId="73F3EF49" w14:textId="77777777" w:rsidR="00B8547F" w:rsidRPr="00302338" w:rsidRDefault="00B8547F"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sidRPr="00302338">
              <w:rPr>
                <w:rFonts w:asciiTheme="minorHAnsi" w:hAnsiTheme="minorHAnsi" w:cs="Arial"/>
                <w:iCs/>
                <w:color w:val="000000" w:themeColor="text1"/>
                <w:spacing w:val="4"/>
                <w:sz w:val="18"/>
                <w:szCs w:val="18"/>
              </w:rPr>
              <w:t>2</w:t>
            </w:r>
          </w:p>
        </w:tc>
        <w:tc>
          <w:tcPr>
            <w:tcW w:w="465" w:type="pct"/>
            <w:shd w:val="clear" w:color="auto" w:fill="FFFFFF" w:themeFill="background1"/>
          </w:tcPr>
          <w:p w14:paraId="702FCB23" w14:textId="77777777" w:rsidR="00B8547F" w:rsidRPr="00302338" w:rsidRDefault="00FC4A3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2</w:t>
            </w:r>
          </w:p>
        </w:tc>
        <w:tc>
          <w:tcPr>
            <w:tcW w:w="466" w:type="pct"/>
            <w:shd w:val="clear" w:color="auto" w:fill="FFFFFF" w:themeFill="background1"/>
          </w:tcPr>
          <w:p w14:paraId="7490F539" w14:textId="77777777" w:rsidR="00B8547F" w:rsidRPr="00302338" w:rsidRDefault="00FC4A3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0</w:t>
            </w:r>
          </w:p>
        </w:tc>
        <w:tc>
          <w:tcPr>
            <w:tcW w:w="465" w:type="pct"/>
            <w:shd w:val="clear" w:color="auto" w:fill="FFFFFF" w:themeFill="background1"/>
          </w:tcPr>
          <w:p w14:paraId="781C811E" w14:textId="77777777" w:rsidR="00B8547F" w:rsidRPr="00302338" w:rsidRDefault="00FC4A3A" w:rsidP="00B8547F">
            <w:pPr>
              <w:autoSpaceDE w:val="0"/>
              <w:autoSpaceDN w:val="0"/>
              <w:adjustRightInd w:val="0"/>
              <w:spacing w:after="120" w:line="240" w:lineRule="auto"/>
              <w:jc w:val="center"/>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1</w:t>
            </w:r>
          </w:p>
        </w:tc>
      </w:tr>
    </w:tbl>
    <w:p w14:paraId="1FC7BB82" w14:textId="77777777" w:rsidR="00B8547F" w:rsidRPr="00302338" w:rsidRDefault="00B8547F" w:rsidP="00B8547F">
      <w:pPr>
        <w:autoSpaceDE w:val="0"/>
        <w:autoSpaceDN w:val="0"/>
        <w:adjustRightInd w:val="0"/>
        <w:spacing w:after="120" w:line="240" w:lineRule="auto"/>
        <w:jc w:val="both"/>
        <w:rPr>
          <w:rFonts w:asciiTheme="minorHAnsi" w:hAnsiTheme="minorHAnsi" w:cs="Arial"/>
          <w:iCs/>
          <w:color w:val="000000" w:themeColor="text1"/>
          <w:spacing w:val="4"/>
          <w:sz w:val="20"/>
        </w:rPr>
      </w:pPr>
      <w:r w:rsidRPr="00302338">
        <w:rPr>
          <w:rFonts w:asciiTheme="minorHAnsi" w:hAnsiTheme="minorHAnsi" w:cs="Arial"/>
          <w:iCs/>
          <w:color w:val="000000" w:themeColor="text1"/>
          <w:spacing w:val="4"/>
          <w:sz w:val="20"/>
        </w:rPr>
        <w:t xml:space="preserve">Źródło: </w:t>
      </w:r>
      <w:r w:rsidR="00F54745" w:rsidRPr="00302338">
        <w:rPr>
          <w:rFonts w:asciiTheme="minorHAnsi" w:hAnsiTheme="minorHAnsi" w:cs="Arial"/>
          <w:iCs/>
          <w:color w:val="000000" w:themeColor="text1"/>
          <w:spacing w:val="4"/>
          <w:sz w:val="20"/>
        </w:rPr>
        <w:t>opracowanie własne na podstawie danych wskaźnikowych i działań partycypacyjnyc</w:t>
      </w:r>
      <w:r w:rsidR="009226B8">
        <w:rPr>
          <w:rFonts w:asciiTheme="minorHAnsi" w:hAnsiTheme="minorHAnsi" w:cs="Arial"/>
          <w:iCs/>
          <w:color w:val="000000" w:themeColor="text1"/>
          <w:spacing w:val="4"/>
          <w:sz w:val="20"/>
        </w:rPr>
        <w:t>h.</w:t>
      </w:r>
    </w:p>
    <w:p w14:paraId="4C712BCA" w14:textId="77777777" w:rsidR="00B8547F" w:rsidRPr="00B34E2D" w:rsidRDefault="00B8547F" w:rsidP="00B8547F">
      <w:pPr>
        <w:autoSpaceDE w:val="0"/>
        <w:autoSpaceDN w:val="0"/>
        <w:adjustRightInd w:val="0"/>
        <w:spacing w:after="120" w:line="240" w:lineRule="auto"/>
        <w:jc w:val="both"/>
        <w:rPr>
          <w:rFonts w:asciiTheme="minorHAnsi" w:hAnsiTheme="minorHAnsi" w:cs="Arial"/>
          <w:iCs/>
          <w:color w:val="FF0000"/>
          <w:spacing w:val="4"/>
        </w:rPr>
      </w:pPr>
    </w:p>
    <w:p w14:paraId="2CA9BBC0" w14:textId="77777777" w:rsidR="00B8547F" w:rsidRPr="00BB066C" w:rsidRDefault="00B8547F" w:rsidP="00B8547F">
      <w:pPr>
        <w:pStyle w:val="Nagwek1"/>
        <w:jc w:val="both"/>
        <w:rPr>
          <w:rFonts w:eastAsia="Calibri"/>
          <w:color w:val="000000" w:themeColor="text1"/>
          <w:lang w:eastAsia="en-US"/>
        </w:rPr>
      </w:pPr>
      <w:bookmarkStart w:id="60" w:name="_Toc458425243"/>
      <w:bookmarkStart w:id="61" w:name="_Toc158299122"/>
      <w:r w:rsidRPr="00BB066C">
        <w:rPr>
          <w:rFonts w:eastAsia="Calibri"/>
          <w:color w:val="000000" w:themeColor="text1"/>
          <w:lang w:eastAsia="en-US"/>
        </w:rPr>
        <w:t>5. Zasięg przestrzenny obszaru rewitalizacji - określenie, w oparciu o diagnozę i identyfikację potrzeb rewitalizacyjnych, terytorium najbardziej wymagającego wsparcia</w:t>
      </w:r>
      <w:bookmarkEnd w:id="60"/>
      <w:bookmarkEnd w:id="61"/>
    </w:p>
    <w:p w14:paraId="069486A7" w14:textId="77777777" w:rsidR="00B8547F" w:rsidRPr="00B34E2D" w:rsidRDefault="00B8547F" w:rsidP="00B8547F">
      <w:pPr>
        <w:rPr>
          <w:color w:val="FF0000"/>
        </w:rPr>
      </w:pPr>
    </w:p>
    <w:p w14:paraId="0AFE563D" w14:textId="06D52F15" w:rsidR="00B8547F" w:rsidRPr="00813591" w:rsidRDefault="00B8547F" w:rsidP="00B8547F">
      <w:pPr>
        <w:ind w:firstLine="708"/>
        <w:jc w:val="both"/>
        <w:rPr>
          <w:color w:val="000000" w:themeColor="text1"/>
        </w:rPr>
      </w:pPr>
      <w:r w:rsidRPr="00813591">
        <w:rPr>
          <w:color w:val="000000" w:themeColor="text1"/>
        </w:rPr>
        <w:t xml:space="preserve">Zgodnie z Ustawą o rewitalizacji z dnia 9 października 2015 (Dz. U. 2015 poz. 1777) </w:t>
      </w:r>
      <w:r w:rsidR="00BF30DE" w:rsidRPr="00813591">
        <w:rPr>
          <w:color w:val="000000" w:themeColor="text1"/>
        </w:rPr>
        <w:t>rewitalizacja stanowi</w:t>
      </w:r>
      <w:r w:rsidRPr="00813591">
        <w:rPr>
          <w:color w:val="000000" w:themeColor="text1"/>
        </w:rPr>
        <w:t xml:space="preserve">  proces  wyprowadzenia  ze  stanu  kryzysowego obszarów  zdegradowanych, prowadzony  w  sposób  kompleksowy,  poprzez zintegrowane  działania  na  rzecz  lokalnej  społeczności,  przestrzeni  i  gospodarki. </w:t>
      </w:r>
      <w:r w:rsidR="00BF30DE" w:rsidRPr="00813591">
        <w:rPr>
          <w:color w:val="000000" w:themeColor="text1"/>
        </w:rPr>
        <w:t>Obszar zdegradowany</w:t>
      </w:r>
      <w:r w:rsidRPr="00813591">
        <w:rPr>
          <w:color w:val="000000" w:themeColor="text1"/>
        </w:rPr>
        <w:t xml:space="preserve"> to natomiast przestrzeń,  w  której koncentrują  się  zjawiska negatywne (społeczne, gospodarcze, przestrzenne) oraz problemy, które wpływają na pogorszenie jakości życia mieszkańców. Szczególne znaczenie odgrywać będzie obszar   rewitalizacji.   Jest   to "</w:t>
      </w:r>
      <w:r w:rsidR="00BF30DE" w:rsidRPr="00813591">
        <w:rPr>
          <w:color w:val="000000" w:themeColor="text1"/>
        </w:rPr>
        <w:t>obszar obejmujący</w:t>
      </w:r>
      <w:r w:rsidRPr="00813591">
        <w:rPr>
          <w:color w:val="000000" w:themeColor="text1"/>
        </w:rPr>
        <w:t xml:space="preserve"> całość  lub  część  obszaru zdegradowanego, cechującego się szczególną koncentracją negatywnych zjawisk, (...) na którym, z uwagi na istotne znaczenie dla rozwoju lokalnego, </w:t>
      </w:r>
      <w:r w:rsidRPr="00813591">
        <w:rPr>
          <w:color w:val="000000" w:themeColor="text1"/>
        </w:rPr>
        <w:lastRenderedPageBreak/>
        <w:t>zamierza się przeprowadzić rewitalizację". Nie może on obejmować terenów większych niż 20% gminy oraz nie może być zamieszkany przez więcej niż 30% mieszkańców gminy.</w:t>
      </w:r>
    </w:p>
    <w:p w14:paraId="5A3F2405" w14:textId="4F80976E" w:rsidR="00B8547F" w:rsidRPr="001005BB" w:rsidRDefault="00B8547F" w:rsidP="00B8547F">
      <w:pPr>
        <w:ind w:firstLine="708"/>
        <w:jc w:val="both"/>
        <w:rPr>
          <w:color w:val="000000" w:themeColor="text1"/>
        </w:rPr>
      </w:pPr>
      <w:r w:rsidRPr="001005BB">
        <w:rPr>
          <w:color w:val="000000" w:themeColor="text1"/>
        </w:rPr>
        <w:t>Delimitacji przestrzennej  obszarów  wymagających  interwencji  w  ramach  Programu  Rewitalizacji  dokonano  na  podstawie  wieloczynnikowej  analizy  ilościowej i jakościowej i na tej podstawie wyznaczono obszar zdegradowany i obszar rewitalizacji. Identyfikacji występujących  na  terenie  gminy  problemów,  czynników  i  zjawisk kryzysowych  dokonano w odniesieniu do sfer społecznej, gospodarczej,</w:t>
      </w:r>
      <w:r w:rsidR="001005BB" w:rsidRPr="001005BB">
        <w:rPr>
          <w:color w:val="000000" w:themeColor="text1"/>
        </w:rPr>
        <w:t xml:space="preserve"> technicznej,</w:t>
      </w:r>
      <w:r w:rsidRPr="001005BB">
        <w:rPr>
          <w:color w:val="000000" w:themeColor="text1"/>
        </w:rPr>
        <w:t xml:space="preserve"> przestrzenno-funkcjonalnej i środowiskowej. Efektem prezentowanej diagnozy jest wskazanie obszaru o największej kumulacji zjawisk kryzysowych. Analizę poszczególnych obszarów oparto na zestawie wskaźników pozwalających na obiektywne określenie stopnia zróżnicowania rozwoju społeczno-gospodarczego poszczególnych </w:t>
      </w:r>
      <w:r w:rsidR="004A183F">
        <w:rPr>
          <w:color w:val="000000" w:themeColor="text1"/>
        </w:rPr>
        <w:t>obszarów funkcjonalnych</w:t>
      </w:r>
      <w:r w:rsidRPr="001005BB">
        <w:rPr>
          <w:color w:val="000000" w:themeColor="text1"/>
        </w:rPr>
        <w:t>.</w:t>
      </w:r>
    </w:p>
    <w:p w14:paraId="4355C70E" w14:textId="77777777" w:rsidR="00B8547F" w:rsidRPr="00B34E2D" w:rsidRDefault="00B8547F" w:rsidP="00B8547F">
      <w:pPr>
        <w:jc w:val="both"/>
        <w:rPr>
          <w:color w:val="FF0000"/>
        </w:rPr>
      </w:pPr>
    </w:p>
    <w:p w14:paraId="4CC24BDC" w14:textId="77777777" w:rsidR="00B8547F" w:rsidRPr="001B04BA" w:rsidRDefault="00B8547F" w:rsidP="00B8547F">
      <w:pPr>
        <w:pStyle w:val="Nagwek3"/>
        <w:spacing w:line="312" w:lineRule="auto"/>
        <w:jc w:val="both"/>
        <w:rPr>
          <w:color w:val="000000" w:themeColor="text1"/>
        </w:rPr>
      </w:pPr>
      <w:bookmarkStart w:id="62" w:name="_Toc458425244"/>
      <w:bookmarkStart w:id="63" w:name="_Toc158299123"/>
      <w:r w:rsidRPr="001B04BA">
        <w:rPr>
          <w:color w:val="000000" w:themeColor="text1"/>
        </w:rPr>
        <w:t>5.1. Metodologia delimitacji obszarów zdegradowanych</w:t>
      </w:r>
      <w:bookmarkEnd w:id="62"/>
      <w:bookmarkEnd w:id="63"/>
    </w:p>
    <w:p w14:paraId="54E526B7" w14:textId="77777777" w:rsidR="00B8547F" w:rsidRPr="001B04BA" w:rsidRDefault="00B8547F" w:rsidP="00B8547F">
      <w:pPr>
        <w:rPr>
          <w:color w:val="000000" w:themeColor="text1"/>
        </w:rPr>
      </w:pPr>
    </w:p>
    <w:p w14:paraId="760B149E" w14:textId="77777777" w:rsidR="00B8547F" w:rsidRPr="001B04BA" w:rsidRDefault="00B8547F" w:rsidP="00B8547F">
      <w:pPr>
        <w:ind w:firstLine="708"/>
        <w:jc w:val="both"/>
        <w:rPr>
          <w:color w:val="000000" w:themeColor="text1"/>
        </w:rPr>
      </w:pPr>
      <w:r w:rsidRPr="001B04BA">
        <w:rPr>
          <w:color w:val="000000" w:themeColor="text1"/>
        </w:rPr>
        <w:t>Na potrzeby procesu wyznaczenia obszarów zdegradowanych przyjęto podział terytorium gminy na 8 obszarów funkcjonalnych. Delimitacja była prowadzona w odniesieniu do sfer:</w:t>
      </w:r>
    </w:p>
    <w:p w14:paraId="2222DEF2" w14:textId="77777777" w:rsidR="00B8547F" w:rsidRPr="001B04BA" w:rsidRDefault="00B8547F" w:rsidP="00B8547F">
      <w:pPr>
        <w:jc w:val="both"/>
        <w:rPr>
          <w:color w:val="000000" w:themeColor="text1"/>
        </w:rPr>
      </w:pPr>
      <w:r w:rsidRPr="001B04BA">
        <w:rPr>
          <w:color w:val="000000" w:themeColor="text1"/>
        </w:rPr>
        <w:t xml:space="preserve">- społecznej, </w:t>
      </w:r>
    </w:p>
    <w:p w14:paraId="2ECFB2F8" w14:textId="77777777" w:rsidR="00B8547F" w:rsidRPr="001B04BA" w:rsidRDefault="00B8547F" w:rsidP="00B8547F">
      <w:pPr>
        <w:jc w:val="both"/>
        <w:rPr>
          <w:color w:val="000000" w:themeColor="text1"/>
        </w:rPr>
      </w:pPr>
      <w:r w:rsidRPr="001B04BA">
        <w:rPr>
          <w:color w:val="000000" w:themeColor="text1"/>
        </w:rPr>
        <w:t xml:space="preserve">- gospodarczej,  </w:t>
      </w:r>
    </w:p>
    <w:p w14:paraId="7111B1C0" w14:textId="77777777" w:rsidR="00D2674C" w:rsidRPr="001B04BA" w:rsidRDefault="00D2674C" w:rsidP="00B8547F">
      <w:pPr>
        <w:jc w:val="both"/>
        <w:rPr>
          <w:color w:val="000000" w:themeColor="text1"/>
        </w:rPr>
      </w:pPr>
      <w:r w:rsidRPr="001B04BA">
        <w:rPr>
          <w:color w:val="000000" w:themeColor="text1"/>
        </w:rPr>
        <w:t>- technicznej,</w:t>
      </w:r>
    </w:p>
    <w:p w14:paraId="4EDD14E6" w14:textId="77777777" w:rsidR="00B8547F" w:rsidRPr="001B04BA" w:rsidRDefault="00B8547F" w:rsidP="00B8547F">
      <w:pPr>
        <w:jc w:val="both"/>
        <w:rPr>
          <w:color w:val="000000" w:themeColor="text1"/>
        </w:rPr>
      </w:pPr>
      <w:r w:rsidRPr="001B04BA">
        <w:rPr>
          <w:color w:val="000000" w:themeColor="text1"/>
        </w:rPr>
        <w:t>- przestrzenno-funkcjonalnej,</w:t>
      </w:r>
    </w:p>
    <w:p w14:paraId="1277A907" w14:textId="77777777" w:rsidR="00B8547F" w:rsidRPr="001B04BA" w:rsidRDefault="00B8547F" w:rsidP="00B8547F">
      <w:pPr>
        <w:jc w:val="both"/>
        <w:rPr>
          <w:color w:val="000000" w:themeColor="text1"/>
        </w:rPr>
      </w:pPr>
      <w:r w:rsidRPr="001B04BA">
        <w:rPr>
          <w:color w:val="000000" w:themeColor="text1"/>
        </w:rPr>
        <w:t>- środowiskowej.</w:t>
      </w:r>
    </w:p>
    <w:p w14:paraId="139C337C" w14:textId="77777777" w:rsidR="00B8547F" w:rsidRPr="00B34E2D" w:rsidRDefault="00B8547F" w:rsidP="00B8547F">
      <w:pPr>
        <w:jc w:val="both"/>
        <w:rPr>
          <w:color w:val="FF0000"/>
        </w:rPr>
      </w:pPr>
    </w:p>
    <w:p w14:paraId="6A6FC987" w14:textId="25FE2771" w:rsidR="00B8547F" w:rsidRPr="00500A37" w:rsidRDefault="00B8547F" w:rsidP="00B8547F">
      <w:pPr>
        <w:pStyle w:val="Legenda"/>
        <w:rPr>
          <w:b/>
          <w:i w:val="0"/>
          <w:color w:val="000000" w:themeColor="text1"/>
          <w:sz w:val="22"/>
          <w:szCs w:val="22"/>
        </w:rPr>
      </w:pPr>
      <w:bookmarkStart w:id="64" w:name="_Toc458414056"/>
      <w:bookmarkStart w:id="65" w:name="_Toc158299174"/>
      <w:r w:rsidRPr="00500A37">
        <w:rPr>
          <w:b/>
          <w:i w:val="0"/>
          <w:color w:val="000000" w:themeColor="text1"/>
          <w:sz w:val="22"/>
          <w:szCs w:val="22"/>
        </w:rPr>
        <w:t xml:space="preserve">Tabela </w:t>
      </w:r>
      <w:r w:rsidRPr="00500A37">
        <w:rPr>
          <w:b/>
          <w:i w:val="0"/>
          <w:color w:val="000000" w:themeColor="text1"/>
          <w:sz w:val="22"/>
          <w:szCs w:val="22"/>
        </w:rPr>
        <w:fldChar w:fldCharType="begin"/>
      </w:r>
      <w:r w:rsidRPr="00500A37">
        <w:rPr>
          <w:b/>
          <w:i w:val="0"/>
          <w:color w:val="000000" w:themeColor="text1"/>
          <w:sz w:val="22"/>
          <w:szCs w:val="22"/>
        </w:rPr>
        <w:instrText xml:space="preserve"> SEQ Tabela \* ARABIC </w:instrText>
      </w:r>
      <w:r w:rsidRPr="00500A37">
        <w:rPr>
          <w:b/>
          <w:i w:val="0"/>
          <w:color w:val="000000" w:themeColor="text1"/>
          <w:sz w:val="22"/>
          <w:szCs w:val="22"/>
        </w:rPr>
        <w:fldChar w:fldCharType="separate"/>
      </w:r>
      <w:r w:rsidR="0006121A">
        <w:rPr>
          <w:b/>
          <w:i w:val="0"/>
          <w:noProof/>
          <w:color w:val="000000" w:themeColor="text1"/>
          <w:sz w:val="22"/>
          <w:szCs w:val="22"/>
        </w:rPr>
        <w:t>19</w:t>
      </w:r>
      <w:r w:rsidRPr="00500A37">
        <w:rPr>
          <w:b/>
          <w:i w:val="0"/>
          <w:color w:val="000000" w:themeColor="text1"/>
          <w:sz w:val="22"/>
          <w:szCs w:val="22"/>
        </w:rPr>
        <w:fldChar w:fldCharType="end"/>
      </w:r>
      <w:r w:rsidRPr="00500A37">
        <w:rPr>
          <w:b/>
          <w:i w:val="0"/>
          <w:color w:val="000000" w:themeColor="text1"/>
          <w:sz w:val="22"/>
          <w:szCs w:val="22"/>
        </w:rPr>
        <w:t xml:space="preserve"> </w:t>
      </w:r>
      <w:r w:rsidRPr="00500A37">
        <w:rPr>
          <w:i w:val="0"/>
          <w:color w:val="000000" w:themeColor="text1"/>
          <w:sz w:val="22"/>
          <w:szCs w:val="22"/>
        </w:rPr>
        <w:t>Granice obszarów problemowych</w:t>
      </w:r>
      <w:bookmarkEnd w:id="64"/>
      <w:bookmarkEnd w:id="65"/>
    </w:p>
    <w:tbl>
      <w:tblPr>
        <w:tblStyle w:val="Tabelasiatki5ciemnaakcent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7584"/>
      </w:tblGrid>
      <w:tr w:rsidR="00A37173" w:rsidRPr="00DA6295" w14:paraId="1015E900" w14:textId="77777777" w:rsidTr="00500A37">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right w:val="none" w:sz="0" w:space="0" w:color="auto"/>
            </w:tcBorders>
            <w:shd w:val="clear" w:color="auto" w:fill="00B050"/>
          </w:tcPr>
          <w:p w14:paraId="5D9323B2" w14:textId="77777777" w:rsidR="00A37173" w:rsidRPr="00DA6295" w:rsidRDefault="00A37173" w:rsidP="00416D40">
            <w:pPr>
              <w:jc w:val="center"/>
              <w:rPr>
                <w:b w:val="0"/>
                <w:color w:val="auto"/>
                <w:sz w:val="18"/>
                <w:szCs w:val="18"/>
              </w:rPr>
            </w:pPr>
            <w:r w:rsidRPr="00DA6295">
              <w:rPr>
                <w:color w:val="auto"/>
                <w:sz w:val="18"/>
                <w:szCs w:val="18"/>
              </w:rPr>
              <w:t>Numer obszaru</w:t>
            </w:r>
          </w:p>
        </w:tc>
        <w:tc>
          <w:tcPr>
            <w:tcW w:w="12014" w:type="dxa"/>
            <w:tcBorders>
              <w:top w:val="none" w:sz="0" w:space="0" w:color="auto"/>
              <w:left w:val="none" w:sz="0" w:space="0" w:color="auto"/>
              <w:right w:val="none" w:sz="0" w:space="0" w:color="auto"/>
            </w:tcBorders>
            <w:shd w:val="clear" w:color="auto" w:fill="00B050"/>
          </w:tcPr>
          <w:p w14:paraId="70CD53D4" w14:textId="77777777" w:rsidR="00A37173" w:rsidRPr="00DA6295" w:rsidRDefault="00A37173" w:rsidP="00416D4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DA6295">
              <w:rPr>
                <w:color w:val="auto"/>
                <w:sz w:val="18"/>
                <w:szCs w:val="18"/>
              </w:rPr>
              <w:t>Granica administracyjna obszaru</w:t>
            </w:r>
          </w:p>
        </w:tc>
      </w:tr>
      <w:tr w:rsidR="00A37173" w:rsidRPr="00DA6295" w14:paraId="0B7D1FFA" w14:textId="77777777" w:rsidTr="00500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00B050"/>
          </w:tcPr>
          <w:p w14:paraId="33985794" w14:textId="77777777" w:rsidR="00A37173" w:rsidRPr="00DA6295" w:rsidRDefault="00A37173" w:rsidP="00416D40">
            <w:pPr>
              <w:jc w:val="center"/>
              <w:rPr>
                <w:b w:val="0"/>
                <w:color w:val="auto"/>
                <w:sz w:val="18"/>
                <w:szCs w:val="18"/>
              </w:rPr>
            </w:pPr>
            <w:r w:rsidRPr="00DA6295">
              <w:rPr>
                <w:color w:val="auto"/>
                <w:sz w:val="18"/>
                <w:szCs w:val="18"/>
              </w:rPr>
              <w:t>1</w:t>
            </w:r>
          </w:p>
        </w:tc>
        <w:tc>
          <w:tcPr>
            <w:tcW w:w="12014" w:type="dxa"/>
            <w:shd w:val="clear" w:color="auto" w:fill="auto"/>
          </w:tcPr>
          <w:p w14:paraId="7664938B" w14:textId="77777777" w:rsidR="00A37173" w:rsidRPr="00DA6295" w:rsidRDefault="00A37173" w:rsidP="00416D40">
            <w:pPr>
              <w:jc w:val="both"/>
              <w:cnfStyle w:val="000000100000" w:firstRow="0" w:lastRow="0" w:firstColumn="0" w:lastColumn="0" w:oddVBand="0" w:evenVBand="0" w:oddHBand="1" w:evenHBand="0" w:firstRowFirstColumn="0" w:firstRowLastColumn="0" w:lastRowFirstColumn="0" w:lastRowLastColumn="0"/>
              <w:rPr>
                <w:sz w:val="18"/>
                <w:szCs w:val="18"/>
              </w:rPr>
            </w:pPr>
            <w:r w:rsidRPr="00DA6295">
              <w:rPr>
                <w:b/>
                <w:sz w:val="18"/>
                <w:szCs w:val="18"/>
              </w:rPr>
              <w:t>Bytom Odrzański</w:t>
            </w:r>
            <w:r w:rsidRPr="00DA6295">
              <w:rPr>
                <w:sz w:val="18"/>
                <w:szCs w:val="18"/>
              </w:rPr>
              <w:t xml:space="preserve"> - Kożuchowska (część),  Kusocińskiego, Bolesława Krzywoustego (część),  Łąkowa, 1-Maja, Mała, Nowe Miasto, Piaskowa, Poprzeczna, Robotnicza, Sportowa, Wodna, Wybickiego, Wyspiańskiego</w:t>
            </w:r>
            <w:r>
              <w:rPr>
                <w:sz w:val="18"/>
                <w:szCs w:val="18"/>
              </w:rPr>
              <w:t>.</w:t>
            </w:r>
          </w:p>
        </w:tc>
      </w:tr>
      <w:tr w:rsidR="00A37173" w:rsidRPr="00DA6295" w14:paraId="28C6BCF7" w14:textId="77777777" w:rsidTr="00500A37">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00B050"/>
          </w:tcPr>
          <w:p w14:paraId="5A4083A0" w14:textId="77777777" w:rsidR="00A37173" w:rsidRPr="00DA6295" w:rsidRDefault="00A37173" w:rsidP="00416D40">
            <w:pPr>
              <w:jc w:val="center"/>
              <w:rPr>
                <w:b w:val="0"/>
                <w:color w:val="auto"/>
                <w:sz w:val="18"/>
                <w:szCs w:val="18"/>
              </w:rPr>
            </w:pPr>
            <w:r w:rsidRPr="00DA6295">
              <w:rPr>
                <w:color w:val="auto"/>
                <w:sz w:val="18"/>
                <w:szCs w:val="18"/>
              </w:rPr>
              <w:t>2</w:t>
            </w:r>
          </w:p>
        </w:tc>
        <w:tc>
          <w:tcPr>
            <w:tcW w:w="12014" w:type="dxa"/>
            <w:shd w:val="clear" w:color="auto" w:fill="EAF1DD" w:themeFill="accent3" w:themeFillTint="33"/>
          </w:tcPr>
          <w:p w14:paraId="780667BD" w14:textId="77777777" w:rsidR="00A37173" w:rsidRPr="00DA6295" w:rsidRDefault="00A37173" w:rsidP="00416D40">
            <w:pPr>
              <w:jc w:val="both"/>
              <w:cnfStyle w:val="000000000000" w:firstRow="0" w:lastRow="0" w:firstColumn="0" w:lastColumn="0" w:oddVBand="0" w:evenVBand="0" w:oddHBand="0" w:evenHBand="0" w:firstRowFirstColumn="0" w:firstRowLastColumn="0" w:lastRowFirstColumn="0" w:lastRowLastColumn="0"/>
              <w:rPr>
                <w:sz w:val="18"/>
                <w:szCs w:val="18"/>
              </w:rPr>
            </w:pPr>
            <w:r w:rsidRPr="00DA6295">
              <w:rPr>
                <w:b/>
                <w:sz w:val="18"/>
                <w:szCs w:val="18"/>
              </w:rPr>
              <w:t>Bytom Odrzański</w:t>
            </w:r>
            <w:r w:rsidRPr="00DA6295">
              <w:rPr>
                <w:sz w:val="18"/>
                <w:szCs w:val="18"/>
              </w:rPr>
              <w:t xml:space="preserve"> – ulice: Andersa, Daszyńskiego, Dmowskiego, Garażowa, Hallera, Korfantego, Nowosolska, Ogrodowa, Osiedle Piastowskie, Narutowicza, Paderewskiego, Piłsudskiego, Rataj</w:t>
            </w:r>
            <w:r>
              <w:rPr>
                <w:sz w:val="18"/>
                <w:szCs w:val="18"/>
              </w:rPr>
              <w:t>a, Sadowa, Witosa, Żeromskiego.</w:t>
            </w:r>
          </w:p>
        </w:tc>
      </w:tr>
      <w:tr w:rsidR="00A37173" w:rsidRPr="00DA6295" w14:paraId="063D4087" w14:textId="77777777" w:rsidTr="00500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00B050"/>
          </w:tcPr>
          <w:p w14:paraId="6B4C1A95" w14:textId="77777777" w:rsidR="00A37173" w:rsidRPr="00DA6295" w:rsidRDefault="00A37173" w:rsidP="00416D40">
            <w:pPr>
              <w:jc w:val="center"/>
              <w:rPr>
                <w:b w:val="0"/>
                <w:color w:val="auto"/>
                <w:sz w:val="18"/>
                <w:szCs w:val="18"/>
              </w:rPr>
            </w:pPr>
            <w:r w:rsidRPr="00DA6295">
              <w:rPr>
                <w:color w:val="auto"/>
                <w:sz w:val="18"/>
                <w:szCs w:val="18"/>
              </w:rPr>
              <w:t>3</w:t>
            </w:r>
          </w:p>
        </w:tc>
        <w:tc>
          <w:tcPr>
            <w:tcW w:w="12014" w:type="dxa"/>
            <w:shd w:val="clear" w:color="auto" w:fill="auto"/>
          </w:tcPr>
          <w:p w14:paraId="61A4B193" w14:textId="77777777" w:rsidR="00A37173" w:rsidRPr="00DA6295" w:rsidRDefault="00A37173" w:rsidP="00416D40">
            <w:pPr>
              <w:jc w:val="both"/>
              <w:cnfStyle w:val="000000100000" w:firstRow="0" w:lastRow="0" w:firstColumn="0" w:lastColumn="0" w:oddVBand="0" w:evenVBand="0" w:oddHBand="1" w:evenHBand="0" w:firstRowFirstColumn="0" w:firstRowLastColumn="0" w:lastRowFirstColumn="0" w:lastRowLastColumn="0"/>
              <w:rPr>
                <w:sz w:val="18"/>
                <w:szCs w:val="18"/>
              </w:rPr>
            </w:pPr>
            <w:r w:rsidRPr="00DA6295">
              <w:rPr>
                <w:b/>
                <w:sz w:val="18"/>
                <w:szCs w:val="18"/>
              </w:rPr>
              <w:t>Bytom Odrzański</w:t>
            </w:r>
            <w:r w:rsidRPr="00DA6295">
              <w:rPr>
                <w:sz w:val="18"/>
                <w:szCs w:val="18"/>
              </w:rPr>
              <w:t xml:space="preserve"> – </w:t>
            </w:r>
            <w:r>
              <w:rPr>
                <w:sz w:val="18"/>
                <w:szCs w:val="18"/>
              </w:rPr>
              <w:t xml:space="preserve">obszar Starego Miasta </w:t>
            </w:r>
            <w:r w:rsidRPr="00DA6295">
              <w:rPr>
                <w:sz w:val="18"/>
                <w:szCs w:val="18"/>
              </w:rPr>
              <w:t>ulice: Aleja Złotej Jesieni, Ciemna, Cmentarna, Dworcowa (część), Górna, Głogowska (część), Kolbego, Konopnickiej, Kopernika (część), Kościelna, Kożuchowska (część), Bolesława Krzywoustego (część), Mickiewicza (część), Mostowa, Narożna, Nadbrzeżna, Os. Rybackie, Rynek, Spacerowa, Szkolna, Wąska, Widok.</w:t>
            </w:r>
          </w:p>
        </w:tc>
      </w:tr>
      <w:tr w:rsidR="00A37173" w:rsidRPr="00DA6295" w14:paraId="6B56045C" w14:textId="77777777" w:rsidTr="00500A37">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00B050"/>
          </w:tcPr>
          <w:p w14:paraId="76E132A3" w14:textId="77777777" w:rsidR="00A37173" w:rsidRPr="00DA6295" w:rsidRDefault="00A37173" w:rsidP="00416D40">
            <w:pPr>
              <w:jc w:val="center"/>
              <w:rPr>
                <w:b w:val="0"/>
                <w:color w:val="auto"/>
                <w:sz w:val="18"/>
                <w:szCs w:val="18"/>
              </w:rPr>
            </w:pPr>
            <w:r w:rsidRPr="00DA6295">
              <w:rPr>
                <w:color w:val="auto"/>
                <w:sz w:val="18"/>
                <w:szCs w:val="18"/>
              </w:rPr>
              <w:t>4</w:t>
            </w:r>
          </w:p>
        </w:tc>
        <w:tc>
          <w:tcPr>
            <w:tcW w:w="12014" w:type="dxa"/>
            <w:shd w:val="clear" w:color="auto" w:fill="EAF1DD" w:themeFill="accent3" w:themeFillTint="33"/>
          </w:tcPr>
          <w:p w14:paraId="38608EE0" w14:textId="77777777" w:rsidR="00A37173" w:rsidRPr="00DA6295" w:rsidRDefault="00A37173" w:rsidP="00416D40">
            <w:pPr>
              <w:jc w:val="both"/>
              <w:cnfStyle w:val="000000000000" w:firstRow="0" w:lastRow="0" w:firstColumn="0" w:lastColumn="0" w:oddVBand="0" w:evenVBand="0" w:oddHBand="0" w:evenHBand="0" w:firstRowFirstColumn="0" w:firstRowLastColumn="0" w:lastRowFirstColumn="0" w:lastRowLastColumn="0"/>
              <w:rPr>
                <w:sz w:val="18"/>
                <w:szCs w:val="18"/>
              </w:rPr>
            </w:pPr>
            <w:r w:rsidRPr="00DA6295">
              <w:rPr>
                <w:b/>
                <w:sz w:val="18"/>
                <w:szCs w:val="18"/>
              </w:rPr>
              <w:t>Bytom Odrzański</w:t>
            </w:r>
            <w:r w:rsidRPr="00DA6295">
              <w:rPr>
                <w:sz w:val="18"/>
                <w:szCs w:val="18"/>
              </w:rPr>
              <w:t xml:space="preserve"> – ulice: Akacjowa, Botaniczna, Cicha, Dworcowa (część), Fabryczna, Klonowa, Kolejowa, Kręta, Krótka, 8 – Maja, Mickiewicza (część), Młyńska, Polna, Lipowa, Sienkiewicza, Sucharskiego, Szeroka, </w:t>
            </w:r>
            <w:r>
              <w:rPr>
                <w:sz w:val="18"/>
                <w:szCs w:val="18"/>
              </w:rPr>
              <w:t>Topolowa, Dębowa.</w:t>
            </w:r>
          </w:p>
        </w:tc>
      </w:tr>
      <w:tr w:rsidR="00A37173" w:rsidRPr="00DA6295" w14:paraId="3EA86231" w14:textId="77777777" w:rsidTr="00500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00B050"/>
          </w:tcPr>
          <w:p w14:paraId="5DF22738" w14:textId="77777777" w:rsidR="00A37173" w:rsidRPr="00DA6295" w:rsidRDefault="00A37173" w:rsidP="00416D40">
            <w:pPr>
              <w:jc w:val="center"/>
              <w:rPr>
                <w:b w:val="0"/>
                <w:color w:val="auto"/>
                <w:sz w:val="18"/>
                <w:szCs w:val="18"/>
              </w:rPr>
            </w:pPr>
            <w:r w:rsidRPr="00DA6295">
              <w:rPr>
                <w:color w:val="auto"/>
                <w:sz w:val="18"/>
                <w:szCs w:val="18"/>
              </w:rPr>
              <w:t>5</w:t>
            </w:r>
          </w:p>
        </w:tc>
        <w:tc>
          <w:tcPr>
            <w:tcW w:w="12014" w:type="dxa"/>
            <w:shd w:val="clear" w:color="auto" w:fill="auto"/>
          </w:tcPr>
          <w:p w14:paraId="2DD77B77" w14:textId="77777777" w:rsidR="00A37173" w:rsidRPr="00DA6295" w:rsidRDefault="00A37173" w:rsidP="00416D40">
            <w:pPr>
              <w:jc w:val="both"/>
              <w:cnfStyle w:val="000000100000" w:firstRow="0" w:lastRow="0" w:firstColumn="0" w:lastColumn="0" w:oddVBand="0" w:evenVBand="0" w:oddHBand="1" w:evenHBand="0" w:firstRowFirstColumn="0" w:firstRowLastColumn="0" w:lastRowFirstColumn="0" w:lastRowLastColumn="0"/>
              <w:rPr>
                <w:sz w:val="18"/>
                <w:szCs w:val="18"/>
              </w:rPr>
            </w:pPr>
            <w:r w:rsidRPr="00DA6295">
              <w:rPr>
                <w:b/>
                <w:sz w:val="18"/>
                <w:szCs w:val="18"/>
              </w:rPr>
              <w:t>Bytom Odrzański</w:t>
            </w:r>
            <w:r w:rsidRPr="00DA6295">
              <w:rPr>
                <w:sz w:val="18"/>
                <w:szCs w:val="18"/>
              </w:rPr>
              <w:t xml:space="preserve"> – ulice: Głogowska (część), Kopernika (część), Słoneczna</w:t>
            </w:r>
            <w:r>
              <w:rPr>
                <w:sz w:val="18"/>
                <w:szCs w:val="18"/>
              </w:rPr>
              <w:t>.</w:t>
            </w:r>
          </w:p>
        </w:tc>
      </w:tr>
      <w:tr w:rsidR="00A37173" w:rsidRPr="00DA6295" w14:paraId="2F305D1B" w14:textId="77777777" w:rsidTr="00500A37">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00B050"/>
          </w:tcPr>
          <w:p w14:paraId="5CCBC319" w14:textId="77777777" w:rsidR="00A37173" w:rsidRPr="00DA6295" w:rsidRDefault="00A37173" w:rsidP="00416D40">
            <w:pPr>
              <w:jc w:val="center"/>
              <w:rPr>
                <w:b w:val="0"/>
                <w:color w:val="auto"/>
                <w:sz w:val="18"/>
                <w:szCs w:val="18"/>
              </w:rPr>
            </w:pPr>
            <w:r w:rsidRPr="00DA6295">
              <w:rPr>
                <w:color w:val="auto"/>
                <w:sz w:val="18"/>
                <w:szCs w:val="18"/>
              </w:rPr>
              <w:t>6</w:t>
            </w:r>
          </w:p>
        </w:tc>
        <w:tc>
          <w:tcPr>
            <w:tcW w:w="12014" w:type="dxa"/>
            <w:shd w:val="clear" w:color="auto" w:fill="EAF1DD" w:themeFill="accent3" w:themeFillTint="33"/>
          </w:tcPr>
          <w:p w14:paraId="100872FF" w14:textId="77777777" w:rsidR="00A37173" w:rsidRPr="00DA6295" w:rsidRDefault="00A37173" w:rsidP="00416D40">
            <w:pPr>
              <w:jc w:val="both"/>
              <w:cnfStyle w:val="000000000000" w:firstRow="0" w:lastRow="0" w:firstColumn="0" w:lastColumn="0" w:oddVBand="0" w:evenVBand="0" w:oddHBand="0" w:evenHBand="0" w:firstRowFirstColumn="0" w:firstRowLastColumn="0" w:lastRowFirstColumn="0" w:lastRowLastColumn="0"/>
              <w:rPr>
                <w:sz w:val="18"/>
                <w:szCs w:val="18"/>
              </w:rPr>
            </w:pPr>
            <w:r w:rsidRPr="00DA6295">
              <w:rPr>
                <w:b/>
                <w:sz w:val="18"/>
                <w:szCs w:val="18"/>
              </w:rPr>
              <w:t>Miejscowości:</w:t>
            </w:r>
            <w:r w:rsidRPr="00DA6295">
              <w:rPr>
                <w:sz w:val="18"/>
                <w:szCs w:val="18"/>
              </w:rPr>
              <w:t xml:space="preserve"> Bodzów, Drogomil, Kropiwnik, Sobolice</w:t>
            </w:r>
            <w:r>
              <w:rPr>
                <w:sz w:val="18"/>
                <w:szCs w:val="18"/>
              </w:rPr>
              <w:t>.</w:t>
            </w:r>
          </w:p>
        </w:tc>
      </w:tr>
      <w:tr w:rsidR="00A37173" w:rsidRPr="00DA6295" w14:paraId="3F822093" w14:textId="77777777" w:rsidTr="00500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00B050"/>
          </w:tcPr>
          <w:p w14:paraId="6D709EAF" w14:textId="77777777" w:rsidR="00A37173" w:rsidRPr="00DA6295" w:rsidRDefault="00A37173" w:rsidP="00416D40">
            <w:pPr>
              <w:jc w:val="center"/>
              <w:rPr>
                <w:b w:val="0"/>
                <w:color w:val="auto"/>
                <w:sz w:val="18"/>
                <w:szCs w:val="18"/>
              </w:rPr>
            </w:pPr>
            <w:r w:rsidRPr="00DA6295">
              <w:rPr>
                <w:color w:val="auto"/>
                <w:sz w:val="18"/>
                <w:szCs w:val="18"/>
              </w:rPr>
              <w:t>7</w:t>
            </w:r>
          </w:p>
        </w:tc>
        <w:tc>
          <w:tcPr>
            <w:tcW w:w="12014" w:type="dxa"/>
            <w:shd w:val="clear" w:color="auto" w:fill="auto"/>
          </w:tcPr>
          <w:p w14:paraId="1484A387" w14:textId="77777777" w:rsidR="00A37173" w:rsidRPr="00DA6295" w:rsidRDefault="00A37173" w:rsidP="00416D40">
            <w:pPr>
              <w:jc w:val="both"/>
              <w:cnfStyle w:val="000000100000" w:firstRow="0" w:lastRow="0" w:firstColumn="0" w:lastColumn="0" w:oddVBand="0" w:evenVBand="0" w:oddHBand="1" w:evenHBand="0" w:firstRowFirstColumn="0" w:firstRowLastColumn="0" w:lastRowFirstColumn="0" w:lastRowLastColumn="0"/>
              <w:rPr>
                <w:sz w:val="18"/>
                <w:szCs w:val="18"/>
              </w:rPr>
            </w:pPr>
            <w:r w:rsidRPr="00DA6295">
              <w:rPr>
                <w:b/>
                <w:sz w:val="18"/>
                <w:szCs w:val="18"/>
              </w:rPr>
              <w:t>Miejscowości:</w:t>
            </w:r>
            <w:r w:rsidRPr="00DA6295">
              <w:rPr>
                <w:sz w:val="18"/>
                <w:szCs w:val="18"/>
              </w:rPr>
              <w:t xml:space="preserve"> Bycz, Królikowice, Małaszowice, Tarnów Bycki</w:t>
            </w:r>
            <w:r>
              <w:rPr>
                <w:sz w:val="18"/>
                <w:szCs w:val="18"/>
              </w:rPr>
              <w:t>.</w:t>
            </w:r>
          </w:p>
        </w:tc>
      </w:tr>
      <w:tr w:rsidR="00A37173" w:rsidRPr="00DA6295" w14:paraId="0FFA31E5" w14:textId="77777777" w:rsidTr="00500A37">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shd w:val="clear" w:color="auto" w:fill="00B050"/>
          </w:tcPr>
          <w:p w14:paraId="7E287985" w14:textId="77777777" w:rsidR="00A37173" w:rsidRPr="00DA6295" w:rsidRDefault="00A37173" w:rsidP="00416D40">
            <w:pPr>
              <w:jc w:val="center"/>
              <w:rPr>
                <w:b w:val="0"/>
                <w:color w:val="auto"/>
                <w:sz w:val="18"/>
                <w:szCs w:val="18"/>
              </w:rPr>
            </w:pPr>
            <w:r w:rsidRPr="00DA6295">
              <w:rPr>
                <w:color w:val="auto"/>
                <w:sz w:val="18"/>
                <w:szCs w:val="18"/>
              </w:rPr>
              <w:t>8</w:t>
            </w:r>
          </w:p>
        </w:tc>
        <w:tc>
          <w:tcPr>
            <w:tcW w:w="12014" w:type="dxa"/>
            <w:shd w:val="clear" w:color="auto" w:fill="EAF1DD" w:themeFill="accent3" w:themeFillTint="33"/>
          </w:tcPr>
          <w:p w14:paraId="71CAE683" w14:textId="77777777" w:rsidR="00A37173" w:rsidRPr="00DA6295" w:rsidRDefault="00A37173" w:rsidP="00416D40">
            <w:pPr>
              <w:jc w:val="both"/>
              <w:cnfStyle w:val="000000000000" w:firstRow="0" w:lastRow="0" w:firstColumn="0" w:lastColumn="0" w:oddVBand="0" w:evenVBand="0" w:oddHBand="0" w:evenHBand="0" w:firstRowFirstColumn="0" w:firstRowLastColumn="0" w:lastRowFirstColumn="0" w:lastRowLastColumn="0"/>
              <w:rPr>
                <w:sz w:val="18"/>
                <w:szCs w:val="18"/>
              </w:rPr>
            </w:pPr>
            <w:r w:rsidRPr="00DA6295">
              <w:rPr>
                <w:b/>
                <w:sz w:val="18"/>
                <w:szCs w:val="18"/>
              </w:rPr>
              <w:t>Miejscowości:</w:t>
            </w:r>
            <w:r w:rsidRPr="00DA6295">
              <w:rPr>
                <w:sz w:val="18"/>
                <w:szCs w:val="18"/>
              </w:rPr>
              <w:t xml:space="preserve"> Bonów, Popowo, Wierzbnica</w:t>
            </w:r>
            <w:r>
              <w:rPr>
                <w:sz w:val="18"/>
                <w:szCs w:val="18"/>
              </w:rPr>
              <w:t>.</w:t>
            </w:r>
          </w:p>
        </w:tc>
      </w:tr>
    </w:tbl>
    <w:p w14:paraId="0C58CCE0" w14:textId="77777777" w:rsidR="00B8547F" w:rsidRPr="00500A37" w:rsidRDefault="00B8547F" w:rsidP="00B8547F">
      <w:pPr>
        <w:jc w:val="both"/>
        <w:rPr>
          <w:color w:val="000000" w:themeColor="text1"/>
          <w:sz w:val="20"/>
        </w:rPr>
      </w:pPr>
      <w:r w:rsidRPr="00500A37">
        <w:rPr>
          <w:color w:val="000000" w:themeColor="text1"/>
          <w:sz w:val="20"/>
        </w:rPr>
        <w:t xml:space="preserve">Źródło: </w:t>
      </w:r>
      <w:bookmarkStart w:id="66" w:name="_Hlk60175037"/>
      <w:r w:rsidRPr="00500A37">
        <w:rPr>
          <w:color w:val="000000" w:themeColor="text1"/>
          <w:sz w:val="20"/>
        </w:rPr>
        <w:t>opracowanie własne na podstawie przeprowadzonej diagnozy oraz konsultacji społecznych</w:t>
      </w:r>
      <w:bookmarkEnd w:id="66"/>
      <w:r w:rsidR="00322B34" w:rsidRPr="00500A37">
        <w:rPr>
          <w:color w:val="000000" w:themeColor="text1"/>
          <w:sz w:val="20"/>
        </w:rPr>
        <w:t>.</w:t>
      </w:r>
    </w:p>
    <w:p w14:paraId="45B86712" w14:textId="77777777" w:rsidR="00B8547F" w:rsidRPr="00B34E2D" w:rsidRDefault="00B8547F" w:rsidP="00B8547F">
      <w:pPr>
        <w:jc w:val="both"/>
        <w:rPr>
          <w:color w:val="FF0000"/>
        </w:rPr>
      </w:pPr>
    </w:p>
    <w:p w14:paraId="4E56F222" w14:textId="77777777" w:rsidR="00B8547F" w:rsidRPr="00CB673B" w:rsidRDefault="00B8547F" w:rsidP="00B8547F">
      <w:pPr>
        <w:ind w:firstLine="708"/>
        <w:jc w:val="both"/>
        <w:rPr>
          <w:color w:val="000000" w:themeColor="text1"/>
        </w:rPr>
      </w:pPr>
      <w:r w:rsidRPr="00CB673B">
        <w:rPr>
          <w:color w:val="000000" w:themeColor="text1"/>
        </w:rPr>
        <w:lastRenderedPageBreak/>
        <w:t>Mając na uwadze specyfikę województwa lubuskiego i uwarunkowań występujących głównie na terenach zurbanizowanych oraz możliwości dostępu do danych statystycznych obrazujących zmiany społeczno-ekonomiczne, a także stan infrastruktury technicznej, w badaniu przyjęto następujące kryteria w poszczególnych sferach:</w:t>
      </w:r>
    </w:p>
    <w:p w14:paraId="7893DEF6" w14:textId="77777777" w:rsidR="00B8547F" w:rsidRPr="0075648F" w:rsidRDefault="00B8547F" w:rsidP="0075648F">
      <w:pPr>
        <w:spacing w:line="360" w:lineRule="auto"/>
        <w:rPr>
          <w:color w:val="000000" w:themeColor="text1"/>
        </w:rPr>
      </w:pPr>
      <w:r w:rsidRPr="0075648F">
        <w:rPr>
          <w:rFonts w:cs="Arial"/>
          <w:b/>
          <w:color w:val="000000" w:themeColor="text1"/>
        </w:rPr>
        <w:t>Społeczna</w:t>
      </w:r>
    </w:p>
    <w:p w14:paraId="5BDD70B0" w14:textId="77777777" w:rsidR="00B8547F" w:rsidRPr="0075648F" w:rsidRDefault="00B8547F" w:rsidP="00065151">
      <w:pPr>
        <w:numPr>
          <w:ilvl w:val="0"/>
          <w:numId w:val="41"/>
        </w:numPr>
        <w:suppressAutoHyphens/>
        <w:spacing w:line="360" w:lineRule="auto"/>
        <w:jc w:val="both"/>
        <w:rPr>
          <w:rFonts w:cs="Arial"/>
          <w:color w:val="000000" w:themeColor="text1"/>
        </w:rPr>
      </w:pPr>
      <w:r w:rsidRPr="0075648F">
        <w:rPr>
          <w:rFonts w:cs="Arial"/>
          <w:color w:val="000000" w:themeColor="text1"/>
        </w:rPr>
        <w:t>Poziom ubóstwa,</w:t>
      </w:r>
    </w:p>
    <w:p w14:paraId="5938EA60" w14:textId="77777777" w:rsidR="00B8547F" w:rsidRPr="0075648F" w:rsidRDefault="00B8547F" w:rsidP="00065151">
      <w:pPr>
        <w:numPr>
          <w:ilvl w:val="0"/>
          <w:numId w:val="41"/>
        </w:numPr>
        <w:suppressAutoHyphens/>
        <w:spacing w:line="360" w:lineRule="auto"/>
        <w:jc w:val="both"/>
        <w:rPr>
          <w:rFonts w:cs="Arial"/>
          <w:color w:val="000000" w:themeColor="text1"/>
        </w:rPr>
      </w:pPr>
      <w:r w:rsidRPr="0075648F">
        <w:rPr>
          <w:rFonts w:cs="Arial"/>
          <w:color w:val="000000" w:themeColor="text1"/>
        </w:rPr>
        <w:t>Poziom obciążenia demograficznego,</w:t>
      </w:r>
    </w:p>
    <w:p w14:paraId="778447ED" w14:textId="77777777" w:rsidR="00B8547F" w:rsidRPr="0075648F" w:rsidRDefault="00B8547F" w:rsidP="00065151">
      <w:pPr>
        <w:numPr>
          <w:ilvl w:val="0"/>
          <w:numId w:val="41"/>
        </w:numPr>
        <w:suppressAutoHyphens/>
        <w:spacing w:line="360" w:lineRule="auto"/>
        <w:jc w:val="both"/>
        <w:rPr>
          <w:rFonts w:cs="Arial"/>
          <w:color w:val="000000" w:themeColor="text1"/>
        </w:rPr>
      </w:pPr>
      <w:r w:rsidRPr="0075648F">
        <w:rPr>
          <w:rFonts w:cs="Arial"/>
          <w:color w:val="000000" w:themeColor="text1"/>
        </w:rPr>
        <w:t>Poziom aktywności społecznej,</w:t>
      </w:r>
    </w:p>
    <w:p w14:paraId="28C8543F" w14:textId="77777777" w:rsidR="00B8547F" w:rsidRPr="0075648F" w:rsidRDefault="00B8547F" w:rsidP="00065151">
      <w:pPr>
        <w:numPr>
          <w:ilvl w:val="0"/>
          <w:numId w:val="41"/>
        </w:numPr>
        <w:suppressAutoHyphens/>
        <w:spacing w:line="360" w:lineRule="auto"/>
        <w:jc w:val="both"/>
        <w:rPr>
          <w:rFonts w:cs="Arial"/>
          <w:color w:val="000000" w:themeColor="text1"/>
        </w:rPr>
      </w:pPr>
      <w:r w:rsidRPr="0075648F">
        <w:rPr>
          <w:rFonts w:cs="Arial"/>
          <w:color w:val="000000" w:themeColor="text1"/>
        </w:rPr>
        <w:t>Poziom zagrożenia wykluczeniem,</w:t>
      </w:r>
    </w:p>
    <w:p w14:paraId="2854C630" w14:textId="77777777" w:rsidR="00B8547F" w:rsidRPr="0075648F" w:rsidRDefault="00B8547F" w:rsidP="00065151">
      <w:pPr>
        <w:numPr>
          <w:ilvl w:val="0"/>
          <w:numId w:val="41"/>
        </w:numPr>
        <w:suppressAutoHyphens/>
        <w:spacing w:line="360" w:lineRule="auto"/>
        <w:jc w:val="both"/>
        <w:rPr>
          <w:rFonts w:cs="Arial"/>
          <w:color w:val="000000" w:themeColor="text1"/>
        </w:rPr>
      </w:pPr>
      <w:r w:rsidRPr="0075648F">
        <w:rPr>
          <w:rFonts w:cs="Arial"/>
          <w:color w:val="000000" w:themeColor="text1"/>
        </w:rPr>
        <w:t>Poziom przestępczości i naruszeń prawa (wykroczeń),</w:t>
      </w:r>
    </w:p>
    <w:p w14:paraId="5743D5FC" w14:textId="77777777" w:rsidR="00B8547F" w:rsidRPr="0075648F" w:rsidRDefault="00B8547F" w:rsidP="00065151">
      <w:pPr>
        <w:numPr>
          <w:ilvl w:val="0"/>
          <w:numId w:val="41"/>
        </w:numPr>
        <w:suppressAutoHyphens/>
        <w:spacing w:line="360" w:lineRule="auto"/>
        <w:jc w:val="both"/>
        <w:rPr>
          <w:rFonts w:cs="Arial"/>
          <w:color w:val="000000" w:themeColor="text1"/>
        </w:rPr>
      </w:pPr>
      <w:r w:rsidRPr="0075648F">
        <w:rPr>
          <w:rFonts w:cs="Arial"/>
          <w:color w:val="000000" w:themeColor="text1"/>
        </w:rPr>
        <w:t>Poziom długotrwałego bezrobocia oraz bezrobocia.</w:t>
      </w:r>
    </w:p>
    <w:p w14:paraId="60750760" w14:textId="77777777" w:rsidR="00B8547F" w:rsidRPr="0075648F" w:rsidRDefault="00B05BBA" w:rsidP="0075648F">
      <w:pPr>
        <w:spacing w:line="360" w:lineRule="auto"/>
        <w:jc w:val="both"/>
        <w:rPr>
          <w:color w:val="000000" w:themeColor="text1"/>
        </w:rPr>
      </w:pPr>
      <w:r w:rsidRPr="0075648F">
        <w:rPr>
          <w:rFonts w:cs="Arial"/>
          <w:b/>
          <w:color w:val="000000" w:themeColor="text1"/>
        </w:rPr>
        <w:t>G</w:t>
      </w:r>
      <w:r w:rsidR="00B8547F" w:rsidRPr="0075648F">
        <w:rPr>
          <w:rFonts w:cs="Arial"/>
          <w:b/>
          <w:color w:val="000000" w:themeColor="text1"/>
        </w:rPr>
        <w:t>ospodarcza</w:t>
      </w:r>
    </w:p>
    <w:p w14:paraId="04A8DE1F" w14:textId="77777777" w:rsidR="00B8547F" w:rsidRPr="0075648F" w:rsidRDefault="00B8547F" w:rsidP="00970B19">
      <w:pPr>
        <w:pStyle w:val="Akapitzlist"/>
        <w:numPr>
          <w:ilvl w:val="0"/>
          <w:numId w:val="57"/>
        </w:numPr>
        <w:suppressAutoHyphens/>
        <w:spacing w:line="360" w:lineRule="auto"/>
        <w:jc w:val="both"/>
        <w:rPr>
          <w:rFonts w:cs="Arial"/>
          <w:color w:val="000000" w:themeColor="text1"/>
          <w:sz w:val="22"/>
          <w:szCs w:val="22"/>
        </w:rPr>
      </w:pPr>
      <w:r w:rsidRPr="0075648F">
        <w:rPr>
          <w:rFonts w:cs="Arial"/>
          <w:color w:val="000000" w:themeColor="text1"/>
          <w:sz w:val="22"/>
          <w:szCs w:val="22"/>
        </w:rPr>
        <w:t>Poziom aktywności gospodarczej,</w:t>
      </w:r>
    </w:p>
    <w:p w14:paraId="5D5E027B" w14:textId="77777777" w:rsidR="00B8547F" w:rsidRDefault="00B8547F" w:rsidP="00970B19">
      <w:pPr>
        <w:pStyle w:val="Akapitzlist"/>
        <w:numPr>
          <w:ilvl w:val="0"/>
          <w:numId w:val="56"/>
        </w:numPr>
        <w:suppressAutoHyphens/>
        <w:spacing w:line="360" w:lineRule="auto"/>
        <w:jc w:val="both"/>
        <w:rPr>
          <w:rFonts w:cs="Arial"/>
          <w:color w:val="000000" w:themeColor="text1"/>
          <w:sz w:val="22"/>
          <w:szCs w:val="22"/>
        </w:rPr>
      </w:pPr>
      <w:r w:rsidRPr="0075648F">
        <w:rPr>
          <w:rFonts w:cs="Arial"/>
          <w:color w:val="000000" w:themeColor="text1"/>
          <w:sz w:val="22"/>
          <w:szCs w:val="22"/>
        </w:rPr>
        <w:t>Dostępność miejsc pracy,</w:t>
      </w:r>
    </w:p>
    <w:p w14:paraId="7A9223DD" w14:textId="77777777" w:rsidR="0075648F" w:rsidRPr="003B0552" w:rsidRDefault="0075648F" w:rsidP="0075648F">
      <w:pPr>
        <w:suppressAutoHyphens/>
        <w:spacing w:line="360" w:lineRule="auto"/>
        <w:jc w:val="both"/>
        <w:rPr>
          <w:rFonts w:cs="Arial"/>
          <w:b/>
          <w:bCs/>
          <w:color w:val="000000" w:themeColor="text1"/>
        </w:rPr>
      </w:pPr>
      <w:r w:rsidRPr="003B0552">
        <w:rPr>
          <w:rFonts w:cs="Arial"/>
          <w:b/>
          <w:bCs/>
          <w:color w:val="000000" w:themeColor="text1"/>
        </w:rPr>
        <w:t>Techniczna</w:t>
      </w:r>
    </w:p>
    <w:p w14:paraId="5376C6CD" w14:textId="77777777" w:rsidR="008A34AB" w:rsidRPr="00DE06C2" w:rsidRDefault="008A34AB" w:rsidP="00970B19">
      <w:pPr>
        <w:pStyle w:val="Akapitzlist"/>
        <w:numPr>
          <w:ilvl w:val="0"/>
          <w:numId w:val="56"/>
        </w:numPr>
        <w:suppressAutoHyphens/>
        <w:spacing w:line="360" w:lineRule="auto"/>
        <w:jc w:val="both"/>
        <w:rPr>
          <w:color w:val="000000"/>
          <w:sz w:val="22"/>
          <w:szCs w:val="22"/>
        </w:rPr>
      </w:pPr>
      <w:r w:rsidRPr="00DE06C2">
        <w:rPr>
          <w:color w:val="000000"/>
          <w:sz w:val="22"/>
          <w:szCs w:val="22"/>
        </w:rPr>
        <w:t>Szczególnie zniszczone otoczenie</w:t>
      </w:r>
    </w:p>
    <w:p w14:paraId="0EB58782" w14:textId="77777777" w:rsidR="00B8547F" w:rsidRPr="008B7F85" w:rsidRDefault="00B8547F" w:rsidP="00B8547F">
      <w:pPr>
        <w:jc w:val="both"/>
        <w:rPr>
          <w:color w:val="000000" w:themeColor="text1"/>
        </w:rPr>
      </w:pPr>
      <w:r w:rsidRPr="008B7F85">
        <w:rPr>
          <w:rFonts w:cs="Arial"/>
          <w:b/>
          <w:color w:val="000000" w:themeColor="text1"/>
        </w:rPr>
        <w:t>Przestrzenno-funkcjonalna</w:t>
      </w:r>
    </w:p>
    <w:p w14:paraId="651C4251" w14:textId="77777777" w:rsidR="00B8547F" w:rsidRPr="008B7F85" w:rsidRDefault="00B8547F" w:rsidP="00065151">
      <w:pPr>
        <w:numPr>
          <w:ilvl w:val="0"/>
          <w:numId w:val="40"/>
        </w:numPr>
        <w:suppressAutoHyphens/>
        <w:jc w:val="both"/>
        <w:rPr>
          <w:rFonts w:cs="Arial"/>
          <w:color w:val="000000" w:themeColor="text1"/>
        </w:rPr>
      </w:pPr>
      <w:r w:rsidRPr="008B7F85">
        <w:rPr>
          <w:rFonts w:cs="Arial"/>
          <w:color w:val="000000" w:themeColor="text1"/>
        </w:rPr>
        <w:t>Szczególnie zdegradowana przestrzeń publiczna,</w:t>
      </w:r>
    </w:p>
    <w:p w14:paraId="08291132" w14:textId="77777777" w:rsidR="00B8547F" w:rsidRPr="008B7F85" w:rsidRDefault="00B8547F" w:rsidP="00065151">
      <w:pPr>
        <w:numPr>
          <w:ilvl w:val="0"/>
          <w:numId w:val="40"/>
        </w:numPr>
        <w:suppressAutoHyphens/>
        <w:jc w:val="both"/>
        <w:rPr>
          <w:color w:val="000000" w:themeColor="text1"/>
        </w:rPr>
      </w:pPr>
      <w:r w:rsidRPr="008B7F85">
        <w:rPr>
          <w:rFonts w:cs="Arial"/>
          <w:color w:val="000000" w:themeColor="text1"/>
        </w:rPr>
        <w:t>Funkcjonalność przestrzeni publicznych.</w:t>
      </w:r>
    </w:p>
    <w:p w14:paraId="2A8550A1" w14:textId="77777777" w:rsidR="00B8547F" w:rsidRPr="008B7F85" w:rsidRDefault="00B8547F" w:rsidP="00B8547F">
      <w:pPr>
        <w:rPr>
          <w:color w:val="000000" w:themeColor="text1"/>
        </w:rPr>
      </w:pPr>
      <w:r w:rsidRPr="008B7F85">
        <w:rPr>
          <w:rFonts w:cs="Arial"/>
          <w:b/>
          <w:color w:val="000000" w:themeColor="text1"/>
        </w:rPr>
        <w:t>Środowiskowa</w:t>
      </w:r>
    </w:p>
    <w:p w14:paraId="5773036F" w14:textId="77777777" w:rsidR="00B8547F" w:rsidRPr="008B7F85" w:rsidRDefault="00B8547F" w:rsidP="00065151">
      <w:pPr>
        <w:numPr>
          <w:ilvl w:val="0"/>
          <w:numId w:val="38"/>
        </w:numPr>
        <w:suppressAutoHyphens/>
        <w:rPr>
          <w:color w:val="000000" w:themeColor="text1"/>
        </w:rPr>
      </w:pPr>
      <w:r w:rsidRPr="008B7F85">
        <w:rPr>
          <w:rFonts w:cs="Arial"/>
          <w:color w:val="000000" w:themeColor="text1"/>
        </w:rPr>
        <w:t>Jakość powietrza,</w:t>
      </w:r>
    </w:p>
    <w:p w14:paraId="72579615" w14:textId="77777777" w:rsidR="00B8547F" w:rsidRPr="00B34E2D" w:rsidRDefault="00B8547F" w:rsidP="00B8547F">
      <w:pPr>
        <w:suppressAutoHyphens/>
        <w:rPr>
          <w:b/>
          <w:color w:val="FF0000"/>
          <w:sz w:val="28"/>
          <w:szCs w:val="28"/>
        </w:rPr>
      </w:pPr>
    </w:p>
    <w:p w14:paraId="25259EE3" w14:textId="77777777" w:rsidR="00B8547F" w:rsidRPr="008B7F85" w:rsidRDefault="00B8547F" w:rsidP="00B8547F">
      <w:pPr>
        <w:pStyle w:val="Nagwek3"/>
        <w:spacing w:line="312" w:lineRule="auto"/>
        <w:jc w:val="both"/>
        <w:rPr>
          <w:color w:val="000000" w:themeColor="text1"/>
        </w:rPr>
      </w:pPr>
      <w:bookmarkStart w:id="67" w:name="_Toc458425245"/>
      <w:bookmarkStart w:id="68" w:name="_Toc158299124"/>
      <w:r w:rsidRPr="008B7F85">
        <w:rPr>
          <w:color w:val="000000" w:themeColor="text1"/>
        </w:rPr>
        <w:t>5.2. Metodologia wyznaczania obszaru zdegradowanego</w:t>
      </w:r>
      <w:bookmarkEnd w:id="67"/>
      <w:bookmarkEnd w:id="68"/>
    </w:p>
    <w:p w14:paraId="2F4D3CAA" w14:textId="77777777" w:rsidR="00B8547F" w:rsidRPr="00D92E58" w:rsidRDefault="00B8547F" w:rsidP="00D92E58">
      <w:pPr>
        <w:spacing w:line="360" w:lineRule="auto"/>
        <w:ind w:firstLine="708"/>
        <w:jc w:val="both"/>
        <w:rPr>
          <w:rFonts w:asciiTheme="minorHAnsi" w:hAnsiTheme="minorHAnsi" w:cstheme="minorHAnsi"/>
          <w:color w:val="FF0000"/>
        </w:rPr>
      </w:pPr>
    </w:p>
    <w:p w14:paraId="411D0333" w14:textId="77777777" w:rsidR="00B8547F" w:rsidRPr="00D92E58" w:rsidRDefault="00B8547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Ocena sytuacji kryzysowej w badanych sferach odbywała się poprzez analizę wskaźników ilościowych, gdzie za obszary kwalifikujące się do wsparcia uznano te, dla których wartości wskaźników były gorsze niż wartości referencyjne dla gminy oraz opisów jakościowych opartych na wywiadach z mieszkańcami badanych obszarów. W pierwszym kroku określano wartość referencyjną dla wskaźnika w odniesieniu do całej gminy, a następnie porównywano wartość wskaźnika obliczoną dla ustalonego obszaru z wartościami referencyjnymi. Dla lepszego zobrazowania wyników w niżej prezentowanych tabelach użyto kolorów, których intensywność jest skorelowana z wartością danego wskaźnika. Im użyty kolor jest ciemniejszy tym gorszy wynik analizowanego aspektu.</w:t>
      </w:r>
    </w:p>
    <w:p w14:paraId="11109346" w14:textId="77777777" w:rsidR="000C0CF3" w:rsidRPr="00D92E58" w:rsidRDefault="00B8547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 xml:space="preserve">Po wyliczeniu wszystkich wartości następowało przyznawanie od 1 do 3 tzw. „małych” punktów dla tych obszarów, w których wartość wskaźnika wskazywała na kumulację negatywnych zjawisk. Według przyjętej metodologii obszar z najgorszym wynikiem otrzymywał 3 punkty, drugi w kolejności 2 punkty oraz trzeci 1 punkt. Pozostałe obszary nie były już punktowane. Następnie </w:t>
      </w:r>
      <w:r w:rsidRPr="00D92E58">
        <w:rPr>
          <w:rFonts w:asciiTheme="minorHAnsi" w:hAnsiTheme="minorHAnsi" w:cstheme="minorHAnsi"/>
          <w:color w:val="000000" w:themeColor="text1"/>
        </w:rPr>
        <w:lastRenderedPageBreak/>
        <w:t xml:space="preserve">sumowano liczbę zdobytych punktów i wg tej gradacji uporządkowywano Obszary od najgorszego do najlepszego w danej sferze. W celu umożliwienia rzetelnego porównywania wyników Obszarów dla poszczególnych sfer i uniknięcia błędu uzależniającego wyniki od ilości przyjętych wskaźników ponownie każdemu obszarowi przyznano tzw. „duże” punkty, tym razem od 8 do 1 zgodnie z kolejnością wcześniej zdobytych „małych” punktów.  Na koniec każdej ze sfer przyporządkowano wagę, która ma oddawać istotę analizowanych problemów w kontekście aktualnej definicji rewitalizacji. W uproszczeniu można stwierdzić, że dla autorów Programu najważniejszym elementem przy wyznaczaniu obszarów kryzysowych był człowiek i problemy społeczne, a kwestie infrastrukturalne, gospodarcze, czy środowiskowe plasowały się na dalszych miejscach. </w:t>
      </w:r>
      <w:r w:rsidR="000C0CF3" w:rsidRPr="00D92E58">
        <w:rPr>
          <w:rFonts w:asciiTheme="minorHAnsi" w:hAnsiTheme="minorHAnsi" w:cstheme="minorHAnsi"/>
          <w:color w:val="000000" w:themeColor="text1"/>
        </w:rPr>
        <w:t>Stąd przyjęto następujący podział wag:</w:t>
      </w:r>
    </w:p>
    <w:p w14:paraId="43EE8C71" w14:textId="77777777" w:rsidR="000C0CF3" w:rsidRPr="00D92E58" w:rsidRDefault="000C0CF3"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 xml:space="preserve">Sfera społeczna – 0,4, </w:t>
      </w:r>
    </w:p>
    <w:p w14:paraId="318EA4BE" w14:textId="77777777" w:rsidR="000C0CF3" w:rsidRPr="00D92E58" w:rsidRDefault="000C0CF3"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Sfera przestrzenno - funkcjonalna – 0,3,</w:t>
      </w:r>
    </w:p>
    <w:p w14:paraId="4852D0C2" w14:textId="77777777" w:rsidR="000C0CF3" w:rsidRPr="00D92E58" w:rsidRDefault="000C0CF3"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Sfera gospodarcza – 0,2,</w:t>
      </w:r>
    </w:p>
    <w:p w14:paraId="2C1F841C" w14:textId="77777777" w:rsidR="000C0CF3" w:rsidRPr="00D92E58" w:rsidRDefault="000C0CF3"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Sfera techniczna – 0,1,</w:t>
      </w:r>
    </w:p>
    <w:p w14:paraId="501BF3A6" w14:textId="77777777" w:rsidR="000C0CF3" w:rsidRPr="00D92E58" w:rsidRDefault="000C0CF3"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Sfera środowiskowa – 0,1.</w:t>
      </w:r>
    </w:p>
    <w:p w14:paraId="5B5EFA19" w14:textId="77777777" w:rsidR="007329BA" w:rsidRPr="00D92E58" w:rsidRDefault="00B8547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 xml:space="preserve">Przyporządkowane dla każdego z obszarów „duże” punkty w poszczególnych sferach były mnożone przez przyjętą wagę i dopiero ostatecznie wyliczona wartość pozwala nam rzetelnie wskazać obszary, w których występuje szczególne nagromadzenie negatywnych zjawisk świadczących o poziomie degradacji danego obszaru pod każdym z analizowanych względów. </w:t>
      </w:r>
    </w:p>
    <w:p w14:paraId="65AD8645" w14:textId="77777777" w:rsidR="00057A9F" w:rsidRPr="00D92E58" w:rsidRDefault="007329BA"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w:t>
      </w:r>
      <w:r w:rsidR="00057A9F" w:rsidRPr="00D92E58">
        <w:rPr>
          <w:rFonts w:asciiTheme="minorHAnsi" w:hAnsiTheme="minorHAnsi" w:cstheme="minorHAnsi"/>
          <w:color w:val="000000" w:themeColor="text1"/>
        </w:rPr>
        <w:t>unkty „końcowe”</w:t>
      </w:r>
      <w:r w:rsidRPr="00D92E58">
        <w:rPr>
          <w:rFonts w:asciiTheme="minorHAnsi" w:hAnsiTheme="minorHAnsi" w:cstheme="minorHAnsi"/>
          <w:color w:val="000000" w:themeColor="text1"/>
        </w:rPr>
        <w:t xml:space="preserve"> wyliczono</w:t>
      </w:r>
      <w:r w:rsidR="00057A9F" w:rsidRPr="00D92E58">
        <w:rPr>
          <w:rFonts w:asciiTheme="minorHAnsi" w:hAnsiTheme="minorHAnsi" w:cstheme="minorHAnsi"/>
          <w:color w:val="000000" w:themeColor="text1"/>
        </w:rPr>
        <w:t xml:space="preserve"> zgodnie ze wzorami: </w:t>
      </w:r>
    </w:p>
    <w:p w14:paraId="4D04E234" w14:textId="77777777" w:rsidR="007329BA" w:rsidRPr="00D92E58" w:rsidRDefault="007329BA" w:rsidP="00D92E58">
      <w:pPr>
        <w:spacing w:line="360" w:lineRule="auto"/>
        <w:ind w:firstLine="708"/>
        <w:jc w:val="both"/>
        <w:rPr>
          <w:rFonts w:asciiTheme="minorHAnsi" w:hAnsiTheme="minorHAnsi" w:cstheme="minorHAnsi"/>
          <w:color w:val="000000" w:themeColor="text1"/>
        </w:rPr>
      </w:pPr>
    </w:p>
    <w:p w14:paraId="4F66B643"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1)</w:t>
      </w:r>
      <w:r w:rsidRPr="00D92E58">
        <w:rPr>
          <w:rFonts w:asciiTheme="minorHAnsi" w:hAnsiTheme="minorHAnsi" w:cstheme="minorHAnsi"/>
          <w:color w:val="000000" w:themeColor="text1"/>
        </w:rPr>
        <w:tab/>
        <w:t>wzór na liczbę punktów „końcowych” danego obszaru funkcjonalnego w sferze społecznej:</w:t>
      </w:r>
    </w:p>
    <w:p w14:paraId="326B0C38"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PKs = PDs * 0,4</w:t>
      </w:r>
    </w:p>
    <w:p w14:paraId="4FC09F0D"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gdzie:</w:t>
      </w:r>
    </w:p>
    <w:p w14:paraId="2BA2A657"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PKs – liczba punktów „końcowych” przyznanych obszarowi w sferze społecznej,</w:t>
      </w:r>
    </w:p>
    <w:p w14:paraId="19D431AC"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 xml:space="preserve">PDs – liczba punktów „dużych” przyznanych obszarowi w sferze społecznej, </w:t>
      </w:r>
    </w:p>
    <w:p w14:paraId="7C8253B2"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0,4 – waga przypisana sferze społecznej,</w:t>
      </w:r>
    </w:p>
    <w:p w14:paraId="2ED1C70E" w14:textId="77777777" w:rsidR="00057A9F" w:rsidRPr="00D92E58" w:rsidRDefault="00057A9F" w:rsidP="00D92E58">
      <w:pPr>
        <w:spacing w:line="360" w:lineRule="auto"/>
        <w:ind w:firstLine="708"/>
        <w:jc w:val="both"/>
        <w:rPr>
          <w:rFonts w:asciiTheme="minorHAnsi" w:hAnsiTheme="minorHAnsi" w:cstheme="minorHAnsi"/>
          <w:color w:val="000000" w:themeColor="text1"/>
        </w:rPr>
      </w:pPr>
    </w:p>
    <w:p w14:paraId="40CE336F"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2)</w:t>
      </w:r>
      <w:r w:rsidRPr="00D92E58">
        <w:rPr>
          <w:rFonts w:asciiTheme="minorHAnsi" w:hAnsiTheme="minorHAnsi" w:cstheme="minorHAnsi"/>
          <w:color w:val="000000" w:themeColor="text1"/>
        </w:rPr>
        <w:tab/>
        <w:t>wzór na liczbę punktów „końcowych” danego obszaru funkcjonalnego w sferze gospodarczej:</w:t>
      </w:r>
    </w:p>
    <w:p w14:paraId="419810E0"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PKg = PDg * 0,2</w:t>
      </w:r>
    </w:p>
    <w:p w14:paraId="01CC3C44"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gdzie:</w:t>
      </w:r>
    </w:p>
    <w:p w14:paraId="1330BCD8"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PKg - liczba punktów „końcowych” przyznanych obszarowi w sferze gospodarczej,</w:t>
      </w:r>
    </w:p>
    <w:p w14:paraId="4FC97087"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PDg – liczba punktów „dużych” przyznanych obszarowi w sferze gospodarczej,</w:t>
      </w:r>
    </w:p>
    <w:p w14:paraId="7DEED583"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lastRenderedPageBreak/>
        <w:t xml:space="preserve">0,2 – waga przypisana sferze gospodarczej, </w:t>
      </w:r>
    </w:p>
    <w:p w14:paraId="4E820710" w14:textId="77777777" w:rsidR="00057A9F" w:rsidRPr="00D92E58" w:rsidRDefault="00057A9F" w:rsidP="00D92E58">
      <w:pPr>
        <w:spacing w:line="360" w:lineRule="auto"/>
        <w:ind w:firstLine="708"/>
        <w:jc w:val="both"/>
        <w:rPr>
          <w:rFonts w:asciiTheme="minorHAnsi" w:hAnsiTheme="minorHAnsi" w:cstheme="minorHAnsi"/>
          <w:color w:val="000000" w:themeColor="text1"/>
        </w:rPr>
      </w:pPr>
    </w:p>
    <w:p w14:paraId="6D55D00B"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3)</w:t>
      </w:r>
      <w:r w:rsidRPr="00D92E58">
        <w:rPr>
          <w:rFonts w:asciiTheme="minorHAnsi" w:hAnsiTheme="minorHAnsi" w:cstheme="minorHAnsi"/>
          <w:color w:val="000000" w:themeColor="text1"/>
        </w:rPr>
        <w:tab/>
        <w:t>wzór na liczbę punktów „końcowych” danego obszaru funkcjonalnego w sferze technicznej:</w:t>
      </w:r>
    </w:p>
    <w:p w14:paraId="101B3108"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PKt = PDt * 0,1</w:t>
      </w:r>
    </w:p>
    <w:p w14:paraId="7E34BD45"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gdzie:</w:t>
      </w:r>
    </w:p>
    <w:p w14:paraId="484DF734"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PKt – liczba punktów „końcowych” przyznanych obszarowi w sferze technicznej,</w:t>
      </w:r>
    </w:p>
    <w:p w14:paraId="72115889"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PDt – liczba punktów „dużych” przyznanych obszarowi w sferze technicznej,</w:t>
      </w:r>
    </w:p>
    <w:p w14:paraId="1E7E6706"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0,1 – waga przypisana sferze technicznej,</w:t>
      </w:r>
    </w:p>
    <w:p w14:paraId="72431057" w14:textId="77777777" w:rsidR="00057A9F" w:rsidRPr="00D92E58" w:rsidRDefault="00057A9F" w:rsidP="00D92E58">
      <w:pPr>
        <w:spacing w:line="360" w:lineRule="auto"/>
        <w:ind w:firstLine="708"/>
        <w:jc w:val="both"/>
        <w:rPr>
          <w:rFonts w:asciiTheme="minorHAnsi" w:hAnsiTheme="minorHAnsi" w:cstheme="minorHAnsi"/>
          <w:color w:val="000000" w:themeColor="text1"/>
        </w:rPr>
      </w:pPr>
    </w:p>
    <w:p w14:paraId="11D6DE88"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4)</w:t>
      </w:r>
      <w:r w:rsidRPr="00D92E58">
        <w:rPr>
          <w:rFonts w:asciiTheme="minorHAnsi" w:hAnsiTheme="minorHAnsi" w:cstheme="minorHAnsi"/>
          <w:color w:val="000000" w:themeColor="text1"/>
        </w:rPr>
        <w:tab/>
        <w:t>wzór na liczbę punktów „końcowych” danego obszaru funkcjonalnego w sferze przestrzenno-funkcjonalnej:</w:t>
      </w:r>
    </w:p>
    <w:p w14:paraId="7B23C3DF"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PKpf = PDpf * 0,3</w:t>
      </w:r>
    </w:p>
    <w:p w14:paraId="261E3242"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gdzie:</w:t>
      </w:r>
    </w:p>
    <w:p w14:paraId="6F7AC559"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PKpf – liczba punktów „końcowych” przyznanych obszarowi w sferze przestrzenno-funkcjonalnej,</w:t>
      </w:r>
    </w:p>
    <w:p w14:paraId="53F1CA16"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PDpf – liczba punktów „dużych” przyznanych obszarowi w sferze przestrzenno-funkcjonalnej,</w:t>
      </w:r>
    </w:p>
    <w:p w14:paraId="7DE2976A"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0,3 – waga przypisana sferze technicznej,</w:t>
      </w:r>
    </w:p>
    <w:p w14:paraId="78D7AD26" w14:textId="77777777" w:rsidR="00057A9F" w:rsidRPr="00D92E58" w:rsidRDefault="00057A9F" w:rsidP="00D92E58">
      <w:pPr>
        <w:spacing w:line="360" w:lineRule="auto"/>
        <w:ind w:firstLine="708"/>
        <w:jc w:val="both"/>
        <w:rPr>
          <w:rFonts w:asciiTheme="minorHAnsi" w:hAnsiTheme="minorHAnsi" w:cstheme="minorHAnsi"/>
          <w:color w:val="000000" w:themeColor="text1"/>
        </w:rPr>
      </w:pPr>
    </w:p>
    <w:p w14:paraId="051A7D86"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5)</w:t>
      </w:r>
      <w:r w:rsidRPr="00D92E58">
        <w:rPr>
          <w:rFonts w:asciiTheme="minorHAnsi" w:hAnsiTheme="minorHAnsi" w:cstheme="minorHAnsi"/>
          <w:color w:val="000000" w:themeColor="text1"/>
        </w:rPr>
        <w:tab/>
        <w:t>wzór na liczbę punktów „końcowych” danego obszaru funkcjonalnego w środowiskowej:</w:t>
      </w:r>
    </w:p>
    <w:p w14:paraId="644E34C0"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PKś = PDś * 0,1</w:t>
      </w:r>
    </w:p>
    <w:p w14:paraId="274A96FF"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gdzie:</w:t>
      </w:r>
    </w:p>
    <w:p w14:paraId="738F8807"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PKś – liczba punktów „końcowych” przyznanych obszarowi w sferze środowiskowej,</w:t>
      </w:r>
    </w:p>
    <w:p w14:paraId="64627B1D"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PDś– liczba punktów „dużych” przyznanych obszarowi w sferze środowiskowej,</w:t>
      </w:r>
    </w:p>
    <w:p w14:paraId="3119EA11"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0,1 – waga przypisana sferze technicznej.</w:t>
      </w:r>
    </w:p>
    <w:p w14:paraId="4A35628B" w14:textId="77777777" w:rsidR="00057A9F" w:rsidRPr="00D92E58" w:rsidRDefault="00057A9F" w:rsidP="00D92E58">
      <w:pPr>
        <w:spacing w:line="360" w:lineRule="auto"/>
        <w:ind w:firstLine="708"/>
        <w:jc w:val="both"/>
        <w:rPr>
          <w:rFonts w:asciiTheme="minorHAnsi" w:hAnsiTheme="minorHAnsi" w:cstheme="minorHAnsi"/>
          <w:color w:val="000000" w:themeColor="text1"/>
        </w:rPr>
      </w:pPr>
    </w:p>
    <w:p w14:paraId="7D125C90"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Następnie, w celu wyznaczenia obszaru zdegradowanego gminy Bytom Odrzański, sumowano uzyskane przez poszczególne obszary funkcjonalne punkty „końcowe” z pięciu sfer, tym samym otrzymując dla nich wartość punktów „ostatecznych” według następującego wzoru:</w:t>
      </w:r>
    </w:p>
    <w:p w14:paraId="4475F9FF" w14:textId="77777777" w:rsidR="00057A9F" w:rsidRPr="00D92E58" w:rsidRDefault="00057A9F" w:rsidP="00D92E58">
      <w:pPr>
        <w:spacing w:line="360" w:lineRule="auto"/>
        <w:ind w:firstLine="708"/>
        <w:jc w:val="both"/>
        <w:rPr>
          <w:rFonts w:asciiTheme="minorHAnsi" w:hAnsiTheme="minorHAnsi" w:cstheme="minorHAnsi"/>
          <w:color w:val="000000" w:themeColor="text1"/>
        </w:rPr>
      </w:pPr>
    </w:p>
    <w:p w14:paraId="7D0484DF"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6)</w:t>
      </w:r>
      <w:r w:rsidRPr="00D92E58">
        <w:rPr>
          <w:rFonts w:asciiTheme="minorHAnsi" w:hAnsiTheme="minorHAnsi" w:cstheme="minorHAnsi"/>
          <w:color w:val="000000" w:themeColor="text1"/>
        </w:rPr>
        <w:tab/>
        <w:t>wzór na liczbę punktów „ostatecznych” danego obszaru funkcjonalnego:</w:t>
      </w:r>
    </w:p>
    <w:p w14:paraId="316A6C07"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PO = PKs + PKg + PKt+ PKpf+ PKś,</w:t>
      </w:r>
    </w:p>
    <w:p w14:paraId="5ABF1CB0"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gdzie:</w:t>
      </w:r>
    </w:p>
    <w:p w14:paraId="70BC6519" w14:textId="77777777" w:rsidR="00057A9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PO – liczba punktów „ostatecznych” przyznanych obszarowi,</w:t>
      </w:r>
    </w:p>
    <w:p w14:paraId="067F7622" w14:textId="77777777" w:rsidR="00B8547F" w:rsidRPr="00D92E58" w:rsidRDefault="00057A9F"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lastRenderedPageBreak/>
        <w:t>PKs, PKg, PKt, PKpf, PKś – liczba punktów „końcowych” przyznanych obszarowi odpowiednio w sferze społecznej, gospodarczej, technicznej, przestrzenno-funkcjonalnej i środowiskowej.</w:t>
      </w:r>
    </w:p>
    <w:p w14:paraId="62E3A82D" w14:textId="77777777" w:rsidR="0048299A" w:rsidRPr="00D92E58" w:rsidRDefault="0048299A" w:rsidP="00D92E58">
      <w:pPr>
        <w:spacing w:line="360" w:lineRule="auto"/>
        <w:jc w:val="both"/>
        <w:rPr>
          <w:rFonts w:asciiTheme="minorHAnsi" w:hAnsiTheme="minorHAnsi" w:cstheme="minorHAnsi"/>
          <w:color w:val="FF0000"/>
        </w:rPr>
      </w:pPr>
    </w:p>
    <w:p w14:paraId="52B7BE88" w14:textId="77777777" w:rsidR="0048299A" w:rsidRPr="00D92E58" w:rsidRDefault="0048299A" w:rsidP="00D92E58">
      <w:pPr>
        <w:spacing w:line="360" w:lineRule="auto"/>
        <w:ind w:firstLine="708"/>
        <w:jc w:val="both"/>
        <w:rPr>
          <w:rFonts w:asciiTheme="minorHAnsi" w:hAnsiTheme="minorHAnsi" w:cstheme="minorHAnsi"/>
          <w:color w:val="000000" w:themeColor="text1"/>
        </w:rPr>
      </w:pPr>
      <w:r w:rsidRPr="00D92E58">
        <w:rPr>
          <w:rFonts w:asciiTheme="minorHAnsi" w:hAnsiTheme="minorHAnsi" w:cstheme="minorHAnsi"/>
          <w:color w:val="000000" w:themeColor="text1"/>
        </w:rPr>
        <w:t>Ostatnim etapem identyfikacji sytuacji kryzysowej na terenie gminy było obliczenie wartości średniej punktów „ostatecznych” i ustalenie na podstawie uzyskanego wyniku tzw. „wskaźnika granicznego”, którego przekroczenie przez dany obszar, wskazywać miał na jego degradację. Obliczenie wartości średniej punktów „ostatecznych” dla wszystkich obszarów funkcjonalnych nastąpiło na podstawie przedstawionego poniżej wzoru.</w:t>
      </w:r>
    </w:p>
    <w:p w14:paraId="6E154EBB" w14:textId="77777777" w:rsidR="0048299A" w:rsidRPr="00D92E58" w:rsidRDefault="0048299A" w:rsidP="00D92E58">
      <w:pPr>
        <w:spacing w:line="360" w:lineRule="auto"/>
        <w:jc w:val="both"/>
        <w:rPr>
          <w:rFonts w:asciiTheme="minorHAnsi" w:hAnsiTheme="minorHAnsi" w:cstheme="minorHAnsi"/>
          <w:color w:val="000000" w:themeColor="text1"/>
        </w:rPr>
      </w:pPr>
    </w:p>
    <w:p w14:paraId="427A4848" w14:textId="77777777" w:rsidR="0048299A" w:rsidRPr="00D92E58" w:rsidRDefault="0048299A" w:rsidP="00D92E58">
      <w:pPr>
        <w:spacing w:line="360" w:lineRule="auto"/>
        <w:jc w:val="both"/>
        <w:rPr>
          <w:rFonts w:asciiTheme="minorHAnsi" w:hAnsiTheme="minorHAnsi" w:cstheme="minorHAnsi"/>
          <w:color w:val="000000" w:themeColor="text1"/>
        </w:rPr>
      </w:pPr>
      <w:r w:rsidRPr="00D92E58">
        <w:rPr>
          <w:rFonts w:asciiTheme="minorHAnsi" w:hAnsiTheme="minorHAnsi" w:cstheme="minorHAnsi"/>
          <w:color w:val="000000" w:themeColor="text1"/>
        </w:rPr>
        <w:t>7)</w:t>
      </w:r>
      <w:r w:rsidRPr="00D92E58">
        <w:rPr>
          <w:rFonts w:asciiTheme="minorHAnsi" w:hAnsiTheme="minorHAnsi" w:cstheme="minorHAnsi"/>
          <w:color w:val="000000" w:themeColor="text1"/>
        </w:rPr>
        <w:tab/>
        <w:t>wzór na średnią wartość punktów „ostatecznych”:</w:t>
      </w:r>
    </w:p>
    <w:p w14:paraId="6833BECE" w14:textId="77777777" w:rsidR="0048299A" w:rsidRPr="00D92E58" w:rsidRDefault="0048299A" w:rsidP="00D92E58">
      <w:pPr>
        <w:spacing w:line="360" w:lineRule="auto"/>
        <w:jc w:val="both"/>
        <w:rPr>
          <w:rFonts w:asciiTheme="minorHAnsi" w:hAnsiTheme="minorHAnsi" w:cstheme="minorHAnsi"/>
          <w:color w:val="000000" w:themeColor="text1"/>
        </w:rPr>
      </w:pPr>
      <w:r w:rsidRPr="00D92E58">
        <w:rPr>
          <w:rFonts w:asciiTheme="minorHAnsi" w:hAnsiTheme="minorHAnsi" w:cstheme="minorHAnsi"/>
          <w:color w:val="000000" w:themeColor="text1"/>
        </w:rPr>
        <w:t>Wśr = (PO1 + PO2 + PO3 + PO4 + PO5 + PO6 + PO7 + PO8) : 8,</w:t>
      </w:r>
    </w:p>
    <w:p w14:paraId="242BDE12" w14:textId="77777777" w:rsidR="0048299A" w:rsidRPr="00D92E58" w:rsidRDefault="0048299A" w:rsidP="00D92E58">
      <w:pPr>
        <w:spacing w:line="360" w:lineRule="auto"/>
        <w:jc w:val="both"/>
        <w:rPr>
          <w:rFonts w:asciiTheme="minorHAnsi" w:hAnsiTheme="minorHAnsi" w:cstheme="minorHAnsi"/>
          <w:color w:val="000000" w:themeColor="text1"/>
        </w:rPr>
      </w:pPr>
      <w:r w:rsidRPr="00D92E58">
        <w:rPr>
          <w:rFonts w:asciiTheme="minorHAnsi" w:hAnsiTheme="minorHAnsi" w:cstheme="minorHAnsi"/>
          <w:color w:val="000000" w:themeColor="text1"/>
        </w:rPr>
        <w:t>gdzie:</w:t>
      </w:r>
    </w:p>
    <w:p w14:paraId="41F32E55" w14:textId="77777777" w:rsidR="0048299A" w:rsidRPr="00D92E58" w:rsidRDefault="0048299A" w:rsidP="00D92E58">
      <w:pPr>
        <w:spacing w:line="360" w:lineRule="auto"/>
        <w:jc w:val="both"/>
        <w:rPr>
          <w:rFonts w:asciiTheme="minorHAnsi" w:hAnsiTheme="minorHAnsi" w:cstheme="minorHAnsi"/>
          <w:color w:val="000000" w:themeColor="text1"/>
        </w:rPr>
      </w:pPr>
      <w:r w:rsidRPr="00076B9F">
        <w:rPr>
          <w:rFonts w:asciiTheme="minorHAnsi" w:hAnsiTheme="minorHAnsi" w:cstheme="minorHAnsi"/>
          <w:color w:val="000000" w:themeColor="text1"/>
        </w:rPr>
        <w:t>PO</w:t>
      </w:r>
      <w:r w:rsidRPr="00416552">
        <w:rPr>
          <w:rFonts w:asciiTheme="minorHAnsi" w:hAnsiTheme="minorHAnsi" w:cstheme="minorHAnsi"/>
          <w:color w:val="000000" w:themeColor="text1"/>
          <w:vertAlign w:val="subscript"/>
        </w:rPr>
        <w:t>1,2,3…8</w:t>
      </w:r>
      <w:r w:rsidRPr="00D92E58">
        <w:rPr>
          <w:rFonts w:asciiTheme="minorHAnsi" w:hAnsiTheme="minorHAnsi" w:cstheme="minorHAnsi"/>
          <w:color w:val="000000" w:themeColor="text1"/>
        </w:rPr>
        <w:t xml:space="preserve"> - liczba punktów „ostatecznych” danego obszaru funkcjonalnego,</w:t>
      </w:r>
    </w:p>
    <w:p w14:paraId="29454BE5" w14:textId="77777777" w:rsidR="00C32CFE" w:rsidRPr="00D92E58" w:rsidRDefault="00C32CFE" w:rsidP="00D92E58">
      <w:pPr>
        <w:spacing w:line="360" w:lineRule="auto"/>
        <w:rPr>
          <w:rFonts w:asciiTheme="minorHAnsi" w:eastAsia="Calibri" w:hAnsiTheme="minorHAnsi" w:cstheme="minorHAnsi"/>
          <w:color w:val="000000" w:themeColor="text1"/>
        </w:rPr>
      </w:pPr>
      <w:r w:rsidRPr="00D92E58">
        <w:rPr>
          <w:rFonts w:asciiTheme="minorHAnsi" w:eastAsia="Calibri" w:hAnsiTheme="minorHAnsi" w:cstheme="minorHAnsi"/>
          <w:color w:val="000000" w:themeColor="text1"/>
        </w:rPr>
        <w:t>8 – liczba badanych obszarów funkcjonalnych.</w:t>
      </w:r>
    </w:p>
    <w:p w14:paraId="627D61F0" w14:textId="77777777" w:rsidR="0048299A" w:rsidRPr="00D92E58" w:rsidRDefault="0048299A" w:rsidP="00D92E58">
      <w:pPr>
        <w:spacing w:line="360" w:lineRule="auto"/>
        <w:jc w:val="both"/>
        <w:rPr>
          <w:rFonts w:asciiTheme="minorHAnsi" w:hAnsiTheme="minorHAnsi" w:cstheme="minorHAnsi"/>
          <w:color w:val="000000" w:themeColor="text1"/>
        </w:rPr>
      </w:pPr>
    </w:p>
    <w:p w14:paraId="7F23148B" w14:textId="77777777" w:rsidR="00CC4140" w:rsidRPr="00D92E58" w:rsidRDefault="00CC4140" w:rsidP="00D92E58">
      <w:pPr>
        <w:spacing w:line="360" w:lineRule="auto"/>
        <w:ind w:firstLine="708"/>
        <w:jc w:val="both"/>
        <w:rPr>
          <w:rFonts w:asciiTheme="minorHAnsi" w:eastAsia="Calibri" w:hAnsiTheme="minorHAnsi" w:cstheme="minorHAnsi"/>
          <w:color w:val="000000" w:themeColor="text1"/>
        </w:rPr>
      </w:pPr>
      <w:r w:rsidRPr="00D92E58">
        <w:rPr>
          <w:rFonts w:asciiTheme="minorHAnsi" w:eastAsia="Calibri" w:hAnsiTheme="minorHAnsi" w:cstheme="minorHAnsi"/>
          <w:color w:val="000000" w:themeColor="text1"/>
        </w:rPr>
        <w:t xml:space="preserve">Podsumowując, dopiero tak wyliczone wartości pozwalają rzetelnie wskazać obszary, w których występuje szczególne nagromadzenie negatywnych zjawisk, w szczególności społecznych, świadczących o poziomie degradacji danego obszaru pod każdym z analizowanych względów. </w:t>
      </w:r>
    </w:p>
    <w:p w14:paraId="7FD808F6" w14:textId="77777777" w:rsidR="00B8547F" w:rsidRPr="00E70262" w:rsidRDefault="00CC4140" w:rsidP="00E70262">
      <w:pPr>
        <w:spacing w:line="360" w:lineRule="auto"/>
        <w:ind w:firstLine="708"/>
        <w:jc w:val="both"/>
        <w:rPr>
          <w:rFonts w:asciiTheme="minorHAnsi" w:eastAsia="Calibri" w:hAnsiTheme="minorHAnsi" w:cstheme="minorHAnsi"/>
          <w:color w:val="000000" w:themeColor="text1"/>
        </w:rPr>
      </w:pPr>
      <w:r w:rsidRPr="00D92E58">
        <w:rPr>
          <w:rFonts w:asciiTheme="minorHAnsi" w:eastAsia="Calibri" w:hAnsiTheme="minorHAnsi" w:cstheme="minorHAnsi"/>
          <w:color w:val="000000" w:themeColor="text1"/>
        </w:rPr>
        <w:t xml:space="preserve">Przyjęty w badaniu katalog wskaźników, dających możliwość przeprowadzenia analizy porównawczej obszarów, został dostosowany do specyfiki społeczności zamieszkującej gminę oraz skonsultowany z pracownikami Urzędu Miejskiego, Ośrodka Pomocy Społecznej, Policji, Powiatowego Urzędu Pracy, Powiatowego Centrum Pomocy Rodzinie, Sądu Rejonowego, Urzędu Skarbowego, Starostwa Powiatowego i in. Podstawowym zadaniem było zebranie danych zagregowanych dla poszczególnych obszarów i ich odpowiednia interpretacja. </w:t>
      </w:r>
    </w:p>
    <w:p w14:paraId="1DDCB7EF" w14:textId="77777777" w:rsidR="00B8547F" w:rsidRPr="00B34E2D" w:rsidRDefault="00B8547F" w:rsidP="00B8547F">
      <w:pPr>
        <w:jc w:val="both"/>
        <w:rPr>
          <w:color w:val="FF0000"/>
        </w:rPr>
      </w:pPr>
    </w:p>
    <w:p w14:paraId="37891B53" w14:textId="77777777" w:rsidR="00B8547F" w:rsidRPr="00E70262" w:rsidRDefault="00B8547F" w:rsidP="00B8547F">
      <w:pPr>
        <w:pStyle w:val="Nagwek3"/>
        <w:spacing w:line="312" w:lineRule="auto"/>
        <w:jc w:val="both"/>
        <w:rPr>
          <w:color w:val="000000" w:themeColor="text1"/>
        </w:rPr>
      </w:pPr>
      <w:bookmarkStart w:id="69" w:name="_Toc458425246"/>
      <w:bookmarkStart w:id="70" w:name="_Toc158299125"/>
      <w:r w:rsidRPr="00E70262">
        <w:rPr>
          <w:color w:val="000000" w:themeColor="text1"/>
        </w:rPr>
        <w:t>5.3. Określenie obszarów zdegradowanych</w:t>
      </w:r>
      <w:bookmarkEnd w:id="69"/>
      <w:bookmarkEnd w:id="70"/>
      <w:r w:rsidRPr="00E70262">
        <w:rPr>
          <w:color w:val="000000" w:themeColor="text1"/>
        </w:rPr>
        <w:t xml:space="preserve"> </w:t>
      </w:r>
    </w:p>
    <w:p w14:paraId="21EA0E47" w14:textId="77777777" w:rsidR="00B8547F" w:rsidRPr="00B34E2D" w:rsidRDefault="00B8547F" w:rsidP="00B8547F">
      <w:pPr>
        <w:jc w:val="both"/>
        <w:rPr>
          <w:color w:val="FF0000"/>
        </w:rPr>
      </w:pPr>
    </w:p>
    <w:p w14:paraId="2B328C71" w14:textId="77777777" w:rsidR="00B8547F" w:rsidRPr="00B920A9" w:rsidRDefault="00B8547F" w:rsidP="00B8547F">
      <w:pPr>
        <w:jc w:val="both"/>
        <w:rPr>
          <w:color w:val="000000" w:themeColor="text1"/>
        </w:rPr>
      </w:pPr>
      <w:r w:rsidRPr="00B920A9">
        <w:rPr>
          <w:color w:val="000000" w:themeColor="text1"/>
        </w:rPr>
        <w:tab/>
        <w:t>Przedstawiona w poprzednim rozdziale metodologia prowadzonej analizy wskaźnikowej pozwala określić takie przestrzenie funkcjonalne, które aktualnie są najbardziej zdegradowane. Zaniechanie podejmowania działań zaradczych na tych obszarach spowoduje ich dalszą dewastację oraz stałe obniżanie poziomu życia zamieszkujących je osób. W każdej z weryfikowanych sfer poszczególne obszary zostały zaprezentowane wg natężenia skali zjawisk kryzysowych występujących na danym terenie.</w:t>
      </w:r>
    </w:p>
    <w:p w14:paraId="4D428BF0" w14:textId="77777777" w:rsidR="00B8547F" w:rsidRDefault="00B8547F" w:rsidP="00B8547F">
      <w:pPr>
        <w:jc w:val="both"/>
        <w:rPr>
          <w:b/>
          <w:color w:val="FF0000"/>
        </w:rPr>
      </w:pPr>
    </w:p>
    <w:p w14:paraId="0CFF5B92" w14:textId="77777777" w:rsidR="00B920A9" w:rsidRDefault="00B920A9" w:rsidP="00B8547F">
      <w:pPr>
        <w:jc w:val="both"/>
        <w:rPr>
          <w:b/>
          <w:color w:val="FF0000"/>
        </w:rPr>
      </w:pPr>
    </w:p>
    <w:p w14:paraId="3B689A4D" w14:textId="77777777" w:rsidR="00B920A9" w:rsidRPr="00B34E2D" w:rsidRDefault="00B920A9" w:rsidP="00B8547F">
      <w:pPr>
        <w:jc w:val="both"/>
        <w:rPr>
          <w:b/>
          <w:color w:val="FF0000"/>
        </w:rPr>
      </w:pPr>
    </w:p>
    <w:p w14:paraId="36F44088" w14:textId="77777777" w:rsidR="002A5224" w:rsidRDefault="00B8547F" w:rsidP="002A5224">
      <w:pPr>
        <w:jc w:val="both"/>
        <w:rPr>
          <w:b/>
          <w:color w:val="000000" w:themeColor="text1"/>
        </w:rPr>
      </w:pPr>
      <w:r w:rsidRPr="00B920A9">
        <w:rPr>
          <w:b/>
          <w:color w:val="000000" w:themeColor="text1"/>
        </w:rPr>
        <w:lastRenderedPageBreak/>
        <w:t>Sfera społeczna</w:t>
      </w:r>
      <w:bookmarkStart w:id="71" w:name="_Toc458414057"/>
    </w:p>
    <w:p w14:paraId="535C82F6" w14:textId="77777777" w:rsidR="002A5224" w:rsidRDefault="002A5224" w:rsidP="002A5224">
      <w:pPr>
        <w:jc w:val="both"/>
        <w:rPr>
          <w:color w:val="000000" w:themeColor="text1"/>
        </w:rPr>
      </w:pPr>
    </w:p>
    <w:p w14:paraId="1F19043E" w14:textId="2F575CAF" w:rsidR="00B8547F" w:rsidRPr="002A5224" w:rsidRDefault="002A5224" w:rsidP="002A5224">
      <w:pPr>
        <w:pStyle w:val="Legenda"/>
        <w:rPr>
          <w:b/>
          <w:i w:val="0"/>
          <w:iCs w:val="0"/>
          <w:color w:val="000000" w:themeColor="text1"/>
          <w:sz w:val="22"/>
          <w:szCs w:val="22"/>
        </w:rPr>
      </w:pPr>
      <w:bookmarkStart w:id="72" w:name="_Toc158299175"/>
      <w:r w:rsidRPr="003009A5">
        <w:rPr>
          <w:b/>
          <w:bCs/>
          <w:i w:val="0"/>
          <w:iCs w:val="0"/>
          <w:color w:val="000000" w:themeColor="text1"/>
          <w:sz w:val="22"/>
          <w:szCs w:val="22"/>
        </w:rPr>
        <w:t xml:space="preserve">Tabela </w:t>
      </w:r>
      <w:r w:rsidRPr="003009A5">
        <w:rPr>
          <w:b/>
          <w:bCs/>
          <w:i w:val="0"/>
          <w:iCs w:val="0"/>
          <w:color w:val="000000" w:themeColor="text1"/>
          <w:sz w:val="22"/>
          <w:szCs w:val="22"/>
        </w:rPr>
        <w:fldChar w:fldCharType="begin"/>
      </w:r>
      <w:r w:rsidRPr="003009A5">
        <w:rPr>
          <w:b/>
          <w:bCs/>
          <w:i w:val="0"/>
          <w:iCs w:val="0"/>
          <w:color w:val="000000" w:themeColor="text1"/>
          <w:sz w:val="22"/>
          <w:szCs w:val="22"/>
        </w:rPr>
        <w:instrText xml:space="preserve"> SEQ Tabela \* ARABIC </w:instrText>
      </w:r>
      <w:r w:rsidRPr="003009A5">
        <w:rPr>
          <w:b/>
          <w:bCs/>
          <w:i w:val="0"/>
          <w:iCs w:val="0"/>
          <w:color w:val="000000" w:themeColor="text1"/>
          <w:sz w:val="22"/>
          <w:szCs w:val="22"/>
        </w:rPr>
        <w:fldChar w:fldCharType="separate"/>
      </w:r>
      <w:r w:rsidR="0006121A">
        <w:rPr>
          <w:b/>
          <w:bCs/>
          <w:i w:val="0"/>
          <w:iCs w:val="0"/>
          <w:noProof/>
          <w:color w:val="000000" w:themeColor="text1"/>
          <w:sz w:val="22"/>
          <w:szCs w:val="22"/>
        </w:rPr>
        <w:t>20</w:t>
      </w:r>
      <w:r w:rsidRPr="003009A5">
        <w:rPr>
          <w:b/>
          <w:bCs/>
          <w:i w:val="0"/>
          <w:iCs w:val="0"/>
          <w:color w:val="000000" w:themeColor="text1"/>
          <w:sz w:val="22"/>
          <w:szCs w:val="22"/>
        </w:rPr>
        <w:fldChar w:fldCharType="end"/>
      </w:r>
      <w:r w:rsidRPr="002A5224">
        <w:rPr>
          <w:i w:val="0"/>
          <w:iCs w:val="0"/>
          <w:color w:val="000000" w:themeColor="text1"/>
          <w:sz w:val="22"/>
          <w:szCs w:val="22"/>
        </w:rPr>
        <w:t>.</w:t>
      </w:r>
      <w:r w:rsidR="00B8547F" w:rsidRPr="002A5224">
        <w:rPr>
          <w:i w:val="0"/>
          <w:iCs w:val="0"/>
          <w:color w:val="000000" w:themeColor="text1"/>
          <w:sz w:val="22"/>
          <w:szCs w:val="22"/>
        </w:rPr>
        <w:t>Gradacja wartości poszczególnych wskaźników w sferze społecznej</w:t>
      </w:r>
      <w:bookmarkEnd w:id="71"/>
      <w:bookmarkEnd w:id="72"/>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6"/>
        <w:gridCol w:w="1891"/>
        <w:gridCol w:w="981"/>
        <w:gridCol w:w="717"/>
        <w:gridCol w:w="717"/>
        <w:gridCol w:w="702"/>
        <w:gridCol w:w="718"/>
        <w:gridCol w:w="702"/>
        <w:gridCol w:w="702"/>
        <w:gridCol w:w="702"/>
        <w:gridCol w:w="702"/>
      </w:tblGrid>
      <w:tr w:rsidR="002A5224" w:rsidRPr="00BD160F" w14:paraId="35129162" w14:textId="77777777" w:rsidTr="00A87BAA">
        <w:trPr>
          <w:trHeight w:val="300"/>
          <w:jc w:val="center"/>
        </w:trPr>
        <w:tc>
          <w:tcPr>
            <w:tcW w:w="1359" w:type="dxa"/>
            <w:vMerge w:val="restart"/>
            <w:shd w:val="clear" w:color="auto" w:fill="00B050"/>
            <w:vAlign w:val="center"/>
            <w:hideMark/>
          </w:tcPr>
          <w:p w14:paraId="1DC46F14" w14:textId="77777777" w:rsidR="002A5224" w:rsidRPr="00BD160F" w:rsidRDefault="002A5224" w:rsidP="00A13D26">
            <w:pPr>
              <w:spacing w:line="240" w:lineRule="auto"/>
              <w:jc w:val="center"/>
              <w:rPr>
                <w:b/>
                <w:bCs/>
                <w:sz w:val="16"/>
                <w:szCs w:val="16"/>
              </w:rPr>
            </w:pPr>
            <w:r w:rsidRPr="00BD160F">
              <w:rPr>
                <w:b/>
                <w:bCs/>
                <w:sz w:val="16"/>
                <w:szCs w:val="16"/>
              </w:rPr>
              <w:t>Kryterium</w:t>
            </w:r>
          </w:p>
        </w:tc>
        <w:tc>
          <w:tcPr>
            <w:tcW w:w="1922" w:type="dxa"/>
            <w:vMerge w:val="restart"/>
            <w:shd w:val="clear" w:color="auto" w:fill="00B050"/>
            <w:vAlign w:val="center"/>
            <w:hideMark/>
          </w:tcPr>
          <w:p w14:paraId="13E620B8" w14:textId="77777777" w:rsidR="002A5224" w:rsidRPr="00BD160F" w:rsidRDefault="002A5224" w:rsidP="00A13D26">
            <w:pPr>
              <w:spacing w:line="240" w:lineRule="auto"/>
              <w:jc w:val="center"/>
              <w:rPr>
                <w:b/>
                <w:bCs/>
                <w:sz w:val="16"/>
                <w:szCs w:val="16"/>
              </w:rPr>
            </w:pPr>
            <w:r w:rsidRPr="00BD160F">
              <w:rPr>
                <w:b/>
                <w:bCs/>
                <w:sz w:val="16"/>
                <w:szCs w:val="16"/>
              </w:rPr>
              <w:t>Wskaźnik</w:t>
            </w:r>
          </w:p>
        </w:tc>
        <w:tc>
          <w:tcPr>
            <w:tcW w:w="872" w:type="dxa"/>
            <w:vMerge w:val="restart"/>
            <w:shd w:val="clear" w:color="auto" w:fill="00B050"/>
            <w:vAlign w:val="center"/>
            <w:hideMark/>
          </w:tcPr>
          <w:p w14:paraId="7E81ED22" w14:textId="77777777" w:rsidR="002A5224" w:rsidRPr="00BD160F" w:rsidRDefault="002A5224" w:rsidP="00A13D26">
            <w:pPr>
              <w:spacing w:line="240" w:lineRule="auto"/>
              <w:jc w:val="center"/>
              <w:rPr>
                <w:b/>
                <w:bCs/>
                <w:sz w:val="16"/>
                <w:szCs w:val="16"/>
              </w:rPr>
            </w:pPr>
            <w:r w:rsidRPr="00BD160F">
              <w:rPr>
                <w:b/>
                <w:bCs/>
                <w:sz w:val="16"/>
                <w:szCs w:val="16"/>
              </w:rPr>
              <w:t>Wartość referencyjna dla całej gminy</w:t>
            </w:r>
          </w:p>
        </w:tc>
        <w:tc>
          <w:tcPr>
            <w:tcW w:w="5807" w:type="dxa"/>
            <w:gridSpan w:val="8"/>
            <w:shd w:val="clear" w:color="auto" w:fill="00B050"/>
            <w:vAlign w:val="center"/>
            <w:hideMark/>
          </w:tcPr>
          <w:p w14:paraId="59733DB1" w14:textId="77777777" w:rsidR="002A5224" w:rsidRPr="00BD160F" w:rsidRDefault="002A5224" w:rsidP="00A13D26">
            <w:pPr>
              <w:spacing w:line="240" w:lineRule="auto"/>
              <w:jc w:val="center"/>
              <w:rPr>
                <w:b/>
                <w:bCs/>
                <w:sz w:val="16"/>
                <w:szCs w:val="16"/>
              </w:rPr>
            </w:pPr>
            <w:r w:rsidRPr="00BD160F">
              <w:rPr>
                <w:b/>
                <w:bCs/>
                <w:sz w:val="16"/>
                <w:szCs w:val="16"/>
              </w:rPr>
              <w:t>Obszary</w:t>
            </w:r>
          </w:p>
        </w:tc>
      </w:tr>
      <w:tr w:rsidR="002A5224" w:rsidRPr="00BD160F" w14:paraId="57882F26" w14:textId="77777777" w:rsidTr="00A87BAA">
        <w:trPr>
          <w:trHeight w:val="744"/>
          <w:jc w:val="center"/>
        </w:trPr>
        <w:tc>
          <w:tcPr>
            <w:tcW w:w="1359" w:type="dxa"/>
            <w:vMerge/>
            <w:shd w:val="clear" w:color="auto" w:fill="00B050"/>
            <w:vAlign w:val="center"/>
            <w:hideMark/>
          </w:tcPr>
          <w:p w14:paraId="24602D87" w14:textId="77777777" w:rsidR="002A5224" w:rsidRPr="00BD160F" w:rsidRDefault="002A5224" w:rsidP="00A13D26">
            <w:pPr>
              <w:spacing w:line="240" w:lineRule="auto"/>
              <w:rPr>
                <w:b/>
                <w:bCs/>
                <w:sz w:val="16"/>
                <w:szCs w:val="16"/>
              </w:rPr>
            </w:pPr>
          </w:p>
        </w:tc>
        <w:tc>
          <w:tcPr>
            <w:tcW w:w="1922" w:type="dxa"/>
            <w:vMerge/>
            <w:shd w:val="clear" w:color="auto" w:fill="00B050"/>
            <w:vAlign w:val="center"/>
            <w:hideMark/>
          </w:tcPr>
          <w:p w14:paraId="18BF4E1D" w14:textId="77777777" w:rsidR="002A5224" w:rsidRPr="00BD160F" w:rsidRDefault="002A5224" w:rsidP="00A13D26">
            <w:pPr>
              <w:spacing w:line="240" w:lineRule="auto"/>
              <w:rPr>
                <w:b/>
                <w:bCs/>
                <w:sz w:val="16"/>
                <w:szCs w:val="16"/>
              </w:rPr>
            </w:pPr>
          </w:p>
        </w:tc>
        <w:tc>
          <w:tcPr>
            <w:tcW w:w="872" w:type="dxa"/>
            <w:vMerge/>
            <w:shd w:val="clear" w:color="auto" w:fill="00B050"/>
            <w:vAlign w:val="center"/>
            <w:hideMark/>
          </w:tcPr>
          <w:p w14:paraId="7E247F9B" w14:textId="77777777" w:rsidR="002A5224" w:rsidRPr="00BD160F" w:rsidRDefault="002A5224" w:rsidP="00A13D26">
            <w:pPr>
              <w:spacing w:line="240" w:lineRule="auto"/>
              <w:rPr>
                <w:b/>
                <w:bCs/>
                <w:sz w:val="16"/>
                <w:szCs w:val="16"/>
              </w:rPr>
            </w:pPr>
          </w:p>
        </w:tc>
        <w:tc>
          <w:tcPr>
            <w:tcW w:w="729" w:type="dxa"/>
            <w:shd w:val="clear" w:color="auto" w:fill="00B050"/>
            <w:vAlign w:val="center"/>
            <w:hideMark/>
          </w:tcPr>
          <w:p w14:paraId="59404BAD" w14:textId="77777777" w:rsidR="002A5224" w:rsidRPr="00BD160F" w:rsidRDefault="002A5224" w:rsidP="00A13D26">
            <w:pPr>
              <w:spacing w:line="240" w:lineRule="auto"/>
              <w:jc w:val="center"/>
              <w:rPr>
                <w:b/>
                <w:bCs/>
                <w:sz w:val="16"/>
                <w:szCs w:val="16"/>
              </w:rPr>
            </w:pPr>
            <w:r w:rsidRPr="00BD160F">
              <w:rPr>
                <w:b/>
                <w:bCs/>
                <w:sz w:val="16"/>
                <w:szCs w:val="16"/>
              </w:rPr>
              <w:t>1</w:t>
            </w:r>
          </w:p>
        </w:tc>
        <w:tc>
          <w:tcPr>
            <w:tcW w:w="729" w:type="dxa"/>
            <w:shd w:val="clear" w:color="auto" w:fill="00B050"/>
            <w:vAlign w:val="center"/>
            <w:hideMark/>
          </w:tcPr>
          <w:p w14:paraId="12A41B1F" w14:textId="77777777" w:rsidR="002A5224" w:rsidRPr="00BD160F" w:rsidRDefault="002A5224" w:rsidP="00A13D26">
            <w:pPr>
              <w:spacing w:line="240" w:lineRule="auto"/>
              <w:jc w:val="center"/>
              <w:rPr>
                <w:b/>
                <w:bCs/>
                <w:sz w:val="16"/>
                <w:szCs w:val="16"/>
              </w:rPr>
            </w:pPr>
            <w:r w:rsidRPr="00BD160F">
              <w:rPr>
                <w:b/>
                <w:bCs/>
                <w:sz w:val="16"/>
                <w:szCs w:val="16"/>
              </w:rPr>
              <w:t>2</w:t>
            </w:r>
          </w:p>
        </w:tc>
        <w:tc>
          <w:tcPr>
            <w:tcW w:w="724" w:type="dxa"/>
            <w:shd w:val="clear" w:color="auto" w:fill="00B050"/>
            <w:vAlign w:val="center"/>
            <w:hideMark/>
          </w:tcPr>
          <w:p w14:paraId="3CB11D9F" w14:textId="77777777" w:rsidR="002A5224" w:rsidRPr="00BD160F" w:rsidRDefault="002A5224" w:rsidP="00A13D26">
            <w:pPr>
              <w:spacing w:line="240" w:lineRule="auto"/>
              <w:jc w:val="center"/>
              <w:rPr>
                <w:b/>
                <w:bCs/>
                <w:sz w:val="16"/>
                <w:szCs w:val="16"/>
              </w:rPr>
            </w:pPr>
            <w:r w:rsidRPr="00BD160F">
              <w:rPr>
                <w:b/>
                <w:bCs/>
                <w:sz w:val="16"/>
                <w:szCs w:val="16"/>
              </w:rPr>
              <w:t>3</w:t>
            </w:r>
          </w:p>
        </w:tc>
        <w:tc>
          <w:tcPr>
            <w:tcW w:w="729" w:type="dxa"/>
            <w:shd w:val="clear" w:color="auto" w:fill="00B050"/>
            <w:vAlign w:val="center"/>
            <w:hideMark/>
          </w:tcPr>
          <w:p w14:paraId="71CA40CA" w14:textId="77777777" w:rsidR="002A5224" w:rsidRPr="00BD160F" w:rsidRDefault="002A5224" w:rsidP="00A13D26">
            <w:pPr>
              <w:spacing w:line="240" w:lineRule="auto"/>
              <w:jc w:val="center"/>
              <w:rPr>
                <w:b/>
                <w:bCs/>
                <w:sz w:val="16"/>
                <w:szCs w:val="16"/>
              </w:rPr>
            </w:pPr>
            <w:r w:rsidRPr="00BD160F">
              <w:rPr>
                <w:b/>
                <w:bCs/>
                <w:sz w:val="16"/>
                <w:szCs w:val="16"/>
              </w:rPr>
              <w:t>4</w:t>
            </w:r>
          </w:p>
        </w:tc>
        <w:tc>
          <w:tcPr>
            <w:tcW w:w="724" w:type="dxa"/>
            <w:shd w:val="clear" w:color="auto" w:fill="00B050"/>
            <w:vAlign w:val="center"/>
            <w:hideMark/>
          </w:tcPr>
          <w:p w14:paraId="77247207" w14:textId="77777777" w:rsidR="002A5224" w:rsidRPr="00BD160F" w:rsidRDefault="002A5224" w:rsidP="00A13D26">
            <w:pPr>
              <w:spacing w:line="240" w:lineRule="auto"/>
              <w:jc w:val="center"/>
              <w:rPr>
                <w:b/>
                <w:bCs/>
                <w:sz w:val="16"/>
                <w:szCs w:val="16"/>
              </w:rPr>
            </w:pPr>
            <w:r w:rsidRPr="00BD160F">
              <w:rPr>
                <w:b/>
                <w:bCs/>
                <w:sz w:val="16"/>
                <w:szCs w:val="16"/>
              </w:rPr>
              <w:t>5</w:t>
            </w:r>
          </w:p>
        </w:tc>
        <w:tc>
          <w:tcPr>
            <w:tcW w:w="724" w:type="dxa"/>
            <w:shd w:val="clear" w:color="auto" w:fill="00B050"/>
            <w:vAlign w:val="center"/>
            <w:hideMark/>
          </w:tcPr>
          <w:p w14:paraId="4C375F11" w14:textId="77777777" w:rsidR="002A5224" w:rsidRPr="00BD160F" w:rsidRDefault="002A5224" w:rsidP="00A13D26">
            <w:pPr>
              <w:spacing w:line="240" w:lineRule="auto"/>
              <w:jc w:val="center"/>
              <w:rPr>
                <w:b/>
                <w:bCs/>
                <w:sz w:val="16"/>
                <w:szCs w:val="16"/>
              </w:rPr>
            </w:pPr>
            <w:r w:rsidRPr="00BD160F">
              <w:rPr>
                <w:b/>
                <w:bCs/>
                <w:sz w:val="16"/>
                <w:szCs w:val="16"/>
              </w:rPr>
              <w:t>6</w:t>
            </w:r>
          </w:p>
        </w:tc>
        <w:tc>
          <w:tcPr>
            <w:tcW w:w="724" w:type="dxa"/>
            <w:shd w:val="clear" w:color="auto" w:fill="00B050"/>
            <w:vAlign w:val="center"/>
            <w:hideMark/>
          </w:tcPr>
          <w:p w14:paraId="0346F801" w14:textId="77777777" w:rsidR="002A5224" w:rsidRPr="00BD160F" w:rsidRDefault="002A5224" w:rsidP="00A13D26">
            <w:pPr>
              <w:spacing w:line="240" w:lineRule="auto"/>
              <w:jc w:val="center"/>
              <w:rPr>
                <w:b/>
                <w:bCs/>
                <w:sz w:val="16"/>
                <w:szCs w:val="16"/>
              </w:rPr>
            </w:pPr>
            <w:r w:rsidRPr="00BD160F">
              <w:rPr>
                <w:b/>
                <w:bCs/>
                <w:sz w:val="16"/>
                <w:szCs w:val="16"/>
              </w:rPr>
              <w:t>7</w:t>
            </w:r>
          </w:p>
        </w:tc>
        <w:tc>
          <w:tcPr>
            <w:tcW w:w="724" w:type="dxa"/>
            <w:shd w:val="clear" w:color="auto" w:fill="00B050"/>
            <w:vAlign w:val="center"/>
            <w:hideMark/>
          </w:tcPr>
          <w:p w14:paraId="54A4F642" w14:textId="77777777" w:rsidR="002A5224" w:rsidRPr="00BD160F" w:rsidRDefault="002A5224" w:rsidP="00A13D26">
            <w:pPr>
              <w:spacing w:line="240" w:lineRule="auto"/>
              <w:jc w:val="center"/>
              <w:rPr>
                <w:b/>
                <w:bCs/>
                <w:sz w:val="16"/>
                <w:szCs w:val="16"/>
              </w:rPr>
            </w:pPr>
            <w:r w:rsidRPr="00BD160F">
              <w:rPr>
                <w:b/>
                <w:bCs/>
                <w:sz w:val="16"/>
                <w:szCs w:val="16"/>
              </w:rPr>
              <w:t>8</w:t>
            </w:r>
          </w:p>
        </w:tc>
      </w:tr>
      <w:tr w:rsidR="002A5224" w:rsidRPr="00BD160F" w14:paraId="703E18F6" w14:textId="77777777" w:rsidTr="00A87BAA">
        <w:trPr>
          <w:trHeight w:val="1284"/>
          <w:jc w:val="center"/>
        </w:trPr>
        <w:tc>
          <w:tcPr>
            <w:tcW w:w="1359" w:type="dxa"/>
            <w:vMerge w:val="restart"/>
            <w:shd w:val="clear" w:color="auto" w:fill="auto"/>
            <w:vAlign w:val="center"/>
            <w:hideMark/>
          </w:tcPr>
          <w:p w14:paraId="1E85A83D" w14:textId="77777777" w:rsidR="002A5224" w:rsidRPr="00BD160F" w:rsidRDefault="002A5224" w:rsidP="00A13D26">
            <w:pPr>
              <w:spacing w:line="240" w:lineRule="auto"/>
              <w:jc w:val="center"/>
              <w:rPr>
                <w:b/>
                <w:bCs/>
                <w:color w:val="000000"/>
                <w:sz w:val="18"/>
                <w:szCs w:val="18"/>
              </w:rPr>
            </w:pPr>
            <w:r w:rsidRPr="00BD160F">
              <w:rPr>
                <w:b/>
                <w:bCs/>
                <w:color w:val="000000"/>
                <w:sz w:val="18"/>
                <w:szCs w:val="18"/>
              </w:rPr>
              <w:t>Poziom ubóstwa</w:t>
            </w:r>
          </w:p>
        </w:tc>
        <w:tc>
          <w:tcPr>
            <w:tcW w:w="1922" w:type="dxa"/>
            <w:shd w:val="clear" w:color="auto" w:fill="auto"/>
            <w:vAlign w:val="center"/>
            <w:hideMark/>
          </w:tcPr>
          <w:p w14:paraId="0893E110" w14:textId="77777777" w:rsidR="002A5224" w:rsidRPr="00BD160F" w:rsidRDefault="002A5224" w:rsidP="00A13D26">
            <w:pPr>
              <w:spacing w:line="240" w:lineRule="auto"/>
              <w:jc w:val="center"/>
              <w:rPr>
                <w:sz w:val="18"/>
                <w:szCs w:val="18"/>
              </w:rPr>
            </w:pPr>
            <w:r w:rsidRPr="00BD160F">
              <w:rPr>
                <w:sz w:val="18"/>
                <w:szCs w:val="18"/>
              </w:rPr>
              <w:t xml:space="preserve">Liczba osób korzystających z zasiłków pomocy społecznej – </w:t>
            </w:r>
            <w:r w:rsidRPr="00BD160F">
              <w:rPr>
                <w:i/>
                <w:iCs/>
                <w:sz w:val="18"/>
                <w:szCs w:val="18"/>
              </w:rPr>
              <w:t>(liczba os/100 mieszkańców)</w:t>
            </w:r>
          </w:p>
        </w:tc>
        <w:tc>
          <w:tcPr>
            <w:tcW w:w="872" w:type="dxa"/>
            <w:shd w:val="clear" w:color="000000" w:fill="FFFF00"/>
            <w:vAlign w:val="center"/>
            <w:hideMark/>
          </w:tcPr>
          <w:p w14:paraId="2C2DDF6E" w14:textId="77777777" w:rsidR="002A5224" w:rsidRPr="00BD160F" w:rsidRDefault="002A5224" w:rsidP="00A13D26">
            <w:pPr>
              <w:spacing w:line="240" w:lineRule="auto"/>
              <w:jc w:val="center"/>
              <w:rPr>
                <w:color w:val="000000"/>
                <w:sz w:val="18"/>
                <w:szCs w:val="18"/>
              </w:rPr>
            </w:pPr>
            <w:r w:rsidRPr="00BD160F">
              <w:rPr>
                <w:color w:val="000000"/>
                <w:sz w:val="18"/>
                <w:szCs w:val="18"/>
              </w:rPr>
              <w:t>2,74</w:t>
            </w:r>
          </w:p>
        </w:tc>
        <w:tc>
          <w:tcPr>
            <w:tcW w:w="729" w:type="dxa"/>
            <w:shd w:val="clear" w:color="000000" w:fill="DDAA88"/>
            <w:vAlign w:val="center"/>
            <w:hideMark/>
          </w:tcPr>
          <w:p w14:paraId="76E156C6" w14:textId="77777777" w:rsidR="002A5224" w:rsidRPr="00BD160F" w:rsidRDefault="002A5224" w:rsidP="00A13D26">
            <w:pPr>
              <w:spacing w:line="240" w:lineRule="auto"/>
              <w:jc w:val="center"/>
              <w:rPr>
                <w:sz w:val="18"/>
                <w:szCs w:val="18"/>
              </w:rPr>
            </w:pPr>
            <w:r w:rsidRPr="00BD160F">
              <w:rPr>
                <w:sz w:val="18"/>
                <w:szCs w:val="18"/>
              </w:rPr>
              <w:t>3,41</w:t>
            </w:r>
          </w:p>
        </w:tc>
        <w:tc>
          <w:tcPr>
            <w:tcW w:w="729" w:type="dxa"/>
            <w:shd w:val="clear" w:color="000000" w:fill="FFFFFF"/>
            <w:vAlign w:val="center"/>
            <w:hideMark/>
          </w:tcPr>
          <w:p w14:paraId="3DCAE5A3" w14:textId="77777777" w:rsidR="002A5224" w:rsidRPr="00BD160F" w:rsidRDefault="002A5224" w:rsidP="00A13D26">
            <w:pPr>
              <w:spacing w:line="240" w:lineRule="auto"/>
              <w:jc w:val="center"/>
              <w:rPr>
                <w:sz w:val="18"/>
                <w:szCs w:val="18"/>
              </w:rPr>
            </w:pPr>
            <w:r w:rsidRPr="00BD160F">
              <w:rPr>
                <w:sz w:val="18"/>
                <w:szCs w:val="18"/>
              </w:rPr>
              <w:t>0,12</w:t>
            </w:r>
          </w:p>
        </w:tc>
        <w:tc>
          <w:tcPr>
            <w:tcW w:w="724" w:type="dxa"/>
            <w:shd w:val="clear" w:color="000000" w:fill="833C0C"/>
            <w:vAlign w:val="center"/>
            <w:hideMark/>
          </w:tcPr>
          <w:p w14:paraId="2BD873DC" w14:textId="77777777" w:rsidR="002A5224" w:rsidRPr="00BD160F" w:rsidRDefault="002A5224" w:rsidP="00A13D26">
            <w:pPr>
              <w:spacing w:line="240" w:lineRule="auto"/>
              <w:jc w:val="center"/>
              <w:rPr>
                <w:sz w:val="18"/>
                <w:szCs w:val="18"/>
              </w:rPr>
            </w:pPr>
            <w:r w:rsidRPr="00BD160F">
              <w:rPr>
                <w:sz w:val="18"/>
                <w:szCs w:val="18"/>
              </w:rPr>
              <w:t>5,63</w:t>
            </w:r>
          </w:p>
        </w:tc>
        <w:tc>
          <w:tcPr>
            <w:tcW w:w="729" w:type="dxa"/>
            <w:shd w:val="clear" w:color="000000" w:fill="FFFFFF"/>
            <w:vAlign w:val="center"/>
            <w:hideMark/>
          </w:tcPr>
          <w:p w14:paraId="29E18A00" w14:textId="77777777" w:rsidR="002A5224" w:rsidRPr="00BD160F" w:rsidRDefault="002A5224" w:rsidP="00A13D26">
            <w:pPr>
              <w:spacing w:line="240" w:lineRule="auto"/>
              <w:jc w:val="center"/>
              <w:rPr>
                <w:sz w:val="18"/>
                <w:szCs w:val="18"/>
              </w:rPr>
            </w:pPr>
            <w:r w:rsidRPr="00BD160F">
              <w:rPr>
                <w:sz w:val="18"/>
                <w:szCs w:val="18"/>
              </w:rPr>
              <w:t>1,94</w:t>
            </w:r>
          </w:p>
        </w:tc>
        <w:tc>
          <w:tcPr>
            <w:tcW w:w="724" w:type="dxa"/>
            <w:shd w:val="clear" w:color="000000" w:fill="FFFFFF"/>
            <w:vAlign w:val="center"/>
            <w:hideMark/>
          </w:tcPr>
          <w:p w14:paraId="4C77FBFD"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320AF885" w14:textId="77777777" w:rsidR="002A5224" w:rsidRPr="00BD160F" w:rsidRDefault="002A5224" w:rsidP="00A13D26">
            <w:pPr>
              <w:spacing w:line="240" w:lineRule="auto"/>
              <w:jc w:val="center"/>
              <w:rPr>
                <w:sz w:val="18"/>
                <w:szCs w:val="18"/>
              </w:rPr>
            </w:pPr>
            <w:r w:rsidRPr="00BD160F">
              <w:rPr>
                <w:sz w:val="18"/>
                <w:szCs w:val="18"/>
              </w:rPr>
              <w:t>0,32</w:t>
            </w:r>
          </w:p>
        </w:tc>
        <w:tc>
          <w:tcPr>
            <w:tcW w:w="724" w:type="dxa"/>
            <w:shd w:val="clear" w:color="000000" w:fill="FFFFFF"/>
            <w:vAlign w:val="center"/>
            <w:hideMark/>
          </w:tcPr>
          <w:p w14:paraId="69ECD776" w14:textId="77777777" w:rsidR="002A5224" w:rsidRPr="00BD160F" w:rsidRDefault="002A5224" w:rsidP="00A13D26">
            <w:pPr>
              <w:spacing w:line="240" w:lineRule="auto"/>
              <w:jc w:val="center"/>
              <w:rPr>
                <w:sz w:val="18"/>
                <w:szCs w:val="18"/>
              </w:rPr>
            </w:pPr>
            <w:r w:rsidRPr="00BD160F">
              <w:rPr>
                <w:sz w:val="18"/>
                <w:szCs w:val="18"/>
              </w:rPr>
              <w:t>2,11</w:t>
            </w:r>
          </w:p>
        </w:tc>
        <w:tc>
          <w:tcPr>
            <w:tcW w:w="724" w:type="dxa"/>
            <w:shd w:val="clear" w:color="000000" w:fill="FFFFFF"/>
            <w:vAlign w:val="center"/>
            <w:hideMark/>
          </w:tcPr>
          <w:p w14:paraId="3E12BF35" w14:textId="77777777" w:rsidR="002A5224" w:rsidRPr="00BD160F" w:rsidRDefault="002A5224" w:rsidP="00A13D26">
            <w:pPr>
              <w:spacing w:line="240" w:lineRule="auto"/>
              <w:jc w:val="center"/>
              <w:rPr>
                <w:sz w:val="18"/>
                <w:szCs w:val="18"/>
              </w:rPr>
            </w:pPr>
            <w:r w:rsidRPr="00BD160F">
              <w:rPr>
                <w:sz w:val="18"/>
                <w:szCs w:val="18"/>
              </w:rPr>
              <w:t>1,98</w:t>
            </w:r>
          </w:p>
        </w:tc>
      </w:tr>
      <w:tr w:rsidR="002A5224" w:rsidRPr="00BD160F" w14:paraId="63AFE1E7" w14:textId="77777777" w:rsidTr="00A87BAA">
        <w:trPr>
          <w:trHeight w:val="1212"/>
          <w:jc w:val="center"/>
        </w:trPr>
        <w:tc>
          <w:tcPr>
            <w:tcW w:w="1359" w:type="dxa"/>
            <w:vMerge/>
            <w:vAlign w:val="center"/>
            <w:hideMark/>
          </w:tcPr>
          <w:p w14:paraId="195084DD" w14:textId="77777777" w:rsidR="002A5224" w:rsidRPr="00BD160F" w:rsidRDefault="002A5224" w:rsidP="00A13D26">
            <w:pPr>
              <w:spacing w:line="240" w:lineRule="auto"/>
              <w:rPr>
                <w:b/>
                <w:bCs/>
                <w:color w:val="000000"/>
                <w:sz w:val="18"/>
                <w:szCs w:val="18"/>
              </w:rPr>
            </w:pPr>
          </w:p>
        </w:tc>
        <w:tc>
          <w:tcPr>
            <w:tcW w:w="1922" w:type="dxa"/>
            <w:shd w:val="clear" w:color="auto" w:fill="auto"/>
            <w:vAlign w:val="center"/>
            <w:hideMark/>
          </w:tcPr>
          <w:p w14:paraId="4105D08D" w14:textId="77777777" w:rsidR="002A5224" w:rsidRPr="00BD160F" w:rsidRDefault="002A5224" w:rsidP="00A13D26">
            <w:pPr>
              <w:spacing w:line="240" w:lineRule="auto"/>
              <w:jc w:val="center"/>
              <w:rPr>
                <w:sz w:val="18"/>
                <w:szCs w:val="18"/>
              </w:rPr>
            </w:pPr>
            <w:r w:rsidRPr="00BD160F">
              <w:rPr>
                <w:sz w:val="18"/>
                <w:szCs w:val="18"/>
              </w:rPr>
              <w:t>Liczba rodzin korzystających ze wsparcia OPS (liczba rodzin/100 mieszkańców)</w:t>
            </w:r>
          </w:p>
        </w:tc>
        <w:tc>
          <w:tcPr>
            <w:tcW w:w="872" w:type="dxa"/>
            <w:shd w:val="clear" w:color="000000" w:fill="FFFF00"/>
            <w:vAlign w:val="center"/>
            <w:hideMark/>
          </w:tcPr>
          <w:p w14:paraId="171E88E4" w14:textId="77777777" w:rsidR="002A5224" w:rsidRPr="00BD160F" w:rsidRDefault="002A5224" w:rsidP="00A13D26">
            <w:pPr>
              <w:spacing w:line="240" w:lineRule="auto"/>
              <w:jc w:val="center"/>
              <w:rPr>
                <w:color w:val="000000"/>
                <w:sz w:val="18"/>
                <w:szCs w:val="18"/>
              </w:rPr>
            </w:pPr>
            <w:r w:rsidRPr="00BD160F">
              <w:rPr>
                <w:color w:val="000000"/>
                <w:sz w:val="18"/>
                <w:szCs w:val="18"/>
              </w:rPr>
              <w:t>1,56</w:t>
            </w:r>
          </w:p>
        </w:tc>
        <w:tc>
          <w:tcPr>
            <w:tcW w:w="729" w:type="dxa"/>
            <w:shd w:val="clear" w:color="000000" w:fill="F3C5A7"/>
            <w:vAlign w:val="center"/>
            <w:hideMark/>
          </w:tcPr>
          <w:p w14:paraId="09765A3D" w14:textId="77777777" w:rsidR="002A5224" w:rsidRPr="00BD160F" w:rsidRDefault="002A5224" w:rsidP="00A13D26">
            <w:pPr>
              <w:spacing w:line="240" w:lineRule="auto"/>
              <w:jc w:val="center"/>
              <w:rPr>
                <w:sz w:val="18"/>
                <w:szCs w:val="18"/>
              </w:rPr>
            </w:pPr>
            <w:r w:rsidRPr="00BD160F">
              <w:rPr>
                <w:sz w:val="18"/>
                <w:szCs w:val="18"/>
              </w:rPr>
              <w:t>1,65</w:t>
            </w:r>
          </w:p>
        </w:tc>
        <w:tc>
          <w:tcPr>
            <w:tcW w:w="729" w:type="dxa"/>
            <w:shd w:val="clear" w:color="000000" w:fill="FFFFFF"/>
            <w:vAlign w:val="center"/>
            <w:hideMark/>
          </w:tcPr>
          <w:p w14:paraId="1C708D9C" w14:textId="77777777" w:rsidR="002A5224" w:rsidRPr="00BD160F" w:rsidRDefault="002A5224" w:rsidP="00A13D26">
            <w:pPr>
              <w:spacing w:line="240" w:lineRule="auto"/>
              <w:jc w:val="center"/>
              <w:rPr>
                <w:sz w:val="18"/>
                <w:szCs w:val="18"/>
              </w:rPr>
            </w:pPr>
            <w:r w:rsidRPr="00BD160F">
              <w:rPr>
                <w:sz w:val="18"/>
                <w:szCs w:val="18"/>
              </w:rPr>
              <w:t>0,12</w:t>
            </w:r>
          </w:p>
        </w:tc>
        <w:tc>
          <w:tcPr>
            <w:tcW w:w="724" w:type="dxa"/>
            <w:shd w:val="clear" w:color="000000" w:fill="833C0C"/>
            <w:vAlign w:val="center"/>
            <w:hideMark/>
          </w:tcPr>
          <w:p w14:paraId="24F55D09" w14:textId="77777777" w:rsidR="002A5224" w:rsidRPr="00BD160F" w:rsidRDefault="002A5224" w:rsidP="00A13D26">
            <w:pPr>
              <w:spacing w:line="240" w:lineRule="auto"/>
              <w:jc w:val="center"/>
              <w:rPr>
                <w:sz w:val="18"/>
                <w:szCs w:val="18"/>
              </w:rPr>
            </w:pPr>
            <w:r w:rsidRPr="00BD160F">
              <w:rPr>
                <w:sz w:val="18"/>
                <w:szCs w:val="18"/>
              </w:rPr>
              <w:t>3,48</w:t>
            </w:r>
          </w:p>
        </w:tc>
        <w:tc>
          <w:tcPr>
            <w:tcW w:w="729" w:type="dxa"/>
            <w:shd w:val="clear" w:color="000000" w:fill="FFFFFF"/>
            <w:vAlign w:val="center"/>
            <w:hideMark/>
          </w:tcPr>
          <w:p w14:paraId="73FEE10E" w14:textId="77777777" w:rsidR="002A5224" w:rsidRPr="00BD160F" w:rsidRDefault="002A5224" w:rsidP="00A13D26">
            <w:pPr>
              <w:spacing w:line="240" w:lineRule="auto"/>
              <w:jc w:val="center"/>
              <w:rPr>
                <w:sz w:val="18"/>
                <w:szCs w:val="18"/>
              </w:rPr>
            </w:pPr>
            <w:r w:rsidRPr="00BD160F">
              <w:rPr>
                <w:sz w:val="18"/>
                <w:szCs w:val="18"/>
              </w:rPr>
              <w:t>1,08</w:t>
            </w:r>
          </w:p>
        </w:tc>
        <w:tc>
          <w:tcPr>
            <w:tcW w:w="724" w:type="dxa"/>
            <w:shd w:val="clear" w:color="000000" w:fill="FFFFFF"/>
            <w:vAlign w:val="center"/>
            <w:hideMark/>
          </w:tcPr>
          <w:p w14:paraId="140CDE89"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4CC1D867" w14:textId="77777777" w:rsidR="002A5224" w:rsidRPr="00BD160F" w:rsidRDefault="002A5224" w:rsidP="00A13D26">
            <w:pPr>
              <w:spacing w:line="240" w:lineRule="auto"/>
              <w:jc w:val="center"/>
              <w:rPr>
                <w:sz w:val="18"/>
                <w:szCs w:val="18"/>
              </w:rPr>
            </w:pPr>
            <w:r w:rsidRPr="00BD160F">
              <w:rPr>
                <w:sz w:val="18"/>
                <w:szCs w:val="18"/>
              </w:rPr>
              <w:t>0,32</w:t>
            </w:r>
          </w:p>
        </w:tc>
        <w:tc>
          <w:tcPr>
            <w:tcW w:w="724" w:type="dxa"/>
            <w:shd w:val="clear" w:color="000000" w:fill="FFFFFF"/>
            <w:vAlign w:val="center"/>
            <w:hideMark/>
          </w:tcPr>
          <w:p w14:paraId="4397CED2" w14:textId="77777777" w:rsidR="002A5224" w:rsidRPr="00BD160F" w:rsidRDefault="002A5224" w:rsidP="00A13D26">
            <w:pPr>
              <w:spacing w:line="240" w:lineRule="auto"/>
              <w:jc w:val="center"/>
              <w:rPr>
                <w:sz w:val="18"/>
                <w:szCs w:val="18"/>
              </w:rPr>
            </w:pPr>
            <w:r w:rsidRPr="00BD160F">
              <w:rPr>
                <w:sz w:val="18"/>
                <w:szCs w:val="18"/>
              </w:rPr>
              <w:t>1,05</w:t>
            </w:r>
          </w:p>
        </w:tc>
        <w:tc>
          <w:tcPr>
            <w:tcW w:w="724" w:type="dxa"/>
            <w:shd w:val="clear" w:color="000000" w:fill="FFFFFF"/>
            <w:vAlign w:val="center"/>
            <w:hideMark/>
          </w:tcPr>
          <w:p w14:paraId="31E61B3E" w14:textId="77777777" w:rsidR="002A5224" w:rsidRPr="00BD160F" w:rsidRDefault="002A5224" w:rsidP="00A13D26">
            <w:pPr>
              <w:spacing w:line="240" w:lineRule="auto"/>
              <w:jc w:val="center"/>
              <w:rPr>
                <w:sz w:val="18"/>
                <w:szCs w:val="18"/>
              </w:rPr>
            </w:pPr>
            <w:r w:rsidRPr="00BD160F">
              <w:rPr>
                <w:sz w:val="18"/>
                <w:szCs w:val="18"/>
              </w:rPr>
              <w:t>0,85</w:t>
            </w:r>
          </w:p>
        </w:tc>
      </w:tr>
      <w:tr w:rsidR="002A5224" w:rsidRPr="00BD160F" w14:paraId="11A3D2E7" w14:textId="77777777" w:rsidTr="00A87BAA">
        <w:trPr>
          <w:trHeight w:val="864"/>
          <w:jc w:val="center"/>
        </w:trPr>
        <w:tc>
          <w:tcPr>
            <w:tcW w:w="1359" w:type="dxa"/>
            <w:shd w:val="clear" w:color="auto" w:fill="auto"/>
            <w:vAlign w:val="center"/>
            <w:hideMark/>
          </w:tcPr>
          <w:p w14:paraId="6D7A4696" w14:textId="77777777" w:rsidR="002A5224" w:rsidRPr="00BD160F" w:rsidRDefault="002A5224" w:rsidP="00A13D26">
            <w:pPr>
              <w:spacing w:line="240" w:lineRule="auto"/>
              <w:jc w:val="center"/>
              <w:rPr>
                <w:b/>
                <w:bCs/>
                <w:color w:val="000000"/>
                <w:sz w:val="18"/>
                <w:szCs w:val="18"/>
              </w:rPr>
            </w:pPr>
            <w:r w:rsidRPr="00BD160F">
              <w:rPr>
                <w:b/>
                <w:bCs/>
                <w:color w:val="000000"/>
                <w:sz w:val="18"/>
                <w:szCs w:val="18"/>
              </w:rPr>
              <w:t>Poziom obciążenia demograficznego</w:t>
            </w:r>
          </w:p>
        </w:tc>
        <w:tc>
          <w:tcPr>
            <w:tcW w:w="1922" w:type="dxa"/>
            <w:shd w:val="clear" w:color="auto" w:fill="auto"/>
            <w:vAlign w:val="center"/>
            <w:hideMark/>
          </w:tcPr>
          <w:p w14:paraId="06F2E95F" w14:textId="77777777" w:rsidR="002A5224" w:rsidRPr="00BD160F" w:rsidRDefault="002A5224" w:rsidP="00A13D26">
            <w:pPr>
              <w:spacing w:line="240" w:lineRule="auto"/>
              <w:jc w:val="center"/>
              <w:rPr>
                <w:color w:val="000000"/>
                <w:sz w:val="18"/>
                <w:szCs w:val="18"/>
              </w:rPr>
            </w:pPr>
            <w:r w:rsidRPr="00BD160F">
              <w:rPr>
                <w:color w:val="000000"/>
                <w:sz w:val="18"/>
                <w:szCs w:val="18"/>
              </w:rPr>
              <w:t>Liczba osób w wieku poprodukcyjnym (liczba os./100 mieszkańców)</w:t>
            </w:r>
          </w:p>
        </w:tc>
        <w:tc>
          <w:tcPr>
            <w:tcW w:w="872" w:type="dxa"/>
            <w:shd w:val="clear" w:color="000000" w:fill="FFFF00"/>
            <w:vAlign w:val="center"/>
            <w:hideMark/>
          </w:tcPr>
          <w:p w14:paraId="2FEFA52C" w14:textId="77777777" w:rsidR="002A5224" w:rsidRPr="00BD160F" w:rsidRDefault="002A5224" w:rsidP="00A13D26">
            <w:pPr>
              <w:spacing w:line="240" w:lineRule="auto"/>
              <w:jc w:val="center"/>
              <w:rPr>
                <w:color w:val="000000"/>
                <w:sz w:val="18"/>
                <w:szCs w:val="18"/>
              </w:rPr>
            </w:pPr>
            <w:r w:rsidRPr="00BD160F">
              <w:rPr>
                <w:color w:val="000000"/>
                <w:sz w:val="18"/>
                <w:szCs w:val="18"/>
              </w:rPr>
              <w:t>21,68</w:t>
            </w:r>
          </w:p>
        </w:tc>
        <w:tc>
          <w:tcPr>
            <w:tcW w:w="729" w:type="dxa"/>
            <w:shd w:val="clear" w:color="000000" w:fill="CC9570"/>
            <w:vAlign w:val="center"/>
            <w:hideMark/>
          </w:tcPr>
          <w:p w14:paraId="17A063A7" w14:textId="77777777" w:rsidR="002A5224" w:rsidRPr="00BD160F" w:rsidRDefault="002A5224" w:rsidP="00A13D26">
            <w:pPr>
              <w:spacing w:line="240" w:lineRule="auto"/>
              <w:jc w:val="center"/>
              <w:rPr>
                <w:sz w:val="18"/>
                <w:szCs w:val="18"/>
              </w:rPr>
            </w:pPr>
            <w:r w:rsidRPr="00BD160F">
              <w:rPr>
                <w:sz w:val="18"/>
                <w:szCs w:val="18"/>
              </w:rPr>
              <w:t>22,71</w:t>
            </w:r>
          </w:p>
        </w:tc>
        <w:tc>
          <w:tcPr>
            <w:tcW w:w="729" w:type="dxa"/>
            <w:shd w:val="clear" w:color="000000" w:fill="C08660"/>
            <w:vAlign w:val="center"/>
            <w:hideMark/>
          </w:tcPr>
          <w:p w14:paraId="7F1BA8E6" w14:textId="77777777" w:rsidR="002A5224" w:rsidRPr="00BD160F" w:rsidRDefault="002A5224" w:rsidP="00A13D26">
            <w:pPr>
              <w:spacing w:line="240" w:lineRule="auto"/>
              <w:jc w:val="center"/>
              <w:rPr>
                <w:sz w:val="18"/>
                <w:szCs w:val="18"/>
              </w:rPr>
            </w:pPr>
            <w:r w:rsidRPr="00BD160F">
              <w:rPr>
                <w:sz w:val="18"/>
                <w:szCs w:val="18"/>
              </w:rPr>
              <w:t>22,98</w:t>
            </w:r>
          </w:p>
        </w:tc>
        <w:tc>
          <w:tcPr>
            <w:tcW w:w="724" w:type="dxa"/>
            <w:shd w:val="clear" w:color="000000" w:fill="833C0C"/>
            <w:vAlign w:val="center"/>
            <w:hideMark/>
          </w:tcPr>
          <w:p w14:paraId="632B7856" w14:textId="77777777" w:rsidR="002A5224" w:rsidRPr="00BD160F" w:rsidRDefault="002A5224" w:rsidP="00A13D26">
            <w:pPr>
              <w:spacing w:line="240" w:lineRule="auto"/>
              <w:jc w:val="center"/>
              <w:rPr>
                <w:sz w:val="18"/>
                <w:szCs w:val="18"/>
              </w:rPr>
            </w:pPr>
            <w:r w:rsidRPr="00BD160F">
              <w:rPr>
                <w:sz w:val="18"/>
                <w:szCs w:val="18"/>
              </w:rPr>
              <w:t>24,37</w:t>
            </w:r>
          </w:p>
        </w:tc>
        <w:tc>
          <w:tcPr>
            <w:tcW w:w="729" w:type="dxa"/>
            <w:shd w:val="clear" w:color="000000" w:fill="B47850"/>
            <w:vAlign w:val="center"/>
            <w:hideMark/>
          </w:tcPr>
          <w:p w14:paraId="15B473F4" w14:textId="77777777" w:rsidR="002A5224" w:rsidRPr="00BD160F" w:rsidRDefault="002A5224" w:rsidP="00A13D26">
            <w:pPr>
              <w:spacing w:line="240" w:lineRule="auto"/>
              <w:jc w:val="center"/>
              <w:rPr>
                <w:sz w:val="18"/>
                <w:szCs w:val="18"/>
              </w:rPr>
            </w:pPr>
            <w:r w:rsidRPr="00BD160F">
              <w:rPr>
                <w:sz w:val="18"/>
                <w:szCs w:val="18"/>
              </w:rPr>
              <w:t>23,25</w:t>
            </w:r>
          </w:p>
        </w:tc>
        <w:tc>
          <w:tcPr>
            <w:tcW w:w="724" w:type="dxa"/>
            <w:shd w:val="clear" w:color="000000" w:fill="F3C4A5"/>
            <w:vAlign w:val="center"/>
            <w:hideMark/>
          </w:tcPr>
          <w:p w14:paraId="46D12305" w14:textId="77777777" w:rsidR="002A5224" w:rsidRPr="00BD160F" w:rsidRDefault="002A5224" w:rsidP="00A13D26">
            <w:pPr>
              <w:spacing w:line="240" w:lineRule="auto"/>
              <w:jc w:val="center"/>
              <w:rPr>
                <w:sz w:val="18"/>
                <w:szCs w:val="18"/>
              </w:rPr>
            </w:pPr>
            <w:r w:rsidRPr="00BD160F">
              <w:rPr>
                <w:sz w:val="18"/>
                <w:szCs w:val="18"/>
              </w:rPr>
              <w:t>21,82</w:t>
            </w:r>
          </w:p>
        </w:tc>
        <w:tc>
          <w:tcPr>
            <w:tcW w:w="724" w:type="dxa"/>
            <w:shd w:val="clear" w:color="000000" w:fill="FFFFFF"/>
            <w:vAlign w:val="center"/>
            <w:hideMark/>
          </w:tcPr>
          <w:p w14:paraId="60394650" w14:textId="77777777" w:rsidR="002A5224" w:rsidRPr="00BD160F" w:rsidRDefault="002A5224" w:rsidP="00A13D26">
            <w:pPr>
              <w:spacing w:line="240" w:lineRule="auto"/>
              <w:jc w:val="center"/>
              <w:rPr>
                <w:sz w:val="18"/>
                <w:szCs w:val="18"/>
              </w:rPr>
            </w:pPr>
            <w:r w:rsidRPr="00BD160F">
              <w:rPr>
                <w:sz w:val="18"/>
                <w:szCs w:val="18"/>
              </w:rPr>
              <w:t>15,91</w:t>
            </w:r>
          </w:p>
        </w:tc>
        <w:tc>
          <w:tcPr>
            <w:tcW w:w="724" w:type="dxa"/>
            <w:shd w:val="clear" w:color="000000" w:fill="FFFFFF"/>
            <w:vAlign w:val="center"/>
            <w:hideMark/>
          </w:tcPr>
          <w:p w14:paraId="104B608E" w14:textId="77777777" w:rsidR="002A5224" w:rsidRPr="00BD160F" w:rsidRDefault="002A5224" w:rsidP="00A13D26">
            <w:pPr>
              <w:spacing w:line="240" w:lineRule="auto"/>
              <w:jc w:val="center"/>
              <w:rPr>
                <w:sz w:val="18"/>
                <w:szCs w:val="18"/>
              </w:rPr>
            </w:pPr>
            <w:r w:rsidRPr="00BD160F">
              <w:rPr>
                <w:sz w:val="18"/>
                <w:szCs w:val="18"/>
              </w:rPr>
              <w:t>14,77</w:t>
            </w:r>
          </w:p>
        </w:tc>
        <w:tc>
          <w:tcPr>
            <w:tcW w:w="724" w:type="dxa"/>
            <w:shd w:val="clear" w:color="000000" w:fill="FFFFFF"/>
            <w:vAlign w:val="center"/>
            <w:hideMark/>
          </w:tcPr>
          <w:p w14:paraId="36C3D3DF" w14:textId="77777777" w:rsidR="002A5224" w:rsidRPr="00BD160F" w:rsidRDefault="002A5224" w:rsidP="00A13D26">
            <w:pPr>
              <w:spacing w:line="240" w:lineRule="auto"/>
              <w:jc w:val="center"/>
              <w:rPr>
                <w:sz w:val="18"/>
                <w:szCs w:val="18"/>
              </w:rPr>
            </w:pPr>
            <w:r w:rsidRPr="00BD160F">
              <w:rPr>
                <w:sz w:val="18"/>
                <w:szCs w:val="18"/>
              </w:rPr>
              <w:t>16,15</w:t>
            </w:r>
          </w:p>
        </w:tc>
      </w:tr>
      <w:tr w:rsidR="002A5224" w:rsidRPr="00BD160F" w14:paraId="1F59C89C" w14:textId="77777777" w:rsidTr="00A87BAA">
        <w:trPr>
          <w:trHeight w:val="1452"/>
          <w:jc w:val="center"/>
        </w:trPr>
        <w:tc>
          <w:tcPr>
            <w:tcW w:w="1359" w:type="dxa"/>
            <w:shd w:val="clear" w:color="auto" w:fill="auto"/>
            <w:vAlign w:val="center"/>
            <w:hideMark/>
          </w:tcPr>
          <w:p w14:paraId="54DEA6EF" w14:textId="77777777" w:rsidR="002A5224" w:rsidRPr="00BD160F" w:rsidRDefault="002A5224" w:rsidP="00A13D26">
            <w:pPr>
              <w:spacing w:line="240" w:lineRule="auto"/>
              <w:jc w:val="center"/>
              <w:rPr>
                <w:b/>
                <w:bCs/>
                <w:color w:val="000000"/>
                <w:sz w:val="18"/>
                <w:szCs w:val="18"/>
              </w:rPr>
            </w:pPr>
            <w:r w:rsidRPr="00BD160F">
              <w:rPr>
                <w:b/>
                <w:bCs/>
                <w:color w:val="000000"/>
                <w:sz w:val="18"/>
                <w:szCs w:val="18"/>
              </w:rPr>
              <w:t>Poziom aktywności społecznej</w:t>
            </w:r>
          </w:p>
        </w:tc>
        <w:tc>
          <w:tcPr>
            <w:tcW w:w="1922" w:type="dxa"/>
            <w:shd w:val="clear" w:color="auto" w:fill="auto"/>
            <w:vAlign w:val="center"/>
            <w:hideMark/>
          </w:tcPr>
          <w:p w14:paraId="7CB6EF72" w14:textId="77777777" w:rsidR="002A5224" w:rsidRPr="00BD160F" w:rsidRDefault="002A5224" w:rsidP="00A13D26">
            <w:pPr>
              <w:spacing w:line="240" w:lineRule="auto"/>
              <w:jc w:val="center"/>
              <w:rPr>
                <w:color w:val="000000"/>
                <w:sz w:val="18"/>
                <w:szCs w:val="18"/>
              </w:rPr>
            </w:pPr>
            <w:r w:rsidRPr="00BD160F">
              <w:rPr>
                <w:color w:val="000000"/>
                <w:sz w:val="18"/>
                <w:szCs w:val="18"/>
              </w:rPr>
              <w:t>Liczba inicjatyw lokalnych podejmowanych przez mieszkańców danego obszaru/100 mieszkańców</w:t>
            </w:r>
          </w:p>
        </w:tc>
        <w:tc>
          <w:tcPr>
            <w:tcW w:w="872" w:type="dxa"/>
            <w:shd w:val="clear" w:color="000000" w:fill="FFFF00"/>
            <w:vAlign w:val="center"/>
            <w:hideMark/>
          </w:tcPr>
          <w:p w14:paraId="110CD357" w14:textId="77777777" w:rsidR="002A5224" w:rsidRPr="00BD160F" w:rsidRDefault="002A5224" w:rsidP="00A13D26">
            <w:pPr>
              <w:spacing w:line="240" w:lineRule="auto"/>
              <w:jc w:val="center"/>
              <w:rPr>
                <w:color w:val="000000"/>
                <w:sz w:val="18"/>
                <w:szCs w:val="18"/>
              </w:rPr>
            </w:pPr>
            <w:r w:rsidRPr="00BD160F">
              <w:rPr>
                <w:color w:val="000000"/>
                <w:sz w:val="18"/>
                <w:szCs w:val="18"/>
              </w:rPr>
              <w:t>0,46</w:t>
            </w:r>
          </w:p>
        </w:tc>
        <w:tc>
          <w:tcPr>
            <w:tcW w:w="729" w:type="dxa"/>
            <w:shd w:val="clear" w:color="000000" w:fill="FFFFFF"/>
            <w:vAlign w:val="center"/>
            <w:hideMark/>
          </w:tcPr>
          <w:p w14:paraId="34146BE0" w14:textId="77777777" w:rsidR="002A5224" w:rsidRPr="00BD160F" w:rsidRDefault="002A5224" w:rsidP="00A13D26">
            <w:pPr>
              <w:spacing w:line="240" w:lineRule="auto"/>
              <w:jc w:val="center"/>
              <w:rPr>
                <w:sz w:val="18"/>
                <w:szCs w:val="18"/>
              </w:rPr>
            </w:pPr>
            <w:r w:rsidRPr="00BD160F">
              <w:rPr>
                <w:sz w:val="18"/>
                <w:szCs w:val="18"/>
              </w:rPr>
              <w:t>0,47</w:t>
            </w:r>
          </w:p>
        </w:tc>
        <w:tc>
          <w:tcPr>
            <w:tcW w:w="729" w:type="dxa"/>
            <w:shd w:val="clear" w:color="000000" w:fill="945123"/>
            <w:vAlign w:val="center"/>
            <w:hideMark/>
          </w:tcPr>
          <w:p w14:paraId="0E7B3DDB" w14:textId="77777777" w:rsidR="002A5224" w:rsidRPr="00BD160F" w:rsidRDefault="002A5224" w:rsidP="00A13D26">
            <w:pPr>
              <w:spacing w:line="240" w:lineRule="auto"/>
              <w:jc w:val="center"/>
              <w:rPr>
                <w:sz w:val="18"/>
                <w:szCs w:val="18"/>
              </w:rPr>
            </w:pPr>
            <w:r w:rsidRPr="00BD160F">
              <w:rPr>
                <w:sz w:val="18"/>
                <w:szCs w:val="18"/>
              </w:rPr>
              <w:t>0,25</w:t>
            </w:r>
          </w:p>
        </w:tc>
        <w:tc>
          <w:tcPr>
            <w:tcW w:w="724" w:type="dxa"/>
            <w:shd w:val="clear" w:color="000000" w:fill="CC9671"/>
            <w:vAlign w:val="center"/>
            <w:hideMark/>
          </w:tcPr>
          <w:p w14:paraId="2900A6FE" w14:textId="77777777" w:rsidR="002A5224" w:rsidRPr="00BD160F" w:rsidRDefault="002A5224" w:rsidP="00A13D26">
            <w:pPr>
              <w:spacing w:line="240" w:lineRule="auto"/>
              <w:jc w:val="center"/>
              <w:rPr>
                <w:sz w:val="18"/>
                <w:szCs w:val="18"/>
              </w:rPr>
            </w:pPr>
            <w:r w:rsidRPr="00BD160F">
              <w:rPr>
                <w:sz w:val="18"/>
                <w:szCs w:val="18"/>
              </w:rPr>
              <w:t>0,37</w:t>
            </w:r>
          </w:p>
        </w:tc>
        <w:tc>
          <w:tcPr>
            <w:tcW w:w="729" w:type="dxa"/>
            <w:shd w:val="clear" w:color="000000" w:fill="FFFFFF"/>
            <w:vAlign w:val="center"/>
            <w:hideMark/>
          </w:tcPr>
          <w:p w14:paraId="19132D1A" w14:textId="77777777" w:rsidR="002A5224" w:rsidRPr="00BD160F" w:rsidRDefault="002A5224" w:rsidP="00A13D26">
            <w:pPr>
              <w:spacing w:line="240" w:lineRule="auto"/>
              <w:jc w:val="center"/>
              <w:rPr>
                <w:sz w:val="18"/>
                <w:szCs w:val="18"/>
              </w:rPr>
            </w:pPr>
            <w:r w:rsidRPr="00BD160F">
              <w:rPr>
                <w:sz w:val="18"/>
                <w:szCs w:val="18"/>
              </w:rPr>
              <w:t>0,54</w:t>
            </w:r>
          </w:p>
        </w:tc>
        <w:tc>
          <w:tcPr>
            <w:tcW w:w="724" w:type="dxa"/>
            <w:shd w:val="clear" w:color="000000" w:fill="FFFFFF"/>
            <w:vAlign w:val="center"/>
            <w:hideMark/>
          </w:tcPr>
          <w:p w14:paraId="0FB5F539" w14:textId="77777777" w:rsidR="002A5224" w:rsidRPr="00BD160F" w:rsidRDefault="002A5224" w:rsidP="00A13D26">
            <w:pPr>
              <w:spacing w:line="240" w:lineRule="auto"/>
              <w:jc w:val="center"/>
              <w:rPr>
                <w:sz w:val="18"/>
                <w:szCs w:val="18"/>
              </w:rPr>
            </w:pPr>
            <w:r w:rsidRPr="00BD160F">
              <w:rPr>
                <w:sz w:val="18"/>
                <w:szCs w:val="18"/>
              </w:rPr>
              <w:t>1,82</w:t>
            </w:r>
          </w:p>
        </w:tc>
        <w:tc>
          <w:tcPr>
            <w:tcW w:w="724" w:type="dxa"/>
            <w:shd w:val="clear" w:color="000000" w:fill="FFFFFF"/>
            <w:vAlign w:val="center"/>
            <w:hideMark/>
          </w:tcPr>
          <w:p w14:paraId="528D36B7" w14:textId="77777777" w:rsidR="002A5224" w:rsidRPr="00BD160F" w:rsidRDefault="002A5224" w:rsidP="00A13D26">
            <w:pPr>
              <w:spacing w:line="240" w:lineRule="auto"/>
              <w:jc w:val="center"/>
              <w:rPr>
                <w:sz w:val="18"/>
                <w:szCs w:val="18"/>
              </w:rPr>
            </w:pPr>
            <w:r w:rsidRPr="00BD160F">
              <w:rPr>
                <w:sz w:val="18"/>
                <w:szCs w:val="18"/>
              </w:rPr>
              <w:t>0,97</w:t>
            </w:r>
          </w:p>
        </w:tc>
        <w:tc>
          <w:tcPr>
            <w:tcW w:w="724" w:type="dxa"/>
            <w:shd w:val="clear" w:color="000000" w:fill="833C0C"/>
            <w:vAlign w:val="center"/>
            <w:hideMark/>
          </w:tcPr>
          <w:p w14:paraId="0E78EE5D" w14:textId="77777777" w:rsidR="002A5224" w:rsidRPr="00BD160F" w:rsidRDefault="002A5224" w:rsidP="00A13D26">
            <w:pPr>
              <w:spacing w:line="240" w:lineRule="auto"/>
              <w:jc w:val="center"/>
              <w:rPr>
                <w:sz w:val="18"/>
                <w:szCs w:val="18"/>
              </w:rPr>
            </w:pPr>
            <w:r w:rsidRPr="00BD160F">
              <w:rPr>
                <w:sz w:val="18"/>
                <w:szCs w:val="18"/>
              </w:rPr>
              <w:t>0,21</w:t>
            </w:r>
          </w:p>
        </w:tc>
        <w:tc>
          <w:tcPr>
            <w:tcW w:w="724" w:type="dxa"/>
            <w:shd w:val="clear" w:color="000000" w:fill="FFFFFF"/>
            <w:vAlign w:val="center"/>
            <w:hideMark/>
          </w:tcPr>
          <w:p w14:paraId="505D1E21" w14:textId="77777777" w:rsidR="002A5224" w:rsidRPr="00BD160F" w:rsidRDefault="002A5224" w:rsidP="00A13D26">
            <w:pPr>
              <w:spacing w:line="240" w:lineRule="auto"/>
              <w:jc w:val="center"/>
              <w:rPr>
                <w:sz w:val="18"/>
                <w:szCs w:val="18"/>
              </w:rPr>
            </w:pPr>
            <w:r w:rsidRPr="00BD160F">
              <w:rPr>
                <w:sz w:val="18"/>
                <w:szCs w:val="18"/>
              </w:rPr>
              <w:t>0,57</w:t>
            </w:r>
          </w:p>
        </w:tc>
      </w:tr>
      <w:tr w:rsidR="002A5224" w:rsidRPr="00BD160F" w14:paraId="28005D88" w14:textId="77777777" w:rsidTr="00A87BAA">
        <w:trPr>
          <w:trHeight w:val="1080"/>
          <w:jc w:val="center"/>
        </w:trPr>
        <w:tc>
          <w:tcPr>
            <w:tcW w:w="1359" w:type="dxa"/>
            <w:vMerge w:val="restart"/>
            <w:shd w:val="clear" w:color="auto" w:fill="auto"/>
            <w:vAlign w:val="center"/>
            <w:hideMark/>
          </w:tcPr>
          <w:p w14:paraId="5271BC5F" w14:textId="77777777" w:rsidR="002A5224" w:rsidRPr="00BD160F" w:rsidRDefault="002A5224" w:rsidP="00A13D26">
            <w:pPr>
              <w:spacing w:line="240" w:lineRule="auto"/>
              <w:jc w:val="center"/>
              <w:rPr>
                <w:b/>
                <w:bCs/>
                <w:color w:val="000000"/>
                <w:sz w:val="18"/>
                <w:szCs w:val="18"/>
              </w:rPr>
            </w:pPr>
            <w:r w:rsidRPr="00BD160F">
              <w:rPr>
                <w:b/>
                <w:bCs/>
                <w:color w:val="000000"/>
                <w:sz w:val="18"/>
                <w:szCs w:val="18"/>
              </w:rPr>
              <w:t>Poziom zagrożenia wykluczeniem</w:t>
            </w:r>
          </w:p>
        </w:tc>
        <w:tc>
          <w:tcPr>
            <w:tcW w:w="1922" w:type="dxa"/>
            <w:shd w:val="clear" w:color="auto" w:fill="auto"/>
            <w:vAlign w:val="center"/>
            <w:hideMark/>
          </w:tcPr>
          <w:p w14:paraId="70546F16" w14:textId="77777777" w:rsidR="002A5224" w:rsidRPr="00BD160F" w:rsidRDefault="002A5224" w:rsidP="00A13D26">
            <w:pPr>
              <w:spacing w:line="240" w:lineRule="auto"/>
              <w:jc w:val="center"/>
              <w:rPr>
                <w:color w:val="000000"/>
                <w:sz w:val="18"/>
                <w:szCs w:val="18"/>
              </w:rPr>
            </w:pPr>
            <w:r w:rsidRPr="00BD160F">
              <w:rPr>
                <w:color w:val="000000"/>
                <w:sz w:val="18"/>
                <w:szCs w:val="18"/>
              </w:rPr>
              <w:t>Liczba osób z niepełnosprawnością (liczba os./100 mieszkańców)</w:t>
            </w:r>
          </w:p>
        </w:tc>
        <w:tc>
          <w:tcPr>
            <w:tcW w:w="872" w:type="dxa"/>
            <w:shd w:val="clear" w:color="000000" w:fill="FFFF00"/>
            <w:vAlign w:val="center"/>
            <w:hideMark/>
          </w:tcPr>
          <w:p w14:paraId="72369261" w14:textId="77777777" w:rsidR="002A5224" w:rsidRPr="00BD160F" w:rsidRDefault="002A5224" w:rsidP="00A13D26">
            <w:pPr>
              <w:spacing w:line="240" w:lineRule="auto"/>
              <w:jc w:val="center"/>
              <w:rPr>
                <w:color w:val="000000"/>
                <w:sz w:val="18"/>
                <w:szCs w:val="18"/>
              </w:rPr>
            </w:pPr>
            <w:r w:rsidRPr="00BD160F">
              <w:rPr>
                <w:color w:val="000000"/>
                <w:sz w:val="18"/>
                <w:szCs w:val="18"/>
              </w:rPr>
              <w:t>0,58</w:t>
            </w:r>
          </w:p>
        </w:tc>
        <w:tc>
          <w:tcPr>
            <w:tcW w:w="729" w:type="dxa"/>
            <w:shd w:val="clear" w:color="000000" w:fill="D39D79"/>
            <w:vAlign w:val="center"/>
            <w:hideMark/>
          </w:tcPr>
          <w:p w14:paraId="329A88F4" w14:textId="77777777" w:rsidR="002A5224" w:rsidRPr="00BD160F" w:rsidRDefault="002A5224" w:rsidP="00A13D26">
            <w:pPr>
              <w:spacing w:line="240" w:lineRule="auto"/>
              <w:jc w:val="center"/>
              <w:rPr>
                <w:sz w:val="18"/>
                <w:szCs w:val="18"/>
              </w:rPr>
            </w:pPr>
            <w:r w:rsidRPr="00BD160F">
              <w:rPr>
                <w:sz w:val="18"/>
                <w:szCs w:val="18"/>
              </w:rPr>
              <w:t>0,82</w:t>
            </w:r>
          </w:p>
        </w:tc>
        <w:tc>
          <w:tcPr>
            <w:tcW w:w="729" w:type="dxa"/>
            <w:shd w:val="clear" w:color="000000" w:fill="FFFFFF"/>
            <w:vAlign w:val="center"/>
            <w:hideMark/>
          </w:tcPr>
          <w:p w14:paraId="6D84B9E7"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833C0C"/>
            <w:vAlign w:val="center"/>
            <w:hideMark/>
          </w:tcPr>
          <w:p w14:paraId="17DCB4C7" w14:textId="77777777" w:rsidR="002A5224" w:rsidRPr="00BD160F" w:rsidRDefault="002A5224" w:rsidP="00A13D26">
            <w:pPr>
              <w:spacing w:line="240" w:lineRule="auto"/>
              <w:jc w:val="center"/>
              <w:rPr>
                <w:sz w:val="18"/>
                <w:szCs w:val="18"/>
              </w:rPr>
            </w:pPr>
            <w:r w:rsidRPr="00BD160F">
              <w:rPr>
                <w:sz w:val="18"/>
                <w:szCs w:val="18"/>
              </w:rPr>
              <w:t>1,33</w:t>
            </w:r>
          </w:p>
        </w:tc>
        <w:tc>
          <w:tcPr>
            <w:tcW w:w="729" w:type="dxa"/>
            <w:shd w:val="clear" w:color="000000" w:fill="FFFFFF"/>
            <w:vAlign w:val="center"/>
            <w:hideMark/>
          </w:tcPr>
          <w:p w14:paraId="090FF277" w14:textId="77777777" w:rsidR="002A5224" w:rsidRPr="00BD160F" w:rsidRDefault="002A5224" w:rsidP="00A13D26">
            <w:pPr>
              <w:spacing w:line="240" w:lineRule="auto"/>
              <w:jc w:val="center"/>
              <w:rPr>
                <w:sz w:val="18"/>
                <w:szCs w:val="18"/>
              </w:rPr>
            </w:pPr>
            <w:r w:rsidRPr="00BD160F">
              <w:rPr>
                <w:sz w:val="18"/>
                <w:szCs w:val="18"/>
              </w:rPr>
              <w:t>0,22</w:t>
            </w:r>
          </w:p>
        </w:tc>
        <w:tc>
          <w:tcPr>
            <w:tcW w:w="724" w:type="dxa"/>
            <w:shd w:val="clear" w:color="000000" w:fill="FFFFFF"/>
            <w:vAlign w:val="center"/>
            <w:hideMark/>
          </w:tcPr>
          <w:p w14:paraId="43D56D3D"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6DCC84DD"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5A120BF8" w14:textId="77777777" w:rsidR="002A5224" w:rsidRPr="00BD160F" w:rsidRDefault="002A5224" w:rsidP="00A13D26">
            <w:pPr>
              <w:spacing w:line="240" w:lineRule="auto"/>
              <w:jc w:val="center"/>
              <w:rPr>
                <w:sz w:val="18"/>
                <w:szCs w:val="18"/>
              </w:rPr>
            </w:pPr>
            <w:r w:rsidRPr="00BD160F">
              <w:rPr>
                <w:sz w:val="18"/>
                <w:szCs w:val="18"/>
              </w:rPr>
              <w:t>0,21</w:t>
            </w:r>
          </w:p>
        </w:tc>
        <w:tc>
          <w:tcPr>
            <w:tcW w:w="724" w:type="dxa"/>
            <w:shd w:val="clear" w:color="000000" w:fill="FFFFFF"/>
            <w:vAlign w:val="center"/>
            <w:hideMark/>
          </w:tcPr>
          <w:p w14:paraId="01620256" w14:textId="77777777" w:rsidR="002A5224" w:rsidRPr="00BD160F" w:rsidRDefault="002A5224" w:rsidP="00A13D26">
            <w:pPr>
              <w:spacing w:line="240" w:lineRule="auto"/>
              <w:jc w:val="center"/>
              <w:rPr>
                <w:sz w:val="18"/>
                <w:szCs w:val="18"/>
              </w:rPr>
            </w:pPr>
            <w:r w:rsidRPr="00BD160F">
              <w:rPr>
                <w:sz w:val="18"/>
                <w:szCs w:val="18"/>
              </w:rPr>
              <w:t>0,57</w:t>
            </w:r>
          </w:p>
        </w:tc>
      </w:tr>
      <w:tr w:rsidR="002A5224" w:rsidRPr="00BD160F" w14:paraId="321E34D8" w14:textId="77777777" w:rsidTr="00A87BAA">
        <w:trPr>
          <w:trHeight w:val="960"/>
          <w:jc w:val="center"/>
        </w:trPr>
        <w:tc>
          <w:tcPr>
            <w:tcW w:w="1359" w:type="dxa"/>
            <w:vMerge/>
            <w:vAlign w:val="center"/>
            <w:hideMark/>
          </w:tcPr>
          <w:p w14:paraId="3110FE67" w14:textId="77777777" w:rsidR="002A5224" w:rsidRPr="00BD160F" w:rsidRDefault="002A5224" w:rsidP="00A13D26">
            <w:pPr>
              <w:spacing w:line="240" w:lineRule="auto"/>
              <w:rPr>
                <w:b/>
                <w:bCs/>
                <w:color w:val="000000"/>
                <w:sz w:val="18"/>
                <w:szCs w:val="18"/>
              </w:rPr>
            </w:pPr>
          </w:p>
        </w:tc>
        <w:tc>
          <w:tcPr>
            <w:tcW w:w="1922" w:type="dxa"/>
            <w:shd w:val="clear" w:color="auto" w:fill="auto"/>
            <w:vAlign w:val="center"/>
            <w:hideMark/>
          </w:tcPr>
          <w:p w14:paraId="73FC8C25" w14:textId="77777777" w:rsidR="002A5224" w:rsidRPr="00BD160F" w:rsidRDefault="002A5224" w:rsidP="00A13D26">
            <w:pPr>
              <w:spacing w:line="240" w:lineRule="auto"/>
              <w:jc w:val="center"/>
              <w:rPr>
                <w:color w:val="000000"/>
                <w:sz w:val="18"/>
                <w:szCs w:val="18"/>
              </w:rPr>
            </w:pPr>
            <w:r w:rsidRPr="00BD160F">
              <w:rPr>
                <w:color w:val="000000"/>
                <w:sz w:val="18"/>
                <w:szCs w:val="18"/>
              </w:rPr>
              <w:t>Liczba rodzin dysfunkcyjnych (ogółem/100 mieszkańców)</w:t>
            </w:r>
          </w:p>
        </w:tc>
        <w:tc>
          <w:tcPr>
            <w:tcW w:w="872" w:type="dxa"/>
            <w:shd w:val="clear" w:color="000000" w:fill="FFFF00"/>
            <w:vAlign w:val="center"/>
            <w:hideMark/>
          </w:tcPr>
          <w:p w14:paraId="3A995E04" w14:textId="77777777" w:rsidR="002A5224" w:rsidRPr="00BD160F" w:rsidRDefault="002A5224" w:rsidP="00A13D26">
            <w:pPr>
              <w:spacing w:line="240" w:lineRule="auto"/>
              <w:jc w:val="center"/>
              <w:rPr>
                <w:color w:val="000000"/>
                <w:sz w:val="18"/>
                <w:szCs w:val="18"/>
              </w:rPr>
            </w:pPr>
            <w:r w:rsidRPr="00BD160F">
              <w:rPr>
                <w:color w:val="000000"/>
                <w:sz w:val="18"/>
                <w:szCs w:val="18"/>
              </w:rPr>
              <w:t>0,97</w:t>
            </w:r>
          </w:p>
        </w:tc>
        <w:tc>
          <w:tcPr>
            <w:tcW w:w="729" w:type="dxa"/>
            <w:shd w:val="clear" w:color="000000" w:fill="FFFFFF"/>
            <w:vAlign w:val="center"/>
            <w:hideMark/>
          </w:tcPr>
          <w:p w14:paraId="28B89759" w14:textId="77777777" w:rsidR="002A5224" w:rsidRPr="00BD160F" w:rsidRDefault="002A5224" w:rsidP="00A13D26">
            <w:pPr>
              <w:spacing w:line="240" w:lineRule="auto"/>
              <w:jc w:val="center"/>
              <w:rPr>
                <w:sz w:val="18"/>
                <w:szCs w:val="18"/>
              </w:rPr>
            </w:pPr>
            <w:r w:rsidRPr="00BD160F">
              <w:rPr>
                <w:sz w:val="18"/>
                <w:szCs w:val="18"/>
              </w:rPr>
              <w:t>0,82</w:t>
            </w:r>
          </w:p>
        </w:tc>
        <w:tc>
          <w:tcPr>
            <w:tcW w:w="729" w:type="dxa"/>
            <w:shd w:val="clear" w:color="000000" w:fill="FFFFFF"/>
            <w:vAlign w:val="center"/>
            <w:hideMark/>
          </w:tcPr>
          <w:p w14:paraId="4C92E748" w14:textId="77777777" w:rsidR="002A5224" w:rsidRPr="00BD160F" w:rsidRDefault="002A5224" w:rsidP="00A13D26">
            <w:pPr>
              <w:spacing w:line="240" w:lineRule="auto"/>
              <w:jc w:val="center"/>
              <w:rPr>
                <w:sz w:val="18"/>
                <w:szCs w:val="18"/>
              </w:rPr>
            </w:pPr>
            <w:r w:rsidRPr="00BD160F">
              <w:rPr>
                <w:sz w:val="18"/>
                <w:szCs w:val="18"/>
              </w:rPr>
              <w:t>0,87</w:t>
            </w:r>
          </w:p>
        </w:tc>
        <w:tc>
          <w:tcPr>
            <w:tcW w:w="724" w:type="dxa"/>
            <w:shd w:val="clear" w:color="000000" w:fill="934F22"/>
            <w:vAlign w:val="center"/>
            <w:hideMark/>
          </w:tcPr>
          <w:p w14:paraId="3ABF869B" w14:textId="77777777" w:rsidR="002A5224" w:rsidRPr="00BD160F" w:rsidRDefault="002A5224" w:rsidP="00A13D26">
            <w:pPr>
              <w:spacing w:line="240" w:lineRule="auto"/>
              <w:jc w:val="center"/>
              <w:rPr>
                <w:sz w:val="18"/>
                <w:szCs w:val="18"/>
              </w:rPr>
            </w:pPr>
            <w:r w:rsidRPr="00BD160F">
              <w:rPr>
                <w:sz w:val="18"/>
                <w:szCs w:val="18"/>
              </w:rPr>
              <w:t>1,11</w:t>
            </w:r>
          </w:p>
        </w:tc>
        <w:tc>
          <w:tcPr>
            <w:tcW w:w="729" w:type="dxa"/>
            <w:shd w:val="clear" w:color="000000" w:fill="FFFFFF"/>
            <w:vAlign w:val="center"/>
            <w:hideMark/>
          </w:tcPr>
          <w:p w14:paraId="609BACCB" w14:textId="77777777" w:rsidR="002A5224" w:rsidRPr="00BD160F" w:rsidRDefault="002A5224" w:rsidP="00A13D26">
            <w:pPr>
              <w:spacing w:line="240" w:lineRule="auto"/>
              <w:jc w:val="center"/>
              <w:rPr>
                <w:sz w:val="18"/>
                <w:szCs w:val="18"/>
              </w:rPr>
            </w:pPr>
            <w:r w:rsidRPr="00BD160F">
              <w:rPr>
                <w:sz w:val="18"/>
                <w:szCs w:val="18"/>
              </w:rPr>
              <w:t>0,86</w:t>
            </w:r>
          </w:p>
        </w:tc>
        <w:tc>
          <w:tcPr>
            <w:tcW w:w="724" w:type="dxa"/>
            <w:shd w:val="clear" w:color="000000" w:fill="FFFFFF"/>
            <w:vAlign w:val="center"/>
            <w:hideMark/>
          </w:tcPr>
          <w:p w14:paraId="4F40C255" w14:textId="77777777" w:rsidR="002A5224" w:rsidRPr="00BD160F" w:rsidRDefault="002A5224" w:rsidP="00A13D26">
            <w:pPr>
              <w:spacing w:line="240" w:lineRule="auto"/>
              <w:jc w:val="center"/>
              <w:rPr>
                <w:sz w:val="18"/>
                <w:szCs w:val="18"/>
              </w:rPr>
            </w:pPr>
            <w:r w:rsidRPr="00BD160F">
              <w:rPr>
                <w:sz w:val="18"/>
                <w:szCs w:val="18"/>
              </w:rPr>
              <w:t>0,91</w:t>
            </w:r>
          </w:p>
        </w:tc>
        <w:tc>
          <w:tcPr>
            <w:tcW w:w="724" w:type="dxa"/>
            <w:shd w:val="clear" w:color="000000" w:fill="F3C4A5"/>
            <w:vAlign w:val="center"/>
            <w:hideMark/>
          </w:tcPr>
          <w:p w14:paraId="026C27E0" w14:textId="77777777" w:rsidR="002A5224" w:rsidRPr="00BD160F" w:rsidRDefault="002A5224" w:rsidP="00A13D26">
            <w:pPr>
              <w:spacing w:line="240" w:lineRule="auto"/>
              <w:jc w:val="center"/>
              <w:rPr>
                <w:sz w:val="18"/>
                <w:szCs w:val="18"/>
              </w:rPr>
            </w:pPr>
            <w:r w:rsidRPr="00BD160F">
              <w:rPr>
                <w:sz w:val="18"/>
                <w:szCs w:val="18"/>
              </w:rPr>
              <w:t>0,97</w:t>
            </w:r>
          </w:p>
        </w:tc>
        <w:tc>
          <w:tcPr>
            <w:tcW w:w="724" w:type="dxa"/>
            <w:shd w:val="clear" w:color="000000" w:fill="BA7F58"/>
            <w:vAlign w:val="center"/>
            <w:hideMark/>
          </w:tcPr>
          <w:p w14:paraId="0A426C8F" w14:textId="77777777" w:rsidR="002A5224" w:rsidRPr="00BD160F" w:rsidRDefault="002A5224" w:rsidP="00A13D26">
            <w:pPr>
              <w:spacing w:line="240" w:lineRule="auto"/>
              <w:jc w:val="center"/>
              <w:rPr>
                <w:sz w:val="18"/>
                <w:szCs w:val="18"/>
              </w:rPr>
            </w:pPr>
            <w:r w:rsidRPr="00BD160F">
              <w:rPr>
                <w:sz w:val="18"/>
                <w:szCs w:val="18"/>
              </w:rPr>
              <w:t>1,05</w:t>
            </w:r>
          </w:p>
        </w:tc>
        <w:tc>
          <w:tcPr>
            <w:tcW w:w="724" w:type="dxa"/>
            <w:shd w:val="clear" w:color="000000" w:fill="833C0C"/>
            <w:vAlign w:val="center"/>
            <w:hideMark/>
          </w:tcPr>
          <w:p w14:paraId="314B5590" w14:textId="77777777" w:rsidR="002A5224" w:rsidRPr="00BD160F" w:rsidRDefault="002A5224" w:rsidP="00A13D26">
            <w:pPr>
              <w:spacing w:line="240" w:lineRule="auto"/>
              <w:jc w:val="center"/>
              <w:rPr>
                <w:sz w:val="18"/>
                <w:szCs w:val="18"/>
              </w:rPr>
            </w:pPr>
            <w:r w:rsidRPr="00BD160F">
              <w:rPr>
                <w:sz w:val="18"/>
                <w:szCs w:val="18"/>
              </w:rPr>
              <w:t>1,13</w:t>
            </w:r>
          </w:p>
        </w:tc>
      </w:tr>
      <w:tr w:rsidR="002A5224" w:rsidRPr="00BD160F" w14:paraId="477DCF05" w14:textId="77777777" w:rsidTr="00A87BAA">
        <w:trPr>
          <w:trHeight w:val="1212"/>
          <w:jc w:val="center"/>
        </w:trPr>
        <w:tc>
          <w:tcPr>
            <w:tcW w:w="1359" w:type="dxa"/>
            <w:vMerge/>
            <w:vAlign w:val="center"/>
            <w:hideMark/>
          </w:tcPr>
          <w:p w14:paraId="4BDE0E42" w14:textId="77777777" w:rsidR="002A5224" w:rsidRPr="00BD160F" w:rsidRDefault="002A5224" w:rsidP="00A13D26">
            <w:pPr>
              <w:spacing w:line="240" w:lineRule="auto"/>
              <w:rPr>
                <w:b/>
                <w:bCs/>
                <w:color w:val="000000"/>
                <w:sz w:val="18"/>
                <w:szCs w:val="18"/>
              </w:rPr>
            </w:pPr>
          </w:p>
        </w:tc>
        <w:tc>
          <w:tcPr>
            <w:tcW w:w="1922" w:type="dxa"/>
            <w:shd w:val="clear" w:color="auto" w:fill="auto"/>
            <w:vAlign w:val="center"/>
            <w:hideMark/>
          </w:tcPr>
          <w:p w14:paraId="20D5DC9F" w14:textId="77777777" w:rsidR="002A5224" w:rsidRPr="00BD160F" w:rsidRDefault="002A5224" w:rsidP="00A13D26">
            <w:pPr>
              <w:spacing w:line="240" w:lineRule="auto"/>
              <w:jc w:val="center"/>
              <w:rPr>
                <w:color w:val="000000"/>
                <w:sz w:val="18"/>
                <w:szCs w:val="18"/>
              </w:rPr>
            </w:pPr>
            <w:r w:rsidRPr="00BD160F">
              <w:rPr>
                <w:color w:val="000000"/>
                <w:sz w:val="18"/>
                <w:szCs w:val="18"/>
              </w:rPr>
              <w:t>Liczba rodzin korzystających ze wsparcia Asystenta rodziny (ogółem/100 mieszkańców)</w:t>
            </w:r>
          </w:p>
        </w:tc>
        <w:tc>
          <w:tcPr>
            <w:tcW w:w="872" w:type="dxa"/>
            <w:shd w:val="clear" w:color="000000" w:fill="FFFF00"/>
            <w:vAlign w:val="center"/>
            <w:hideMark/>
          </w:tcPr>
          <w:p w14:paraId="477D8B70" w14:textId="77777777" w:rsidR="002A5224" w:rsidRPr="00BD160F" w:rsidRDefault="002A5224" w:rsidP="00A13D26">
            <w:pPr>
              <w:spacing w:line="240" w:lineRule="auto"/>
              <w:jc w:val="center"/>
              <w:rPr>
                <w:color w:val="000000"/>
                <w:sz w:val="18"/>
                <w:szCs w:val="18"/>
              </w:rPr>
            </w:pPr>
            <w:r w:rsidRPr="00BD160F">
              <w:rPr>
                <w:color w:val="000000"/>
                <w:sz w:val="18"/>
                <w:szCs w:val="18"/>
              </w:rPr>
              <w:t>0,19</w:t>
            </w:r>
          </w:p>
        </w:tc>
        <w:tc>
          <w:tcPr>
            <w:tcW w:w="729" w:type="dxa"/>
            <w:shd w:val="clear" w:color="000000" w:fill="FFFFFF"/>
            <w:vAlign w:val="center"/>
            <w:hideMark/>
          </w:tcPr>
          <w:p w14:paraId="365B3310" w14:textId="77777777" w:rsidR="002A5224" w:rsidRPr="00BD160F" w:rsidRDefault="002A5224" w:rsidP="00A13D26">
            <w:pPr>
              <w:spacing w:line="240" w:lineRule="auto"/>
              <w:jc w:val="center"/>
              <w:rPr>
                <w:sz w:val="18"/>
                <w:szCs w:val="18"/>
              </w:rPr>
            </w:pPr>
            <w:r w:rsidRPr="00BD160F">
              <w:rPr>
                <w:sz w:val="18"/>
                <w:szCs w:val="18"/>
              </w:rPr>
              <w:t>0,12</w:t>
            </w:r>
          </w:p>
        </w:tc>
        <w:tc>
          <w:tcPr>
            <w:tcW w:w="729" w:type="dxa"/>
            <w:shd w:val="clear" w:color="000000" w:fill="FFFFFF"/>
            <w:vAlign w:val="center"/>
            <w:hideMark/>
          </w:tcPr>
          <w:p w14:paraId="63C2AB73" w14:textId="77777777" w:rsidR="002A5224" w:rsidRPr="00BD160F" w:rsidRDefault="002A5224" w:rsidP="00A13D26">
            <w:pPr>
              <w:spacing w:line="240" w:lineRule="auto"/>
              <w:jc w:val="center"/>
              <w:rPr>
                <w:sz w:val="18"/>
                <w:szCs w:val="18"/>
              </w:rPr>
            </w:pPr>
            <w:r w:rsidRPr="00BD160F">
              <w:rPr>
                <w:sz w:val="18"/>
                <w:szCs w:val="18"/>
              </w:rPr>
              <w:t>0,12</w:t>
            </w:r>
          </w:p>
        </w:tc>
        <w:tc>
          <w:tcPr>
            <w:tcW w:w="724" w:type="dxa"/>
            <w:shd w:val="clear" w:color="000000" w:fill="833C0C"/>
            <w:vAlign w:val="center"/>
            <w:hideMark/>
          </w:tcPr>
          <w:p w14:paraId="3E385549" w14:textId="77777777" w:rsidR="002A5224" w:rsidRPr="00BD160F" w:rsidRDefault="002A5224" w:rsidP="00A13D26">
            <w:pPr>
              <w:spacing w:line="240" w:lineRule="auto"/>
              <w:jc w:val="center"/>
              <w:rPr>
                <w:sz w:val="18"/>
                <w:szCs w:val="18"/>
              </w:rPr>
            </w:pPr>
            <w:r w:rsidRPr="00BD160F">
              <w:rPr>
                <w:sz w:val="18"/>
                <w:szCs w:val="18"/>
              </w:rPr>
              <w:t>0,37</w:t>
            </w:r>
          </w:p>
        </w:tc>
        <w:tc>
          <w:tcPr>
            <w:tcW w:w="729" w:type="dxa"/>
            <w:shd w:val="clear" w:color="000000" w:fill="FFFFFF"/>
            <w:vAlign w:val="center"/>
            <w:hideMark/>
          </w:tcPr>
          <w:p w14:paraId="122CAAB0" w14:textId="77777777" w:rsidR="002A5224" w:rsidRPr="00BD160F" w:rsidRDefault="002A5224" w:rsidP="00A13D26">
            <w:pPr>
              <w:spacing w:line="240" w:lineRule="auto"/>
              <w:jc w:val="center"/>
              <w:rPr>
                <w:sz w:val="18"/>
                <w:szCs w:val="18"/>
              </w:rPr>
            </w:pPr>
            <w:r w:rsidRPr="00BD160F">
              <w:rPr>
                <w:sz w:val="18"/>
                <w:szCs w:val="18"/>
              </w:rPr>
              <w:t>0,11</w:t>
            </w:r>
          </w:p>
        </w:tc>
        <w:tc>
          <w:tcPr>
            <w:tcW w:w="724" w:type="dxa"/>
            <w:shd w:val="clear" w:color="000000" w:fill="FFFFFF"/>
            <w:vAlign w:val="center"/>
            <w:hideMark/>
          </w:tcPr>
          <w:p w14:paraId="569CDB42"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5A944B17"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EDBD9D"/>
            <w:vAlign w:val="center"/>
            <w:hideMark/>
          </w:tcPr>
          <w:p w14:paraId="0611A293" w14:textId="77777777" w:rsidR="002A5224" w:rsidRPr="00BD160F" w:rsidRDefault="002A5224" w:rsidP="00A13D26">
            <w:pPr>
              <w:spacing w:line="240" w:lineRule="auto"/>
              <w:jc w:val="center"/>
              <w:rPr>
                <w:sz w:val="18"/>
                <w:szCs w:val="18"/>
              </w:rPr>
            </w:pPr>
            <w:r w:rsidRPr="00BD160F">
              <w:rPr>
                <w:sz w:val="18"/>
                <w:szCs w:val="18"/>
              </w:rPr>
              <w:t>0,21</w:t>
            </w:r>
          </w:p>
        </w:tc>
        <w:tc>
          <w:tcPr>
            <w:tcW w:w="724" w:type="dxa"/>
            <w:shd w:val="clear" w:color="000000" w:fill="BD835C"/>
            <w:vAlign w:val="center"/>
            <w:hideMark/>
          </w:tcPr>
          <w:p w14:paraId="6D96A67C" w14:textId="77777777" w:rsidR="002A5224" w:rsidRPr="00BD160F" w:rsidRDefault="002A5224" w:rsidP="00A13D26">
            <w:pPr>
              <w:spacing w:line="240" w:lineRule="auto"/>
              <w:jc w:val="center"/>
              <w:rPr>
                <w:sz w:val="18"/>
                <w:szCs w:val="18"/>
              </w:rPr>
            </w:pPr>
            <w:r w:rsidRPr="00BD160F">
              <w:rPr>
                <w:sz w:val="18"/>
                <w:szCs w:val="18"/>
              </w:rPr>
              <w:t>0,28</w:t>
            </w:r>
          </w:p>
        </w:tc>
      </w:tr>
      <w:tr w:rsidR="002A5224" w:rsidRPr="00BD160F" w14:paraId="3C3F3F8A" w14:textId="77777777" w:rsidTr="00A87BAA">
        <w:trPr>
          <w:trHeight w:val="1260"/>
          <w:jc w:val="center"/>
        </w:trPr>
        <w:tc>
          <w:tcPr>
            <w:tcW w:w="1359" w:type="dxa"/>
            <w:vMerge/>
            <w:vAlign w:val="center"/>
            <w:hideMark/>
          </w:tcPr>
          <w:p w14:paraId="407BC2EA" w14:textId="77777777" w:rsidR="002A5224" w:rsidRPr="00BD160F" w:rsidRDefault="002A5224" w:rsidP="00A13D26">
            <w:pPr>
              <w:spacing w:line="240" w:lineRule="auto"/>
              <w:rPr>
                <w:b/>
                <w:bCs/>
                <w:color w:val="000000"/>
                <w:sz w:val="18"/>
                <w:szCs w:val="18"/>
              </w:rPr>
            </w:pPr>
          </w:p>
        </w:tc>
        <w:tc>
          <w:tcPr>
            <w:tcW w:w="1922" w:type="dxa"/>
            <w:shd w:val="clear" w:color="auto" w:fill="auto"/>
            <w:vAlign w:val="center"/>
            <w:hideMark/>
          </w:tcPr>
          <w:p w14:paraId="66F16B83" w14:textId="77777777" w:rsidR="002A5224" w:rsidRPr="00BD160F" w:rsidRDefault="002A5224" w:rsidP="00A13D26">
            <w:pPr>
              <w:spacing w:line="240" w:lineRule="auto"/>
              <w:jc w:val="center"/>
              <w:rPr>
                <w:color w:val="000000"/>
                <w:sz w:val="18"/>
                <w:szCs w:val="18"/>
              </w:rPr>
            </w:pPr>
            <w:r w:rsidRPr="00BD160F">
              <w:rPr>
                <w:color w:val="000000"/>
                <w:sz w:val="18"/>
                <w:szCs w:val="18"/>
              </w:rPr>
              <w:t>Liczba zgłoszonych przypadków przemocy w rodzinie (ogółem/100 mieszkańców)</w:t>
            </w:r>
          </w:p>
        </w:tc>
        <w:tc>
          <w:tcPr>
            <w:tcW w:w="872" w:type="dxa"/>
            <w:shd w:val="clear" w:color="000000" w:fill="FFFF00"/>
            <w:vAlign w:val="center"/>
            <w:hideMark/>
          </w:tcPr>
          <w:p w14:paraId="56B67EFE" w14:textId="77777777" w:rsidR="002A5224" w:rsidRPr="00BD160F" w:rsidRDefault="002A5224" w:rsidP="00A13D26">
            <w:pPr>
              <w:spacing w:line="240" w:lineRule="auto"/>
              <w:jc w:val="center"/>
              <w:rPr>
                <w:color w:val="000000"/>
                <w:sz w:val="18"/>
                <w:szCs w:val="18"/>
              </w:rPr>
            </w:pPr>
            <w:r w:rsidRPr="00BD160F">
              <w:rPr>
                <w:color w:val="000000"/>
                <w:sz w:val="18"/>
                <w:szCs w:val="18"/>
              </w:rPr>
              <w:t>0,06</w:t>
            </w:r>
          </w:p>
        </w:tc>
        <w:tc>
          <w:tcPr>
            <w:tcW w:w="729" w:type="dxa"/>
            <w:shd w:val="clear" w:color="000000" w:fill="833C0C"/>
            <w:vAlign w:val="center"/>
            <w:hideMark/>
          </w:tcPr>
          <w:p w14:paraId="3232C086" w14:textId="77777777" w:rsidR="002A5224" w:rsidRPr="00BD160F" w:rsidRDefault="002A5224" w:rsidP="00A13D26">
            <w:pPr>
              <w:spacing w:line="240" w:lineRule="auto"/>
              <w:jc w:val="center"/>
              <w:rPr>
                <w:sz w:val="18"/>
                <w:szCs w:val="18"/>
              </w:rPr>
            </w:pPr>
            <w:r w:rsidRPr="00BD160F">
              <w:rPr>
                <w:sz w:val="18"/>
                <w:szCs w:val="18"/>
              </w:rPr>
              <w:t>0,24</w:t>
            </w:r>
          </w:p>
        </w:tc>
        <w:tc>
          <w:tcPr>
            <w:tcW w:w="729" w:type="dxa"/>
            <w:shd w:val="clear" w:color="000000" w:fill="FFFFFF"/>
            <w:vAlign w:val="center"/>
            <w:hideMark/>
          </w:tcPr>
          <w:p w14:paraId="60109DE2"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EEBE9F"/>
            <w:vAlign w:val="center"/>
            <w:hideMark/>
          </w:tcPr>
          <w:p w14:paraId="7885D2B2" w14:textId="77777777" w:rsidR="002A5224" w:rsidRPr="00BD160F" w:rsidRDefault="002A5224" w:rsidP="00A13D26">
            <w:pPr>
              <w:spacing w:line="240" w:lineRule="auto"/>
              <w:jc w:val="center"/>
              <w:rPr>
                <w:sz w:val="18"/>
                <w:szCs w:val="18"/>
              </w:rPr>
            </w:pPr>
            <w:r w:rsidRPr="00BD160F">
              <w:rPr>
                <w:sz w:val="18"/>
                <w:szCs w:val="18"/>
              </w:rPr>
              <w:t>0,07</w:t>
            </w:r>
          </w:p>
        </w:tc>
        <w:tc>
          <w:tcPr>
            <w:tcW w:w="729" w:type="dxa"/>
            <w:shd w:val="clear" w:color="000000" w:fill="FFFFFF"/>
            <w:vAlign w:val="center"/>
            <w:hideMark/>
          </w:tcPr>
          <w:p w14:paraId="40F0F093"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7649FF41"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0FD2683D"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15F596F2"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09AC90E4" w14:textId="77777777" w:rsidR="002A5224" w:rsidRPr="00BD160F" w:rsidRDefault="002A5224" w:rsidP="00A13D26">
            <w:pPr>
              <w:spacing w:line="240" w:lineRule="auto"/>
              <w:jc w:val="center"/>
              <w:rPr>
                <w:sz w:val="18"/>
                <w:szCs w:val="18"/>
              </w:rPr>
            </w:pPr>
            <w:r w:rsidRPr="00BD160F">
              <w:rPr>
                <w:sz w:val="18"/>
                <w:szCs w:val="18"/>
              </w:rPr>
              <w:t>0,00</w:t>
            </w:r>
          </w:p>
        </w:tc>
      </w:tr>
      <w:tr w:rsidR="002A5224" w:rsidRPr="00BD160F" w14:paraId="4EB7F5FE" w14:textId="77777777" w:rsidTr="00A87BAA">
        <w:trPr>
          <w:trHeight w:val="1299"/>
          <w:jc w:val="center"/>
        </w:trPr>
        <w:tc>
          <w:tcPr>
            <w:tcW w:w="1359" w:type="dxa"/>
            <w:vMerge/>
            <w:vAlign w:val="center"/>
            <w:hideMark/>
          </w:tcPr>
          <w:p w14:paraId="61755A43" w14:textId="77777777" w:rsidR="002A5224" w:rsidRPr="00BD160F" w:rsidRDefault="002A5224" w:rsidP="00A13D26">
            <w:pPr>
              <w:spacing w:line="240" w:lineRule="auto"/>
              <w:rPr>
                <w:b/>
                <w:bCs/>
                <w:color w:val="000000"/>
                <w:sz w:val="18"/>
                <w:szCs w:val="18"/>
              </w:rPr>
            </w:pPr>
          </w:p>
        </w:tc>
        <w:tc>
          <w:tcPr>
            <w:tcW w:w="1922" w:type="dxa"/>
            <w:shd w:val="clear" w:color="auto" w:fill="auto"/>
            <w:vAlign w:val="center"/>
            <w:hideMark/>
          </w:tcPr>
          <w:p w14:paraId="6E14A0F7" w14:textId="77777777" w:rsidR="002A5224" w:rsidRPr="00BD160F" w:rsidRDefault="002A5224" w:rsidP="00A13D26">
            <w:pPr>
              <w:spacing w:line="240" w:lineRule="auto"/>
              <w:jc w:val="center"/>
              <w:rPr>
                <w:color w:val="000000"/>
                <w:sz w:val="18"/>
                <w:szCs w:val="18"/>
              </w:rPr>
            </w:pPr>
            <w:r w:rsidRPr="00BD160F">
              <w:rPr>
                <w:color w:val="000000"/>
                <w:sz w:val="18"/>
                <w:szCs w:val="18"/>
              </w:rPr>
              <w:t>Liczba rodzin korzystających z mieszkań socjalnych (ogółem/100 mieszkańców)</w:t>
            </w:r>
          </w:p>
        </w:tc>
        <w:tc>
          <w:tcPr>
            <w:tcW w:w="872" w:type="dxa"/>
            <w:shd w:val="clear" w:color="000000" w:fill="FFFF00"/>
            <w:vAlign w:val="center"/>
            <w:hideMark/>
          </w:tcPr>
          <w:p w14:paraId="287021C3" w14:textId="77777777" w:rsidR="002A5224" w:rsidRPr="00BD160F" w:rsidRDefault="002A5224" w:rsidP="00A13D26">
            <w:pPr>
              <w:spacing w:line="240" w:lineRule="auto"/>
              <w:jc w:val="center"/>
              <w:rPr>
                <w:color w:val="000000"/>
                <w:sz w:val="18"/>
                <w:szCs w:val="18"/>
              </w:rPr>
            </w:pPr>
            <w:r w:rsidRPr="00BD160F">
              <w:rPr>
                <w:color w:val="000000"/>
                <w:sz w:val="18"/>
                <w:szCs w:val="18"/>
              </w:rPr>
              <w:t>0,10</w:t>
            </w:r>
          </w:p>
        </w:tc>
        <w:tc>
          <w:tcPr>
            <w:tcW w:w="729" w:type="dxa"/>
            <w:shd w:val="clear" w:color="000000" w:fill="C9916C"/>
            <w:vAlign w:val="center"/>
            <w:hideMark/>
          </w:tcPr>
          <w:p w14:paraId="70CBFD65" w14:textId="77777777" w:rsidR="002A5224" w:rsidRPr="00BD160F" w:rsidRDefault="002A5224" w:rsidP="00A13D26">
            <w:pPr>
              <w:spacing w:line="240" w:lineRule="auto"/>
              <w:jc w:val="center"/>
              <w:rPr>
                <w:sz w:val="18"/>
                <w:szCs w:val="18"/>
              </w:rPr>
            </w:pPr>
            <w:r w:rsidRPr="00BD160F">
              <w:rPr>
                <w:sz w:val="18"/>
                <w:szCs w:val="18"/>
              </w:rPr>
              <w:t>0,1176</w:t>
            </w:r>
          </w:p>
        </w:tc>
        <w:tc>
          <w:tcPr>
            <w:tcW w:w="729" w:type="dxa"/>
            <w:shd w:val="clear" w:color="000000" w:fill="BA7F57"/>
            <w:vAlign w:val="center"/>
            <w:hideMark/>
          </w:tcPr>
          <w:p w14:paraId="5CC4F770" w14:textId="77777777" w:rsidR="002A5224" w:rsidRPr="00BD160F" w:rsidRDefault="002A5224" w:rsidP="00A13D26">
            <w:pPr>
              <w:spacing w:line="240" w:lineRule="auto"/>
              <w:jc w:val="center"/>
              <w:rPr>
                <w:sz w:val="18"/>
                <w:szCs w:val="18"/>
              </w:rPr>
            </w:pPr>
            <w:r w:rsidRPr="00BD160F">
              <w:rPr>
                <w:sz w:val="18"/>
                <w:szCs w:val="18"/>
              </w:rPr>
              <w:t>0,1242</w:t>
            </w:r>
          </w:p>
        </w:tc>
        <w:tc>
          <w:tcPr>
            <w:tcW w:w="724" w:type="dxa"/>
            <w:shd w:val="clear" w:color="000000" w:fill="833C0C"/>
            <w:vAlign w:val="center"/>
            <w:hideMark/>
          </w:tcPr>
          <w:p w14:paraId="0B556553" w14:textId="77777777" w:rsidR="002A5224" w:rsidRPr="00BD160F" w:rsidRDefault="002A5224" w:rsidP="00A13D26">
            <w:pPr>
              <w:spacing w:line="240" w:lineRule="auto"/>
              <w:jc w:val="center"/>
              <w:rPr>
                <w:sz w:val="18"/>
                <w:szCs w:val="18"/>
              </w:rPr>
            </w:pPr>
            <w:r w:rsidRPr="00BD160F">
              <w:rPr>
                <w:sz w:val="18"/>
                <w:szCs w:val="18"/>
              </w:rPr>
              <w:t>0,15</w:t>
            </w:r>
          </w:p>
        </w:tc>
        <w:tc>
          <w:tcPr>
            <w:tcW w:w="729" w:type="dxa"/>
            <w:shd w:val="clear" w:color="000000" w:fill="DFAD8B"/>
            <w:vAlign w:val="center"/>
            <w:hideMark/>
          </w:tcPr>
          <w:p w14:paraId="661CC843" w14:textId="77777777" w:rsidR="002A5224" w:rsidRPr="00BD160F" w:rsidRDefault="002A5224" w:rsidP="00A13D26">
            <w:pPr>
              <w:spacing w:line="240" w:lineRule="auto"/>
              <w:jc w:val="center"/>
              <w:rPr>
                <w:sz w:val="18"/>
                <w:szCs w:val="18"/>
              </w:rPr>
            </w:pPr>
            <w:r w:rsidRPr="00BD160F">
              <w:rPr>
                <w:sz w:val="18"/>
                <w:szCs w:val="18"/>
              </w:rPr>
              <w:t>0,1076</w:t>
            </w:r>
          </w:p>
        </w:tc>
        <w:tc>
          <w:tcPr>
            <w:tcW w:w="724" w:type="dxa"/>
            <w:shd w:val="clear" w:color="000000" w:fill="FFFFFF"/>
            <w:vAlign w:val="center"/>
            <w:hideMark/>
          </w:tcPr>
          <w:p w14:paraId="793BAB7F"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012F1C54"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075E794B"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4E5FDD41" w14:textId="77777777" w:rsidR="002A5224" w:rsidRPr="00BD160F" w:rsidRDefault="002A5224" w:rsidP="00A13D26">
            <w:pPr>
              <w:spacing w:line="240" w:lineRule="auto"/>
              <w:jc w:val="center"/>
              <w:rPr>
                <w:sz w:val="18"/>
                <w:szCs w:val="18"/>
              </w:rPr>
            </w:pPr>
            <w:r w:rsidRPr="00BD160F">
              <w:rPr>
                <w:sz w:val="18"/>
                <w:szCs w:val="18"/>
              </w:rPr>
              <w:t>0,00</w:t>
            </w:r>
          </w:p>
        </w:tc>
      </w:tr>
      <w:tr w:rsidR="002A5224" w:rsidRPr="00BD160F" w14:paraId="0CA5C715" w14:textId="77777777" w:rsidTr="00A87BAA">
        <w:trPr>
          <w:trHeight w:val="1344"/>
          <w:jc w:val="center"/>
        </w:trPr>
        <w:tc>
          <w:tcPr>
            <w:tcW w:w="1359" w:type="dxa"/>
            <w:vMerge w:val="restart"/>
            <w:shd w:val="clear" w:color="auto" w:fill="auto"/>
            <w:vAlign w:val="center"/>
            <w:hideMark/>
          </w:tcPr>
          <w:p w14:paraId="0264FEAC" w14:textId="77777777" w:rsidR="002A5224" w:rsidRPr="00BD160F" w:rsidRDefault="002A5224" w:rsidP="00A13D26">
            <w:pPr>
              <w:spacing w:line="240" w:lineRule="auto"/>
              <w:jc w:val="center"/>
              <w:rPr>
                <w:b/>
                <w:bCs/>
                <w:color w:val="000000"/>
                <w:sz w:val="18"/>
                <w:szCs w:val="18"/>
              </w:rPr>
            </w:pPr>
            <w:r w:rsidRPr="00BD160F">
              <w:rPr>
                <w:b/>
                <w:bCs/>
                <w:color w:val="000000"/>
                <w:sz w:val="18"/>
                <w:szCs w:val="18"/>
              </w:rPr>
              <w:lastRenderedPageBreak/>
              <w:t>Poziom przestępczości i naruszeń prawa (wykroczeń)</w:t>
            </w:r>
          </w:p>
        </w:tc>
        <w:tc>
          <w:tcPr>
            <w:tcW w:w="1922" w:type="dxa"/>
            <w:shd w:val="clear" w:color="auto" w:fill="auto"/>
            <w:vAlign w:val="center"/>
            <w:hideMark/>
          </w:tcPr>
          <w:p w14:paraId="778AC773" w14:textId="77777777" w:rsidR="002A5224" w:rsidRPr="00BD160F" w:rsidRDefault="002A5224" w:rsidP="00A13D26">
            <w:pPr>
              <w:spacing w:line="240" w:lineRule="auto"/>
              <w:jc w:val="center"/>
              <w:rPr>
                <w:color w:val="000000"/>
                <w:sz w:val="18"/>
                <w:szCs w:val="18"/>
              </w:rPr>
            </w:pPr>
            <w:r w:rsidRPr="00BD160F">
              <w:rPr>
                <w:color w:val="000000"/>
                <w:sz w:val="18"/>
                <w:szCs w:val="18"/>
              </w:rPr>
              <w:t>Liczba zarejestrowanych przestępstw – sztuki/100 mieszkańców</w:t>
            </w:r>
          </w:p>
        </w:tc>
        <w:tc>
          <w:tcPr>
            <w:tcW w:w="872" w:type="dxa"/>
            <w:shd w:val="clear" w:color="000000" w:fill="FFFF00"/>
            <w:vAlign w:val="center"/>
            <w:hideMark/>
          </w:tcPr>
          <w:p w14:paraId="2212851C" w14:textId="77777777" w:rsidR="002A5224" w:rsidRPr="00BD160F" w:rsidRDefault="002A5224" w:rsidP="00A13D26">
            <w:pPr>
              <w:spacing w:line="240" w:lineRule="auto"/>
              <w:jc w:val="center"/>
              <w:rPr>
                <w:color w:val="000000"/>
                <w:sz w:val="18"/>
                <w:szCs w:val="18"/>
              </w:rPr>
            </w:pPr>
            <w:r w:rsidRPr="00BD160F">
              <w:rPr>
                <w:color w:val="000000"/>
                <w:sz w:val="18"/>
                <w:szCs w:val="18"/>
              </w:rPr>
              <w:t>2,14</w:t>
            </w:r>
          </w:p>
        </w:tc>
        <w:tc>
          <w:tcPr>
            <w:tcW w:w="729" w:type="dxa"/>
            <w:shd w:val="clear" w:color="000000" w:fill="FFFFFF"/>
            <w:vAlign w:val="center"/>
            <w:hideMark/>
          </w:tcPr>
          <w:p w14:paraId="3B89572B" w14:textId="77777777" w:rsidR="002A5224" w:rsidRPr="00BD160F" w:rsidRDefault="002A5224" w:rsidP="00A13D26">
            <w:pPr>
              <w:spacing w:line="240" w:lineRule="auto"/>
              <w:jc w:val="center"/>
              <w:rPr>
                <w:sz w:val="18"/>
                <w:szCs w:val="18"/>
              </w:rPr>
            </w:pPr>
            <w:r w:rsidRPr="00BD160F">
              <w:rPr>
                <w:sz w:val="18"/>
                <w:szCs w:val="18"/>
              </w:rPr>
              <w:t>2,00</w:t>
            </w:r>
          </w:p>
        </w:tc>
        <w:tc>
          <w:tcPr>
            <w:tcW w:w="729" w:type="dxa"/>
            <w:shd w:val="clear" w:color="000000" w:fill="FFFFFF"/>
            <w:vAlign w:val="center"/>
            <w:hideMark/>
          </w:tcPr>
          <w:p w14:paraId="1EE1D7DA" w14:textId="77777777" w:rsidR="002A5224" w:rsidRPr="00BD160F" w:rsidRDefault="002A5224" w:rsidP="00A13D26">
            <w:pPr>
              <w:spacing w:line="240" w:lineRule="auto"/>
              <w:jc w:val="center"/>
              <w:rPr>
                <w:sz w:val="18"/>
                <w:szCs w:val="18"/>
              </w:rPr>
            </w:pPr>
            <w:r w:rsidRPr="00BD160F">
              <w:rPr>
                <w:sz w:val="18"/>
                <w:szCs w:val="18"/>
              </w:rPr>
              <w:t>1,99</w:t>
            </w:r>
          </w:p>
        </w:tc>
        <w:tc>
          <w:tcPr>
            <w:tcW w:w="724" w:type="dxa"/>
            <w:shd w:val="clear" w:color="000000" w:fill="F8CBAD"/>
            <w:vAlign w:val="center"/>
            <w:hideMark/>
          </w:tcPr>
          <w:p w14:paraId="592287C2" w14:textId="77777777" w:rsidR="002A5224" w:rsidRPr="00BD160F" w:rsidRDefault="002A5224" w:rsidP="00A13D26">
            <w:pPr>
              <w:spacing w:line="240" w:lineRule="auto"/>
              <w:jc w:val="center"/>
              <w:rPr>
                <w:sz w:val="18"/>
                <w:szCs w:val="18"/>
              </w:rPr>
            </w:pPr>
            <w:r w:rsidRPr="00BD160F">
              <w:rPr>
                <w:sz w:val="18"/>
                <w:szCs w:val="18"/>
              </w:rPr>
              <w:t>2,15</w:t>
            </w:r>
          </w:p>
        </w:tc>
        <w:tc>
          <w:tcPr>
            <w:tcW w:w="729" w:type="dxa"/>
            <w:shd w:val="clear" w:color="000000" w:fill="FFFFFF"/>
            <w:vAlign w:val="center"/>
            <w:hideMark/>
          </w:tcPr>
          <w:p w14:paraId="1CBEF4D8" w14:textId="77777777" w:rsidR="002A5224" w:rsidRPr="00BD160F" w:rsidRDefault="002A5224" w:rsidP="00A13D26">
            <w:pPr>
              <w:spacing w:line="240" w:lineRule="auto"/>
              <w:jc w:val="center"/>
              <w:rPr>
                <w:sz w:val="18"/>
                <w:szCs w:val="18"/>
              </w:rPr>
            </w:pPr>
            <w:r w:rsidRPr="00BD160F">
              <w:rPr>
                <w:sz w:val="18"/>
                <w:szCs w:val="18"/>
              </w:rPr>
              <w:t>2,05</w:t>
            </w:r>
          </w:p>
        </w:tc>
        <w:tc>
          <w:tcPr>
            <w:tcW w:w="724" w:type="dxa"/>
            <w:shd w:val="clear" w:color="000000" w:fill="FFFFFF"/>
            <w:vAlign w:val="center"/>
            <w:hideMark/>
          </w:tcPr>
          <w:p w14:paraId="64C3D45D" w14:textId="77777777" w:rsidR="002A5224" w:rsidRPr="00BD160F" w:rsidRDefault="002A5224" w:rsidP="00A13D26">
            <w:pPr>
              <w:spacing w:line="240" w:lineRule="auto"/>
              <w:jc w:val="center"/>
              <w:rPr>
                <w:sz w:val="18"/>
                <w:szCs w:val="18"/>
              </w:rPr>
            </w:pPr>
            <w:r w:rsidRPr="00BD160F">
              <w:rPr>
                <w:sz w:val="18"/>
                <w:szCs w:val="18"/>
              </w:rPr>
              <w:t>1,82</w:t>
            </w:r>
          </w:p>
        </w:tc>
        <w:tc>
          <w:tcPr>
            <w:tcW w:w="724" w:type="dxa"/>
            <w:shd w:val="clear" w:color="000000" w:fill="833C0C"/>
            <w:vAlign w:val="center"/>
            <w:hideMark/>
          </w:tcPr>
          <w:p w14:paraId="47B6E214" w14:textId="77777777" w:rsidR="002A5224" w:rsidRPr="00BD160F" w:rsidRDefault="002A5224" w:rsidP="00A13D26">
            <w:pPr>
              <w:spacing w:line="240" w:lineRule="auto"/>
              <w:jc w:val="center"/>
              <w:rPr>
                <w:sz w:val="18"/>
                <w:szCs w:val="18"/>
              </w:rPr>
            </w:pPr>
            <w:r w:rsidRPr="00BD160F">
              <w:rPr>
                <w:sz w:val="18"/>
                <w:szCs w:val="18"/>
              </w:rPr>
              <w:t>4,22</w:t>
            </w:r>
          </w:p>
        </w:tc>
        <w:tc>
          <w:tcPr>
            <w:tcW w:w="724" w:type="dxa"/>
            <w:shd w:val="clear" w:color="000000" w:fill="EFBFA0"/>
            <w:vAlign w:val="center"/>
            <w:hideMark/>
          </w:tcPr>
          <w:p w14:paraId="4E0C017E" w14:textId="77777777" w:rsidR="002A5224" w:rsidRPr="00BD160F" w:rsidRDefault="002A5224" w:rsidP="00A13D26">
            <w:pPr>
              <w:spacing w:line="240" w:lineRule="auto"/>
              <w:jc w:val="center"/>
              <w:rPr>
                <w:sz w:val="18"/>
                <w:szCs w:val="18"/>
              </w:rPr>
            </w:pPr>
            <w:r w:rsidRPr="00BD160F">
              <w:rPr>
                <w:sz w:val="18"/>
                <w:szCs w:val="18"/>
              </w:rPr>
              <w:t>2,32</w:t>
            </w:r>
          </w:p>
        </w:tc>
        <w:tc>
          <w:tcPr>
            <w:tcW w:w="724" w:type="dxa"/>
            <w:shd w:val="clear" w:color="000000" w:fill="FFFFFF"/>
            <w:vAlign w:val="center"/>
            <w:hideMark/>
          </w:tcPr>
          <w:p w14:paraId="3DA20BA6" w14:textId="77777777" w:rsidR="002A5224" w:rsidRPr="00BD160F" w:rsidRDefault="002A5224" w:rsidP="00A13D26">
            <w:pPr>
              <w:spacing w:line="240" w:lineRule="auto"/>
              <w:jc w:val="center"/>
              <w:rPr>
                <w:sz w:val="18"/>
                <w:szCs w:val="18"/>
              </w:rPr>
            </w:pPr>
            <w:r w:rsidRPr="00BD160F">
              <w:rPr>
                <w:sz w:val="18"/>
                <w:szCs w:val="18"/>
              </w:rPr>
              <w:t>1,13</w:t>
            </w:r>
          </w:p>
        </w:tc>
      </w:tr>
      <w:tr w:rsidR="002A5224" w:rsidRPr="00BD160F" w14:paraId="03C8AE37" w14:textId="77777777" w:rsidTr="00A87BAA">
        <w:trPr>
          <w:trHeight w:val="1092"/>
          <w:jc w:val="center"/>
        </w:trPr>
        <w:tc>
          <w:tcPr>
            <w:tcW w:w="1359" w:type="dxa"/>
            <w:vMerge/>
            <w:vAlign w:val="center"/>
            <w:hideMark/>
          </w:tcPr>
          <w:p w14:paraId="4ED33A0F" w14:textId="77777777" w:rsidR="002A5224" w:rsidRPr="00BD160F" w:rsidRDefault="002A5224" w:rsidP="00A13D26">
            <w:pPr>
              <w:spacing w:line="240" w:lineRule="auto"/>
              <w:rPr>
                <w:b/>
                <w:bCs/>
                <w:color w:val="000000"/>
                <w:sz w:val="18"/>
                <w:szCs w:val="18"/>
              </w:rPr>
            </w:pPr>
          </w:p>
        </w:tc>
        <w:tc>
          <w:tcPr>
            <w:tcW w:w="1922" w:type="dxa"/>
            <w:shd w:val="clear" w:color="auto" w:fill="auto"/>
            <w:vAlign w:val="center"/>
            <w:hideMark/>
          </w:tcPr>
          <w:p w14:paraId="18672B97" w14:textId="77777777" w:rsidR="002A5224" w:rsidRPr="00BD160F" w:rsidRDefault="002A5224" w:rsidP="00A13D26">
            <w:pPr>
              <w:spacing w:line="240" w:lineRule="auto"/>
              <w:jc w:val="center"/>
              <w:rPr>
                <w:color w:val="000000"/>
                <w:sz w:val="18"/>
                <w:szCs w:val="18"/>
              </w:rPr>
            </w:pPr>
            <w:r w:rsidRPr="00BD160F">
              <w:rPr>
                <w:color w:val="000000"/>
                <w:sz w:val="18"/>
                <w:szCs w:val="18"/>
              </w:rPr>
              <w:t>Liczba czynów karalnych osób nieletnich – sztuki/100 mieszkańców</w:t>
            </w:r>
          </w:p>
        </w:tc>
        <w:tc>
          <w:tcPr>
            <w:tcW w:w="872" w:type="dxa"/>
            <w:shd w:val="clear" w:color="000000" w:fill="FFFF00"/>
            <w:vAlign w:val="center"/>
            <w:hideMark/>
          </w:tcPr>
          <w:p w14:paraId="4900070A" w14:textId="77777777" w:rsidR="002A5224" w:rsidRPr="00BD160F" w:rsidRDefault="002A5224" w:rsidP="00A13D26">
            <w:pPr>
              <w:spacing w:line="240" w:lineRule="auto"/>
              <w:jc w:val="center"/>
              <w:rPr>
                <w:color w:val="000000"/>
                <w:sz w:val="18"/>
                <w:szCs w:val="18"/>
              </w:rPr>
            </w:pPr>
            <w:r w:rsidRPr="00BD160F">
              <w:rPr>
                <w:color w:val="000000"/>
                <w:sz w:val="18"/>
                <w:szCs w:val="18"/>
              </w:rPr>
              <w:t>0,10</w:t>
            </w:r>
          </w:p>
        </w:tc>
        <w:tc>
          <w:tcPr>
            <w:tcW w:w="729" w:type="dxa"/>
            <w:shd w:val="clear" w:color="000000" w:fill="FFFFFF"/>
            <w:vAlign w:val="center"/>
            <w:hideMark/>
          </w:tcPr>
          <w:p w14:paraId="211AD38A" w14:textId="77777777" w:rsidR="002A5224" w:rsidRPr="00BD160F" w:rsidRDefault="002A5224" w:rsidP="00A13D26">
            <w:pPr>
              <w:spacing w:line="240" w:lineRule="auto"/>
              <w:jc w:val="center"/>
              <w:rPr>
                <w:sz w:val="18"/>
                <w:szCs w:val="18"/>
              </w:rPr>
            </w:pPr>
            <w:r w:rsidRPr="00BD160F">
              <w:rPr>
                <w:sz w:val="18"/>
                <w:szCs w:val="18"/>
              </w:rPr>
              <w:t>0,00</w:t>
            </w:r>
          </w:p>
        </w:tc>
        <w:tc>
          <w:tcPr>
            <w:tcW w:w="729" w:type="dxa"/>
            <w:shd w:val="clear" w:color="000000" w:fill="EFBFA0"/>
            <w:vAlign w:val="center"/>
            <w:hideMark/>
          </w:tcPr>
          <w:p w14:paraId="1D3224DC" w14:textId="77777777" w:rsidR="002A5224" w:rsidRPr="00BD160F" w:rsidRDefault="002A5224" w:rsidP="00A13D26">
            <w:pPr>
              <w:spacing w:line="240" w:lineRule="auto"/>
              <w:jc w:val="center"/>
              <w:rPr>
                <w:sz w:val="18"/>
                <w:szCs w:val="18"/>
              </w:rPr>
            </w:pPr>
            <w:r w:rsidRPr="00BD160F">
              <w:rPr>
                <w:sz w:val="18"/>
                <w:szCs w:val="18"/>
              </w:rPr>
              <w:t>0,12</w:t>
            </w:r>
          </w:p>
        </w:tc>
        <w:tc>
          <w:tcPr>
            <w:tcW w:w="724" w:type="dxa"/>
            <w:shd w:val="clear" w:color="000000" w:fill="FFFFFF"/>
            <w:vAlign w:val="center"/>
            <w:hideMark/>
          </w:tcPr>
          <w:p w14:paraId="27BCC997" w14:textId="77777777" w:rsidR="002A5224" w:rsidRPr="00BD160F" w:rsidRDefault="002A5224" w:rsidP="00A13D26">
            <w:pPr>
              <w:spacing w:line="240" w:lineRule="auto"/>
              <w:jc w:val="center"/>
              <w:rPr>
                <w:sz w:val="18"/>
                <w:szCs w:val="18"/>
              </w:rPr>
            </w:pPr>
            <w:r w:rsidRPr="00BD160F">
              <w:rPr>
                <w:sz w:val="18"/>
                <w:szCs w:val="18"/>
              </w:rPr>
              <w:t>0,07</w:t>
            </w:r>
          </w:p>
        </w:tc>
        <w:tc>
          <w:tcPr>
            <w:tcW w:w="729" w:type="dxa"/>
            <w:shd w:val="clear" w:color="000000" w:fill="FFFFFF"/>
            <w:vAlign w:val="center"/>
            <w:hideMark/>
          </w:tcPr>
          <w:p w14:paraId="108E6C24"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42D76317"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FFFFFF"/>
            <w:vAlign w:val="center"/>
            <w:hideMark/>
          </w:tcPr>
          <w:p w14:paraId="5C01442B"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833C0C"/>
            <w:vAlign w:val="center"/>
            <w:hideMark/>
          </w:tcPr>
          <w:p w14:paraId="37A10528" w14:textId="77777777" w:rsidR="002A5224" w:rsidRPr="00BD160F" w:rsidRDefault="002A5224" w:rsidP="00A13D26">
            <w:pPr>
              <w:spacing w:line="240" w:lineRule="auto"/>
              <w:jc w:val="center"/>
              <w:rPr>
                <w:sz w:val="18"/>
                <w:szCs w:val="18"/>
              </w:rPr>
            </w:pPr>
            <w:r w:rsidRPr="00BD160F">
              <w:rPr>
                <w:sz w:val="18"/>
                <w:szCs w:val="18"/>
              </w:rPr>
              <w:t>0,42</w:t>
            </w:r>
          </w:p>
        </w:tc>
        <w:tc>
          <w:tcPr>
            <w:tcW w:w="724" w:type="dxa"/>
            <w:shd w:val="clear" w:color="000000" w:fill="B57951"/>
            <w:vAlign w:val="center"/>
            <w:hideMark/>
          </w:tcPr>
          <w:p w14:paraId="374F99B6" w14:textId="77777777" w:rsidR="002A5224" w:rsidRPr="00BD160F" w:rsidRDefault="002A5224" w:rsidP="00A13D26">
            <w:pPr>
              <w:spacing w:line="240" w:lineRule="auto"/>
              <w:jc w:val="center"/>
              <w:rPr>
                <w:sz w:val="18"/>
                <w:szCs w:val="18"/>
              </w:rPr>
            </w:pPr>
            <w:r w:rsidRPr="00BD160F">
              <w:rPr>
                <w:sz w:val="18"/>
                <w:szCs w:val="18"/>
              </w:rPr>
              <w:t>0,28</w:t>
            </w:r>
          </w:p>
        </w:tc>
      </w:tr>
      <w:tr w:rsidR="002A5224" w:rsidRPr="00BD160F" w14:paraId="04CC4453" w14:textId="77777777" w:rsidTr="00A87BAA">
        <w:trPr>
          <w:trHeight w:val="1224"/>
          <w:jc w:val="center"/>
        </w:trPr>
        <w:tc>
          <w:tcPr>
            <w:tcW w:w="1359" w:type="dxa"/>
            <w:vMerge w:val="restart"/>
            <w:shd w:val="clear" w:color="auto" w:fill="auto"/>
            <w:vAlign w:val="center"/>
            <w:hideMark/>
          </w:tcPr>
          <w:p w14:paraId="44D03851" w14:textId="77777777" w:rsidR="002A5224" w:rsidRPr="00BD160F" w:rsidRDefault="002A5224" w:rsidP="00A13D26">
            <w:pPr>
              <w:spacing w:line="240" w:lineRule="auto"/>
              <w:jc w:val="center"/>
              <w:rPr>
                <w:b/>
                <w:bCs/>
                <w:color w:val="000000"/>
                <w:sz w:val="18"/>
                <w:szCs w:val="18"/>
              </w:rPr>
            </w:pPr>
            <w:r w:rsidRPr="00BD160F">
              <w:rPr>
                <w:b/>
                <w:bCs/>
                <w:color w:val="000000"/>
                <w:sz w:val="18"/>
                <w:szCs w:val="18"/>
              </w:rPr>
              <w:t xml:space="preserve">Poziom długotrwałego bezrobocia oraz bezrobocia  </w:t>
            </w:r>
          </w:p>
        </w:tc>
        <w:tc>
          <w:tcPr>
            <w:tcW w:w="1922" w:type="dxa"/>
            <w:shd w:val="clear" w:color="auto" w:fill="auto"/>
            <w:vAlign w:val="center"/>
            <w:hideMark/>
          </w:tcPr>
          <w:p w14:paraId="030D4815" w14:textId="77777777" w:rsidR="002A5224" w:rsidRPr="00BD160F" w:rsidRDefault="002A5224" w:rsidP="00A13D26">
            <w:pPr>
              <w:spacing w:line="240" w:lineRule="auto"/>
              <w:jc w:val="center"/>
              <w:rPr>
                <w:color w:val="000000"/>
                <w:sz w:val="18"/>
                <w:szCs w:val="18"/>
              </w:rPr>
            </w:pPr>
            <w:r w:rsidRPr="00BD160F">
              <w:rPr>
                <w:color w:val="000000"/>
                <w:sz w:val="18"/>
                <w:szCs w:val="18"/>
              </w:rPr>
              <w:t xml:space="preserve">Liczba zarejestrowanych osób bezrobotnych </w:t>
            </w:r>
            <w:r w:rsidRPr="00BD160F">
              <w:rPr>
                <w:i/>
                <w:iCs/>
                <w:color w:val="000000"/>
                <w:sz w:val="18"/>
                <w:szCs w:val="18"/>
              </w:rPr>
              <w:t>(liczba os./100 mieszkańców)</w:t>
            </w:r>
          </w:p>
        </w:tc>
        <w:tc>
          <w:tcPr>
            <w:tcW w:w="872" w:type="dxa"/>
            <w:shd w:val="clear" w:color="000000" w:fill="FFFF00"/>
            <w:vAlign w:val="center"/>
            <w:hideMark/>
          </w:tcPr>
          <w:p w14:paraId="2F92FA23" w14:textId="77777777" w:rsidR="002A5224" w:rsidRPr="00BD160F" w:rsidRDefault="002A5224" w:rsidP="00A13D26">
            <w:pPr>
              <w:spacing w:line="240" w:lineRule="auto"/>
              <w:jc w:val="center"/>
              <w:rPr>
                <w:color w:val="000000"/>
                <w:sz w:val="18"/>
                <w:szCs w:val="18"/>
              </w:rPr>
            </w:pPr>
            <w:r w:rsidRPr="00BD160F">
              <w:rPr>
                <w:color w:val="000000"/>
                <w:sz w:val="18"/>
                <w:szCs w:val="18"/>
              </w:rPr>
              <w:t>1,49</w:t>
            </w:r>
          </w:p>
        </w:tc>
        <w:tc>
          <w:tcPr>
            <w:tcW w:w="729" w:type="dxa"/>
            <w:shd w:val="clear" w:color="000000" w:fill="FFFFFF"/>
            <w:vAlign w:val="center"/>
            <w:hideMark/>
          </w:tcPr>
          <w:p w14:paraId="3492E683" w14:textId="77777777" w:rsidR="002A5224" w:rsidRPr="00BD160F" w:rsidRDefault="002A5224" w:rsidP="00A13D26">
            <w:pPr>
              <w:spacing w:line="240" w:lineRule="auto"/>
              <w:jc w:val="center"/>
              <w:rPr>
                <w:sz w:val="18"/>
                <w:szCs w:val="18"/>
              </w:rPr>
            </w:pPr>
            <w:r w:rsidRPr="00BD160F">
              <w:rPr>
                <w:sz w:val="18"/>
                <w:szCs w:val="18"/>
              </w:rPr>
              <w:t>1,18</w:t>
            </w:r>
          </w:p>
        </w:tc>
        <w:tc>
          <w:tcPr>
            <w:tcW w:w="729" w:type="dxa"/>
            <w:shd w:val="clear" w:color="000000" w:fill="FFFFFF"/>
            <w:vAlign w:val="center"/>
            <w:hideMark/>
          </w:tcPr>
          <w:p w14:paraId="02A1F940" w14:textId="77777777" w:rsidR="002A5224" w:rsidRPr="00BD160F" w:rsidRDefault="002A5224" w:rsidP="00A13D26">
            <w:pPr>
              <w:spacing w:line="240" w:lineRule="auto"/>
              <w:jc w:val="center"/>
              <w:rPr>
                <w:sz w:val="18"/>
                <w:szCs w:val="18"/>
              </w:rPr>
            </w:pPr>
            <w:r w:rsidRPr="00BD160F">
              <w:rPr>
                <w:sz w:val="18"/>
                <w:szCs w:val="18"/>
              </w:rPr>
              <w:t>1,12</w:t>
            </w:r>
          </w:p>
        </w:tc>
        <w:tc>
          <w:tcPr>
            <w:tcW w:w="724" w:type="dxa"/>
            <w:shd w:val="clear" w:color="000000" w:fill="D9A582"/>
            <w:vAlign w:val="center"/>
            <w:hideMark/>
          </w:tcPr>
          <w:p w14:paraId="1AE3AE92" w14:textId="77777777" w:rsidR="002A5224" w:rsidRPr="00BD160F" w:rsidRDefault="002A5224" w:rsidP="00A13D26">
            <w:pPr>
              <w:spacing w:line="240" w:lineRule="auto"/>
              <w:jc w:val="center"/>
              <w:rPr>
                <w:sz w:val="18"/>
                <w:szCs w:val="18"/>
              </w:rPr>
            </w:pPr>
            <w:r w:rsidRPr="00BD160F">
              <w:rPr>
                <w:sz w:val="18"/>
                <w:szCs w:val="18"/>
              </w:rPr>
              <w:t>1,85</w:t>
            </w:r>
          </w:p>
        </w:tc>
        <w:tc>
          <w:tcPr>
            <w:tcW w:w="729" w:type="dxa"/>
            <w:shd w:val="clear" w:color="000000" w:fill="FFFFFF"/>
            <w:vAlign w:val="center"/>
            <w:hideMark/>
          </w:tcPr>
          <w:p w14:paraId="2BACD1DD" w14:textId="77777777" w:rsidR="002A5224" w:rsidRPr="00BD160F" w:rsidRDefault="002A5224" w:rsidP="00A13D26">
            <w:pPr>
              <w:spacing w:line="240" w:lineRule="auto"/>
              <w:jc w:val="center"/>
              <w:rPr>
                <w:sz w:val="18"/>
                <w:szCs w:val="18"/>
              </w:rPr>
            </w:pPr>
            <w:r w:rsidRPr="00BD160F">
              <w:rPr>
                <w:sz w:val="18"/>
                <w:szCs w:val="18"/>
              </w:rPr>
              <w:t>1,18</w:t>
            </w:r>
          </w:p>
        </w:tc>
        <w:tc>
          <w:tcPr>
            <w:tcW w:w="724" w:type="dxa"/>
            <w:shd w:val="clear" w:color="000000" w:fill="FFFFFF"/>
            <w:vAlign w:val="center"/>
            <w:hideMark/>
          </w:tcPr>
          <w:p w14:paraId="1FFBC5F5"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B4784F"/>
            <w:vAlign w:val="center"/>
            <w:hideMark/>
          </w:tcPr>
          <w:p w14:paraId="18E60419" w14:textId="77777777" w:rsidR="002A5224" w:rsidRPr="00BD160F" w:rsidRDefault="002A5224" w:rsidP="00A13D26">
            <w:pPr>
              <w:spacing w:line="240" w:lineRule="auto"/>
              <w:jc w:val="center"/>
              <w:rPr>
                <w:sz w:val="18"/>
                <w:szCs w:val="18"/>
              </w:rPr>
            </w:pPr>
            <w:r w:rsidRPr="00BD160F">
              <w:rPr>
                <w:sz w:val="18"/>
                <w:szCs w:val="18"/>
              </w:rPr>
              <w:t>2,27</w:t>
            </w:r>
          </w:p>
        </w:tc>
        <w:tc>
          <w:tcPr>
            <w:tcW w:w="724" w:type="dxa"/>
            <w:shd w:val="clear" w:color="000000" w:fill="FFFFFF"/>
            <w:vAlign w:val="center"/>
            <w:hideMark/>
          </w:tcPr>
          <w:p w14:paraId="4B38007C" w14:textId="77777777" w:rsidR="002A5224" w:rsidRPr="00BD160F" w:rsidRDefault="002A5224" w:rsidP="00A13D26">
            <w:pPr>
              <w:spacing w:line="240" w:lineRule="auto"/>
              <w:jc w:val="center"/>
              <w:rPr>
                <w:sz w:val="18"/>
                <w:szCs w:val="18"/>
              </w:rPr>
            </w:pPr>
            <w:r w:rsidRPr="00BD160F">
              <w:rPr>
                <w:sz w:val="18"/>
                <w:szCs w:val="18"/>
              </w:rPr>
              <w:t>1,05</w:t>
            </w:r>
          </w:p>
        </w:tc>
        <w:tc>
          <w:tcPr>
            <w:tcW w:w="724" w:type="dxa"/>
            <w:shd w:val="clear" w:color="000000" w:fill="833C0C"/>
            <w:vAlign w:val="center"/>
            <w:hideMark/>
          </w:tcPr>
          <w:p w14:paraId="3E7760E0" w14:textId="77777777" w:rsidR="002A5224" w:rsidRPr="00BD160F" w:rsidRDefault="002A5224" w:rsidP="00A13D26">
            <w:pPr>
              <w:spacing w:line="240" w:lineRule="auto"/>
              <w:jc w:val="center"/>
              <w:rPr>
                <w:sz w:val="18"/>
                <w:szCs w:val="18"/>
              </w:rPr>
            </w:pPr>
            <w:r w:rsidRPr="00BD160F">
              <w:rPr>
                <w:sz w:val="18"/>
                <w:szCs w:val="18"/>
              </w:rPr>
              <w:t>2,83</w:t>
            </w:r>
          </w:p>
        </w:tc>
      </w:tr>
      <w:tr w:rsidR="002A5224" w:rsidRPr="00BD160F" w14:paraId="7B7CB0FD" w14:textId="77777777" w:rsidTr="00A87BAA">
        <w:trPr>
          <w:trHeight w:val="2544"/>
          <w:jc w:val="center"/>
        </w:trPr>
        <w:tc>
          <w:tcPr>
            <w:tcW w:w="1359" w:type="dxa"/>
            <w:vMerge/>
            <w:vAlign w:val="center"/>
            <w:hideMark/>
          </w:tcPr>
          <w:p w14:paraId="2B65DA8D" w14:textId="77777777" w:rsidR="002A5224" w:rsidRPr="00BD160F" w:rsidRDefault="002A5224" w:rsidP="00A13D26">
            <w:pPr>
              <w:spacing w:line="240" w:lineRule="auto"/>
              <w:rPr>
                <w:b/>
                <w:bCs/>
                <w:color w:val="000000"/>
                <w:sz w:val="18"/>
                <w:szCs w:val="18"/>
              </w:rPr>
            </w:pPr>
          </w:p>
        </w:tc>
        <w:tc>
          <w:tcPr>
            <w:tcW w:w="1922" w:type="dxa"/>
            <w:shd w:val="clear" w:color="auto" w:fill="auto"/>
            <w:vAlign w:val="center"/>
            <w:hideMark/>
          </w:tcPr>
          <w:p w14:paraId="7D7E281D" w14:textId="77777777" w:rsidR="002A5224" w:rsidRPr="00BD160F" w:rsidRDefault="002A5224" w:rsidP="00A13D26">
            <w:pPr>
              <w:spacing w:line="240" w:lineRule="auto"/>
              <w:jc w:val="center"/>
              <w:rPr>
                <w:color w:val="000000"/>
                <w:sz w:val="18"/>
                <w:szCs w:val="18"/>
              </w:rPr>
            </w:pPr>
            <w:r w:rsidRPr="00BD160F">
              <w:rPr>
                <w:color w:val="000000"/>
                <w:sz w:val="18"/>
                <w:szCs w:val="18"/>
              </w:rPr>
              <w:t>Liczba zarejestrowanych osób długotrwale bezrobotnych (pozostających bez pracy przez co najmniej 12 miesięcy w ostatnich 24 miesiącach) (liczba os./100 mieszkańców)</w:t>
            </w:r>
          </w:p>
        </w:tc>
        <w:tc>
          <w:tcPr>
            <w:tcW w:w="872" w:type="dxa"/>
            <w:shd w:val="clear" w:color="000000" w:fill="FFFF00"/>
            <w:vAlign w:val="center"/>
            <w:hideMark/>
          </w:tcPr>
          <w:p w14:paraId="6BD5D904" w14:textId="77777777" w:rsidR="002A5224" w:rsidRPr="00BD160F" w:rsidRDefault="002A5224" w:rsidP="00A13D26">
            <w:pPr>
              <w:spacing w:line="240" w:lineRule="auto"/>
              <w:jc w:val="center"/>
              <w:rPr>
                <w:color w:val="000000"/>
                <w:sz w:val="18"/>
                <w:szCs w:val="18"/>
              </w:rPr>
            </w:pPr>
            <w:r w:rsidRPr="00BD160F">
              <w:rPr>
                <w:color w:val="000000"/>
                <w:sz w:val="18"/>
                <w:szCs w:val="18"/>
              </w:rPr>
              <w:t>0,50</w:t>
            </w:r>
          </w:p>
        </w:tc>
        <w:tc>
          <w:tcPr>
            <w:tcW w:w="729" w:type="dxa"/>
            <w:shd w:val="clear" w:color="000000" w:fill="FFFFFF"/>
            <w:vAlign w:val="center"/>
            <w:hideMark/>
          </w:tcPr>
          <w:p w14:paraId="05F371A8" w14:textId="77777777" w:rsidR="002A5224" w:rsidRPr="00BD160F" w:rsidRDefault="002A5224" w:rsidP="00A13D26">
            <w:pPr>
              <w:spacing w:line="240" w:lineRule="auto"/>
              <w:jc w:val="center"/>
              <w:rPr>
                <w:sz w:val="18"/>
                <w:szCs w:val="18"/>
              </w:rPr>
            </w:pPr>
            <w:r w:rsidRPr="00BD160F">
              <w:rPr>
                <w:sz w:val="18"/>
                <w:szCs w:val="18"/>
              </w:rPr>
              <w:t>0,35</w:t>
            </w:r>
          </w:p>
        </w:tc>
        <w:tc>
          <w:tcPr>
            <w:tcW w:w="729" w:type="dxa"/>
            <w:shd w:val="clear" w:color="000000" w:fill="FFFFFF"/>
            <w:vAlign w:val="center"/>
            <w:hideMark/>
          </w:tcPr>
          <w:p w14:paraId="675BEF9A" w14:textId="77777777" w:rsidR="002A5224" w:rsidRPr="00BD160F" w:rsidRDefault="002A5224" w:rsidP="00A13D26">
            <w:pPr>
              <w:spacing w:line="240" w:lineRule="auto"/>
              <w:jc w:val="center"/>
              <w:rPr>
                <w:sz w:val="18"/>
                <w:szCs w:val="18"/>
              </w:rPr>
            </w:pPr>
            <w:r w:rsidRPr="00BD160F">
              <w:rPr>
                <w:sz w:val="18"/>
                <w:szCs w:val="18"/>
              </w:rPr>
              <w:t>0,12</w:t>
            </w:r>
          </w:p>
        </w:tc>
        <w:tc>
          <w:tcPr>
            <w:tcW w:w="724" w:type="dxa"/>
            <w:shd w:val="clear" w:color="000000" w:fill="C08760"/>
            <w:vAlign w:val="center"/>
            <w:hideMark/>
          </w:tcPr>
          <w:p w14:paraId="4D03E247" w14:textId="77777777" w:rsidR="002A5224" w:rsidRPr="00BD160F" w:rsidRDefault="002A5224" w:rsidP="00A13D26">
            <w:pPr>
              <w:spacing w:line="240" w:lineRule="auto"/>
              <w:jc w:val="center"/>
              <w:rPr>
                <w:sz w:val="18"/>
                <w:szCs w:val="18"/>
              </w:rPr>
            </w:pPr>
            <w:r w:rsidRPr="00BD160F">
              <w:rPr>
                <w:sz w:val="18"/>
                <w:szCs w:val="18"/>
              </w:rPr>
              <w:t>0,67</w:t>
            </w:r>
          </w:p>
        </w:tc>
        <w:tc>
          <w:tcPr>
            <w:tcW w:w="729" w:type="dxa"/>
            <w:shd w:val="clear" w:color="000000" w:fill="ECBC9C"/>
            <w:vAlign w:val="center"/>
            <w:hideMark/>
          </w:tcPr>
          <w:p w14:paraId="290C96E2" w14:textId="77777777" w:rsidR="002A5224" w:rsidRPr="00BD160F" w:rsidRDefault="002A5224" w:rsidP="00A13D26">
            <w:pPr>
              <w:spacing w:line="240" w:lineRule="auto"/>
              <w:jc w:val="center"/>
              <w:rPr>
                <w:sz w:val="18"/>
                <w:szCs w:val="18"/>
              </w:rPr>
            </w:pPr>
            <w:r w:rsidRPr="00BD160F">
              <w:rPr>
                <w:sz w:val="18"/>
                <w:szCs w:val="18"/>
              </w:rPr>
              <w:t>0,54</w:t>
            </w:r>
          </w:p>
        </w:tc>
        <w:tc>
          <w:tcPr>
            <w:tcW w:w="724" w:type="dxa"/>
            <w:shd w:val="clear" w:color="000000" w:fill="FFFFFF"/>
            <w:vAlign w:val="center"/>
            <w:hideMark/>
          </w:tcPr>
          <w:p w14:paraId="630534D1" w14:textId="77777777" w:rsidR="002A5224" w:rsidRPr="00BD160F" w:rsidRDefault="002A5224" w:rsidP="00A13D26">
            <w:pPr>
              <w:spacing w:line="240" w:lineRule="auto"/>
              <w:jc w:val="center"/>
              <w:rPr>
                <w:sz w:val="18"/>
                <w:szCs w:val="18"/>
              </w:rPr>
            </w:pPr>
            <w:r w:rsidRPr="00BD160F">
              <w:rPr>
                <w:sz w:val="18"/>
                <w:szCs w:val="18"/>
              </w:rPr>
              <w:t>0,00</w:t>
            </w:r>
          </w:p>
        </w:tc>
        <w:tc>
          <w:tcPr>
            <w:tcW w:w="724" w:type="dxa"/>
            <w:shd w:val="clear" w:color="000000" w:fill="C68E68"/>
            <w:vAlign w:val="center"/>
            <w:hideMark/>
          </w:tcPr>
          <w:p w14:paraId="59C81229" w14:textId="77777777" w:rsidR="002A5224" w:rsidRPr="00BD160F" w:rsidRDefault="002A5224" w:rsidP="00A13D26">
            <w:pPr>
              <w:spacing w:line="240" w:lineRule="auto"/>
              <w:jc w:val="center"/>
              <w:rPr>
                <w:sz w:val="18"/>
                <w:szCs w:val="18"/>
              </w:rPr>
            </w:pPr>
            <w:r w:rsidRPr="00BD160F">
              <w:rPr>
                <w:sz w:val="18"/>
                <w:szCs w:val="18"/>
              </w:rPr>
              <w:t>0,65</w:t>
            </w:r>
          </w:p>
        </w:tc>
        <w:tc>
          <w:tcPr>
            <w:tcW w:w="724" w:type="dxa"/>
            <w:shd w:val="clear" w:color="000000" w:fill="833C0C"/>
            <w:vAlign w:val="center"/>
            <w:hideMark/>
          </w:tcPr>
          <w:p w14:paraId="6B6D9FBC" w14:textId="77777777" w:rsidR="002A5224" w:rsidRPr="00BD160F" w:rsidRDefault="002A5224" w:rsidP="00A13D26">
            <w:pPr>
              <w:spacing w:line="240" w:lineRule="auto"/>
              <w:jc w:val="center"/>
              <w:rPr>
                <w:sz w:val="18"/>
                <w:szCs w:val="18"/>
              </w:rPr>
            </w:pPr>
            <w:r w:rsidRPr="00BD160F">
              <w:rPr>
                <w:sz w:val="18"/>
                <w:szCs w:val="18"/>
              </w:rPr>
              <w:t>0,84</w:t>
            </w:r>
          </w:p>
        </w:tc>
        <w:tc>
          <w:tcPr>
            <w:tcW w:w="724" w:type="dxa"/>
            <w:shd w:val="clear" w:color="000000" w:fill="E2B18F"/>
            <w:vAlign w:val="center"/>
            <w:hideMark/>
          </w:tcPr>
          <w:p w14:paraId="6795DE43" w14:textId="77777777" w:rsidR="002A5224" w:rsidRPr="00BD160F" w:rsidRDefault="002A5224" w:rsidP="00A13D26">
            <w:pPr>
              <w:spacing w:line="240" w:lineRule="auto"/>
              <w:jc w:val="center"/>
              <w:rPr>
                <w:sz w:val="18"/>
                <w:szCs w:val="18"/>
              </w:rPr>
            </w:pPr>
            <w:r w:rsidRPr="00BD160F">
              <w:rPr>
                <w:sz w:val="18"/>
                <w:szCs w:val="18"/>
              </w:rPr>
              <w:t>0,57</w:t>
            </w:r>
          </w:p>
        </w:tc>
      </w:tr>
    </w:tbl>
    <w:p w14:paraId="799ED564" w14:textId="568D3544" w:rsidR="00B8547F" w:rsidRPr="002A5224" w:rsidRDefault="003F5A1F" w:rsidP="00B8547F">
      <w:pPr>
        <w:jc w:val="both"/>
        <w:rPr>
          <w:color w:val="000000" w:themeColor="text1"/>
          <w:sz w:val="20"/>
        </w:rPr>
      </w:pPr>
      <w:r w:rsidRPr="002A5224">
        <w:rPr>
          <w:color w:val="000000" w:themeColor="text1"/>
          <w:sz w:val="20"/>
        </w:rPr>
        <w:t>Źródło: Opracowanie własne</w:t>
      </w:r>
      <w:r w:rsidR="008D00DB">
        <w:rPr>
          <w:color w:val="000000" w:themeColor="text1"/>
          <w:sz w:val="20"/>
        </w:rPr>
        <w:t>.</w:t>
      </w:r>
    </w:p>
    <w:p w14:paraId="5D6D445A" w14:textId="77777777" w:rsidR="003F5A1F" w:rsidRPr="00B34E2D" w:rsidRDefault="003F5A1F" w:rsidP="00B8547F">
      <w:pPr>
        <w:jc w:val="both"/>
        <w:rPr>
          <w:color w:val="FF0000"/>
        </w:rPr>
      </w:pPr>
    </w:p>
    <w:p w14:paraId="43E4279B" w14:textId="77777777" w:rsidR="00F70F4C" w:rsidRPr="007E7E7E" w:rsidRDefault="00F70F4C" w:rsidP="00F70F4C">
      <w:pPr>
        <w:spacing w:line="360" w:lineRule="auto"/>
        <w:ind w:firstLine="708"/>
        <w:jc w:val="both"/>
        <w:rPr>
          <w:color w:val="000000" w:themeColor="text1"/>
        </w:rPr>
      </w:pPr>
      <w:r w:rsidRPr="007E7E7E">
        <w:rPr>
          <w:rFonts w:asciiTheme="minorHAnsi" w:eastAsia="Calibri" w:hAnsiTheme="minorHAnsi" w:cstheme="minorHAnsi"/>
          <w:b/>
          <w:color w:val="000000" w:themeColor="text1"/>
        </w:rPr>
        <w:t>W sferze społecznej</w:t>
      </w:r>
      <w:r w:rsidRPr="007E7E7E">
        <w:rPr>
          <w:rFonts w:asciiTheme="minorHAnsi" w:eastAsia="Calibri" w:hAnsiTheme="minorHAnsi" w:cstheme="minorHAnsi"/>
          <w:color w:val="000000" w:themeColor="text1"/>
        </w:rPr>
        <w:t xml:space="preserve"> </w:t>
      </w:r>
      <w:r w:rsidRPr="007E7E7E">
        <w:rPr>
          <w:color w:val="000000" w:themeColor="text1"/>
        </w:rPr>
        <w:t>za obszar kryzysowy uznano te tereny, które wykazały kumulację negatywnych zjawisk w co najmniej dziewięciu z trzynastu wykorzystanych w badaniu wskaźników (70%). Wskaźniki badano dla następujących kryteriów: Poziom ubóstwa, Poziom obciążenia demograficznego, Poziom aktywności społecznej, Poziom zagrożenia wykluczeniem społecznym, Poziom przestępczości i naruszeń prawa (wykroczeń), Poziom długotrwałego bezrobocia oraz bezrobocia. Zdecydowanie najgorsza sytuacja występuje w obszarze nr 3, w którym 12 na 13 badanych wskaźników przyjmuje najwyższe (lub odpowiednio najniższe) wartości liczbowe w odniesieniu do wartości referencyjnych dla całej gminy. Żaden z pozostałych obszarów nie zbliża się do tego wyniku osiągając negatywne oceny średnio w 30% badanych wskaźników.</w:t>
      </w:r>
    </w:p>
    <w:p w14:paraId="22D04944" w14:textId="77777777" w:rsidR="00F70F4C" w:rsidRPr="007E7E7E" w:rsidRDefault="00F70F4C" w:rsidP="00F70F4C">
      <w:pPr>
        <w:spacing w:line="360" w:lineRule="auto"/>
        <w:ind w:firstLine="360"/>
        <w:jc w:val="both"/>
        <w:rPr>
          <w:rFonts w:asciiTheme="minorHAnsi" w:eastAsia="Calibri" w:hAnsiTheme="minorHAnsi" w:cstheme="minorHAnsi"/>
          <w:color w:val="000000" w:themeColor="text1"/>
        </w:rPr>
      </w:pPr>
      <w:r w:rsidRPr="007E7E7E">
        <w:rPr>
          <w:rFonts w:asciiTheme="minorHAnsi" w:eastAsia="Calibri" w:hAnsiTheme="minorHAnsi" w:cstheme="minorHAnsi"/>
          <w:color w:val="000000" w:themeColor="text1"/>
        </w:rPr>
        <w:t>Należy zauważyć, że w analizowanej sferze najlepiej wypadł obszar nr 5 – tylko dla 1 na 13 analizowanych cech w sferze społecznej odnotowano wartość niekorzystną w odniesieniu do wartości referencyjnej. Ponadto względnie dobrze wypadły obszary nr 2 i nr 6 (4 wskaźniki niekorzystne), nr 4 (3 wskaźniki niekorzystne).Obszary te to najczęściej nowe osiedla oraz tereny wiejskie.</w:t>
      </w:r>
    </w:p>
    <w:p w14:paraId="2B977505" w14:textId="77777777" w:rsidR="00F70F4C" w:rsidRDefault="00F70F4C" w:rsidP="00F70F4C">
      <w:pPr>
        <w:spacing w:line="360" w:lineRule="auto"/>
        <w:ind w:firstLine="360"/>
        <w:jc w:val="both"/>
        <w:rPr>
          <w:rFonts w:asciiTheme="minorHAnsi" w:eastAsia="Calibri" w:hAnsiTheme="minorHAnsi" w:cstheme="minorHAnsi"/>
          <w:color w:val="000000" w:themeColor="text1"/>
        </w:rPr>
      </w:pPr>
      <w:r w:rsidRPr="007E7E7E">
        <w:rPr>
          <w:rFonts w:asciiTheme="minorHAnsi" w:eastAsia="Calibri" w:hAnsiTheme="minorHAnsi" w:cstheme="minorHAnsi"/>
          <w:color w:val="000000" w:themeColor="text1"/>
        </w:rPr>
        <w:t>Oznacza to, że mieszkańcy obszarów, na których występują zjawiska kryzysowe w sferze społecznej, cechują się większym poziomem ubóstwa niż mieszkańcy nowych osiedli, wykazują niższą aktywnością społeczną, znacznie częściej znajdują się w grupie zagrożonej wykluczeniem, jak również częściej są bezrobotni i długotrwale bezrobotni.</w:t>
      </w:r>
    </w:p>
    <w:p w14:paraId="6C7106F2" w14:textId="77777777" w:rsidR="00F70F4C" w:rsidRPr="007E7E7E" w:rsidRDefault="00F70F4C" w:rsidP="00F70F4C">
      <w:pPr>
        <w:spacing w:line="360" w:lineRule="auto"/>
        <w:ind w:firstLine="360"/>
        <w:jc w:val="both"/>
        <w:rPr>
          <w:rFonts w:asciiTheme="minorHAnsi" w:eastAsia="Calibri" w:hAnsiTheme="minorHAnsi" w:cstheme="minorHAnsi"/>
          <w:color w:val="000000" w:themeColor="text1"/>
        </w:rPr>
      </w:pPr>
      <w:r w:rsidRPr="00813793">
        <w:rPr>
          <w:b/>
        </w:rPr>
        <w:lastRenderedPageBreak/>
        <w:t>Przeprowadzenie powyższych analiz pozwala jednoznacznie wskazać</w:t>
      </w:r>
      <w:r>
        <w:rPr>
          <w:b/>
        </w:rPr>
        <w:t>, że obszarem zdegradowanym</w:t>
      </w:r>
      <w:r w:rsidRPr="00813793">
        <w:rPr>
          <w:b/>
        </w:rPr>
        <w:t xml:space="preserve"> o szczególnie wysokim natężeniu zjawisk kryzysowych w</w:t>
      </w:r>
      <w:r>
        <w:rPr>
          <w:b/>
        </w:rPr>
        <w:t xml:space="preserve"> sferze społecznej jest </w:t>
      </w:r>
      <w:r w:rsidRPr="00813793">
        <w:rPr>
          <w:b/>
        </w:rPr>
        <w:t>Obszar</w:t>
      </w:r>
      <w:r>
        <w:rPr>
          <w:b/>
        </w:rPr>
        <w:t xml:space="preserve"> nr</w:t>
      </w:r>
      <w:r w:rsidRPr="00813793">
        <w:rPr>
          <w:b/>
        </w:rPr>
        <w:t xml:space="preserve"> 3.</w:t>
      </w:r>
    </w:p>
    <w:p w14:paraId="472472B7" w14:textId="77777777" w:rsidR="00B8547F" w:rsidRPr="00B34E2D" w:rsidRDefault="00B8547F" w:rsidP="00B8547F">
      <w:pPr>
        <w:jc w:val="both"/>
        <w:rPr>
          <w:color w:val="FF0000"/>
        </w:rPr>
      </w:pPr>
    </w:p>
    <w:p w14:paraId="5C51B99C" w14:textId="77777777" w:rsidR="00B8547F" w:rsidRPr="00E6015B" w:rsidRDefault="00B8547F" w:rsidP="00B8547F">
      <w:pPr>
        <w:jc w:val="both"/>
        <w:rPr>
          <w:b/>
          <w:color w:val="000000" w:themeColor="text1"/>
        </w:rPr>
      </w:pPr>
      <w:r w:rsidRPr="00E6015B">
        <w:rPr>
          <w:b/>
          <w:color w:val="000000" w:themeColor="text1"/>
        </w:rPr>
        <w:t>Sfera gospodarcza</w:t>
      </w:r>
    </w:p>
    <w:p w14:paraId="464A7B6D" w14:textId="77777777" w:rsidR="00B8547F" w:rsidRPr="00B34E2D" w:rsidRDefault="00B8547F" w:rsidP="00B8547F">
      <w:pPr>
        <w:jc w:val="both"/>
        <w:rPr>
          <w:color w:val="FF0000"/>
        </w:rPr>
      </w:pPr>
    </w:p>
    <w:p w14:paraId="326DD1B3" w14:textId="161A3756" w:rsidR="00B8547F" w:rsidRPr="0005355A" w:rsidRDefault="00B8547F" w:rsidP="00B8547F">
      <w:pPr>
        <w:pStyle w:val="Legenda"/>
        <w:rPr>
          <w:i w:val="0"/>
          <w:color w:val="000000" w:themeColor="text1"/>
          <w:sz w:val="22"/>
          <w:szCs w:val="22"/>
        </w:rPr>
      </w:pPr>
      <w:bookmarkStart w:id="73" w:name="_Toc458414058"/>
      <w:bookmarkStart w:id="74" w:name="_Toc158299176"/>
      <w:r w:rsidRPr="0005355A">
        <w:rPr>
          <w:b/>
          <w:i w:val="0"/>
          <w:color w:val="000000" w:themeColor="text1"/>
          <w:sz w:val="22"/>
          <w:szCs w:val="22"/>
        </w:rPr>
        <w:t xml:space="preserve">Tabela </w:t>
      </w:r>
      <w:r w:rsidRPr="0005355A">
        <w:rPr>
          <w:b/>
          <w:i w:val="0"/>
          <w:color w:val="000000" w:themeColor="text1"/>
          <w:sz w:val="22"/>
          <w:szCs w:val="22"/>
        </w:rPr>
        <w:fldChar w:fldCharType="begin"/>
      </w:r>
      <w:r w:rsidRPr="0005355A">
        <w:rPr>
          <w:b/>
          <w:i w:val="0"/>
          <w:color w:val="000000" w:themeColor="text1"/>
          <w:sz w:val="22"/>
          <w:szCs w:val="22"/>
        </w:rPr>
        <w:instrText xml:space="preserve"> SEQ Tabela \* ARABIC </w:instrText>
      </w:r>
      <w:r w:rsidRPr="0005355A">
        <w:rPr>
          <w:b/>
          <w:i w:val="0"/>
          <w:color w:val="000000" w:themeColor="text1"/>
          <w:sz w:val="22"/>
          <w:szCs w:val="22"/>
        </w:rPr>
        <w:fldChar w:fldCharType="separate"/>
      </w:r>
      <w:r w:rsidR="0006121A">
        <w:rPr>
          <w:b/>
          <w:i w:val="0"/>
          <w:noProof/>
          <w:color w:val="000000" w:themeColor="text1"/>
          <w:sz w:val="22"/>
          <w:szCs w:val="22"/>
        </w:rPr>
        <w:t>21</w:t>
      </w:r>
      <w:r w:rsidRPr="0005355A">
        <w:rPr>
          <w:b/>
          <w:i w:val="0"/>
          <w:color w:val="000000" w:themeColor="text1"/>
          <w:sz w:val="22"/>
          <w:szCs w:val="22"/>
        </w:rPr>
        <w:fldChar w:fldCharType="end"/>
      </w:r>
      <w:r w:rsidRPr="0005355A">
        <w:rPr>
          <w:b/>
          <w:i w:val="0"/>
          <w:color w:val="000000" w:themeColor="text1"/>
          <w:sz w:val="22"/>
          <w:szCs w:val="22"/>
        </w:rPr>
        <w:t xml:space="preserve"> </w:t>
      </w:r>
      <w:r w:rsidRPr="0005355A">
        <w:rPr>
          <w:i w:val="0"/>
          <w:color w:val="000000" w:themeColor="text1"/>
          <w:sz w:val="22"/>
          <w:szCs w:val="22"/>
        </w:rPr>
        <w:t>Gradacja</w:t>
      </w:r>
      <w:r w:rsidRPr="0005355A">
        <w:rPr>
          <w:b/>
          <w:i w:val="0"/>
          <w:color w:val="000000" w:themeColor="text1"/>
          <w:sz w:val="22"/>
          <w:szCs w:val="22"/>
        </w:rPr>
        <w:t xml:space="preserve"> </w:t>
      </w:r>
      <w:r w:rsidRPr="0005355A">
        <w:rPr>
          <w:i w:val="0"/>
          <w:color w:val="000000" w:themeColor="text1"/>
          <w:sz w:val="22"/>
          <w:szCs w:val="22"/>
        </w:rPr>
        <w:t>wartości poszczególnych wskaźników w sferze gospodarczej</w:t>
      </w:r>
      <w:bookmarkEnd w:id="73"/>
      <w:r w:rsidR="00E6015B" w:rsidRPr="0005355A">
        <w:rPr>
          <w:i w:val="0"/>
          <w:color w:val="000000" w:themeColor="text1"/>
          <w:sz w:val="22"/>
          <w:szCs w:val="22"/>
        </w:rPr>
        <w:t>.</w:t>
      </w:r>
      <w:bookmarkEnd w:id="74"/>
    </w:p>
    <w:tbl>
      <w:tblPr>
        <w:tblW w:w="923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1477"/>
        <w:gridCol w:w="752"/>
        <w:gridCol w:w="737"/>
        <w:gridCol w:w="737"/>
        <w:gridCol w:w="737"/>
        <w:gridCol w:w="737"/>
        <w:gridCol w:w="725"/>
        <w:gridCol w:w="725"/>
        <w:gridCol w:w="725"/>
        <w:gridCol w:w="727"/>
      </w:tblGrid>
      <w:tr w:rsidR="0005355A" w:rsidRPr="00D631CD" w14:paraId="48AA7457" w14:textId="77777777" w:rsidTr="003009A5">
        <w:trPr>
          <w:trHeight w:val="319"/>
        </w:trPr>
        <w:tc>
          <w:tcPr>
            <w:tcW w:w="1155" w:type="dxa"/>
            <w:vMerge w:val="restart"/>
            <w:shd w:val="clear" w:color="auto" w:fill="00B050"/>
            <w:vAlign w:val="center"/>
            <w:hideMark/>
          </w:tcPr>
          <w:p w14:paraId="3A129658" w14:textId="77777777" w:rsidR="0005355A" w:rsidRPr="00D631CD" w:rsidRDefault="0005355A" w:rsidP="00A13D26">
            <w:pPr>
              <w:spacing w:line="240" w:lineRule="auto"/>
              <w:jc w:val="center"/>
              <w:rPr>
                <w:b/>
                <w:bCs/>
                <w:sz w:val="16"/>
                <w:szCs w:val="16"/>
              </w:rPr>
            </w:pPr>
            <w:r w:rsidRPr="00D631CD">
              <w:rPr>
                <w:b/>
                <w:bCs/>
                <w:sz w:val="16"/>
                <w:szCs w:val="16"/>
              </w:rPr>
              <w:t>Kryterium</w:t>
            </w:r>
          </w:p>
        </w:tc>
        <w:tc>
          <w:tcPr>
            <w:tcW w:w="1477" w:type="dxa"/>
            <w:vMerge w:val="restart"/>
            <w:shd w:val="clear" w:color="auto" w:fill="00B050"/>
            <w:vAlign w:val="center"/>
            <w:hideMark/>
          </w:tcPr>
          <w:p w14:paraId="761E9165" w14:textId="77777777" w:rsidR="0005355A" w:rsidRPr="00D631CD" w:rsidRDefault="0005355A" w:rsidP="00A13D26">
            <w:pPr>
              <w:spacing w:line="240" w:lineRule="auto"/>
              <w:jc w:val="center"/>
              <w:rPr>
                <w:b/>
                <w:bCs/>
                <w:sz w:val="16"/>
                <w:szCs w:val="16"/>
              </w:rPr>
            </w:pPr>
            <w:r w:rsidRPr="00D631CD">
              <w:rPr>
                <w:b/>
                <w:bCs/>
                <w:sz w:val="16"/>
                <w:szCs w:val="16"/>
              </w:rPr>
              <w:t>Wskaźnik</w:t>
            </w:r>
          </w:p>
        </w:tc>
        <w:tc>
          <w:tcPr>
            <w:tcW w:w="752" w:type="dxa"/>
            <w:vMerge w:val="restart"/>
            <w:shd w:val="clear" w:color="auto" w:fill="00B050"/>
            <w:vAlign w:val="center"/>
            <w:hideMark/>
          </w:tcPr>
          <w:p w14:paraId="0DBCD152" w14:textId="77777777" w:rsidR="0005355A" w:rsidRPr="00D631CD" w:rsidRDefault="0005355A" w:rsidP="00A13D26">
            <w:pPr>
              <w:spacing w:line="240" w:lineRule="auto"/>
              <w:jc w:val="center"/>
              <w:rPr>
                <w:b/>
                <w:bCs/>
                <w:sz w:val="16"/>
                <w:szCs w:val="16"/>
              </w:rPr>
            </w:pPr>
            <w:r w:rsidRPr="00D631CD">
              <w:rPr>
                <w:b/>
                <w:bCs/>
                <w:sz w:val="16"/>
                <w:szCs w:val="16"/>
              </w:rPr>
              <w:t>Wartość dla całej gminy</w:t>
            </w:r>
          </w:p>
        </w:tc>
        <w:tc>
          <w:tcPr>
            <w:tcW w:w="5850" w:type="dxa"/>
            <w:gridSpan w:val="8"/>
            <w:shd w:val="clear" w:color="auto" w:fill="00B050"/>
            <w:vAlign w:val="center"/>
            <w:hideMark/>
          </w:tcPr>
          <w:p w14:paraId="1FB6F38F" w14:textId="77777777" w:rsidR="0005355A" w:rsidRPr="00D631CD" w:rsidRDefault="0005355A" w:rsidP="00A13D26">
            <w:pPr>
              <w:spacing w:line="240" w:lineRule="auto"/>
              <w:jc w:val="center"/>
              <w:rPr>
                <w:b/>
                <w:bCs/>
                <w:sz w:val="16"/>
                <w:szCs w:val="16"/>
              </w:rPr>
            </w:pPr>
            <w:r w:rsidRPr="00D631CD">
              <w:rPr>
                <w:b/>
                <w:bCs/>
                <w:sz w:val="16"/>
                <w:szCs w:val="16"/>
              </w:rPr>
              <w:t>Obszary</w:t>
            </w:r>
          </w:p>
        </w:tc>
      </w:tr>
      <w:tr w:rsidR="0005355A" w:rsidRPr="00D631CD" w14:paraId="76A9BCE3" w14:textId="77777777" w:rsidTr="003009A5">
        <w:trPr>
          <w:trHeight w:val="319"/>
        </w:trPr>
        <w:tc>
          <w:tcPr>
            <w:tcW w:w="1155" w:type="dxa"/>
            <w:vMerge/>
            <w:shd w:val="clear" w:color="auto" w:fill="00B050"/>
            <w:vAlign w:val="center"/>
            <w:hideMark/>
          </w:tcPr>
          <w:p w14:paraId="4E3DFAB5" w14:textId="77777777" w:rsidR="0005355A" w:rsidRPr="00D631CD" w:rsidRDefault="0005355A" w:rsidP="00A13D26">
            <w:pPr>
              <w:spacing w:line="240" w:lineRule="auto"/>
              <w:rPr>
                <w:b/>
                <w:bCs/>
                <w:sz w:val="16"/>
                <w:szCs w:val="16"/>
              </w:rPr>
            </w:pPr>
          </w:p>
        </w:tc>
        <w:tc>
          <w:tcPr>
            <w:tcW w:w="1477" w:type="dxa"/>
            <w:vMerge/>
            <w:shd w:val="clear" w:color="auto" w:fill="00B050"/>
            <w:vAlign w:val="center"/>
            <w:hideMark/>
          </w:tcPr>
          <w:p w14:paraId="3AC7C812" w14:textId="77777777" w:rsidR="0005355A" w:rsidRPr="00D631CD" w:rsidRDefault="0005355A" w:rsidP="00A13D26">
            <w:pPr>
              <w:spacing w:line="240" w:lineRule="auto"/>
              <w:rPr>
                <w:b/>
                <w:bCs/>
                <w:sz w:val="16"/>
                <w:szCs w:val="16"/>
              </w:rPr>
            </w:pPr>
          </w:p>
        </w:tc>
        <w:tc>
          <w:tcPr>
            <w:tcW w:w="752" w:type="dxa"/>
            <w:vMerge/>
            <w:shd w:val="clear" w:color="auto" w:fill="00B050"/>
            <w:vAlign w:val="center"/>
            <w:hideMark/>
          </w:tcPr>
          <w:p w14:paraId="1D533DF9" w14:textId="77777777" w:rsidR="0005355A" w:rsidRPr="00D631CD" w:rsidRDefault="0005355A" w:rsidP="00A13D26">
            <w:pPr>
              <w:spacing w:line="240" w:lineRule="auto"/>
              <w:rPr>
                <w:b/>
                <w:bCs/>
                <w:sz w:val="16"/>
                <w:szCs w:val="16"/>
              </w:rPr>
            </w:pPr>
          </w:p>
        </w:tc>
        <w:tc>
          <w:tcPr>
            <w:tcW w:w="737" w:type="dxa"/>
            <w:shd w:val="clear" w:color="auto" w:fill="00B050"/>
            <w:vAlign w:val="center"/>
            <w:hideMark/>
          </w:tcPr>
          <w:p w14:paraId="1D7D2E5C" w14:textId="77777777" w:rsidR="0005355A" w:rsidRPr="00D631CD" w:rsidRDefault="0005355A" w:rsidP="00A13D26">
            <w:pPr>
              <w:spacing w:line="240" w:lineRule="auto"/>
              <w:jc w:val="center"/>
              <w:rPr>
                <w:b/>
                <w:bCs/>
                <w:sz w:val="16"/>
                <w:szCs w:val="16"/>
              </w:rPr>
            </w:pPr>
            <w:r w:rsidRPr="00D631CD">
              <w:rPr>
                <w:b/>
                <w:bCs/>
                <w:sz w:val="16"/>
                <w:szCs w:val="16"/>
              </w:rPr>
              <w:t>1</w:t>
            </w:r>
          </w:p>
        </w:tc>
        <w:tc>
          <w:tcPr>
            <w:tcW w:w="737" w:type="dxa"/>
            <w:shd w:val="clear" w:color="auto" w:fill="00B050"/>
            <w:vAlign w:val="center"/>
            <w:hideMark/>
          </w:tcPr>
          <w:p w14:paraId="66683C09" w14:textId="77777777" w:rsidR="0005355A" w:rsidRPr="00D631CD" w:rsidRDefault="0005355A" w:rsidP="00A13D26">
            <w:pPr>
              <w:spacing w:line="240" w:lineRule="auto"/>
              <w:jc w:val="center"/>
              <w:rPr>
                <w:b/>
                <w:bCs/>
                <w:sz w:val="16"/>
                <w:szCs w:val="16"/>
              </w:rPr>
            </w:pPr>
            <w:r w:rsidRPr="00D631CD">
              <w:rPr>
                <w:b/>
                <w:bCs/>
                <w:sz w:val="16"/>
                <w:szCs w:val="16"/>
              </w:rPr>
              <w:t>2</w:t>
            </w:r>
          </w:p>
        </w:tc>
        <w:tc>
          <w:tcPr>
            <w:tcW w:w="737" w:type="dxa"/>
            <w:shd w:val="clear" w:color="auto" w:fill="00B050"/>
            <w:vAlign w:val="center"/>
            <w:hideMark/>
          </w:tcPr>
          <w:p w14:paraId="47D42373" w14:textId="77777777" w:rsidR="0005355A" w:rsidRPr="00D631CD" w:rsidRDefault="0005355A" w:rsidP="00A13D26">
            <w:pPr>
              <w:spacing w:line="240" w:lineRule="auto"/>
              <w:jc w:val="center"/>
              <w:rPr>
                <w:b/>
                <w:bCs/>
                <w:sz w:val="16"/>
                <w:szCs w:val="16"/>
              </w:rPr>
            </w:pPr>
            <w:r w:rsidRPr="00D631CD">
              <w:rPr>
                <w:b/>
                <w:bCs/>
                <w:sz w:val="16"/>
                <w:szCs w:val="16"/>
              </w:rPr>
              <w:t>3</w:t>
            </w:r>
          </w:p>
        </w:tc>
        <w:tc>
          <w:tcPr>
            <w:tcW w:w="737" w:type="dxa"/>
            <w:shd w:val="clear" w:color="auto" w:fill="00B050"/>
            <w:vAlign w:val="center"/>
            <w:hideMark/>
          </w:tcPr>
          <w:p w14:paraId="3060C81F" w14:textId="77777777" w:rsidR="0005355A" w:rsidRPr="00D631CD" w:rsidRDefault="0005355A" w:rsidP="00A13D26">
            <w:pPr>
              <w:spacing w:line="240" w:lineRule="auto"/>
              <w:jc w:val="center"/>
              <w:rPr>
                <w:b/>
                <w:bCs/>
                <w:sz w:val="16"/>
                <w:szCs w:val="16"/>
              </w:rPr>
            </w:pPr>
            <w:r w:rsidRPr="00D631CD">
              <w:rPr>
                <w:b/>
                <w:bCs/>
                <w:sz w:val="16"/>
                <w:szCs w:val="16"/>
              </w:rPr>
              <w:t>4</w:t>
            </w:r>
          </w:p>
        </w:tc>
        <w:tc>
          <w:tcPr>
            <w:tcW w:w="725" w:type="dxa"/>
            <w:shd w:val="clear" w:color="auto" w:fill="00B050"/>
            <w:vAlign w:val="center"/>
            <w:hideMark/>
          </w:tcPr>
          <w:p w14:paraId="0BEA22D5" w14:textId="77777777" w:rsidR="0005355A" w:rsidRPr="00D631CD" w:rsidRDefault="0005355A" w:rsidP="00A13D26">
            <w:pPr>
              <w:spacing w:line="240" w:lineRule="auto"/>
              <w:jc w:val="center"/>
              <w:rPr>
                <w:b/>
                <w:bCs/>
                <w:sz w:val="16"/>
                <w:szCs w:val="16"/>
              </w:rPr>
            </w:pPr>
            <w:r w:rsidRPr="00D631CD">
              <w:rPr>
                <w:b/>
                <w:bCs/>
                <w:sz w:val="16"/>
                <w:szCs w:val="16"/>
              </w:rPr>
              <w:t>5</w:t>
            </w:r>
          </w:p>
        </w:tc>
        <w:tc>
          <w:tcPr>
            <w:tcW w:w="725" w:type="dxa"/>
            <w:shd w:val="clear" w:color="auto" w:fill="00B050"/>
            <w:vAlign w:val="center"/>
            <w:hideMark/>
          </w:tcPr>
          <w:p w14:paraId="3047097D" w14:textId="77777777" w:rsidR="0005355A" w:rsidRPr="00D631CD" w:rsidRDefault="0005355A" w:rsidP="00A13D26">
            <w:pPr>
              <w:spacing w:line="240" w:lineRule="auto"/>
              <w:jc w:val="center"/>
              <w:rPr>
                <w:b/>
                <w:bCs/>
                <w:sz w:val="16"/>
                <w:szCs w:val="16"/>
              </w:rPr>
            </w:pPr>
            <w:r w:rsidRPr="00D631CD">
              <w:rPr>
                <w:b/>
                <w:bCs/>
                <w:sz w:val="16"/>
                <w:szCs w:val="16"/>
              </w:rPr>
              <w:t>6</w:t>
            </w:r>
          </w:p>
        </w:tc>
        <w:tc>
          <w:tcPr>
            <w:tcW w:w="725" w:type="dxa"/>
            <w:shd w:val="clear" w:color="auto" w:fill="00B050"/>
            <w:vAlign w:val="center"/>
            <w:hideMark/>
          </w:tcPr>
          <w:p w14:paraId="3043DE85" w14:textId="77777777" w:rsidR="0005355A" w:rsidRPr="00D631CD" w:rsidRDefault="0005355A" w:rsidP="00A13D26">
            <w:pPr>
              <w:spacing w:line="240" w:lineRule="auto"/>
              <w:jc w:val="center"/>
              <w:rPr>
                <w:b/>
                <w:bCs/>
                <w:sz w:val="16"/>
                <w:szCs w:val="16"/>
              </w:rPr>
            </w:pPr>
            <w:r w:rsidRPr="00D631CD">
              <w:rPr>
                <w:b/>
                <w:bCs/>
                <w:sz w:val="16"/>
                <w:szCs w:val="16"/>
              </w:rPr>
              <w:t>7</w:t>
            </w:r>
          </w:p>
        </w:tc>
        <w:tc>
          <w:tcPr>
            <w:tcW w:w="725" w:type="dxa"/>
            <w:shd w:val="clear" w:color="auto" w:fill="00B050"/>
            <w:vAlign w:val="center"/>
            <w:hideMark/>
          </w:tcPr>
          <w:p w14:paraId="36BC738D" w14:textId="77777777" w:rsidR="0005355A" w:rsidRPr="00D631CD" w:rsidRDefault="0005355A" w:rsidP="00A13D26">
            <w:pPr>
              <w:spacing w:line="240" w:lineRule="auto"/>
              <w:jc w:val="center"/>
              <w:rPr>
                <w:b/>
                <w:bCs/>
                <w:sz w:val="16"/>
                <w:szCs w:val="16"/>
              </w:rPr>
            </w:pPr>
            <w:r w:rsidRPr="00D631CD">
              <w:rPr>
                <w:b/>
                <w:bCs/>
                <w:sz w:val="16"/>
                <w:szCs w:val="16"/>
              </w:rPr>
              <w:t>8</w:t>
            </w:r>
          </w:p>
        </w:tc>
      </w:tr>
      <w:tr w:rsidR="0005355A" w:rsidRPr="00D631CD" w14:paraId="6CD8812F" w14:textId="77777777" w:rsidTr="003009A5">
        <w:trPr>
          <w:trHeight w:val="1547"/>
        </w:trPr>
        <w:tc>
          <w:tcPr>
            <w:tcW w:w="1155" w:type="dxa"/>
            <w:shd w:val="clear" w:color="auto" w:fill="auto"/>
            <w:vAlign w:val="center"/>
            <w:hideMark/>
          </w:tcPr>
          <w:p w14:paraId="68C05A68" w14:textId="77777777" w:rsidR="0005355A" w:rsidRPr="00D631CD" w:rsidRDefault="0005355A" w:rsidP="00A13D26">
            <w:pPr>
              <w:spacing w:line="240" w:lineRule="auto"/>
              <w:jc w:val="center"/>
              <w:rPr>
                <w:b/>
                <w:bCs/>
                <w:color w:val="000000"/>
                <w:sz w:val="18"/>
                <w:szCs w:val="18"/>
              </w:rPr>
            </w:pPr>
            <w:r w:rsidRPr="00D631CD">
              <w:rPr>
                <w:b/>
                <w:bCs/>
                <w:color w:val="000000"/>
                <w:sz w:val="18"/>
                <w:szCs w:val="18"/>
              </w:rPr>
              <w:t>Poziom aktywności gospodarczej</w:t>
            </w:r>
          </w:p>
        </w:tc>
        <w:tc>
          <w:tcPr>
            <w:tcW w:w="1477" w:type="dxa"/>
            <w:shd w:val="clear" w:color="auto" w:fill="auto"/>
            <w:vAlign w:val="center"/>
            <w:hideMark/>
          </w:tcPr>
          <w:p w14:paraId="3659310E" w14:textId="77777777" w:rsidR="0005355A" w:rsidRPr="00D631CD" w:rsidRDefault="0005355A" w:rsidP="00A13D26">
            <w:pPr>
              <w:spacing w:line="240" w:lineRule="auto"/>
              <w:jc w:val="center"/>
              <w:rPr>
                <w:color w:val="000000"/>
                <w:sz w:val="18"/>
                <w:szCs w:val="18"/>
              </w:rPr>
            </w:pPr>
            <w:r w:rsidRPr="00D631CD">
              <w:rPr>
                <w:color w:val="000000"/>
                <w:sz w:val="18"/>
                <w:szCs w:val="18"/>
              </w:rPr>
              <w:t>Liczba zarejestrowanych podmiotów gospodarki (ogółem/100 mieszkańców)</w:t>
            </w:r>
          </w:p>
        </w:tc>
        <w:tc>
          <w:tcPr>
            <w:tcW w:w="752" w:type="dxa"/>
            <w:shd w:val="clear" w:color="000000" w:fill="FFFF00"/>
            <w:vAlign w:val="center"/>
            <w:hideMark/>
          </w:tcPr>
          <w:p w14:paraId="16BBC7CC" w14:textId="77777777" w:rsidR="0005355A" w:rsidRPr="00D631CD" w:rsidRDefault="0005355A" w:rsidP="00A13D26">
            <w:pPr>
              <w:spacing w:line="240" w:lineRule="auto"/>
              <w:jc w:val="center"/>
              <w:rPr>
                <w:color w:val="000000"/>
                <w:sz w:val="18"/>
                <w:szCs w:val="18"/>
              </w:rPr>
            </w:pPr>
            <w:r w:rsidRPr="00D631CD">
              <w:rPr>
                <w:color w:val="000000"/>
                <w:sz w:val="18"/>
                <w:szCs w:val="18"/>
              </w:rPr>
              <w:t>9,60</w:t>
            </w:r>
          </w:p>
        </w:tc>
        <w:tc>
          <w:tcPr>
            <w:tcW w:w="737" w:type="dxa"/>
            <w:shd w:val="clear" w:color="000000" w:fill="FFFFFF"/>
            <w:vAlign w:val="center"/>
            <w:hideMark/>
          </w:tcPr>
          <w:p w14:paraId="3CEC8B31" w14:textId="77777777" w:rsidR="0005355A" w:rsidRPr="00D631CD" w:rsidRDefault="0005355A" w:rsidP="00A13D26">
            <w:pPr>
              <w:spacing w:line="240" w:lineRule="auto"/>
              <w:jc w:val="center"/>
              <w:rPr>
                <w:sz w:val="18"/>
                <w:szCs w:val="18"/>
              </w:rPr>
            </w:pPr>
            <w:r w:rsidRPr="00D631CD">
              <w:rPr>
                <w:sz w:val="18"/>
                <w:szCs w:val="18"/>
              </w:rPr>
              <w:t>10,47</w:t>
            </w:r>
          </w:p>
        </w:tc>
        <w:tc>
          <w:tcPr>
            <w:tcW w:w="737" w:type="dxa"/>
            <w:shd w:val="clear" w:color="000000" w:fill="FFFFFF"/>
            <w:vAlign w:val="center"/>
            <w:hideMark/>
          </w:tcPr>
          <w:p w14:paraId="59A4A579" w14:textId="77777777" w:rsidR="0005355A" w:rsidRPr="00D631CD" w:rsidRDefault="0005355A" w:rsidP="00A13D26">
            <w:pPr>
              <w:spacing w:line="240" w:lineRule="auto"/>
              <w:jc w:val="center"/>
              <w:rPr>
                <w:sz w:val="18"/>
                <w:szCs w:val="18"/>
              </w:rPr>
            </w:pPr>
            <w:r w:rsidRPr="00D631CD">
              <w:rPr>
                <w:sz w:val="18"/>
                <w:szCs w:val="18"/>
              </w:rPr>
              <w:t>10,56</w:t>
            </w:r>
          </w:p>
        </w:tc>
        <w:tc>
          <w:tcPr>
            <w:tcW w:w="737" w:type="dxa"/>
            <w:shd w:val="clear" w:color="000000" w:fill="FFFFFF"/>
            <w:vAlign w:val="center"/>
            <w:hideMark/>
          </w:tcPr>
          <w:p w14:paraId="1C6D0886" w14:textId="77777777" w:rsidR="0005355A" w:rsidRPr="00D631CD" w:rsidRDefault="0005355A" w:rsidP="00A13D26">
            <w:pPr>
              <w:spacing w:line="240" w:lineRule="auto"/>
              <w:jc w:val="center"/>
              <w:rPr>
                <w:sz w:val="18"/>
                <w:szCs w:val="18"/>
              </w:rPr>
            </w:pPr>
            <w:r w:rsidRPr="00D631CD">
              <w:rPr>
                <w:sz w:val="18"/>
                <w:szCs w:val="18"/>
              </w:rPr>
              <w:t>10,30</w:t>
            </w:r>
          </w:p>
        </w:tc>
        <w:tc>
          <w:tcPr>
            <w:tcW w:w="737" w:type="dxa"/>
            <w:shd w:val="clear" w:color="000000" w:fill="FFFFFF"/>
            <w:vAlign w:val="center"/>
            <w:hideMark/>
          </w:tcPr>
          <w:p w14:paraId="1DECAFEF" w14:textId="77777777" w:rsidR="0005355A" w:rsidRPr="00D631CD" w:rsidRDefault="0005355A" w:rsidP="00A13D26">
            <w:pPr>
              <w:spacing w:line="240" w:lineRule="auto"/>
              <w:jc w:val="center"/>
              <w:rPr>
                <w:sz w:val="18"/>
                <w:szCs w:val="18"/>
              </w:rPr>
            </w:pPr>
            <w:r w:rsidRPr="00D631CD">
              <w:rPr>
                <w:sz w:val="18"/>
                <w:szCs w:val="18"/>
              </w:rPr>
              <w:t>10,23</w:t>
            </w:r>
          </w:p>
        </w:tc>
        <w:tc>
          <w:tcPr>
            <w:tcW w:w="725" w:type="dxa"/>
            <w:shd w:val="clear" w:color="000000" w:fill="E6B594"/>
            <w:vAlign w:val="center"/>
            <w:hideMark/>
          </w:tcPr>
          <w:p w14:paraId="1C262098" w14:textId="77777777" w:rsidR="0005355A" w:rsidRPr="00D631CD" w:rsidRDefault="0005355A" w:rsidP="00A13D26">
            <w:pPr>
              <w:spacing w:line="240" w:lineRule="auto"/>
              <w:jc w:val="center"/>
              <w:rPr>
                <w:sz w:val="18"/>
                <w:szCs w:val="18"/>
              </w:rPr>
            </w:pPr>
            <w:r w:rsidRPr="00D631CD">
              <w:rPr>
                <w:sz w:val="18"/>
                <w:szCs w:val="18"/>
              </w:rPr>
              <w:t>9,09</w:t>
            </w:r>
          </w:p>
        </w:tc>
        <w:tc>
          <w:tcPr>
            <w:tcW w:w="725" w:type="dxa"/>
            <w:shd w:val="clear" w:color="000000" w:fill="975428"/>
            <w:vAlign w:val="center"/>
            <w:hideMark/>
          </w:tcPr>
          <w:p w14:paraId="7DBD269B" w14:textId="77777777" w:rsidR="0005355A" w:rsidRPr="00D631CD" w:rsidRDefault="0005355A" w:rsidP="00A13D26">
            <w:pPr>
              <w:spacing w:line="240" w:lineRule="auto"/>
              <w:jc w:val="center"/>
              <w:rPr>
                <w:sz w:val="18"/>
                <w:szCs w:val="18"/>
              </w:rPr>
            </w:pPr>
            <w:r w:rsidRPr="00D631CD">
              <w:rPr>
                <w:sz w:val="18"/>
                <w:szCs w:val="18"/>
              </w:rPr>
              <w:t>6,82</w:t>
            </w:r>
          </w:p>
        </w:tc>
        <w:tc>
          <w:tcPr>
            <w:tcW w:w="725" w:type="dxa"/>
            <w:shd w:val="clear" w:color="000000" w:fill="B2754D"/>
            <w:vAlign w:val="center"/>
            <w:hideMark/>
          </w:tcPr>
          <w:p w14:paraId="5C7EFBC6" w14:textId="77777777" w:rsidR="0005355A" w:rsidRPr="00D631CD" w:rsidRDefault="0005355A" w:rsidP="00A13D26">
            <w:pPr>
              <w:spacing w:line="240" w:lineRule="auto"/>
              <w:jc w:val="center"/>
              <w:rPr>
                <w:sz w:val="18"/>
                <w:szCs w:val="18"/>
              </w:rPr>
            </w:pPr>
            <w:r w:rsidRPr="00D631CD">
              <w:rPr>
                <w:sz w:val="18"/>
                <w:szCs w:val="18"/>
              </w:rPr>
              <w:t>7,59</w:t>
            </w:r>
          </w:p>
        </w:tc>
        <w:tc>
          <w:tcPr>
            <w:tcW w:w="725" w:type="dxa"/>
            <w:shd w:val="clear" w:color="000000" w:fill="833C0C"/>
            <w:vAlign w:val="center"/>
            <w:hideMark/>
          </w:tcPr>
          <w:p w14:paraId="0E8DB153" w14:textId="77777777" w:rsidR="0005355A" w:rsidRPr="00D631CD" w:rsidRDefault="0005355A" w:rsidP="00A13D26">
            <w:pPr>
              <w:spacing w:line="240" w:lineRule="auto"/>
              <w:jc w:val="center"/>
              <w:rPr>
                <w:sz w:val="18"/>
                <w:szCs w:val="18"/>
              </w:rPr>
            </w:pPr>
            <w:r w:rsidRPr="00D631CD">
              <w:rPr>
                <w:sz w:val="18"/>
                <w:szCs w:val="18"/>
              </w:rPr>
              <w:t>6,23</w:t>
            </w:r>
          </w:p>
        </w:tc>
      </w:tr>
      <w:tr w:rsidR="0005355A" w:rsidRPr="00D631CD" w14:paraId="3ED7EFCB" w14:textId="77777777" w:rsidTr="003009A5">
        <w:trPr>
          <w:trHeight w:val="1035"/>
        </w:trPr>
        <w:tc>
          <w:tcPr>
            <w:tcW w:w="1155" w:type="dxa"/>
            <w:shd w:val="clear" w:color="auto" w:fill="auto"/>
            <w:vAlign w:val="center"/>
            <w:hideMark/>
          </w:tcPr>
          <w:p w14:paraId="48E0E594" w14:textId="77777777" w:rsidR="0005355A" w:rsidRPr="00D631CD" w:rsidRDefault="0005355A" w:rsidP="00A13D26">
            <w:pPr>
              <w:spacing w:line="240" w:lineRule="auto"/>
              <w:jc w:val="center"/>
              <w:rPr>
                <w:b/>
                <w:bCs/>
                <w:color w:val="000000"/>
                <w:sz w:val="18"/>
                <w:szCs w:val="18"/>
              </w:rPr>
            </w:pPr>
            <w:r w:rsidRPr="00D631CD">
              <w:rPr>
                <w:b/>
                <w:bCs/>
                <w:color w:val="000000"/>
                <w:sz w:val="18"/>
                <w:szCs w:val="18"/>
              </w:rPr>
              <w:t>Dostępność miejsc pracy</w:t>
            </w:r>
          </w:p>
        </w:tc>
        <w:tc>
          <w:tcPr>
            <w:tcW w:w="1477" w:type="dxa"/>
            <w:shd w:val="clear" w:color="auto" w:fill="auto"/>
            <w:vAlign w:val="center"/>
            <w:hideMark/>
          </w:tcPr>
          <w:p w14:paraId="76D44231" w14:textId="77777777" w:rsidR="0005355A" w:rsidRPr="00D631CD" w:rsidRDefault="0005355A" w:rsidP="00A13D26">
            <w:pPr>
              <w:spacing w:line="240" w:lineRule="auto"/>
              <w:jc w:val="center"/>
              <w:rPr>
                <w:color w:val="000000"/>
                <w:sz w:val="18"/>
                <w:szCs w:val="18"/>
              </w:rPr>
            </w:pPr>
            <w:r w:rsidRPr="00D631CD">
              <w:rPr>
                <w:color w:val="000000"/>
                <w:sz w:val="18"/>
                <w:szCs w:val="18"/>
              </w:rPr>
              <w:t>Liczba ofert pracy (ogółem/100 mieszkańców)</w:t>
            </w:r>
          </w:p>
        </w:tc>
        <w:tc>
          <w:tcPr>
            <w:tcW w:w="752" w:type="dxa"/>
            <w:shd w:val="clear" w:color="000000" w:fill="FFFF00"/>
            <w:vAlign w:val="center"/>
            <w:hideMark/>
          </w:tcPr>
          <w:p w14:paraId="47FC536D" w14:textId="77777777" w:rsidR="0005355A" w:rsidRPr="00D631CD" w:rsidRDefault="0005355A" w:rsidP="00A13D26">
            <w:pPr>
              <w:spacing w:line="240" w:lineRule="auto"/>
              <w:jc w:val="center"/>
              <w:rPr>
                <w:color w:val="000000"/>
                <w:sz w:val="18"/>
                <w:szCs w:val="18"/>
              </w:rPr>
            </w:pPr>
            <w:r w:rsidRPr="00D631CD">
              <w:rPr>
                <w:color w:val="000000"/>
                <w:sz w:val="18"/>
                <w:szCs w:val="18"/>
              </w:rPr>
              <w:t>1,02</w:t>
            </w:r>
          </w:p>
        </w:tc>
        <w:tc>
          <w:tcPr>
            <w:tcW w:w="737" w:type="dxa"/>
            <w:shd w:val="clear" w:color="000000" w:fill="FFFFFF"/>
            <w:vAlign w:val="center"/>
            <w:hideMark/>
          </w:tcPr>
          <w:p w14:paraId="36195FBB" w14:textId="77777777" w:rsidR="0005355A" w:rsidRPr="00D631CD" w:rsidRDefault="0005355A" w:rsidP="00A13D26">
            <w:pPr>
              <w:spacing w:line="240" w:lineRule="auto"/>
              <w:jc w:val="center"/>
              <w:rPr>
                <w:sz w:val="18"/>
                <w:szCs w:val="18"/>
              </w:rPr>
            </w:pPr>
            <w:r w:rsidRPr="00D631CD">
              <w:rPr>
                <w:sz w:val="18"/>
                <w:szCs w:val="18"/>
              </w:rPr>
              <w:t>1,18</w:t>
            </w:r>
          </w:p>
        </w:tc>
        <w:tc>
          <w:tcPr>
            <w:tcW w:w="737" w:type="dxa"/>
            <w:shd w:val="clear" w:color="000000" w:fill="EEBFA0"/>
            <w:vAlign w:val="center"/>
            <w:hideMark/>
          </w:tcPr>
          <w:p w14:paraId="067A4854" w14:textId="77777777" w:rsidR="0005355A" w:rsidRPr="00D631CD" w:rsidRDefault="0005355A" w:rsidP="00A13D26">
            <w:pPr>
              <w:spacing w:line="240" w:lineRule="auto"/>
              <w:jc w:val="center"/>
              <w:rPr>
                <w:sz w:val="18"/>
                <w:szCs w:val="18"/>
              </w:rPr>
            </w:pPr>
            <w:r w:rsidRPr="00D631CD">
              <w:rPr>
                <w:sz w:val="18"/>
                <w:szCs w:val="18"/>
              </w:rPr>
              <w:t>0,99</w:t>
            </w:r>
          </w:p>
        </w:tc>
        <w:tc>
          <w:tcPr>
            <w:tcW w:w="737" w:type="dxa"/>
            <w:shd w:val="clear" w:color="000000" w:fill="FFFFFF"/>
            <w:vAlign w:val="center"/>
            <w:hideMark/>
          </w:tcPr>
          <w:p w14:paraId="1C356542" w14:textId="77777777" w:rsidR="0005355A" w:rsidRPr="00D631CD" w:rsidRDefault="0005355A" w:rsidP="00A13D26">
            <w:pPr>
              <w:spacing w:line="240" w:lineRule="auto"/>
              <w:jc w:val="center"/>
              <w:rPr>
                <w:sz w:val="18"/>
                <w:szCs w:val="18"/>
              </w:rPr>
            </w:pPr>
            <w:r w:rsidRPr="00D631CD">
              <w:rPr>
                <w:sz w:val="18"/>
                <w:szCs w:val="18"/>
              </w:rPr>
              <w:t>1,19</w:t>
            </w:r>
          </w:p>
        </w:tc>
        <w:tc>
          <w:tcPr>
            <w:tcW w:w="737" w:type="dxa"/>
            <w:shd w:val="clear" w:color="000000" w:fill="C58C67"/>
            <w:vAlign w:val="center"/>
            <w:hideMark/>
          </w:tcPr>
          <w:p w14:paraId="477A44EE" w14:textId="77777777" w:rsidR="0005355A" w:rsidRPr="00D631CD" w:rsidRDefault="0005355A" w:rsidP="00A13D26">
            <w:pPr>
              <w:spacing w:line="240" w:lineRule="auto"/>
              <w:jc w:val="center"/>
              <w:rPr>
                <w:sz w:val="18"/>
                <w:szCs w:val="18"/>
              </w:rPr>
            </w:pPr>
            <w:r w:rsidRPr="00D631CD">
              <w:rPr>
                <w:sz w:val="18"/>
                <w:szCs w:val="18"/>
              </w:rPr>
              <w:t>0,86</w:t>
            </w:r>
          </w:p>
        </w:tc>
        <w:tc>
          <w:tcPr>
            <w:tcW w:w="725" w:type="dxa"/>
            <w:shd w:val="clear" w:color="000000" w:fill="FFFFFF"/>
            <w:vAlign w:val="center"/>
            <w:hideMark/>
          </w:tcPr>
          <w:p w14:paraId="38B341E4" w14:textId="77777777" w:rsidR="0005355A" w:rsidRPr="00D631CD" w:rsidRDefault="0005355A" w:rsidP="00A13D26">
            <w:pPr>
              <w:spacing w:line="240" w:lineRule="auto"/>
              <w:jc w:val="center"/>
              <w:rPr>
                <w:sz w:val="18"/>
                <w:szCs w:val="18"/>
              </w:rPr>
            </w:pPr>
            <w:r w:rsidRPr="00D631CD">
              <w:rPr>
                <w:sz w:val="18"/>
                <w:szCs w:val="18"/>
              </w:rPr>
              <w:t>1,82</w:t>
            </w:r>
          </w:p>
        </w:tc>
        <w:tc>
          <w:tcPr>
            <w:tcW w:w="725" w:type="dxa"/>
            <w:shd w:val="clear" w:color="000000" w:fill="833C0C"/>
            <w:vAlign w:val="center"/>
            <w:hideMark/>
          </w:tcPr>
          <w:p w14:paraId="4FF3A317" w14:textId="77777777" w:rsidR="0005355A" w:rsidRPr="00D631CD" w:rsidRDefault="0005355A" w:rsidP="00A13D26">
            <w:pPr>
              <w:spacing w:line="240" w:lineRule="auto"/>
              <w:jc w:val="center"/>
              <w:rPr>
                <w:sz w:val="18"/>
                <w:szCs w:val="18"/>
              </w:rPr>
            </w:pPr>
            <w:r w:rsidRPr="00D631CD">
              <w:rPr>
                <w:sz w:val="18"/>
                <w:szCs w:val="18"/>
              </w:rPr>
              <w:t>0,65</w:t>
            </w:r>
          </w:p>
        </w:tc>
        <w:tc>
          <w:tcPr>
            <w:tcW w:w="725" w:type="dxa"/>
            <w:shd w:val="clear" w:color="000000" w:fill="BF865F"/>
            <w:vAlign w:val="center"/>
            <w:hideMark/>
          </w:tcPr>
          <w:p w14:paraId="50C48C56" w14:textId="77777777" w:rsidR="0005355A" w:rsidRPr="00D631CD" w:rsidRDefault="0005355A" w:rsidP="00A13D26">
            <w:pPr>
              <w:spacing w:line="240" w:lineRule="auto"/>
              <w:jc w:val="center"/>
              <w:rPr>
                <w:sz w:val="18"/>
                <w:szCs w:val="18"/>
              </w:rPr>
            </w:pPr>
            <w:r w:rsidRPr="00D631CD">
              <w:rPr>
                <w:sz w:val="18"/>
                <w:szCs w:val="18"/>
              </w:rPr>
              <w:t>0,84</w:t>
            </w:r>
          </w:p>
        </w:tc>
        <w:tc>
          <w:tcPr>
            <w:tcW w:w="725" w:type="dxa"/>
            <w:shd w:val="clear" w:color="000000" w:fill="C18862"/>
            <w:vAlign w:val="center"/>
            <w:hideMark/>
          </w:tcPr>
          <w:p w14:paraId="1F48970F" w14:textId="77777777" w:rsidR="0005355A" w:rsidRPr="00D631CD" w:rsidRDefault="0005355A" w:rsidP="00A13D26">
            <w:pPr>
              <w:spacing w:line="240" w:lineRule="auto"/>
              <w:jc w:val="center"/>
              <w:rPr>
                <w:sz w:val="18"/>
                <w:szCs w:val="18"/>
              </w:rPr>
            </w:pPr>
            <w:r w:rsidRPr="00D631CD">
              <w:rPr>
                <w:sz w:val="18"/>
                <w:szCs w:val="18"/>
              </w:rPr>
              <w:t>0,85</w:t>
            </w:r>
          </w:p>
        </w:tc>
      </w:tr>
    </w:tbl>
    <w:p w14:paraId="7D171450" w14:textId="77777777" w:rsidR="00B8547F" w:rsidRPr="0005355A" w:rsidRDefault="003F5A1F" w:rsidP="003F5A1F">
      <w:pPr>
        <w:jc w:val="both"/>
        <w:rPr>
          <w:color w:val="000000" w:themeColor="text1"/>
          <w:sz w:val="20"/>
        </w:rPr>
      </w:pPr>
      <w:r w:rsidRPr="0005355A">
        <w:rPr>
          <w:color w:val="000000" w:themeColor="text1"/>
          <w:sz w:val="20"/>
        </w:rPr>
        <w:t>Źródło: opracowanie własne na podstawie danych Urzędu Miejskiego w Bytomiu Odrzańskim i Powiatowego Urzędu Pracy w Nowej Soli, 20</w:t>
      </w:r>
      <w:r w:rsidR="0005355A" w:rsidRPr="0005355A">
        <w:rPr>
          <w:color w:val="000000" w:themeColor="text1"/>
          <w:sz w:val="20"/>
        </w:rPr>
        <w:t>23</w:t>
      </w:r>
      <w:r w:rsidRPr="0005355A">
        <w:rPr>
          <w:color w:val="000000" w:themeColor="text1"/>
          <w:sz w:val="20"/>
        </w:rPr>
        <w:t xml:space="preserve"> r</w:t>
      </w:r>
    </w:p>
    <w:p w14:paraId="79732B88" w14:textId="77777777" w:rsidR="003F5A1F" w:rsidRPr="00B34E2D" w:rsidRDefault="003F5A1F" w:rsidP="00B8547F">
      <w:pPr>
        <w:ind w:firstLine="708"/>
        <w:jc w:val="both"/>
        <w:rPr>
          <w:b/>
          <w:color w:val="FF0000"/>
        </w:rPr>
      </w:pPr>
    </w:p>
    <w:p w14:paraId="525A04F4" w14:textId="77777777" w:rsidR="000A5825" w:rsidRPr="00C534D1" w:rsidRDefault="000A5825" w:rsidP="000A5825">
      <w:pPr>
        <w:spacing w:line="360" w:lineRule="auto"/>
        <w:ind w:firstLine="708"/>
        <w:jc w:val="both"/>
        <w:rPr>
          <w:rFonts w:asciiTheme="minorHAnsi" w:eastAsia="Calibri" w:hAnsiTheme="minorHAnsi" w:cstheme="minorHAnsi"/>
          <w:color w:val="000000" w:themeColor="text1"/>
        </w:rPr>
      </w:pPr>
      <w:r w:rsidRPr="00C534D1">
        <w:rPr>
          <w:rFonts w:asciiTheme="minorHAnsi" w:eastAsia="Calibri" w:hAnsiTheme="minorHAnsi" w:cstheme="minorHAnsi"/>
          <w:b/>
          <w:color w:val="000000" w:themeColor="text1"/>
        </w:rPr>
        <w:t>W sferze gospodarczej</w:t>
      </w:r>
      <w:r w:rsidRPr="00C534D1">
        <w:rPr>
          <w:rFonts w:asciiTheme="minorHAnsi" w:eastAsia="Calibri" w:hAnsiTheme="minorHAnsi" w:cstheme="minorHAnsi"/>
          <w:color w:val="000000" w:themeColor="text1"/>
        </w:rPr>
        <w:t xml:space="preserve"> analizowano wskaźniki odwołujące się do poziomu rozwoju gospodarczego na danym terenie: aktywność gospodarczą oraz dostępność miejsc pracy. Trzy z analizowanych obszarów w tej sferze uznano za tereny zdegradowane pod względem gospodarczym, ze względu na zdiagnozowaną mniejszą aktywność mieszkańców i dostępność miejsc pracy niż dla całej gminy.</w:t>
      </w:r>
    </w:p>
    <w:p w14:paraId="627CEAEA" w14:textId="77777777" w:rsidR="000A5825" w:rsidRPr="00C534D1" w:rsidRDefault="000A5825" w:rsidP="000A5825">
      <w:pPr>
        <w:spacing w:line="360" w:lineRule="auto"/>
        <w:ind w:firstLine="708"/>
        <w:jc w:val="both"/>
        <w:rPr>
          <w:rFonts w:asciiTheme="minorHAnsi" w:eastAsia="Calibri" w:hAnsiTheme="minorHAnsi" w:cstheme="minorHAnsi"/>
          <w:color w:val="000000" w:themeColor="text1"/>
        </w:rPr>
      </w:pPr>
      <w:r w:rsidRPr="00C534D1">
        <w:rPr>
          <w:rFonts w:asciiTheme="minorHAnsi" w:eastAsia="Calibri" w:hAnsiTheme="minorHAnsi" w:cstheme="minorHAnsi"/>
          <w:color w:val="000000" w:themeColor="text1"/>
        </w:rPr>
        <w:t>W obu analizowanych wskaźnikach w tej sferze wartości gorsze (odpowiednio większe lub mniejsze) od wartości referencyjnej odnotowano w następujących obszarach:</w:t>
      </w:r>
    </w:p>
    <w:p w14:paraId="6D4D10E3" w14:textId="77777777" w:rsidR="000A5825" w:rsidRPr="00C534D1" w:rsidRDefault="000A5825" w:rsidP="000A5825">
      <w:pPr>
        <w:spacing w:line="360" w:lineRule="auto"/>
        <w:jc w:val="both"/>
        <w:rPr>
          <w:rFonts w:asciiTheme="minorHAnsi" w:eastAsia="Calibri" w:hAnsiTheme="minorHAnsi" w:cstheme="minorHAnsi"/>
          <w:color w:val="000000" w:themeColor="text1"/>
        </w:rPr>
      </w:pPr>
      <w:r w:rsidRPr="00C534D1">
        <w:rPr>
          <w:rFonts w:asciiTheme="minorHAnsi" w:eastAsia="Calibri" w:hAnsiTheme="minorHAnsi" w:cstheme="minorHAnsi"/>
          <w:color w:val="000000" w:themeColor="text1"/>
        </w:rPr>
        <w:t>- Obszar nr 6,</w:t>
      </w:r>
    </w:p>
    <w:p w14:paraId="408DB44C" w14:textId="77777777" w:rsidR="000A5825" w:rsidRPr="00C534D1" w:rsidRDefault="000A5825" w:rsidP="000A5825">
      <w:pPr>
        <w:spacing w:line="360" w:lineRule="auto"/>
        <w:jc w:val="both"/>
        <w:rPr>
          <w:rFonts w:asciiTheme="minorHAnsi" w:eastAsia="Calibri" w:hAnsiTheme="minorHAnsi" w:cstheme="minorHAnsi"/>
          <w:color w:val="000000" w:themeColor="text1"/>
        </w:rPr>
      </w:pPr>
      <w:r w:rsidRPr="00C534D1">
        <w:rPr>
          <w:rFonts w:asciiTheme="minorHAnsi" w:eastAsia="Calibri" w:hAnsiTheme="minorHAnsi" w:cstheme="minorHAnsi"/>
          <w:color w:val="000000" w:themeColor="text1"/>
        </w:rPr>
        <w:t>- Obszar nr 7,</w:t>
      </w:r>
    </w:p>
    <w:p w14:paraId="174AADBD" w14:textId="77777777" w:rsidR="000A5825" w:rsidRPr="00C534D1" w:rsidRDefault="000A5825" w:rsidP="000A5825">
      <w:pPr>
        <w:spacing w:line="360" w:lineRule="auto"/>
        <w:jc w:val="both"/>
        <w:rPr>
          <w:rFonts w:asciiTheme="minorHAnsi" w:eastAsia="Calibri" w:hAnsiTheme="minorHAnsi" w:cstheme="minorHAnsi"/>
          <w:color w:val="000000" w:themeColor="text1"/>
        </w:rPr>
      </w:pPr>
      <w:r w:rsidRPr="00C534D1">
        <w:rPr>
          <w:rFonts w:asciiTheme="minorHAnsi" w:eastAsia="Calibri" w:hAnsiTheme="minorHAnsi" w:cstheme="minorHAnsi"/>
          <w:color w:val="000000" w:themeColor="text1"/>
        </w:rPr>
        <w:t>- Obszar nr 8.</w:t>
      </w:r>
    </w:p>
    <w:p w14:paraId="26F7F53E" w14:textId="77777777" w:rsidR="000A5825" w:rsidRDefault="000A5825" w:rsidP="000A5825">
      <w:pPr>
        <w:spacing w:line="360" w:lineRule="auto"/>
        <w:ind w:firstLine="708"/>
        <w:jc w:val="both"/>
        <w:rPr>
          <w:rFonts w:asciiTheme="minorHAnsi" w:eastAsia="Calibri" w:hAnsiTheme="minorHAnsi" w:cstheme="minorHAnsi"/>
          <w:color w:val="000000" w:themeColor="text1"/>
        </w:rPr>
      </w:pPr>
      <w:r w:rsidRPr="00C534D1">
        <w:rPr>
          <w:rFonts w:asciiTheme="minorHAnsi" w:eastAsia="Calibri" w:hAnsiTheme="minorHAnsi" w:cstheme="minorHAnsi"/>
          <w:color w:val="000000" w:themeColor="text1"/>
        </w:rPr>
        <w:t>Należy zwrócić uwagę, że wymienione powyżej obszary obejmują wiejską część gminy Bytom Odrzański, co wskazuje na koncentrację negatywnych zjawisk w sferze gospodarczej właśnie na tym terenie.</w:t>
      </w:r>
      <w:r w:rsidRPr="0085100E">
        <w:t xml:space="preserve"> </w:t>
      </w:r>
      <w:r w:rsidRPr="0085100E">
        <w:rPr>
          <w:rFonts w:eastAsia="Calibri"/>
          <w:color w:val="000000"/>
        </w:rPr>
        <w:t>Zaprezentowane zestawienie powala uznać, że to właśnie na terenach wiejskich mamy do czynienia z najtrudniejszą sytuacją dotyczącą poziomu rozwoju gospodarczego</w:t>
      </w:r>
      <w:r>
        <w:rPr>
          <w:rFonts w:eastAsia="Calibri"/>
          <w:color w:val="000000"/>
        </w:rPr>
        <w:t>.</w:t>
      </w:r>
    </w:p>
    <w:p w14:paraId="11880D3D" w14:textId="77777777" w:rsidR="000A5825" w:rsidRPr="00F30785" w:rsidRDefault="000A5825" w:rsidP="000A5825">
      <w:pPr>
        <w:spacing w:line="360" w:lineRule="auto"/>
        <w:ind w:firstLine="360"/>
        <w:jc w:val="both"/>
        <w:rPr>
          <w:rFonts w:eastAsia="Calibri"/>
          <w:color w:val="000000"/>
        </w:rPr>
      </w:pPr>
      <w:r w:rsidRPr="00813793">
        <w:rPr>
          <w:b/>
        </w:rPr>
        <w:t>Przeprowadzenie powyższych analiz pozwala jednoznacznie wskazać</w:t>
      </w:r>
      <w:r>
        <w:rPr>
          <w:b/>
        </w:rPr>
        <w:t>, że obszarem zdegradowanym</w:t>
      </w:r>
      <w:r w:rsidRPr="00813793">
        <w:rPr>
          <w:b/>
        </w:rPr>
        <w:t xml:space="preserve"> o szczególnie wysokim natężeniu zjawisk kryzysowych w</w:t>
      </w:r>
      <w:r>
        <w:rPr>
          <w:b/>
        </w:rPr>
        <w:t xml:space="preserve"> sferze gospodarczej są obszary nr 6, 7 i 8.</w:t>
      </w:r>
    </w:p>
    <w:p w14:paraId="2B709C1A" w14:textId="77777777" w:rsidR="00B8547F" w:rsidRDefault="00B8547F" w:rsidP="00B8547F">
      <w:pPr>
        <w:jc w:val="both"/>
        <w:rPr>
          <w:color w:val="FF0000"/>
        </w:rPr>
      </w:pPr>
    </w:p>
    <w:p w14:paraId="1A215B1A" w14:textId="77777777" w:rsidR="0022756D" w:rsidRPr="00C534D1" w:rsidRDefault="0022756D" w:rsidP="0022756D">
      <w:pPr>
        <w:spacing w:line="360" w:lineRule="auto"/>
        <w:jc w:val="both"/>
        <w:rPr>
          <w:rFonts w:asciiTheme="minorHAnsi" w:eastAsia="Calibri" w:hAnsiTheme="minorHAnsi" w:cstheme="minorHAnsi"/>
          <w:b/>
          <w:color w:val="000000" w:themeColor="text1"/>
        </w:rPr>
      </w:pPr>
      <w:r w:rsidRPr="00C534D1">
        <w:rPr>
          <w:rFonts w:asciiTheme="minorHAnsi" w:eastAsia="Calibri" w:hAnsiTheme="minorHAnsi" w:cstheme="minorHAnsi"/>
          <w:b/>
          <w:color w:val="000000" w:themeColor="text1"/>
        </w:rPr>
        <w:lastRenderedPageBreak/>
        <w:t>Sfera techniczna</w:t>
      </w:r>
    </w:p>
    <w:p w14:paraId="0CB0BD21" w14:textId="77777777" w:rsidR="0022756D" w:rsidRDefault="0022756D" w:rsidP="00B8547F">
      <w:pPr>
        <w:jc w:val="both"/>
        <w:rPr>
          <w:color w:val="FF0000"/>
        </w:rPr>
      </w:pPr>
    </w:p>
    <w:p w14:paraId="735455CE" w14:textId="6637E707" w:rsidR="0022756D" w:rsidRPr="0022756D" w:rsidRDefault="0022756D" w:rsidP="0022756D">
      <w:pPr>
        <w:pStyle w:val="Legenda"/>
        <w:rPr>
          <w:i w:val="0"/>
          <w:iCs w:val="0"/>
          <w:color w:val="000000" w:themeColor="text1"/>
          <w:sz w:val="22"/>
          <w:szCs w:val="22"/>
        </w:rPr>
      </w:pPr>
      <w:bookmarkStart w:id="75" w:name="_Toc158299177"/>
      <w:r w:rsidRPr="003009A5">
        <w:rPr>
          <w:b/>
          <w:bCs/>
          <w:i w:val="0"/>
          <w:iCs w:val="0"/>
          <w:color w:val="000000" w:themeColor="text1"/>
          <w:sz w:val="22"/>
          <w:szCs w:val="22"/>
        </w:rPr>
        <w:t xml:space="preserve">Tabela </w:t>
      </w:r>
      <w:r w:rsidRPr="003009A5">
        <w:rPr>
          <w:b/>
          <w:bCs/>
          <w:i w:val="0"/>
          <w:iCs w:val="0"/>
          <w:color w:val="000000" w:themeColor="text1"/>
          <w:sz w:val="22"/>
          <w:szCs w:val="22"/>
        </w:rPr>
        <w:fldChar w:fldCharType="begin"/>
      </w:r>
      <w:r w:rsidRPr="003009A5">
        <w:rPr>
          <w:b/>
          <w:bCs/>
          <w:i w:val="0"/>
          <w:iCs w:val="0"/>
          <w:color w:val="000000" w:themeColor="text1"/>
          <w:sz w:val="22"/>
          <w:szCs w:val="22"/>
        </w:rPr>
        <w:instrText xml:space="preserve"> SEQ Tabela \* ARABIC </w:instrText>
      </w:r>
      <w:r w:rsidRPr="003009A5">
        <w:rPr>
          <w:b/>
          <w:bCs/>
          <w:i w:val="0"/>
          <w:iCs w:val="0"/>
          <w:color w:val="000000" w:themeColor="text1"/>
          <w:sz w:val="22"/>
          <w:szCs w:val="22"/>
        </w:rPr>
        <w:fldChar w:fldCharType="separate"/>
      </w:r>
      <w:r w:rsidR="0006121A">
        <w:rPr>
          <w:b/>
          <w:bCs/>
          <w:i w:val="0"/>
          <w:iCs w:val="0"/>
          <w:noProof/>
          <w:color w:val="000000" w:themeColor="text1"/>
          <w:sz w:val="22"/>
          <w:szCs w:val="22"/>
        </w:rPr>
        <w:t>22</w:t>
      </w:r>
      <w:r w:rsidRPr="003009A5">
        <w:rPr>
          <w:b/>
          <w:bCs/>
          <w:i w:val="0"/>
          <w:iCs w:val="0"/>
          <w:color w:val="000000" w:themeColor="text1"/>
          <w:sz w:val="22"/>
          <w:szCs w:val="22"/>
        </w:rPr>
        <w:fldChar w:fldCharType="end"/>
      </w:r>
      <w:r w:rsidRPr="003009A5">
        <w:rPr>
          <w:b/>
          <w:bCs/>
          <w:i w:val="0"/>
          <w:iCs w:val="0"/>
          <w:color w:val="000000" w:themeColor="text1"/>
          <w:sz w:val="22"/>
          <w:szCs w:val="22"/>
        </w:rPr>
        <w:t>.</w:t>
      </w:r>
      <w:r w:rsidRPr="0022756D">
        <w:rPr>
          <w:i w:val="0"/>
          <w:iCs w:val="0"/>
          <w:color w:val="000000" w:themeColor="text1"/>
          <w:sz w:val="22"/>
          <w:szCs w:val="22"/>
        </w:rPr>
        <w:t xml:space="preserve"> Gradacja wartości poszczególnych wskaźników w sferze technicznej.</w:t>
      </w:r>
      <w:bookmarkEnd w:id="75"/>
    </w:p>
    <w:tbl>
      <w:tblPr>
        <w:tblW w:w="96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1940"/>
        <w:gridCol w:w="740"/>
        <w:gridCol w:w="740"/>
        <w:gridCol w:w="740"/>
        <w:gridCol w:w="740"/>
        <w:gridCol w:w="740"/>
        <w:gridCol w:w="740"/>
        <w:gridCol w:w="740"/>
        <w:gridCol w:w="740"/>
        <w:gridCol w:w="740"/>
      </w:tblGrid>
      <w:tr w:rsidR="00971A66" w:rsidRPr="00C534D1" w14:paraId="4F0F9A14" w14:textId="77777777" w:rsidTr="003009A5">
        <w:trPr>
          <w:trHeight w:val="300"/>
        </w:trPr>
        <w:tc>
          <w:tcPr>
            <w:tcW w:w="1000" w:type="dxa"/>
            <w:vMerge w:val="restart"/>
            <w:shd w:val="clear" w:color="auto" w:fill="00B050"/>
            <w:vAlign w:val="center"/>
            <w:hideMark/>
          </w:tcPr>
          <w:p w14:paraId="056CB03B" w14:textId="77777777" w:rsidR="00971A66" w:rsidRPr="00C534D1" w:rsidRDefault="00971A66" w:rsidP="00A13D26">
            <w:pPr>
              <w:spacing w:line="240" w:lineRule="auto"/>
              <w:jc w:val="center"/>
              <w:rPr>
                <w:b/>
                <w:bCs/>
                <w:sz w:val="16"/>
                <w:szCs w:val="16"/>
              </w:rPr>
            </w:pPr>
            <w:r w:rsidRPr="00C534D1">
              <w:rPr>
                <w:b/>
                <w:bCs/>
                <w:sz w:val="16"/>
                <w:szCs w:val="16"/>
              </w:rPr>
              <w:t>Kryterium</w:t>
            </w:r>
          </w:p>
        </w:tc>
        <w:tc>
          <w:tcPr>
            <w:tcW w:w="1940" w:type="dxa"/>
            <w:vMerge w:val="restart"/>
            <w:shd w:val="clear" w:color="auto" w:fill="00B050"/>
            <w:vAlign w:val="center"/>
            <w:hideMark/>
          </w:tcPr>
          <w:p w14:paraId="35B18C98" w14:textId="77777777" w:rsidR="00971A66" w:rsidRPr="00C534D1" w:rsidRDefault="00971A66" w:rsidP="00A13D26">
            <w:pPr>
              <w:spacing w:line="240" w:lineRule="auto"/>
              <w:jc w:val="center"/>
              <w:rPr>
                <w:b/>
                <w:bCs/>
                <w:sz w:val="16"/>
                <w:szCs w:val="16"/>
              </w:rPr>
            </w:pPr>
            <w:r w:rsidRPr="00C534D1">
              <w:rPr>
                <w:b/>
                <w:bCs/>
                <w:sz w:val="16"/>
                <w:szCs w:val="16"/>
              </w:rPr>
              <w:t>Wskaźnik</w:t>
            </w:r>
          </w:p>
        </w:tc>
        <w:tc>
          <w:tcPr>
            <w:tcW w:w="740" w:type="dxa"/>
            <w:vMerge w:val="restart"/>
            <w:shd w:val="clear" w:color="auto" w:fill="00B050"/>
            <w:vAlign w:val="center"/>
            <w:hideMark/>
          </w:tcPr>
          <w:p w14:paraId="776B6FCB" w14:textId="77777777" w:rsidR="00971A66" w:rsidRPr="00C534D1" w:rsidRDefault="00971A66" w:rsidP="00A13D26">
            <w:pPr>
              <w:spacing w:line="240" w:lineRule="auto"/>
              <w:jc w:val="center"/>
              <w:rPr>
                <w:b/>
                <w:bCs/>
                <w:sz w:val="16"/>
                <w:szCs w:val="16"/>
              </w:rPr>
            </w:pPr>
            <w:r w:rsidRPr="00C534D1">
              <w:rPr>
                <w:b/>
                <w:bCs/>
                <w:sz w:val="16"/>
                <w:szCs w:val="16"/>
              </w:rPr>
              <w:t>Wartość dla całej gminy</w:t>
            </w:r>
          </w:p>
        </w:tc>
        <w:tc>
          <w:tcPr>
            <w:tcW w:w="5920" w:type="dxa"/>
            <w:gridSpan w:val="8"/>
            <w:shd w:val="clear" w:color="auto" w:fill="00B050"/>
            <w:vAlign w:val="center"/>
            <w:hideMark/>
          </w:tcPr>
          <w:p w14:paraId="6FACB102" w14:textId="77777777" w:rsidR="00971A66" w:rsidRPr="00C534D1" w:rsidRDefault="00971A66" w:rsidP="00A13D26">
            <w:pPr>
              <w:spacing w:line="240" w:lineRule="auto"/>
              <w:jc w:val="center"/>
              <w:rPr>
                <w:b/>
                <w:bCs/>
                <w:sz w:val="16"/>
                <w:szCs w:val="16"/>
              </w:rPr>
            </w:pPr>
            <w:r w:rsidRPr="00C534D1">
              <w:rPr>
                <w:b/>
                <w:bCs/>
                <w:sz w:val="16"/>
                <w:szCs w:val="16"/>
              </w:rPr>
              <w:t>Obszary</w:t>
            </w:r>
          </w:p>
        </w:tc>
      </w:tr>
      <w:tr w:rsidR="00971A66" w:rsidRPr="00C534D1" w14:paraId="5A937D3D" w14:textId="77777777" w:rsidTr="003009A5">
        <w:trPr>
          <w:trHeight w:val="300"/>
        </w:trPr>
        <w:tc>
          <w:tcPr>
            <w:tcW w:w="1000" w:type="dxa"/>
            <w:vMerge/>
            <w:shd w:val="clear" w:color="auto" w:fill="00B050"/>
            <w:vAlign w:val="center"/>
            <w:hideMark/>
          </w:tcPr>
          <w:p w14:paraId="2496D0F3" w14:textId="77777777" w:rsidR="00971A66" w:rsidRPr="00C534D1" w:rsidRDefault="00971A66" w:rsidP="00A13D26">
            <w:pPr>
              <w:spacing w:line="240" w:lineRule="auto"/>
              <w:rPr>
                <w:b/>
                <w:bCs/>
                <w:sz w:val="16"/>
                <w:szCs w:val="16"/>
              </w:rPr>
            </w:pPr>
          </w:p>
        </w:tc>
        <w:tc>
          <w:tcPr>
            <w:tcW w:w="1940" w:type="dxa"/>
            <w:vMerge/>
            <w:shd w:val="clear" w:color="auto" w:fill="00B050"/>
            <w:vAlign w:val="center"/>
            <w:hideMark/>
          </w:tcPr>
          <w:p w14:paraId="48DAD265" w14:textId="77777777" w:rsidR="00971A66" w:rsidRPr="00C534D1" w:rsidRDefault="00971A66" w:rsidP="00A13D26">
            <w:pPr>
              <w:spacing w:line="240" w:lineRule="auto"/>
              <w:rPr>
                <w:b/>
                <w:bCs/>
                <w:sz w:val="16"/>
                <w:szCs w:val="16"/>
              </w:rPr>
            </w:pPr>
          </w:p>
        </w:tc>
        <w:tc>
          <w:tcPr>
            <w:tcW w:w="740" w:type="dxa"/>
            <w:vMerge/>
            <w:shd w:val="clear" w:color="auto" w:fill="00B050"/>
            <w:vAlign w:val="center"/>
            <w:hideMark/>
          </w:tcPr>
          <w:p w14:paraId="0DC6378C" w14:textId="77777777" w:rsidR="00971A66" w:rsidRPr="00C534D1" w:rsidRDefault="00971A66" w:rsidP="00A13D26">
            <w:pPr>
              <w:spacing w:line="240" w:lineRule="auto"/>
              <w:rPr>
                <w:b/>
                <w:bCs/>
                <w:sz w:val="16"/>
                <w:szCs w:val="16"/>
              </w:rPr>
            </w:pPr>
          </w:p>
        </w:tc>
        <w:tc>
          <w:tcPr>
            <w:tcW w:w="740" w:type="dxa"/>
            <w:shd w:val="clear" w:color="auto" w:fill="00B050"/>
            <w:vAlign w:val="center"/>
            <w:hideMark/>
          </w:tcPr>
          <w:p w14:paraId="084DBAF2" w14:textId="77777777" w:rsidR="00971A66" w:rsidRPr="00C534D1" w:rsidRDefault="00971A66" w:rsidP="00A13D26">
            <w:pPr>
              <w:spacing w:line="240" w:lineRule="auto"/>
              <w:jc w:val="center"/>
              <w:rPr>
                <w:b/>
                <w:bCs/>
                <w:sz w:val="16"/>
                <w:szCs w:val="16"/>
              </w:rPr>
            </w:pPr>
            <w:r w:rsidRPr="00C534D1">
              <w:rPr>
                <w:b/>
                <w:bCs/>
                <w:sz w:val="16"/>
                <w:szCs w:val="16"/>
              </w:rPr>
              <w:t>1</w:t>
            </w:r>
          </w:p>
        </w:tc>
        <w:tc>
          <w:tcPr>
            <w:tcW w:w="740" w:type="dxa"/>
            <w:shd w:val="clear" w:color="auto" w:fill="00B050"/>
            <w:vAlign w:val="center"/>
            <w:hideMark/>
          </w:tcPr>
          <w:p w14:paraId="29099B86" w14:textId="77777777" w:rsidR="00971A66" w:rsidRPr="00C534D1" w:rsidRDefault="00971A66" w:rsidP="00A13D26">
            <w:pPr>
              <w:spacing w:line="240" w:lineRule="auto"/>
              <w:jc w:val="center"/>
              <w:rPr>
                <w:b/>
                <w:bCs/>
                <w:sz w:val="16"/>
                <w:szCs w:val="16"/>
              </w:rPr>
            </w:pPr>
            <w:r w:rsidRPr="00C534D1">
              <w:rPr>
                <w:b/>
                <w:bCs/>
                <w:sz w:val="16"/>
                <w:szCs w:val="16"/>
              </w:rPr>
              <w:t>2</w:t>
            </w:r>
          </w:p>
        </w:tc>
        <w:tc>
          <w:tcPr>
            <w:tcW w:w="740" w:type="dxa"/>
            <w:shd w:val="clear" w:color="auto" w:fill="00B050"/>
            <w:vAlign w:val="center"/>
            <w:hideMark/>
          </w:tcPr>
          <w:p w14:paraId="70A033B3" w14:textId="77777777" w:rsidR="00971A66" w:rsidRPr="00C534D1" w:rsidRDefault="00971A66" w:rsidP="00A13D26">
            <w:pPr>
              <w:spacing w:line="240" w:lineRule="auto"/>
              <w:jc w:val="center"/>
              <w:rPr>
                <w:b/>
                <w:bCs/>
                <w:sz w:val="16"/>
                <w:szCs w:val="16"/>
              </w:rPr>
            </w:pPr>
            <w:r w:rsidRPr="00C534D1">
              <w:rPr>
                <w:b/>
                <w:bCs/>
                <w:sz w:val="16"/>
                <w:szCs w:val="16"/>
              </w:rPr>
              <w:t>3</w:t>
            </w:r>
          </w:p>
        </w:tc>
        <w:tc>
          <w:tcPr>
            <w:tcW w:w="740" w:type="dxa"/>
            <w:shd w:val="clear" w:color="auto" w:fill="00B050"/>
            <w:vAlign w:val="center"/>
            <w:hideMark/>
          </w:tcPr>
          <w:p w14:paraId="4CEC59EE" w14:textId="77777777" w:rsidR="00971A66" w:rsidRPr="00C534D1" w:rsidRDefault="00971A66" w:rsidP="00A13D26">
            <w:pPr>
              <w:spacing w:line="240" w:lineRule="auto"/>
              <w:jc w:val="center"/>
              <w:rPr>
                <w:b/>
                <w:bCs/>
                <w:sz w:val="16"/>
                <w:szCs w:val="16"/>
              </w:rPr>
            </w:pPr>
            <w:r w:rsidRPr="00C534D1">
              <w:rPr>
                <w:b/>
                <w:bCs/>
                <w:sz w:val="16"/>
                <w:szCs w:val="16"/>
              </w:rPr>
              <w:t>4</w:t>
            </w:r>
          </w:p>
        </w:tc>
        <w:tc>
          <w:tcPr>
            <w:tcW w:w="740" w:type="dxa"/>
            <w:shd w:val="clear" w:color="auto" w:fill="00B050"/>
            <w:vAlign w:val="center"/>
            <w:hideMark/>
          </w:tcPr>
          <w:p w14:paraId="2242DBB3" w14:textId="77777777" w:rsidR="00971A66" w:rsidRPr="00C534D1" w:rsidRDefault="00971A66" w:rsidP="00A13D26">
            <w:pPr>
              <w:spacing w:line="240" w:lineRule="auto"/>
              <w:jc w:val="center"/>
              <w:rPr>
                <w:b/>
                <w:bCs/>
                <w:sz w:val="16"/>
                <w:szCs w:val="16"/>
              </w:rPr>
            </w:pPr>
            <w:r w:rsidRPr="00C534D1">
              <w:rPr>
                <w:b/>
                <w:bCs/>
                <w:sz w:val="16"/>
                <w:szCs w:val="16"/>
              </w:rPr>
              <w:t>5</w:t>
            </w:r>
          </w:p>
        </w:tc>
        <w:tc>
          <w:tcPr>
            <w:tcW w:w="740" w:type="dxa"/>
            <w:shd w:val="clear" w:color="auto" w:fill="00B050"/>
            <w:vAlign w:val="center"/>
            <w:hideMark/>
          </w:tcPr>
          <w:p w14:paraId="79F32C81" w14:textId="77777777" w:rsidR="00971A66" w:rsidRPr="00C534D1" w:rsidRDefault="00971A66" w:rsidP="00A13D26">
            <w:pPr>
              <w:spacing w:line="240" w:lineRule="auto"/>
              <w:jc w:val="center"/>
              <w:rPr>
                <w:b/>
                <w:bCs/>
                <w:sz w:val="16"/>
                <w:szCs w:val="16"/>
              </w:rPr>
            </w:pPr>
            <w:r w:rsidRPr="00C534D1">
              <w:rPr>
                <w:b/>
                <w:bCs/>
                <w:sz w:val="16"/>
                <w:szCs w:val="16"/>
              </w:rPr>
              <w:t>6</w:t>
            </w:r>
          </w:p>
        </w:tc>
        <w:tc>
          <w:tcPr>
            <w:tcW w:w="740" w:type="dxa"/>
            <w:shd w:val="clear" w:color="auto" w:fill="00B050"/>
            <w:vAlign w:val="center"/>
            <w:hideMark/>
          </w:tcPr>
          <w:p w14:paraId="00FF3FD6" w14:textId="77777777" w:rsidR="00971A66" w:rsidRPr="00C534D1" w:rsidRDefault="00971A66" w:rsidP="00A13D26">
            <w:pPr>
              <w:spacing w:line="240" w:lineRule="auto"/>
              <w:jc w:val="center"/>
              <w:rPr>
                <w:b/>
                <w:bCs/>
                <w:sz w:val="16"/>
                <w:szCs w:val="16"/>
              </w:rPr>
            </w:pPr>
            <w:r w:rsidRPr="00C534D1">
              <w:rPr>
                <w:b/>
                <w:bCs/>
                <w:sz w:val="16"/>
                <w:szCs w:val="16"/>
              </w:rPr>
              <w:t>7</w:t>
            </w:r>
          </w:p>
        </w:tc>
        <w:tc>
          <w:tcPr>
            <w:tcW w:w="740" w:type="dxa"/>
            <w:shd w:val="clear" w:color="auto" w:fill="00B050"/>
            <w:vAlign w:val="center"/>
            <w:hideMark/>
          </w:tcPr>
          <w:p w14:paraId="5B40A8AB" w14:textId="77777777" w:rsidR="00971A66" w:rsidRPr="00C534D1" w:rsidRDefault="00971A66" w:rsidP="00A13D26">
            <w:pPr>
              <w:spacing w:line="240" w:lineRule="auto"/>
              <w:jc w:val="center"/>
              <w:rPr>
                <w:b/>
                <w:bCs/>
                <w:sz w:val="16"/>
                <w:szCs w:val="16"/>
              </w:rPr>
            </w:pPr>
            <w:r w:rsidRPr="00C534D1">
              <w:rPr>
                <w:b/>
                <w:bCs/>
                <w:sz w:val="16"/>
                <w:szCs w:val="16"/>
              </w:rPr>
              <w:t>8</w:t>
            </w:r>
          </w:p>
        </w:tc>
      </w:tr>
      <w:tr w:rsidR="00971A66" w:rsidRPr="00C534D1" w14:paraId="03B6863D" w14:textId="77777777" w:rsidTr="003009A5">
        <w:trPr>
          <w:trHeight w:val="1452"/>
        </w:trPr>
        <w:tc>
          <w:tcPr>
            <w:tcW w:w="1000" w:type="dxa"/>
            <w:vMerge w:val="restart"/>
            <w:shd w:val="clear" w:color="auto" w:fill="auto"/>
            <w:vAlign w:val="center"/>
            <w:hideMark/>
          </w:tcPr>
          <w:p w14:paraId="67387FA6" w14:textId="77777777" w:rsidR="00971A66" w:rsidRPr="00C534D1" w:rsidRDefault="00971A66" w:rsidP="00A13D26">
            <w:pPr>
              <w:spacing w:line="240" w:lineRule="auto"/>
              <w:jc w:val="center"/>
              <w:rPr>
                <w:b/>
                <w:bCs/>
                <w:color w:val="000000"/>
                <w:sz w:val="18"/>
                <w:szCs w:val="18"/>
              </w:rPr>
            </w:pPr>
            <w:r w:rsidRPr="00C534D1">
              <w:rPr>
                <w:b/>
                <w:bCs/>
                <w:color w:val="000000"/>
                <w:sz w:val="18"/>
                <w:szCs w:val="18"/>
              </w:rPr>
              <w:t>Szczególnie zniszczone otoczenie</w:t>
            </w:r>
          </w:p>
        </w:tc>
        <w:tc>
          <w:tcPr>
            <w:tcW w:w="1940" w:type="dxa"/>
            <w:shd w:val="clear" w:color="auto" w:fill="auto"/>
            <w:vAlign w:val="center"/>
            <w:hideMark/>
          </w:tcPr>
          <w:p w14:paraId="7D85F21F" w14:textId="77777777" w:rsidR="00971A66" w:rsidRPr="00C534D1" w:rsidRDefault="00971A66" w:rsidP="00A13D26">
            <w:pPr>
              <w:spacing w:line="240" w:lineRule="auto"/>
              <w:jc w:val="center"/>
              <w:rPr>
                <w:color w:val="000000"/>
                <w:sz w:val="18"/>
                <w:szCs w:val="18"/>
              </w:rPr>
            </w:pPr>
            <w:r w:rsidRPr="00C534D1">
              <w:rPr>
                <w:color w:val="000000"/>
                <w:sz w:val="18"/>
                <w:szCs w:val="18"/>
              </w:rPr>
              <w:t>Udział budynków mieszkalnych bez wodociągów w ogólnej liczbie budynków mieszkalnych na danym obszarze (w %)</w:t>
            </w:r>
          </w:p>
        </w:tc>
        <w:tc>
          <w:tcPr>
            <w:tcW w:w="740" w:type="dxa"/>
            <w:shd w:val="clear" w:color="000000" w:fill="FFFF00"/>
            <w:vAlign w:val="center"/>
            <w:hideMark/>
          </w:tcPr>
          <w:p w14:paraId="16A681E8" w14:textId="77777777" w:rsidR="00971A66" w:rsidRPr="00C534D1" w:rsidRDefault="00971A66" w:rsidP="00A13D26">
            <w:pPr>
              <w:spacing w:line="240" w:lineRule="auto"/>
              <w:jc w:val="center"/>
              <w:rPr>
                <w:color w:val="000000"/>
                <w:sz w:val="18"/>
                <w:szCs w:val="18"/>
              </w:rPr>
            </w:pPr>
            <w:r w:rsidRPr="00C534D1">
              <w:rPr>
                <w:color w:val="000000"/>
                <w:sz w:val="18"/>
                <w:szCs w:val="18"/>
              </w:rPr>
              <w:t>5,78%</w:t>
            </w:r>
          </w:p>
        </w:tc>
        <w:tc>
          <w:tcPr>
            <w:tcW w:w="740" w:type="dxa"/>
            <w:shd w:val="clear" w:color="000000" w:fill="FFFFFF"/>
            <w:vAlign w:val="center"/>
            <w:hideMark/>
          </w:tcPr>
          <w:p w14:paraId="0CD25177" w14:textId="77777777" w:rsidR="00971A66" w:rsidRPr="00C534D1" w:rsidRDefault="00971A66" w:rsidP="00A13D26">
            <w:pPr>
              <w:spacing w:line="240" w:lineRule="auto"/>
              <w:jc w:val="center"/>
              <w:rPr>
                <w:sz w:val="18"/>
                <w:szCs w:val="18"/>
              </w:rPr>
            </w:pPr>
            <w:r w:rsidRPr="00C534D1">
              <w:rPr>
                <w:sz w:val="18"/>
                <w:szCs w:val="18"/>
              </w:rPr>
              <w:t>0,00%</w:t>
            </w:r>
          </w:p>
        </w:tc>
        <w:tc>
          <w:tcPr>
            <w:tcW w:w="740" w:type="dxa"/>
            <w:shd w:val="clear" w:color="000000" w:fill="FFFFFF"/>
            <w:vAlign w:val="center"/>
            <w:hideMark/>
          </w:tcPr>
          <w:p w14:paraId="7B8BEDD6" w14:textId="77777777" w:rsidR="00971A66" w:rsidRPr="00C534D1" w:rsidRDefault="00971A66" w:rsidP="00A13D26">
            <w:pPr>
              <w:spacing w:line="240" w:lineRule="auto"/>
              <w:jc w:val="center"/>
              <w:rPr>
                <w:sz w:val="18"/>
                <w:szCs w:val="18"/>
              </w:rPr>
            </w:pPr>
            <w:r w:rsidRPr="00C534D1">
              <w:rPr>
                <w:sz w:val="18"/>
                <w:szCs w:val="18"/>
              </w:rPr>
              <w:t>0,00%</w:t>
            </w:r>
          </w:p>
        </w:tc>
        <w:tc>
          <w:tcPr>
            <w:tcW w:w="740" w:type="dxa"/>
            <w:shd w:val="clear" w:color="000000" w:fill="FFFFFF"/>
            <w:vAlign w:val="center"/>
            <w:hideMark/>
          </w:tcPr>
          <w:p w14:paraId="42302001" w14:textId="77777777" w:rsidR="00971A66" w:rsidRPr="00C534D1" w:rsidRDefault="00971A66" w:rsidP="00A13D26">
            <w:pPr>
              <w:spacing w:line="240" w:lineRule="auto"/>
              <w:jc w:val="center"/>
              <w:rPr>
                <w:sz w:val="18"/>
                <w:szCs w:val="18"/>
              </w:rPr>
            </w:pPr>
            <w:r w:rsidRPr="00C534D1">
              <w:rPr>
                <w:sz w:val="18"/>
                <w:szCs w:val="18"/>
              </w:rPr>
              <w:t>0,00%</w:t>
            </w:r>
          </w:p>
        </w:tc>
        <w:tc>
          <w:tcPr>
            <w:tcW w:w="740" w:type="dxa"/>
            <w:shd w:val="clear" w:color="000000" w:fill="FFFFFF"/>
            <w:vAlign w:val="center"/>
            <w:hideMark/>
          </w:tcPr>
          <w:p w14:paraId="4B48AA8B" w14:textId="77777777" w:rsidR="00971A66" w:rsidRPr="00C534D1" w:rsidRDefault="00971A66" w:rsidP="00A13D26">
            <w:pPr>
              <w:spacing w:line="240" w:lineRule="auto"/>
              <w:jc w:val="center"/>
              <w:rPr>
                <w:sz w:val="18"/>
                <w:szCs w:val="18"/>
              </w:rPr>
            </w:pPr>
            <w:r w:rsidRPr="00C534D1">
              <w:rPr>
                <w:sz w:val="18"/>
                <w:szCs w:val="18"/>
              </w:rPr>
              <w:t>0,00%</w:t>
            </w:r>
          </w:p>
        </w:tc>
        <w:tc>
          <w:tcPr>
            <w:tcW w:w="740" w:type="dxa"/>
            <w:shd w:val="clear" w:color="000000" w:fill="FFFFFF"/>
            <w:vAlign w:val="center"/>
            <w:hideMark/>
          </w:tcPr>
          <w:p w14:paraId="3DC36AB7" w14:textId="77777777" w:rsidR="00971A66" w:rsidRPr="00C534D1" w:rsidRDefault="00971A66" w:rsidP="00A13D26">
            <w:pPr>
              <w:spacing w:line="240" w:lineRule="auto"/>
              <w:jc w:val="center"/>
              <w:rPr>
                <w:sz w:val="18"/>
                <w:szCs w:val="18"/>
              </w:rPr>
            </w:pPr>
            <w:r w:rsidRPr="00C534D1">
              <w:rPr>
                <w:sz w:val="18"/>
                <w:szCs w:val="18"/>
              </w:rPr>
              <w:t>0,00%</w:t>
            </w:r>
          </w:p>
        </w:tc>
        <w:tc>
          <w:tcPr>
            <w:tcW w:w="740" w:type="dxa"/>
            <w:shd w:val="clear" w:color="000000" w:fill="884213"/>
            <w:vAlign w:val="center"/>
            <w:hideMark/>
          </w:tcPr>
          <w:p w14:paraId="0CE1CE9E" w14:textId="77777777" w:rsidR="00971A66" w:rsidRPr="00C534D1" w:rsidRDefault="00971A66" w:rsidP="00A13D26">
            <w:pPr>
              <w:spacing w:line="240" w:lineRule="auto"/>
              <w:jc w:val="center"/>
              <w:rPr>
                <w:sz w:val="18"/>
                <w:szCs w:val="18"/>
              </w:rPr>
            </w:pPr>
            <w:r w:rsidRPr="00C534D1">
              <w:rPr>
                <w:sz w:val="18"/>
                <w:szCs w:val="18"/>
              </w:rPr>
              <w:t>30,43%</w:t>
            </w:r>
          </w:p>
        </w:tc>
        <w:tc>
          <w:tcPr>
            <w:tcW w:w="740" w:type="dxa"/>
            <w:shd w:val="clear" w:color="000000" w:fill="FFFFFF"/>
            <w:vAlign w:val="center"/>
            <w:hideMark/>
          </w:tcPr>
          <w:p w14:paraId="4DC03899" w14:textId="77777777" w:rsidR="00971A66" w:rsidRPr="00C534D1" w:rsidRDefault="00971A66" w:rsidP="00A13D26">
            <w:pPr>
              <w:spacing w:line="240" w:lineRule="auto"/>
              <w:jc w:val="center"/>
              <w:rPr>
                <w:sz w:val="18"/>
                <w:szCs w:val="18"/>
              </w:rPr>
            </w:pPr>
            <w:r w:rsidRPr="00C534D1">
              <w:rPr>
                <w:sz w:val="18"/>
                <w:szCs w:val="18"/>
              </w:rPr>
              <w:t>0,00%</w:t>
            </w:r>
          </w:p>
        </w:tc>
        <w:tc>
          <w:tcPr>
            <w:tcW w:w="740" w:type="dxa"/>
            <w:shd w:val="clear" w:color="000000" w:fill="833C0C"/>
            <w:vAlign w:val="center"/>
            <w:hideMark/>
          </w:tcPr>
          <w:p w14:paraId="62481E12" w14:textId="77777777" w:rsidR="00971A66" w:rsidRPr="00C534D1" w:rsidRDefault="00971A66" w:rsidP="00A13D26">
            <w:pPr>
              <w:spacing w:line="240" w:lineRule="auto"/>
              <w:jc w:val="center"/>
              <w:rPr>
                <w:sz w:val="18"/>
                <w:szCs w:val="18"/>
              </w:rPr>
            </w:pPr>
            <w:r w:rsidRPr="00C534D1">
              <w:rPr>
                <w:sz w:val="18"/>
                <w:szCs w:val="18"/>
              </w:rPr>
              <w:t>31,43%</w:t>
            </w:r>
          </w:p>
        </w:tc>
      </w:tr>
      <w:tr w:rsidR="00971A66" w:rsidRPr="00C534D1" w14:paraId="55264BEE" w14:textId="77777777" w:rsidTr="003009A5">
        <w:trPr>
          <w:trHeight w:val="1452"/>
        </w:trPr>
        <w:tc>
          <w:tcPr>
            <w:tcW w:w="1000" w:type="dxa"/>
            <w:vMerge/>
            <w:vAlign w:val="center"/>
            <w:hideMark/>
          </w:tcPr>
          <w:p w14:paraId="0C4882A4" w14:textId="77777777" w:rsidR="00971A66" w:rsidRPr="00C534D1" w:rsidRDefault="00971A66" w:rsidP="00A13D26">
            <w:pPr>
              <w:spacing w:line="240" w:lineRule="auto"/>
              <w:rPr>
                <w:b/>
                <w:bCs/>
                <w:color w:val="000000"/>
                <w:sz w:val="18"/>
                <w:szCs w:val="18"/>
              </w:rPr>
            </w:pPr>
          </w:p>
        </w:tc>
        <w:tc>
          <w:tcPr>
            <w:tcW w:w="1940" w:type="dxa"/>
            <w:shd w:val="clear" w:color="auto" w:fill="auto"/>
            <w:vAlign w:val="center"/>
            <w:hideMark/>
          </w:tcPr>
          <w:p w14:paraId="54C8950F" w14:textId="77777777" w:rsidR="00971A66" w:rsidRPr="00C534D1" w:rsidRDefault="00971A66" w:rsidP="00A13D26">
            <w:pPr>
              <w:spacing w:line="240" w:lineRule="auto"/>
              <w:jc w:val="center"/>
              <w:rPr>
                <w:color w:val="000000"/>
                <w:sz w:val="18"/>
                <w:szCs w:val="18"/>
              </w:rPr>
            </w:pPr>
            <w:r w:rsidRPr="00C534D1">
              <w:rPr>
                <w:color w:val="000000"/>
                <w:sz w:val="18"/>
                <w:szCs w:val="18"/>
              </w:rPr>
              <w:t xml:space="preserve">Udział budynków mieszkalnych bez dostępu do sieci gazowej (w %) w ogólnej liczbie budynków mieszkalnych na danym obszarze </w:t>
            </w:r>
          </w:p>
        </w:tc>
        <w:tc>
          <w:tcPr>
            <w:tcW w:w="740" w:type="dxa"/>
            <w:shd w:val="clear" w:color="000000" w:fill="FFFF00"/>
            <w:vAlign w:val="center"/>
            <w:hideMark/>
          </w:tcPr>
          <w:p w14:paraId="2E0B453B" w14:textId="77777777" w:rsidR="00971A66" w:rsidRPr="00C534D1" w:rsidRDefault="00971A66" w:rsidP="00A13D26">
            <w:pPr>
              <w:spacing w:line="240" w:lineRule="auto"/>
              <w:jc w:val="center"/>
              <w:rPr>
                <w:color w:val="000000"/>
                <w:sz w:val="18"/>
                <w:szCs w:val="18"/>
              </w:rPr>
            </w:pPr>
            <w:r w:rsidRPr="00C534D1">
              <w:rPr>
                <w:color w:val="000000"/>
                <w:sz w:val="18"/>
                <w:szCs w:val="18"/>
              </w:rPr>
              <w:t>32,23%</w:t>
            </w:r>
          </w:p>
        </w:tc>
        <w:tc>
          <w:tcPr>
            <w:tcW w:w="740" w:type="dxa"/>
            <w:shd w:val="clear" w:color="000000" w:fill="FFFFFF"/>
            <w:vAlign w:val="center"/>
            <w:hideMark/>
          </w:tcPr>
          <w:p w14:paraId="016BA7AD" w14:textId="77777777" w:rsidR="00971A66" w:rsidRPr="00C534D1" w:rsidRDefault="00971A66" w:rsidP="00A13D26">
            <w:pPr>
              <w:spacing w:line="240" w:lineRule="auto"/>
              <w:jc w:val="center"/>
              <w:rPr>
                <w:sz w:val="18"/>
                <w:szCs w:val="18"/>
              </w:rPr>
            </w:pPr>
            <w:r w:rsidRPr="00C534D1">
              <w:rPr>
                <w:sz w:val="18"/>
                <w:szCs w:val="18"/>
              </w:rPr>
              <w:t>14,11%</w:t>
            </w:r>
          </w:p>
        </w:tc>
        <w:tc>
          <w:tcPr>
            <w:tcW w:w="740" w:type="dxa"/>
            <w:shd w:val="clear" w:color="000000" w:fill="FFFFFF"/>
            <w:vAlign w:val="center"/>
            <w:hideMark/>
          </w:tcPr>
          <w:p w14:paraId="1A0C5704" w14:textId="77777777" w:rsidR="00971A66" w:rsidRPr="00C534D1" w:rsidRDefault="00971A66" w:rsidP="00A13D26">
            <w:pPr>
              <w:spacing w:line="240" w:lineRule="auto"/>
              <w:jc w:val="center"/>
              <w:rPr>
                <w:sz w:val="18"/>
                <w:szCs w:val="18"/>
              </w:rPr>
            </w:pPr>
            <w:r w:rsidRPr="00C534D1">
              <w:rPr>
                <w:sz w:val="18"/>
                <w:szCs w:val="18"/>
              </w:rPr>
              <w:t>7,84%</w:t>
            </w:r>
          </w:p>
        </w:tc>
        <w:tc>
          <w:tcPr>
            <w:tcW w:w="740" w:type="dxa"/>
            <w:shd w:val="clear" w:color="000000" w:fill="FFFFFF"/>
            <w:vAlign w:val="center"/>
            <w:hideMark/>
          </w:tcPr>
          <w:p w14:paraId="6672ECA6" w14:textId="77777777" w:rsidR="00971A66" w:rsidRPr="00C534D1" w:rsidRDefault="00971A66" w:rsidP="00A13D26">
            <w:pPr>
              <w:spacing w:line="240" w:lineRule="auto"/>
              <w:jc w:val="center"/>
              <w:rPr>
                <w:sz w:val="18"/>
                <w:szCs w:val="18"/>
              </w:rPr>
            </w:pPr>
            <w:r w:rsidRPr="00C534D1">
              <w:rPr>
                <w:sz w:val="18"/>
                <w:szCs w:val="18"/>
              </w:rPr>
              <w:t>18,87%</w:t>
            </w:r>
          </w:p>
        </w:tc>
        <w:tc>
          <w:tcPr>
            <w:tcW w:w="740" w:type="dxa"/>
            <w:shd w:val="clear" w:color="000000" w:fill="FFFFFF"/>
            <w:vAlign w:val="center"/>
            <w:hideMark/>
          </w:tcPr>
          <w:p w14:paraId="61ED8A7C" w14:textId="77777777" w:rsidR="00971A66" w:rsidRPr="00C534D1" w:rsidRDefault="00971A66" w:rsidP="00A13D26">
            <w:pPr>
              <w:spacing w:line="240" w:lineRule="auto"/>
              <w:jc w:val="center"/>
              <w:rPr>
                <w:sz w:val="18"/>
                <w:szCs w:val="18"/>
              </w:rPr>
            </w:pPr>
            <w:r w:rsidRPr="00C534D1">
              <w:rPr>
                <w:sz w:val="18"/>
                <w:szCs w:val="18"/>
              </w:rPr>
              <w:t>10,98%</w:t>
            </w:r>
          </w:p>
        </w:tc>
        <w:tc>
          <w:tcPr>
            <w:tcW w:w="740" w:type="dxa"/>
            <w:shd w:val="clear" w:color="000000" w:fill="FFFFFF"/>
            <w:vAlign w:val="center"/>
            <w:hideMark/>
          </w:tcPr>
          <w:p w14:paraId="70E6A809" w14:textId="77777777" w:rsidR="00971A66" w:rsidRPr="00C534D1" w:rsidRDefault="00971A66" w:rsidP="00A13D26">
            <w:pPr>
              <w:spacing w:line="240" w:lineRule="auto"/>
              <w:jc w:val="center"/>
              <w:rPr>
                <w:sz w:val="18"/>
                <w:szCs w:val="18"/>
              </w:rPr>
            </w:pPr>
            <w:r w:rsidRPr="00C534D1">
              <w:rPr>
                <w:sz w:val="18"/>
                <w:szCs w:val="18"/>
              </w:rPr>
              <w:t>9,62%</w:t>
            </w:r>
          </w:p>
        </w:tc>
        <w:tc>
          <w:tcPr>
            <w:tcW w:w="740" w:type="dxa"/>
            <w:shd w:val="clear" w:color="000000" w:fill="955225"/>
            <w:vAlign w:val="center"/>
            <w:hideMark/>
          </w:tcPr>
          <w:p w14:paraId="5BC95E2C" w14:textId="77777777" w:rsidR="00971A66" w:rsidRPr="00C534D1" w:rsidRDefault="00971A66" w:rsidP="00A13D26">
            <w:pPr>
              <w:spacing w:line="240" w:lineRule="auto"/>
              <w:jc w:val="center"/>
              <w:rPr>
                <w:sz w:val="18"/>
                <w:szCs w:val="18"/>
              </w:rPr>
            </w:pPr>
            <w:r w:rsidRPr="00C534D1">
              <w:rPr>
                <w:sz w:val="18"/>
                <w:szCs w:val="18"/>
              </w:rPr>
              <w:t>70,65%</w:t>
            </w:r>
          </w:p>
        </w:tc>
        <w:tc>
          <w:tcPr>
            <w:tcW w:w="740" w:type="dxa"/>
            <w:shd w:val="clear" w:color="000000" w:fill="833C0C"/>
            <w:vAlign w:val="center"/>
            <w:hideMark/>
          </w:tcPr>
          <w:p w14:paraId="572EB665" w14:textId="77777777" w:rsidR="00971A66" w:rsidRPr="00C534D1" w:rsidRDefault="00971A66" w:rsidP="00A13D26">
            <w:pPr>
              <w:spacing w:line="240" w:lineRule="auto"/>
              <w:jc w:val="center"/>
              <w:rPr>
                <w:sz w:val="18"/>
                <w:szCs w:val="18"/>
              </w:rPr>
            </w:pPr>
            <w:r w:rsidRPr="00C534D1">
              <w:rPr>
                <w:sz w:val="18"/>
                <w:szCs w:val="18"/>
              </w:rPr>
              <w:t>77,46%</w:t>
            </w:r>
          </w:p>
        </w:tc>
        <w:tc>
          <w:tcPr>
            <w:tcW w:w="740" w:type="dxa"/>
            <w:shd w:val="clear" w:color="000000" w:fill="914D1F"/>
            <w:vAlign w:val="center"/>
            <w:hideMark/>
          </w:tcPr>
          <w:p w14:paraId="3618168F" w14:textId="77777777" w:rsidR="00971A66" w:rsidRPr="00C534D1" w:rsidRDefault="00971A66" w:rsidP="00A13D26">
            <w:pPr>
              <w:spacing w:line="240" w:lineRule="auto"/>
              <w:jc w:val="center"/>
              <w:rPr>
                <w:sz w:val="18"/>
                <w:szCs w:val="18"/>
              </w:rPr>
            </w:pPr>
            <w:r w:rsidRPr="00C534D1">
              <w:rPr>
                <w:sz w:val="18"/>
                <w:szCs w:val="18"/>
              </w:rPr>
              <w:t>72,38%</w:t>
            </w:r>
          </w:p>
        </w:tc>
      </w:tr>
      <w:tr w:rsidR="00971A66" w:rsidRPr="00C534D1" w14:paraId="5710BD21" w14:textId="77777777" w:rsidTr="003009A5">
        <w:trPr>
          <w:trHeight w:val="1212"/>
        </w:trPr>
        <w:tc>
          <w:tcPr>
            <w:tcW w:w="1000" w:type="dxa"/>
            <w:vMerge/>
            <w:vAlign w:val="center"/>
            <w:hideMark/>
          </w:tcPr>
          <w:p w14:paraId="393BDD73" w14:textId="77777777" w:rsidR="00971A66" w:rsidRPr="00C534D1" w:rsidRDefault="00971A66" w:rsidP="00A13D26">
            <w:pPr>
              <w:spacing w:line="240" w:lineRule="auto"/>
              <w:rPr>
                <w:b/>
                <w:bCs/>
                <w:color w:val="000000"/>
                <w:sz w:val="18"/>
                <w:szCs w:val="18"/>
              </w:rPr>
            </w:pPr>
          </w:p>
        </w:tc>
        <w:tc>
          <w:tcPr>
            <w:tcW w:w="1940" w:type="dxa"/>
            <w:shd w:val="clear" w:color="auto" w:fill="auto"/>
            <w:vAlign w:val="center"/>
            <w:hideMark/>
          </w:tcPr>
          <w:p w14:paraId="48AB6582" w14:textId="77777777" w:rsidR="00971A66" w:rsidRPr="00C534D1" w:rsidRDefault="00971A66" w:rsidP="00A13D26">
            <w:pPr>
              <w:spacing w:line="240" w:lineRule="auto"/>
              <w:jc w:val="center"/>
              <w:rPr>
                <w:color w:val="000000"/>
                <w:sz w:val="18"/>
                <w:szCs w:val="18"/>
              </w:rPr>
            </w:pPr>
            <w:r w:rsidRPr="00C534D1">
              <w:rPr>
                <w:color w:val="000000"/>
                <w:sz w:val="18"/>
                <w:szCs w:val="18"/>
              </w:rPr>
              <w:t>Udział budynków bez dostępu do sieci kanalizacyjnej w ogólnej liczbie budynków na danym obszarze (w %)</w:t>
            </w:r>
          </w:p>
        </w:tc>
        <w:tc>
          <w:tcPr>
            <w:tcW w:w="740" w:type="dxa"/>
            <w:shd w:val="clear" w:color="000000" w:fill="FFFF00"/>
            <w:vAlign w:val="center"/>
            <w:hideMark/>
          </w:tcPr>
          <w:p w14:paraId="7262192B" w14:textId="77777777" w:rsidR="00971A66" w:rsidRPr="00C534D1" w:rsidRDefault="00971A66" w:rsidP="00A13D26">
            <w:pPr>
              <w:spacing w:line="240" w:lineRule="auto"/>
              <w:jc w:val="center"/>
              <w:rPr>
                <w:color w:val="000000"/>
                <w:sz w:val="18"/>
                <w:szCs w:val="18"/>
              </w:rPr>
            </w:pPr>
            <w:r w:rsidRPr="00C534D1">
              <w:rPr>
                <w:color w:val="000000"/>
                <w:sz w:val="18"/>
                <w:szCs w:val="18"/>
              </w:rPr>
              <w:t>13,65%</w:t>
            </w:r>
          </w:p>
        </w:tc>
        <w:tc>
          <w:tcPr>
            <w:tcW w:w="740" w:type="dxa"/>
            <w:shd w:val="clear" w:color="000000" w:fill="FFFFFF"/>
            <w:vAlign w:val="center"/>
            <w:hideMark/>
          </w:tcPr>
          <w:p w14:paraId="386C8ADF" w14:textId="77777777" w:rsidR="00971A66" w:rsidRPr="00C534D1" w:rsidRDefault="00971A66" w:rsidP="00A13D26">
            <w:pPr>
              <w:spacing w:line="240" w:lineRule="auto"/>
              <w:jc w:val="center"/>
              <w:rPr>
                <w:sz w:val="18"/>
                <w:szCs w:val="18"/>
              </w:rPr>
            </w:pPr>
            <w:r w:rsidRPr="00C534D1">
              <w:rPr>
                <w:sz w:val="18"/>
                <w:szCs w:val="18"/>
              </w:rPr>
              <w:t>2,07%</w:t>
            </w:r>
          </w:p>
        </w:tc>
        <w:tc>
          <w:tcPr>
            <w:tcW w:w="740" w:type="dxa"/>
            <w:shd w:val="clear" w:color="000000" w:fill="FFFFFF"/>
            <w:vAlign w:val="center"/>
            <w:hideMark/>
          </w:tcPr>
          <w:p w14:paraId="3718576B" w14:textId="77777777" w:rsidR="00971A66" w:rsidRPr="00C534D1" w:rsidRDefault="00971A66" w:rsidP="00A13D26">
            <w:pPr>
              <w:spacing w:line="240" w:lineRule="auto"/>
              <w:jc w:val="center"/>
              <w:rPr>
                <w:sz w:val="18"/>
                <w:szCs w:val="18"/>
              </w:rPr>
            </w:pPr>
            <w:r w:rsidRPr="00C534D1">
              <w:rPr>
                <w:sz w:val="18"/>
                <w:szCs w:val="18"/>
              </w:rPr>
              <w:t>1,96%</w:t>
            </w:r>
          </w:p>
        </w:tc>
        <w:tc>
          <w:tcPr>
            <w:tcW w:w="740" w:type="dxa"/>
            <w:shd w:val="clear" w:color="000000" w:fill="FFFFFF"/>
            <w:vAlign w:val="center"/>
            <w:hideMark/>
          </w:tcPr>
          <w:p w14:paraId="3BDE6582" w14:textId="77777777" w:rsidR="00971A66" w:rsidRPr="00C534D1" w:rsidRDefault="00971A66" w:rsidP="00A13D26">
            <w:pPr>
              <w:spacing w:line="240" w:lineRule="auto"/>
              <w:jc w:val="center"/>
              <w:rPr>
                <w:sz w:val="18"/>
                <w:szCs w:val="18"/>
              </w:rPr>
            </w:pPr>
            <w:r w:rsidRPr="00C534D1">
              <w:rPr>
                <w:sz w:val="18"/>
                <w:szCs w:val="18"/>
              </w:rPr>
              <w:t>0,00%</w:t>
            </w:r>
          </w:p>
        </w:tc>
        <w:tc>
          <w:tcPr>
            <w:tcW w:w="740" w:type="dxa"/>
            <w:shd w:val="clear" w:color="000000" w:fill="FFFFFF"/>
            <w:vAlign w:val="center"/>
            <w:hideMark/>
          </w:tcPr>
          <w:p w14:paraId="5DE90A8F" w14:textId="77777777" w:rsidR="00971A66" w:rsidRPr="00C534D1" w:rsidRDefault="00971A66" w:rsidP="00A13D26">
            <w:pPr>
              <w:spacing w:line="240" w:lineRule="auto"/>
              <w:jc w:val="center"/>
              <w:rPr>
                <w:sz w:val="18"/>
                <w:szCs w:val="18"/>
              </w:rPr>
            </w:pPr>
            <w:r w:rsidRPr="00C534D1">
              <w:rPr>
                <w:sz w:val="18"/>
                <w:szCs w:val="18"/>
              </w:rPr>
              <w:t>3,05%</w:t>
            </w:r>
          </w:p>
        </w:tc>
        <w:tc>
          <w:tcPr>
            <w:tcW w:w="740" w:type="dxa"/>
            <w:shd w:val="clear" w:color="000000" w:fill="FFFFFF"/>
            <w:vAlign w:val="center"/>
            <w:hideMark/>
          </w:tcPr>
          <w:p w14:paraId="50470416" w14:textId="77777777" w:rsidR="00971A66" w:rsidRPr="00C534D1" w:rsidRDefault="00971A66" w:rsidP="00A13D26">
            <w:pPr>
              <w:spacing w:line="240" w:lineRule="auto"/>
              <w:jc w:val="center"/>
              <w:rPr>
                <w:sz w:val="18"/>
                <w:szCs w:val="18"/>
              </w:rPr>
            </w:pPr>
            <w:r w:rsidRPr="00C534D1">
              <w:rPr>
                <w:sz w:val="18"/>
                <w:szCs w:val="18"/>
              </w:rPr>
              <w:t>1,92%</w:t>
            </w:r>
          </w:p>
        </w:tc>
        <w:tc>
          <w:tcPr>
            <w:tcW w:w="740" w:type="dxa"/>
            <w:shd w:val="clear" w:color="000000" w:fill="AB6D43"/>
            <w:vAlign w:val="center"/>
            <w:hideMark/>
          </w:tcPr>
          <w:p w14:paraId="4F74AEA9" w14:textId="77777777" w:rsidR="00971A66" w:rsidRPr="00C534D1" w:rsidRDefault="00971A66" w:rsidP="00A13D26">
            <w:pPr>
              <w:spacing w:line="240" w:lineRule="auto"/>
              <w:jc w:val="center"/>
              <w:rPr>
                <w:sz w:val="18"/>
                <w:szCs w:val="18"/>
              </w:rPr>
            </w:pPr>
            <w:r w:rsidRPr="00C534D1">
              <w:rPr>
                <w:sz w:val="18"/>
                <w:szCs w:val="18"/>
              </w:rPr>
              <w:t>32,61%</w:t>
            </w:r>
          </w:p>
        </w:tc>
        <w:tc>
          <w:tcPr>
            <w:tcW w:w="740" w:type="dxa"/>
            <w:shd w:val="clear" w:color="000000" w:fill="833C0C"/>
            <w:vAlign w:val="center"/>
            <w:hideMark/>
          </w:tcPr>
          <w:p w14:paraId="4A5D6E19" w14:textId="77777777" w:rsidR="00971A66" w:rsidRPr="00C534D1" w:rsidRDefault="00971A66" w:rsidP="00A13D26">
            <w:pPr>
              <w:spacing w:line="240" w:lineRule="auto"/>
              <w:jc w:val="center"/>
              <w:rPr>
                <w:sz w:val="18"/>
                <w:szCs w:val="18"/>
              </w:rPr>
            </w:pPr>
            <w:r w:rsidRPr="00C534D1">
              <w:rPr>
                <w:sz w:val="18"/>
                <w:szCs w:val="18"/>
              </w:rPr>
              <w:t>42,25%</w:t>
            </w:r>
          </w:p>
        </w:tc>
        <w:tc>
          <w:tcPr>
            <w:tcW w:w="740" w:type="dxa"/>
            <w:shd w:val="clear" w:color="000000" w:fill="955124"/>
            <w:vAlign w:val="center"/>
            <w:hideMark/>
          </w:tcPr>
          <w:p w14:paraId="7D5593B7" w14:textId="77777777" w:rsidR="00971A66" w:rsidRPr="00C534D1" w:rsidRDefault="00971A66" w:rsidP="00A13D26">
            <w:pPr>
              <w:spacing w:line="240" w:lineRule="auto"/>
              <w:jc w:val="center"/>
              <w:rPr>
                <w:sz w:val="18"/>
                <w:szCs w:val="18"/>
              </w:rPr>
            </w:pPr>
            <w:r w:rsidRPr="00C534D1">
              <w:rPr>
                <w:sz w:val="18"/>
                <w:szCs w:val="18"/>
              </w:rPr>
              <w:t>38,10%</w:t>
            </w:r>
          </w:p>
        </w:tc>
      </w:tr>
      <w:tr w:rsidR="00971A66" w:rsidRPr="00C534D1" w14:paraId="2ED9012F" w14:textId="77777777" w:rsidTr="003009A5">
        <w:trPr>
          <w:trHeight w:val="972"/>
        </w:trPr>
        <w:tc>
          <w:tcPr>
            <w:tcW w:w="1000" w:type="dxa"/>
            <w:vMerge/>
            <w:vAlign w:val="center"/>
            <w:hideMark/>
          </w:tcPr>
          <w:p w14:paraId="38347953" w14:textId="77777777" w:rsidR="00971A66" w:rsidRPr="00C534D1" w:rsidRDefault="00971A66" w:rsidP="00A13D26">
            <w:pPr>
              <w:spacing w:line="240" w:lineRule="auto"/>
              <w:rPr>
                <w:b/>
                <w:bCs/>
                <w:color w:val="000000"/>
                <w:sz w:val="18"/>
                <w:szCs w:val="18"/>
              </w:rPr>
            </w:pPr>
          </w:p>
        </w:tc>
        <w:tc>
          <w:tcPr>
            <w:tcW w:w="1940" w:type="dxa"/>
            <w:shd w:val="clear" w:color="auto" w:fill="auto"/>
            <w:vAlign w:val="center"/>
            <w:hideMark/>
          </w:tcPr>
          <w:p w14:paraId="501F32ED" w14:textId="77777777" w:rsidR="00971A66" w:rsidRPr="00C534D1" w:rsidRDefault="00971A66" w:rsidP="00A13D26">
            <w:pPr>
              <w:spacing w:line="240" w:lineRule="auto"/>
              <w:jc w:val="center"/>
              <w:rPr>
                <w:color w:val="000000"/>
                <w:sz w:val="18"/>
                <w:szCs w:val="18"/>
              </w:rPr>
            </w:pPr>
            <w:r w:rsidRPr="00C534D1">
              <w:rPr>
                <w:color w:val="000000"/>
                <w:sz w:val="18"/>
                <w:szCs w:val="18"/>
              </w:rPr>
              <w:t>Udział  budynków wybudowanych przed r. 1989 w liczbie budynków ogółem (%)</w:t>
            </w:r>
          </w:p>
        </w:tc>
        <w:tc>
          <w:tcPr>
            <w:tcW w:w="740" w:type="dxa"/>
            <w:shd w:val="clear" w:color="000000" w:fill="FFFF00"/>
            <w:vAlign w:val="center"/>
            <w:hideMark/>
          </w:tcPr>
          <w:p w14:paraId="57F19CC4" w14:textId="77777777" w:rsidR="00971A66" w:rsidRPr="00C534D1" w:rsidRDefault="00971A66" w:rsidP="00A13D26">
            <w:pPr>
              <w:spacing w:line="240" w:lineRule="auto"/>
              <w:jc w:val="center"/>
              <w:rPr>
                <w:color w:val="000000"/>
                <w:sz w:val="18"/>
                <w:szCs w:val="18"/>
              </w:rPr>
            </w:pPr>
            <w:r w:rsidRPr="00C534D1">
              <w:rPr>
                <w:color w:val="000000"/>
                <w:sz w:val="18"/>
                <w:szCs w:val="18"/>
              </w:rPr>
              <w:t>61,23%</w:t>
            </w:r>
          </w:p>
        </w:tc>
        <w:tc>
          <w:tcPr>
            <w:tcW w:w="740" w:type="dxa"/>
            <w:shd w:val="clear" w:color="000000" w:fill="DDAA88"/>
            <w:vAlign w:val="center"/>
            <w:hideMark/>
          </w:tcPr>
          <w:p w14:paraId="6B17EFE8" w14:textId="77777777" w:rsidR="00971A66" w:rsidRPr="00C534D1" w:rsidRDefault="00971A66" w:rsidP="00A13D26">
            <w:pPr>
              <w:spacing w:line="240" w:lineRule="auto"/>
              <w:jc w:val="center"/>
              <w:rPr>
                <w:sz w:val="18"/>
                <w:szCs w:val="18"/>
              </w:rPr>
            </w:pPr>
            <w:r w:rsidRPr="00C534D1">
              <w:rPr>
                <w:sz w:val="18"/>
                <w:szCs w:val="18"/>
              </w:rPr>
              <w:t>33,20%</w:t>
            </w:r>
          </w:p>
        </w:tc>
        <w:tc>
          <w:tcPr>
            <w:tcW w:w="740" w:type="dxa"/>
            <w:shd w:val="clear" w:color="000000" w:fill="CF9975"/>
            <w:vAlign w:val="center"/>
            <w:hideMark/>
          </w:tcPr>
          <w:p w14:paraId="105B75EB" w14:textId="77777777" w:rsidR="00971A66" w:rsidRPr="00C534D1" w:rsidRDefault="00971A66" w:rsidP="00A13D26">
            <w:pPr>
              <w:spacing w:line="240" w:lineRule="auto"/>
              <w:jc w:val="center"/>
              <w:rPr>
                <w:sz w:val="18"/>
                <w:szCs w:val="18"/>
              </w:rPr>
            </w:pPr>
            <w:r w:rsidRPr="00C534D1">
              <w:rPr>
                <w:sz w:val="18"/>
                <w:szCs w:val="18"/>
              </w:rPr>
              <w:t>43,14%</w:t>
            </w:r>
          </w:p>
        </w:tc>
        <w:tc>
          <w:tcPr>
            <w:tcW w:w="740" w:type="dxa"/>
            <w:shd w:val="clear" w:color="000000" w:fill="833C0C"/>
            <w:vAlign w:val="center"/>
            <w:hideMark/>
          </w:tcPr>
          <w:p w14:paraId="1FC77BBC" w14:textId="77777777" w:rsidR="00971A66" w:rsidRPr="00C534D1" w:rsidRDefault="00971A66" w:rsidP="00A13D26">
            <w:pPr>
              <w:spacing w:line="240" w:lineRule="auto"/>
              <w:jc w:val="center"/>
              <w:rPr>
                <w:sz w:val="18"/>
                <w:szCs w:val="18"/>
              </w:rPr>
            </w:pPr>
            <w:r w:rsidRPr="00C534D1">
              <w:rPr>
                <w:sz w:val="18"/>
                <w:szCs w:val="18"/>
              </w:rPr>
              <w:t>97,17%</w:t>
            </w:r>
          </w:p>
        </w:tc>
        <w:tc>
          <w:tcPr>
            <w:tcW w:w="740" w:type="dxa"/>
            <w:shd w:val="clear" w:color="000000" w:fill="D7A27F"/>
            <w:vAlign w:val="center"/>
            <w:hideMark/>
          </w:tcPr>
          <w:p w14:paraId="42E29A16" w14:textId="77777777" w:rsidR="00971A66" w:rsidRPr="00C534D1" w:rsidRDefault="00971A66" w:rsidP="00A13D26">
            <w:pPr>
              <w:spacing w:line="240" w:lineRule="auto"/>
              <w:jc w:val="center"/>
              <w:rPr>
                <w:sz w:val="18"/>
                <w:szCs w:val="18"/>
              </w:rPr>
            </w:pPr>
            <w:r w:rsidRPr="00C534D1">
              <w:rPr>
                <w:sz w:val="18"/>
                <w:szCs w:val="18"/>
              </w:rPr>
              <w:t>37,80%</w:t>
            </w:r>
          </w:p>
        </w:tc>
        <w:tc>
          <w:tcPr>
            <w:tcW w:w="740" w:type="dxa"/>
            <w:shd w:val="clear" w:color="000000" w:fill="D09A76"/>
            <w:vAlign w:val="center"/>
            <w:hideMark/>
          </w:tcPr>
          <w:p w14:paraId="0A3E2014" w14:textId="77777777" w:rsidR="00971A66" w:rsidRPr="00C534D1" w:rsidRDefault="00971A66" w:rsidP="00A13D26">
            <w:pPr>
              <w:spacing w:line="240" w:lineRule="auto"/>
              <w:jc w:val="center"/>
              <w:rPr>
                <w:sz w:val="18"/>
                <w:szCs w:val="18"/>
              </w:rPr>
            </w:pPr>
            <w:r w:rsidRPr="00C534D1">
              <w:rPr>
                <w:sz w:val="18"/>
                <w:szCs w:val="18"/>
              </w:rPr>
              <w:t>42,31%</w:t>
            </w:r>
          </w:p>
        </w:tc>
        <w:tc>
          <w:tcPr>
            <w:tcW w:w="740" w:type="dxa"/>
            <w:shd w:val="clear" w:color="000000" w:fill="894314"/>
            <w:vAlign w:val="center"/>
            <w:hideMark/>
          </w:tcPr>
          <w:p w14:paraId="0C6149D4" w14:textId="77777777" w:rsidR="00971A66" w:rsidRPr="00C534D1" w:rsidRDefault="00971A66" w:rsidP="00A13D26">
            <w:pPr>
              <w:spacing w:line="240" w:lineRule="auto"/>
              <w:jc w:val="center"/>
              <w:rPr>
                <w:sz w:val="18"/>
                <w:szCs w:val="18"/>
              </w:rPr>
            </w:pPr>
            <w:r w:rsidRPr="00C534D1">
              <w:rPr>
                <w:sz w:val="18"/>
                <w:szCs w:val="18"/>
              </w:rPr>
              <w:t>93,48%</w:t>
            </w:r>
          </w:p>
        </w:tc>
        <w:tc>
          <w:tcPr>
            <w:tcW w:w="740" w:type="dxa"/>
            <w:shd w:val="clear" w:color="000000" w:fill="8F4B1D"/>
            <w:vAlign w:val="center"/>
            <w:hideMark/>
          </w:tcPr>
          <w:p w14:paraId="0B5A0417" w14:textId="77777777" w:rsidR="00971A66" w:rsidRPr="00C534D1" w:rsidRDefault="00971A66" w:rsidP="00A13D26">
            <w:pPr>
              <w:spacing w:line="240" w:lineRule="auto"/>
              <w:jc w:val="center"/>
              <w:rPr>
                <w:sz w:val="18"/>
                <w:szCs w:val="18"/>
              </w:rPr>
            </w:pPr>
            <w:r w:rsidRPr="00C534D1">
              <w:rPr>
                <w:sz w:val="18"/>
                <w:szCs w:val="18"/>
              </w:rPr>
              <w:t>88,73%</w:t>
            </w:r>
          </w:p>
        </w:tc>
        <w:tc>
          <w:tcPr>
            <w:tcW w:w="740" w:type="dxa"/>
            <w:shd w:val="clear" w:color="000000" w:fill="853E0E"/>
            <w:vAlign w:val="center"/>
            <w:hideMark/>
          </w:tcPr>
          <w:p w14:paraId="175B9111" w14:textId="77777777" w:rsidR="00971A66" w:rsidRPr="00C534D1" w:rsidRDefault="00971A66" w:rsidP="00A13D26">
            <w:pPr>
              <w:spacing w:line="240" w:lineRule="auto"/>
              <w:jc w:val="center"/>
              <w:rPr>
                <w:sz w:val="18"/>
                <w:szCs w:val="18"/>
              </w:rPr>
            </w:pPr>
            <w:r w:rsidRPr="00C534D1">
              <w:rPr>
                <w:sz w:val="18"/>
                <w:szCs w:val="18"/>
              </w:rPr>
              <w:t>96,19%</w:t>
            </w:r>
          </w:p>
        </w:tc>
      </w:tr>
    </w:tbl>
    <w:p w14:paraId="560F30E7" w14:textId="77777777" w:rsidR="00B8547F" w:rsidRPr="00F64210" w:rsidRDefault="00F64210" w:rsidP="00B8547F">
      <w:pPr>
        <w:jc w:val="both"/>
        <w:rPr>
          <w:color w:val="000000" w:themeColor="text1"/>
        </w:rPr>
      </w:pPr>
      <w:r w:rsidRPr="00F64210">
        <w:rPr>
          <w:color w:val="000000" w:themeColor="text1"/>
        </w:rPr>
        <w:t xml:space="preserve">Źródło: Opracowanie własne na podstawie danych zebranych z Banku Danych Lokalnych, Urzędu Miejskiego w Bytomiu Odrzańskim, </w:t>
      </w:r>
      <w:r>
        <w:rPr>
          <w:color w:val="000000" w:themeColor="text1"/>
        </w:rPr>
        <w:t xml:space="preserve">podczas konsultacji społecznych, </w:t>
      </w:r>
      <w:r w:rsidRPr="00F64210">
        <w:rPr>
          <w:color w:val="000000" w:themeColor="text1"/>
        </w:rPr>
        <w:t>2023 r.</w:t>
      </w:r>
    </w:p>
    <w:p w14:paraId="1FD3FD0A" w14:textId="77777777" w:rsidR="00B8547F" w:rsidRDefault="00B8547F" w:rsidP="00B8547F">
      <w:pPr>
        <w:jc w:val="both"/>
        <w:rPr>
          <w:color w:val="FF0000"/>
        </w:rPr>
      </w:pPr>
    </w:p>
    <w:p w14:paraId="229F2A6C" w14:textId="77777777" w:rsidR="00004B70" w:rsidRPr="0071103A" w:rsidRDefault="00004B70" w:rsidP="00004B70">
      <w:pPr>
        <w:spacing w:line="360" w:lineRule="auto"/>
        <w:ind w:firstLine="708"/>
        <w:jc w:val="both"/>
        <w:rPr>
          <w:rFonts w:asciiTheme="minorHAnsi" w:eastAsia="Calibri" w:hAnsiTheme="minorHAnsi" w:cstheme="minorHAnsi"/>
          <w:color w:val="000000" w:themeColor="text1"/>
        </w:rPr>
      </w:pPr>
      <w:r w:rsidRPr="0071103A">
        <w:rPr>
          <w:rFonts w:asciiTheme="minorHAnsi" w:eastAsia="Calibri" w:hAnsiTheme="minorHAnsi" w:cstheme="minorHAnsi"/>
          <w:b/>
          <w:color w:val="000000" w:themeColor="text1"/>
        </w:rPr>
        <w:t>Analiza sfery technicznej</w:t>
      </w:r>
      <w:r w:rsidRPr="0071103A">
        <w:rPr>
          <w:rFonts w:asciiTheme="minorHAnsi" w:eastAsia="Calibri" w:hAnsiTheme="minorHAnsi" w:cstheme="minorHAnsi"/>
          <w:color w:val="000000" w:themeColor="text1"/>
        </w:rPr>
        <w:t xml:space="preserve"> oparta była na ocenie poziomu zasobu mieszkaniowego. Pod uwagę brano udział budynków mieszkalnych wybudowanych przed 1989r. na danym obszarze gminy. Badania wykazały, że mimo niewątpliwej wartości historycznej, budynki wybudowane przed 1989 rokiem cechują się większym zużyciem niż budynki nowsze. </w:t>
      </w:r>
    </w:p>
    <w:p w14:paraId="4F2B3724" w14:textId="77777777" w:rsidR="00004B70" w:rsidRPr="0071103A" w:rsidRDefault="00004B70" w:rsidP="00004B70">
      <w:pPr>
        <w:spacing w:line="360" w:lineRule="auto"/>
        <w:ind w:firstLine="708"/>
        <w:jc w:val="both"/>
        <w:rPr>
          <w:rFonts w:asciiTheme="minorHAnsi" w:eastAsia="Calibri" w:hAnsiTheme="minorHAnsi" w:cstheme="minorHAnsi"/>
          <w:color w:val="000000" w:themeColor="text1"/>
        </w:rPr>
      </w:pPr>
      <w:r w:rsidRPr="0071103A">
        <w:rPr>
          <w:rFonts w:asciiTheme="minorHAnsi" w:eastAsia="Calibri" w:hAnsiTheme="minorHAnsi" w:cstheme="minorHAnsi"/>
          <w:color w:val="000000" w:themeColor="text1"/>
        </w:rPr>
        <w:t xml:space="preserve">W zakresie analizy technicznej analizie poddano również poziom zwodociągowania gminy oraz skanalizowania, a także dostępu do sieci gazowej. </w:t>
      </w:r>
      <w:r w:rsidRPr="0071103A">
        <w:rPr>
          <w:color w:val="000000" w:themeColor="text1"/>
        </w:rPr>
        <w:t xml:space="preserve">Gmina Bytom Odrzański dysponuje bardzo dobrze rozwiniętą siecią wodociągową, kanalizacyjną i gazową. Przeprowadzona analiza wykazała jednak ogromne rozbieżności w tej kwestii pomiędzy terenem miejskim a wiejskim. </w:t>
      </w:r>
    </w:p>
    <w:p w14:paraId="47EF4BFA" w14:textId="77777777" w:rsidR="00004B70" w:rsidRPr="0071103A" w:rsidRDefault="00004B70" w:rsidP="00004B70">
      <w:pPr>
        <w:spacing w:line="360" w:lineRule="auto"/>
        <w:ind w:firstLine="708"/>
        <w:jc w:val="both"/>
        <w:rPr>
          <w:rFonts w:asciiTheme="minorHAnsi" w:eastAsia="Calibri" w:hAnsiTheme="minorHAnsi" w:cstheme="minorHAnsi"/>
          <w:color w:val="000000" w:themeColor="text1"/>
        </w:rPr>
      </w:pPr>
      <w:r w:rsidRPr="0071103A">
        <w:rPr>
          <w:rFonts w:asciiTheme="minorHAnsi" w:eastAsia="Calibri" w:hAnsiTheme="minorHAnsi" w:cstheme="minorHAnsi"/>
          <w:color w:val="000000" w:themeColor="text1"/>
        </w:rPr>
        <w:t>Za obszary kryzysowe w tej sferze tak jak poprzednio uznano te obszary dla których, wartości obydwu wskaźników przyjmują wartości niższe lub odpowiednio wyższe od wartości referencyjnej. Są to obszary:</w:t>
      </w:r>
    </w:p>
    <w:p w14:paraId="42427EE0" w14:textId="77777777" w:rsidR="00004B70" w:rsidRPr="0071103A" w:rsidRDefault="00004B70" w:rsidP="00004B70">
      <w:pPr>
        <w:spacing w:line="360" w:lineRule="auto"/>
        <w:jc w:val="both"/>
        <w:rPr>
          <w:rFonts w:asciiTheme="minorHAnsi" w:eastAsia="Calibri" w:hAnsiTheme="minorHAnsi" w:cstheme="minorHAnsi"/>
          <w:color w:val="000000" w:themeColor="text1"/>
        </w:rPr>
      </w:pPr>
      <w:r w:rsidRPr="0071103A">
        <w:rPr>
          <w:rFonts w:asciiTheme="minorHAnsi" w:eastAsia="Calibri" w:hAnsiTheme="minorHAnsi" w:cstheme="minorHAnsi"/>
          <w:color w:val="000000" w:themeColor="text1"/>
        </w:rPr>
        <w:t>- Obszar nr 6,</w:t>
      </w:r>
    </w:p>
    <w:p w14:paraId="0C0A350A" w14:textId="77777777" w:rsidR="00004B70" w:rsidRPr="0071103A" w:rsidRDefault="00004B70" w:rsidP="00004B70">
      <w:pPr>
        <w:spacing w:line="360" w:lineRule="auto"/>
        <w:jc w:val="both"/>
        <w:rPr>
          <w:rFonts w:asciiTheme="minorHAnsi" w:eastAsia="Calibri" w:hAnsiTheme="minorHAnsi" w:cstheme="minorHAnsi"/>
          <w:color w:val="000000" w:themeColor="text1"/>
        </w:rPr>
      </w:pPr>
      <w:r w:rsidRPr="0071103A">
        <w:rPr>
          <w:rFonts w:asciiTheme="minorHAnsi" w:eastAsia="Calibri" w:hAnsiTheme="minorHAnsi" w:cstheme="minorHAnsi"/>
          <w:color w:val="000000" w:themeColor="text1"/>
        </w:rPr>
        <w:t>- Obszar nr 7,</w:t>
      </w:r>
    </w:p>
    <w:p w14:paraId="7EA1760E" w14:textId="77777777" w:rsidR="00004B70" w:rsidRPr="0071103A" w:rsidRDefault="00004B70" w:rsidP="00004B70">
      <w:pPr>
        <w:spacing w:line="360" w:lineRule="auto"/>
        <w:jc w:val="both"/>
        <w:rPr>
          <w:rFonts w:asciiTheme="minorHAnsi" w:eastAsia="Calibri" w:hAnsiTheme="minorHAnsi" w:cstheme="minorHAnsi"/>
          <w:color w:val="000000" w:themeColor="text1"/>
        </w:rPr>
      </w:pPr>
      <w:r w:rsidRPr="0071103A">
        <w:rPr>
          <w:rFonts w:asciiTheme="minorHAnsi" w:eastAsia="Calibri" w:hAnsiTheme="minorHAnsi" w:cstheme="minorHAnsi"/>
          <w:color w:val="000000" w:themeColor="text1"/>
        </w:rPr>
        <w:t>- Obszar nr 8.</w:t>
      </w:r>
    </w:p>
    <w:p w14:paraId="133AE47C" w14:textId="77777777" w:rsidR="00004B70" w:rsidRPr="00F30785" w:rsidRDefault="00004B70" w:rsidP="00004B70">
      <w:pPr>
        <w:spacing w:line="360" w:lineRule="auto"/>
        <w:ind w:firstLine="360"/>
        <w:jc w:val="both"/>
        <w:rPr>
          <w:rFonts w:eastAsia="Calibri"/>
          <w:b/>
          <w:bCs/>
          <w:color w:val="000000"/>
        </w:rPr>
      </w:pPr>
      <w:r w:rsidRPr="00813793">
        <w:rPr>
          <w:b/>
        </w:rPr>
        <w:lastRenderedPageBreak/>
        <w:t>Przeprowadzenie powyższych analiz pozwala jednoznacznie wskazać</w:t>
      </w:r>
      <w:r>
        <w:rPr>
          <w:b/>
        </w:rPr>
        <w:t>, że obszarem zdegradowanym</w:t>
      </w:r>
      <w:r w:rsidRPr="00813793">
        <w:rPr>
          <w:b/>
        </w:rPr>
        <w:t xml:space="preserve"> o szczególnie wysokim natężeniu zjawisk kryzysowych w</w:t>
      </w:r>
      <w:r>
        <w:rPr>
          <w:b/>
        </w:rPr>
        <w:t xml:space="preserve"> sferze gospodarczej są obszary nr 6, 7 i 8.</w:t>
      </w:r>
      <w:r>
        <w:rPr>
          <w:rFonts w:eastAsia="Calibri"/>
          <w:color w:val="000000"/>
        </w:rPr>
        <w:t xml:space="preserve"> </w:t>
      </w:r>
      <w:r w:rsidRPr="00F30785">
        <w:rPr>
          <w:rFonts w:asciiTheme="minorHAnsi" w:eastAsia="Calibri" w:hAnsiTheme="minorHAnsi" w:cstheme="minorHAnsi"/>
          <w:b/>
          <w:bCs/>
          <w:color w:val="000000" w:themeColor="text1"/>
        </w:rPr>
        <w:t>Są to 3 wiejskie obszary na terenie gminy Bytom Odrzański, dla których kumulację negatywnych zjawisk zdiagnozowano już w dwóch analizowanych sferach.</w:t>
      </w:r>
    </w:p>
    <w:p w14:paraId="555C2404" w14:textId="77777777" w:rsidR="00004B70" w:rsidRPr="00B34E2D" w:rsidRDefault="00004B70" w:rsidP="00B8547F">
      <w:pPr>
        <w:jc w:val="both"/>
        <w:rPr>
          <w:color w:val="FF0000"/>
        </w:rPr>
      </w:pPr>
    </w:p>
    <w:p w14:paraId="4ADE856B" w14:textId="77777777" w:rsidR="00B8547F" w:rsidRPr="000A5825" w:rsidRDefault="00B8547F" w:rsidP="00B8547F">
      <w:pPr>
        <w:jc w:val="both"/>
        <w:rPr>
          <w:b/>
          <w:color w:val="000000" w:themeColor="text1"/>
        </w:rPr>
      </w:pPr>
      <w:r w:rsidRPr="000A5825">
        <w:rPr>
          <w:b/>
          <w:color w:val="000000" w:themeColor="text1"/>
        </w:rPr>
        <w:t>Sfera przestrzenno-funkcjonalna</w:t>
      </w:r>
    </w:p>
    <w:p w14:paraId="55B13D26" w14:textId="77777777" w:rsidR="00B8547F" w:rsidRPr="00B34E2D" w:rsidRDefault="00B8547F" w:rsidP="00B8547F">
      <w:pPr>
        <w:ind w:firstLine="708"/>
        <w:jc w:val="both"/>
        <w:rPr>
          <w:color w:val="FF0000"/>
        </w:rPr>
      </w:pPr>
    </w:p>
    <w:p w14:paraId="0B83CE7F" w14:textId="0C082166" w:rsidR="00B8547F" w:rsidRDefault="00B8547F" w:rsidP="00B8547F">
      <w:pPr>
        <w:pStyle w:val="Legenda"/>
        <w:rPr>
          <w:i w:val="0"/>
          <w:color w:val="000000" w:themeColor="text1"/>
          <w:sz w:val="22"/>
          <w:szCs w:val="22"/>
        </w:rPr>
      </w:pPr>
      <w:bookmarkStart w:id="76" w:name="_Toc458414059"/>
      <w:bookmarkStart w:id="77" w:name="_Toc158299178"/>
      <w:r w:rsidRPr="000A5825">
        <w:rPr>
          <w:b/>
          <w:i w:val="0"/>
          <w:color w:val="000000" w:themeColor="text1"/>
          <w:sz w:val="22"/>
          <w:szCs w:val="22"/>
        </w:rPr>
        <w:t xml:space="preserve">Tabela </w:t>
      </w:r>
      <w:r w:rsidRPr="000A5825">
        <w:rPr>
          <w:b/>
          <w:i w:val="0"/>
          <w:color w:val="000000" w:themeColor="text1"/>
          <w:sz w:val="22"/>
          <w:szCs w:val="22"/>
        </w:rPr>
        <w:fldChar w:fldCharType="begin"/>
      </w:r>
      <w:r w:rsidRPr="000A5825">
        <w:rPr>
          <w:b/>
          <w:i w:val="0"/>
          <w:color w:val="000000" w:themeColor="text1"/>
          <w:sz w:val="22"/>
          <w:szCs w:val="22"/>
        </w:rPr>
        <w:instrText xml:space="preserve"> SEQ Tabela \* ARABIC </w:instrText>
      </w:r>
      <w:r w:rsidRPr="000A5825">
        <w:rPr>
          <w:b/>
          <w:i w:val="0"/>
          <w:color w:val="000000" w:themeColor="text1"/>
          <w:sz w:val="22"/>
          <w:szCs w:val="22"/>
        </w:rPr>
        <w:fldChar w:fldCharType="separate"/>
      </w:r>
      <w:r w:rsidR="0006121A">
        <w:rPr>
          <w:b/>
          <w:i w:val="0"/>
          <w:noProof/>
          <w:color w:val="000000" w:themeColor="text1"/>
          <w:sz w:val="22"/>
          <w:szCs w:val="22"/>
        </w:rPr>
        <w:t>23</w:t>
      </w:r>
      <w:r w:rsidRPr="000A5825">
        <w:rPr>
          <w:b/>
          <w:i w:val="0"/>
          <w:color w:val="000000" w:themeColor="text1"/>
          <w:sz w:val="22"/>
          <w:szCs w:val="22"/>
        </w:rPr>
        <w:fldChar w:fldCharType="end"/>
      </w:r>
      <w:r w:rsidRPr="000A5825">
        <w:rPr>
          <w:b/>
          <w:i w:val="0"/>
          <w:color w:val="000000" w:themeColor="text1"/>
          <w:sz w:val="22"/>
          <w:szCs w:val="22"/>
        </w:rPr>
        <w:t xml:space="preserve"> </w:t>
      </w:r>
      <w:r w:rsidRPr="000A5825">
        <w:rPr>
          <w:i w:val="0"/>
          <w:color w:val="000000" w:themeColor="text1"/>
          <w:sz w:val="22"/>
          <w:szCs w:val="22"/>
        </w:rPr>
        <w:t>Gradacja</w:t>
      </w:r>
      <w:r w:rsidRPr="000A5825">
        <w:rPr>
          <w:b/>
          <w:i w:val="0"/>
          <w:color w:val="000000" w:themeColor="text1"/>
          <w:sz w:val="22"/>
          <w:szCs w:val="22"/>
        </w:rPr>
        <w:t xml:space="preserve"> </w:t>
      </w:r>
      <w:r w:rsidRPr="000A5825">
        <w:rPr>
          <w:i w:val="0"/>
          <w:color w:val="000000" w:themeColor="text1"/>
          <w:sz w:val="22"/>
          <w:szCs w:val="22"/>
        </w:rPr>
        <w:t>wartości poszczególnych wskaźników w sferze przestrzenno-funkcjonalnej</w:t>
      </w:r>
      <w:bookmarkEnd w:id="76"/>
      <w:bookmarkEnd w:id="77"/>
    </w:p>
    <w:tbl>
      <w:tblPr>
        <w:tblW w:w="94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475"/>
        <w:gridCol w:w="738"/>
        <w:gridCol w:w="737"/>
        <w:gridCol w:w="737"/>
        <w:gridCol w:w="737"/>
        <w:gridCol w:w="737"/>
        <w:gridCol w:w="737"/>
        <w:gridCol w:w="737"/>
        <w:gridCol w:w="737"/>
        <w:gridCol w:w="737"/>
      </w:tblGrid>
      <w:tr w:rsidR="0045152E" w:rsidRPr="00F30785" w14:paraId="7DE9887A" w14:textId="77777777" w:rsidTr="003009A5">
        <w:trPr>
          <w:trHeight w:val="300"/>
        </w:trPr>
        <w:tc>
          <w:tcPr>
            <w:tcW w:w="1291" w:type="dxa"/>
            <w:vMerge w:val="restart"/>
            <w:shd w:val="clear" w:color="auto" w:fill="00B050"/>
            <w:vAlign w:val="center"/>
            <w:hideMark/>
          </w:tcPr>
          <w:p w14:paraId="5A95A2FF" w14:textId="77777777" w:rsidR="0045152E" w:rsidRPr="00F30785" w:rsidRDefault="0045152E" w:rsidP="00A13D26">
            <w:pPr>
              <w:spacing w:line="240" w:lineRule="auto"/>
              <w:jc w:val="center"/>
              <w:rPr>
                <w:b/>
                <w:bCs/>
                <w:sz w:val="16"/>
                <w:szCs w:val="16"/>
              </w:rPr>
            </w:pPr>
            <w:r w:rsidRPr="00F30785">
              <w:rPr>
                <w:b/>
                <w:bCs/>
                <w:sz w:val="16"/>
                <w:szCs w:val="16"/>
              </w:rPr>
              <w:t>Kryterium</w:t>
            </w:r>
          </w:p>
        </w:tc>
        <w:tc>
          <w:tcPr>
            <w:tcW w:w="1475" w:type="dxa"/>
            <w:vMerge w:val="restart"/>
            <w:shd w:val="clear" w:color="auto" w:fill="00B050"/>
            <w:vAlign w:val="center"/>
            <w:hideMark/>
          </w:tcPr>
          <w:p w14:paraId="399AE7B4" w14:textId="77777777" w:rsidR="0045152E" w:rsidRPr="00F30785" w:rsidRDefault="0045152E" w:rsidP="00A13D26">
            <w:pPr>
              <w:spacing w:line="240" w:lineRule="auto"/>
              <w:jc w:val="center"/>
              <w:rPr>
                <w:b/>
                <w:bCs/>
                <w:sz w:val="16"/>
                <w:szCs w:val="16"/>
              </w:rPr>
            </w:pPr>
            <w:r w:rsidRPr="00F30785">
              <w:rPr>
                <w:b/>
                <w:bCs/>
                <w:sz w:val="16"/>
                <w:szCs w:val="16"/>
              </w:rPr>
              <w:t>Wskaźnik</w:t>
            </w:r>
          </w:p>
        </w:tc>
        <w:tc>
          <w:tcPr>
            <w:tcW w:w="738" w:type="dxa"/>
            <w:vMerge w:val="restart"/>
            <w:shd w:val="clear" w:color="auto" w:fill="00B050"/>
            <w:vAlign w:val="center"/>
            <w:hideMark/>
          </w:tcPr>
          <w:p w14:paraId="06B7C0C8" w14:textId="77777777" w:rsidR="0045152E" w:rsidRPr="00F30785" w:rsidRDefault="0045152E" w:rsidP="00A13D26">
            <w:pPr>
              <w:spacing w:line="240" w:lineRule="auto"/>
              <w:jc w:val="center"/>
              <w:rPr>
                <w:b/>
                <w:bCs/>
                <w:sz w:val="16"/>
                <w:szCs w:val="16"/>
              </w:rPr>
            </w:pPr>
            <w:r w:rsidRPr="00F30785">
              <w:rPr>
                <w:b/>
                <w:bCs/>
                <w:sz w:val="16"/>
                <w:szCs w:val="16"/>
              </w:rPr>
              <w:t>Wartość dla całej gminy</w:t>
            </w:r>
          </w:p>
        </w:tc>
        <w:tc>
          <w:tcPr>
            <w:tcW w:w="5896" w:type="dxa"/>
            <w:gridSpan w:val="8"/>
            <w:shd w:val="clear" w:color="auto" w:fill="00B050"/>
            <w:vAlign w:val="center"/>
            <w:hideMark/>
          </w:tcPr>
          <w:p w14:paraId="526B6AB5" w14:textId="77777777" w:rsidR="0045152E" w:rsidRPr="00F30785" w:rsidRDefault="0045152E" w:rsidP="00A13D26">
            <w:pPr>
              <w:spacing w:line="240" w:lineRule="auto"/>
              <w:jc w:val="center"/>
              <w:rPr>
                <w:b/>
                <w:bCs/>
                <w:sz w:val="16"/>
                <w:szCs w:val="16"/>
              </w:rPr>
            </w:pPr>
            <w:r w:rsidRPr="00F30785">
              <w:rPr>
                <w:b/>
                <w:bCs/>
                <w:sz w:val="16"/>
                <w:szCs w:val="16"/>
              </w:rPr>
              <w:t>Obszary</w:t>
            </w:r>
          </w:p>
        </w:tc>
      </w:tr>
      <w:tr w:rsidR="0045152E" w:rsidRPr="00F30785" w14:paraId="039589CC" w14:textId="77777777" w:rsidTr="003009A5">
        <w:trPr>
          <w:trHeight w:val="300"/>
        </w:trPr>
        <w:tc>
          <w:tcPr>
            <w:tcW w:w="1291" w:type="dxa"/>
            <w:vMerge/>
            <w:shd w:val="clear" w:color="auto" w:fill="00B050"/>
            <w:vAlign w:val="center"/>
            <w:hideMark/>
          </w:tcPr>
          <w:p w14:paraId="0325B1A7" w14:textId="77777777" w:rsidR="0045152E" w:rsidRPr="00F30785" w:rsidRDefault="0045152E" w:rsidP="00A13D26">
            <w:pPr>
              <w:spacing w:line="240" w:lineRule="auto"/>
              <w:rPr>
                <w:b/>
                <w:bCs/>
                <w:sz w:val="16"/>
                <w:szCs w:val="16"/>
              </w:rPr>
            </w:pPr>
          </w:p>
        </w:tc>
        <w:tc>
          <w:tcPr>
            <w:tcW w:w="1475" w:type="dxa"/>
            <w:vMerge/>
            <w:shd w:val="clear" w:color="auto" w:fill="00B050"/>
            <w:vAlign w:val="center"/>
            <w:hideMark/>
          </w:tcPr>
          <w:p w14:paraId="581CF48F" w14:textId="77777777" w:rsidR="0045152E" w:rsidRPr="00F30785" w:rsidRDefault="0045152E" w:rsidP="00A13D26">
            <w:pPr>
              <w:spacing w:line="240" w:lineRule="auto"/>
              <w:rPr>
                <w:b/>
                <w:bCs/>
                <w:sz w:val="16"/>
                <w:szCs w:val="16"/>
              </w:rPr>
            </w:pPr>
          </w:p>
        </w:tc>
        <w:tc>
          <w:tcPr>
            <w:tcW w:w="738" w:type="dxa"/>
            <w:vMerge/>
            <w:shd w:val="clear" w:color="auto" w:fill="00B050"/>
            <w:vAlign w:val="center"/>
            <w:hideMark/>
          </w:tcPr>
          <w:p w14:paraId="69DF0830" w14:textId="77777777" w:rsidR="0045152E" w:rsidRPr="00F30785" w:rsidRDefault="0045152E" w:rsidP="00A13D26">
            <w:pPr>
              <w:spacing w:line="240" w:lineRule="auto"/>
              <w:rPr>
                <w:b/>
                <w:bCs/>
                <w:sz w:val="16"/>
                <w:szCs w:val="16"/>
              </w:rPr>
            </w:pPr>
          </w:p>
        </w:tc>
        <w:tc>
          <w:tcPr>
            <w:tcW w:w="737" w:type="dxa"/>
            <w:shd w:val="clear" w:color="auto" w:fill="00B050"/>
            <w:vAlign w:val="center"/>
            <w:hideMark/>
          </w:tcPr>
          <w:p w14:paraId="2C49FC0B" w14:textId="77777777" w:rsidR="0045152E" w:rsidRPr="00F30785" w:rsidRDefault="0045152E" w:rsidP="00A13D26">
            <w:pPr>
              <w:spacing w:line="240" w:lineRule="auto"/>
              <w:jc w:val="center"/>
              <w:rPr>
                <w:b/>
                <w:bCs/>
                <w:sz w:val="16"/>
                <w:szCs w:val="16"/>
              </w:rPr>
            </w:pPr>
            <w:r w:rsidRPr="00F30785">
              <w:rPr>
                <w:b/>
                <w:bCs/>
                <w:sz w:val="16"/>
                <w:szCs w:val="16"/>
              </w:rPr>
              <w:t>1</w:t>
            </w:r>
          </w:p>
        </w:tc>
        <w:tc>
          <w:tcPr>
            <w:tcW w:w="737" w:type="dxa"/>
            <w:shd w:val="clear" w:color="auto" w:fill="00B050"/>
            <w:vAlign w:val="center"/>
            <w:hideMark/>
          </w:tcPr>
          <w:p w14:paraId="2D570D56" w14:textId="77777777" w:rsidR="0045152E" w:rsidRPr="00F30785" w:rsidRDefault="0045152E" w:rsidP="00A13D26">
            <w:pPr>
              <w:spacing w:line="240" w:lineRule="auto"/>
              <w:jc w:val="center"/>
              <w:rPr>
                <w:b/>
                <w:bCs/>
                <w:sz w:val="16"/>
                <w:szCs w:val="16"/>
              </w:rPr>
            </w:pPr>
            <w:r w:rsidRPr="00F30785">
              <w:rPr>
                <w:b/>
                <w:bCs/>
                <w:sz w:val="16"/>
                <w:szCs w:val="16"/>
              </w:rPr>
              <w:t>2</w:t>
            </w:r>
          </w:p>
        </w:tc>
        <w:tc>
          <w:tcPr>
            <w:tcW w:w="737" w:type="dxa"/>
            <w:shd w:val="clear" w:color="auto" w:fill="00B050"/>
            <w:vAlign w:val="center"/>
            <w:hideMark/>
          </w:tcPr>
          <w:p w14:paraId="7FA75FD3" w14:textId="77777777" w:rsidR="0045152E" w:rsidRPr="00F30785" w:rsidRDefault="0045152E" w:rsidP="00A13D26">
            <w:pPr>
              <w:spacing w:line="240" w:lineRule="auto"/>
              <w:jc w:val="center"/>
              <w:rPr>
                <w:b/>
                <w:bCs/>
                <w:sz w:val="16"/>
                <w:szCs w:val="16"/>
              </w:rPr>
            </w:pPr>
            <w:r w:rsidRPr="00F30785">
              <w:rPr>
                <w:b/>
                <w:bCs/>
                <w:sz w:val="16"/>
                <w:szCs w:val="16"/>
              </w:rPr>
              <w:t>3</w:t>
            </w:r>
          </w:p>
        </w:tc>
        <w:tc>
          <w:tcPr>
            <w:tcW w:w="737" w:type="dxa"/>
            <w:shd w:val="clear" w:color="auto" w:fill="00B050"/>
            <w:vAlign w:val="center"/>
            <w:hideMark/>
          </w:tcPr>
          <w:p w14:paraId="53141BB6" w14:textId="77777777" w:rsidR="0045152E" w:rsidRPr="00F30785" w:rsidRDefault="0045152E" w:rsidP="00A13D26">
            <w:pPr>
              <w:spacing w:line="240" w:lineRule="auto"/>
              <w:jc w:val="center"/>
              <w:rPr>
                <w:b/>
                <w:bCs/>
                <w:sz w:val="16"/>
                <w:szCs w:val="16"/>
              </w:rPr>
            </w:pPr>
            <w:r w:rsidRPr="00F30785">
              <w:rPr>
                <w:b/>
                <w:bCs/>
                <w:sz w:val="16"/>
                <w:szCs w:val="16"/>
              </w:rPr>
              <w:t>4</w:t>
            </w:r>
          </w:p>
        </w:tc>
        <w:tc>
          <w:tcPr>
            <w:tcW w:w="737" w:type="dxa"/>
            <w:shd w:val="clear" w:color="auto" w:fill="00B050"/>
            <w:vAlign w:val="center"/>
            <w:hideMark/>
          </w:tcPr>
          <w:p w14:paraId="4577EAE9" w14:textId="77777777" w:rsidR="0045152E" w:rsidRPr="00F30785" w:rsidRDefault="0045152E" w:rsidP="00A13D26">
            <w:pPr>
              <w:spacing w:line="240" w:lineRule="auto"/>
              <w:jc w:val="center"/>
              <w:rPr>
                <w:b/>
                <w:bCs/>
                <w:sz w:val="16"/>
                <w:szCs w:val="16"/>
              </w:rPr>
            </w:pPr>
            <w:r w:rsidRPr="00F30785">
              <w:rPr>
                <w:b/>
                <w:bCs/>
                <w:sz w:val="16"/>
                <w:szCs w:val="16"/>
              </w:rPr>
              <w:t>5</w:t>
            </w:r>
          </w:p>
        </w:tc>
        <w:tc>
          <w:tcPr>
            <w:tcW w:w="737" w:type="dxa"/>
            <w:shd w:val="clear" w:color="auto" w:fill="00B050"/>
            <w:vAlign w:val="center"/>
            <w:hideMark/>
          </w:tcPr>
          <w:p w14:paraId="247BC5A9" w14:textId="77777777" w:rsidR="0045152E" w:rsidRPr="00F30785" w:rsidRDefault="0045152E" w:rsidP="00A13D26">
            <w:pPr>
              <w:spacing w:line="240" w:lineRule="auto"/>
              <w:jc w:val="center"/>
              <w:rPr>
                <w:b/>
                <w:bCs/>
                <w:sz w:val="16"/>
                <w:szCs w:val="16"/>
              </w:rPr>
            </w:pPr>
            <w:r w:rsidRPr="00F30785">
              <w:rPr>
                <w:b/>
                <w:bCs/>
                <w:sz w:val="16"/>
                <w:szCs w:val="16"/>
              </w:rPr>
              <w:t>6</w:t>
            </w:r>
          </w:p>
        </w:tc>
        <w:tc>
          <w:tcPr>
            <w:tcW w:w="737" w:type="dxa"/>
            <w:shd w:val="clear" w:color="auto" w:fill="00B050"/>
            <w:vAlign w:val="center"/>
            <w:hideMark/>
          </w:tcPr>
          <w:p w14:paraId="3B5AB624" w14:textId="77777777" w:rsidR="0045152E" w:rsidRPr="00F30785" w:rsidRDefault="0045152E" w:rsidP="00A13D26">
            <w:pPr>
              <w:spacing w:line="240" w:lineRule="auto"/>
              <w:jc w:val="center"/>
              <w:rPr>
                <w:b/>
                <w:bCs/>
                <w:sz w:val="16"/>
                <w:szCs w:val="16"/>
              </w:rPr>
            </w:pPr>
            <w:r w:rsidRPr="00F30785">
              <w:rPr>
                <w:b/>
                <w:bCs/>
                <w:sz w:val="16"/>
                <w:szCs w:val="16"/>
              </w:rPr>
              <w:t>7</w:t>
            </w:r>
          </w:p>
        </w:tc>
        <w:tc>
          <w:tcPr>
            <w:tcW w:w="737" w:type="dxa"/>
            <w:shd w:val="clear" w:color="auto" w:fill="00B050"/>
            <w:vAlign w:val="center"/>
            <w:hideMark/>
          </w:tcPr>
          <w:p w14:paraId="220A6370" w14:textId="77777777" w:rsidR="0045152E" w:rsidRPr="00F30785" w:rsidRDefault="0045152E" w:rsidP="00A13D26">
            <w:pPr>
              <w:spacing w:line="240" w:lineRule="auto"/>
              <w:jc w:val="center"/>
              <w:rPr>
                <w:b/>
                <w:bCs/>
                <w:sz w:val="16"/>
                <w:szCs w:val="16"/>
              </w:rPr>
            </w:pPr>
            <w:r w:rsidRPr="00F30785">
              <w:rPr>
                <w:b/>
                <w:bCs/>
                <w:sz w:val="16"/>
                <w:szCs w:val="16"/>
              </w:rPr>
              <w:t>8</w:t>
            </w:r>
          </w:p>
        </w:tc>
      </w:tr>
      <w:tr w:rsidR="0045152E" w:rsidRPr="00F30785" w14:paraId="6BD9C043" w14:textId="77777777" w:rsidTr="003009A5">
        <w:trPr>
          <w:trHeight w:val="1308"/>
        </w:trPr>
        <w:tc>
          <w:tcPr>
            <w:tcW w:w="1291" w:type="dxa"/>
            <w:vMerge w:val="restart"/>
            <w:shd w:val="clear" w:color="auto" w:fill="auto"/>
            <w:vAlign w:val="center"/>
            <w:hideMark/>
          </w:tcPr>
          <w:p w14:paraId="1AD3FCE0" w14:textId="77777777" w:rsidR="0045152E" w:rsidRPr="00F30785" w:rsidRDefault="0045152E" w:rsidP="00A13D26">
            <w:pPr>
              <w:spacing w:line="240" w:lineRule="auto"/>
              <w:rPr>
                <w:b/>
                <w:bCs/>
                <w:color w:val="000000"/>
                <w:sz w:val="18"/>
                <w:szCs w:val="18"/>
              </w:rPr>
            </w:pPr>
            <w:r w:rsidRPr="00F30785">
              <w:rPr>
                <w:b/>
                <w:bCs/>
                <w:color w:val="000000"/>
                <w:sz w:val="18"/>
                <w:szCs w:val="18"/>
              </w:rPr>
              <w:t>Szczególnie zdegradowana przestrzeń publiczna</w:t>
            </w:r>
          </w:p>
        </w:tc>
        <w:tc>
          <w:tcPr>
            <w:tcW w:w="1475" w:type="dxa"/>
            <w:shd w:val="clear" w:color="auto" w:fill="auto"/>
            <w:hideMark/>
          </w:tcPr>
          <w:p w14:paraId="5198E5D4" w14:textId="77777777" w:rsidR="0045152E" w:rsidRPr="00F30785" w:rsidRDefault="0045152E" w:rsidP="00A13D26">
            <w:pPr>
              <w:spacing w:line="240" w:lineRule="auto"/>
              <w:jc w:val="center"/>
              <w:rPr>
                <w:color w:val="000000"/>
                <w:sz w:val="18"/>
                <w:szCs w:val="18"/>
              </w:rPr>
            </w:pPr>
            <w:r w:rsidRPr="00F30785">
              <w:rPr>
                <w:color w:val="000000"/>
                <w:sz w:val="18"/>
                <w:szCs w:val="18"/>
              </w:rPr>
              <w:t>Udział zaniedbanych podwórek w ogólnej liczbie podwórek (%)</w:t>
            </w:r>
          </w:p>
        </w:tc>
        <w:tc>
          <w:tcPr>
            <w:tcW w:w="738" w:type="dxa"/>
            <w:shd w:val="clear" w:color="000000" w:fill="FFFF00"/>
            <w:vAlign w:val="center"/>
            <w:hideMark/>
          </w:tcPr>
          <w:p w14:paraId="71B5E8A7" w14:textId="77777777" w:rsidR="0045152E" w:rsidRPr="00F30785" w:rsidRDefault="0045152E" w:rsidP="00A13D26">
            <w:pPr>
              <w:spacing w:line="240" w:lineRule="auto"/>
              <w:jc w:val="center"/>
              <w:rPr>
                <w:color w:val="000000"/>
                <w:sz w:val="18"/>
                <w:szCs w:val="18"/>
              </w:rPr>
            </w:pPr>
            <w:r w:rsidRPr="00F30785">
              <w:rPr>
                <w:color w:val="000000"/>
                <w:sz w:val="18"/>
                <w:szCs w:val="18"/>
              </w:rPr>
              <w:t>56,02%</w:t>
            </w:r>
          </w:p>
        </w:tc>
        <w:tc>
          <w:tcPr>
            <w:tcW w:w="737" w:type="dxa"/>
            <w:shd w:val="clear" w:color="000000" w:fill="D09975"/>
            <w:vAlign w:val="center"/>
            <w:hideMark/>
          </w:tcPr>
          <w:p w14:paraId="6AAB4B6C" w14:textId="77777777" w:rsidR="0045152E" w:rsidRPr="00F30785" w:rsidRDefault="0045152E" w:rsidP="00A13D26">
            <w:pPr>
              <w:spacing w:line="240" w:lineRule="auto"/>
              <w:jc w:val="center"/>
              <w:rPr>
                <w:sz w:val="18"/>
                <w:szCs w:val="18"/>
              </w:rPr>
            </w:pPr>
            <w:r w:rsidRPr="00F30785">
              <w:rPr>
                <w:sz w:val="18"/>
                <w:szCs w:val="18"/>
              </w:rPr>
              <w:t>60,95%</w:t>
            </w:r>
          </w:p>
        </w:tc>
        <w:tc>
          <w:tcPr>
            <w:tcW w:w="737" w:type="dxa"/>
            <w:shd w:val="clear" w:color="000000" w:fill="E0AE8C"/>
            <w:vAlign w:val="center"/>
            <w:hideMark/>
          </w:tcPr>
          <w:p w14:paraId="487958B5" w14:textId="77777777" w:rsidR="0045152E" w:rsidRPr="00F30785" w:rsidRDefault="0045152E" w:rsidP="00A13D26">
            <w:pPr>
              <w:spacing w:line="240" w:lineRule="auto"/>
              <w:jc w:val="center"/>
              <w:rPr>
                <w:sz w:val="18"/>
                <w:szCs w:val="18"/>
              </w:rPr>
            </w:pPr>
            <w:r w:rsidRPr="00F30785">
              <w:rPr>
                <w:sz w:val="18"/>
                <w:szCs w:val="18"/>
              </w:rPr>
              <w:t>58,93%</w:t>
            </w:r>
          </w:p>
        </w:tc>
        <w:tc>
          <w:tcPr>
            <w:tcW w:w="737" w:type="dxa"/>
            <w:shd w:val="clear" w:color="000000" w:fill="FFFFFF"/>
            <w:vAlign w:val="center"/>
            <w:hideMark/>
          </w:tcPr>
          <w:p w14:paraId="724CF5DC" w14:textId="77777777" w:rsidR="0045152E" w:rsidRPr="00F30785" w:rsidRDefault="0045152E" w:rsidP="00A13D26">
            <w:pPr>
              <w:spacing w:line="240" w:lineRule="auto"/>
              <w:jc w:val="center"/>
              <w:rPr>
                <w:sz w:val="18"/>
                <w:szCs w:val="18"/>
              </w:rPr>
            </w:pPr>
            <w:r w:rsidRPr="00F30785">
              <w:rPr>
                <w:sz w:val="18"/>
                <w:szCs w:val="18"/>
              </w:rPr>
              <w:t>36,05%</w:t>
            </w:r>
          </w:p>
        </w:tc>
        <w:tc>
          <w:tcPr>
            <w:tcW w:w="737" w:type="dxa"/>
            <w:shd w:val="clear" w:color="000000" w:fill="833C0C"/>
            <w:vAlign w:val="center"/>
            <w:hideMark/>
          </w:tcPr>
          <w:p w14:paraId="0D80FE86" w14:textId="77777777" w:rsidR="0045152E" w:rsidRPr="00F30785" w:rsidRDefault="0045152E" w:rsidP="00A13D26">
            <w:pPr>
              <w:spacing w:line="240" w:lineRule="auto"/>
              <w:jc w:val="center"/>
              <w:rPr>
                <w:sz w:val="18"/>
                <w:szCs w:val="18"/>
              </w:rPr>
            </w:pPr>
            <w:r w:rsidRPr="00F30785">
              <w:rPr>
                <w:sz w:val="18"/>
                <w:szCs w:val="18"/>
              </w:rPr>
              <w:t>70,09%</w:t>
            </w:r>
          </w:p>
        </w:tc>
        <w:tc>
          <w:tcPr>
            <w:tcW w:w="737" w:type="dxa"/>
            <w:shd w:val="clear" w:color="000000" w:fill="E7B796"/>
            <w:vAlign w:val="center"/>
            <w:hideMark/>
          </w:tcPr>
          <w:p w14:paraId="28B10910" w14:textId="77777777" w:rsidR="0045152E" w:rsidRPr="00F30785" w:rsidRDefault="0045152E" w:rsidP="00A13D26">
            <w:pPr>
              <w:spacing w:line="240" w:lineRule="auto"/>
              <w:jc w:val="center"/>
              <w:rPr>
                <w:sz w:val="18"/>
                <w:szCs w:val="18"/>
              </w:rPr>
            </w:pPr>
            <w:r w:rsidRPr="00F30785">
              <w:rPr>
                <w:sz w:val="18"/>
                <w:szCs w:val="18"/>
              </w:rPr>
              <w:t>58,06%</w:t>
            </w:r>
          </w:p>
        </w:tc>
        <w:tc>
          <w:tcPr>
            <w:tcW w:w="737" w:type="dxa"/>
            <w:shd w:val="clear" w:color="000000" w:fill="FFFFFF"/>
            <w:vAlign w:val="center"/>
            <w:hideMark/>
          </w:tcPr>
          <w:p w14:paraId="2AB56F00" w14:textId="77777777" w:rsidR="0045152E" w:rsidRPr="00F30785" w:rsidRDefault="0045152E" w:rsidP="00A13D26">
            <w:pPr>
              <w:spacing w:line="240" w:lineRule="auto"/>
              <w:jc w:val="center"/>
              <w:rPr>
                <w:sz w:val="18"/>
                <w:szCs w:val="18"/>
              </w:rPr>
            </w:pPr>
            <w:r w:rsidRPr="00F30785">
              <w:rPr>
                <w:sz w:val="18"/>
                <w:szCs w:val="18"/>
              </w:rPr>
              <w:t>46,67%</w:t>
            </w:r>
          </w:p>
        </w:tc>
        <w:tc>
          <w:tcPr>
            <w:tcW w:w="737" w:type="dxa"/>
            <w:shd w:val="clear" w:color="000000" w:fill="FFFFFF"/>
            <w:vAlign w:val="center"/>
            <w:hideMark/>
          </w:tcPr>
          <w:p w14:paraId="0D7011B8" w14:textId="77777777" w:rsidR="0045152E" w:rsidRPr="00F30785" w:rsidRDefault="0045152E" w:rsidP="00A13D26">
            <w:pPr>
              <w:spacing w:line="240" w:lineRule="auto"/>
              <w:jc w:val="center"/>
              <w:rPr>
                <w:sz w:val="18"/>
                <w:szCs w:val="18"/>
              </w:rPr>
            </w:pPr>
            <w:r w:rsidRPr="00F30785">
              <w:rPr>
                <w:sz w:val="18"/>
                <w:szCs w:val="18"/>
              </w:rPr>
              <w:t>51,24%</w:t>
            </w:r>
          </w:p>
        </w:tc>
        <w:tc>
          <w:tcPr>
            <w:tcW w:w="737" w:type="dxa"/>
            <w:shd w:val="clear" w:color="000000" w:fill="E2B08E"/>
            <w:vAlign w:val="center"/>
            <w:hideMark/>
          </w:tcPr>
          <w:p w14:paraId="1F647498" w14:textId="77777777" w:rsidR="0045152E" w:rsidRPr="00F30785" w:rsidRDefault="0045152E" w:rsidP="00A13D26">
            <w:pPr>
              <w:spacing w:line="240" w:lineRule="auto"/>
              <w:jc w:val="center"/>
              <w:rPr>
                <w:sz w:val="18"/>
                <w:szCs w:val="18"/>
              </w:rPr>
            </w:pPr>
            <w:r w:rsidRPr="00F30785">
              <w:rPr>
                <w:sz w:val="18"/>
                <w:szCs w:val="18"/>
              </w:rPr>
              <w:t>58,76%</w:t>
            </w:r>
          </w:p>
        </w:tc>
      </w:tr>
      <w:tr w:rsidR="0045152E" w:rsidRPr="00F30785" w14:paraId="7B4CE77E" w14:textId="77777777" w:rsidTr="003009A5">
        <w:trPr>
          <w:trHeight w:val="1680"/>
        </w:trPr>
        <w:tc>
          <w:tcPr>
            <w:tcW w:w="1291" w:type="dxa"/>
            <w:vMerge/>
            <w:vAlign w:val="center"/>
            <w:hideMark/>
          </w:tcPr>
          <w:p w14:paraId="1BB1AA67" w14:textId="77777777" w:rsidR="0045152E" w:rsidRPr="00F30785" w:rsidRDefault="0045152E" w:rsidP="00A13D26">
            <w:pPr>
              <w:spacing w:line="240" w:lineRule="auto"/>
              <w:rPr>
                <w:b/>
                <w:bCs/>
                <w:color w:val="000000"/>
                <w:sz w:val="18"/>
                <w:szCs w:val="18"/>
              </w:rPr>
            </w:pPr>
          </w:p>
        </w:tc>
        <w:tc>
          <w:tcPr>
            <w:tcW w:w="1475" w:type="dxa"/>
            <w:shd w:val="clear" w:color="auto" w:fill="auto"/>
            <w:hideMark/>
          </w:tcPr>
          <w:p w14:paraId="09E2DFCD" w14:textId="77777777" w:rsidR="0045152E" w:rsidRPr="00F30785" w:rsidRDefault="0045152E" w:rsidP="00A13D26">
            <w:pPr>
              <w:spacing w:line="240" w:lineRule="auto"/>
              <w:jc w:val="center"/>
              <w:rPr>
                <w:color w:val="000000"/>
                <w:sz w:val="18"/>
                <w:szCs w:val="18"/>
              </w:rPr>
            </w:pPr>
            <w:r w:rsidRPr="00F30785">
              <w:rPr>
                <w:color w:val="000000"/>
                <w:sz w:val="18"/>
                <w:szCs w:val="18"/>
              </w:rPr>
              <w:t>Udział powierzchni zdegradowanych obszarów zielonych  w powierzchni ogółem obszarów zielonych (%)</w:t>
            </w:r>
          </w:p>
        </w:tc>
        <w:tc>
          <w:tcPr>
            <w:tcW w:w="738" w:type="dxa"/>
            <w:shd w:val="clear" w:color="000000" w:fill="FFFF00"/>
            <w:vAlign w:val="center"/>
            <w:hideMark/>
          </w:tcPr>
          <w:p w14:paraId="5FB07FA8" w14:textId="77777777" w:rsidR="0045152E" w:rsidRPr="00F30785" w:rsidRDefault="0045152E" w:rsidP="00A13D26">
            <w:pPr>
              <w:spacing w:line="240" w:lineRule="auto"/>
              <w:jc w:val="center"/>
              <w:rPr>
                <w:color w:val="000000"/>
                <w:sz w:val="18"/>
                <w:szCs w:val="18"/>
              </w:rPr>
            </w:pPr>
            <w:r w:rsidRPr="00F30785">
              <w:rPr>
                <w:color w:val="000000"/>
                <w:sz w:val="18"/>
                <w:szCs w:val="18"/>
              </w:rPr>
              <w:t>44,94%</w:t>
            </w:r>
          </w:p>
        </w:tc>
        <w:tc>
          <w:tcPr>
            <w:tcW w:w="737" w:type="dxa"/>
            <w:shd w:val="clear" w:color="000000" w:fill="CF9974"/>
            <w:vAlign w:val="center"/>
            <w:hideMark/>
          </w:tcPr>
          <w:p w14:paraId="111E351D" w14:textId="77777777" w:rsidR="0045152E" w:rsidRPr="00F30785" w:rsidRDefault="0045152E" w:rsidP="00A13D26">
            <w:pPr>
              <w:spacing w:line="240" w:lineRule="auto"/>
              <w:jc w:val="center"/>
              <w:rPr>
                <w:sz w:val="18"/>
                <w:szCs w:val="18"/>
              </w:rPr>
            </w:pPr>
            <w:r w:rsidRPr="00F30785">
              <w:rPr>
                <w:sz w:val="18"/>
                <w:szCs w:val="18"/>
              </w:rPr>
              <w:t>51,01%</w:t>
            </w:r>
          </w:p>
        </w:tc>
        <w:tc>
          <w:tcPr>
            <w:tcW w:w="737" w:type="dxa"/>
            <w:shd w:val="clear" w:color="000000" w:fill="833C0C"/>
            <w:vAlign w:val="center"/>
            <w:hideMark/>
          </w:tcPr>
          <w:p w14:paraId="4EE84E49" w14:textId="77777777" w:rsidR="0045152E" w:rsidRPr="00F30785" w:rsidRDefault="0045152E" w:rsidP="00A13D26">
            <w:pPr>
              <w:spacing w:line="240" w:lineRule="auto"/>
              <w:jc w:val="center"/>
              <w:rPr>
                <w:sz w:val="18"/>
                <w:szCs w:val="18"/>
              </w:rPr>
            </w:pPr>
            <w:r w:rsidRPr="00F30785">
              <w:rPr>
                <w:sz w:val="18"/>
                <w:szCs w:val="18"/>
              </w:rPr>
              <w:t>61,97%</w:t>
            </w:r>
          </w:p>
        </w:tc>
        <w:tc>
          <w:tcPr>
            <w:tcW w:w="737" w:type="dxa"/>
            <w:shd w:val="clear" w:color="000000" w:fill="FFFFFF"/>
            <w:vAlign w:val="center"/>
            <w:hideMark/>
          </w:tcPr>
          <w:p w14:paraId="41101B90" w14:textId="77777777" w:rsidR="0045152E" w:rsidRPr="00F30785" w:rsidRDefault="0045152E" w:rsidP="00A13D26">
            <w:pPr>
              <w:spacing w:line="240" w:lineRule="auto"/>
              <w:jc w:val="center"/>
              <w:rPr>
                <w:sz w:val="18"/>
                <w:szCs w:val="18"/>
              </w:rPr>
            </w:pPr>
            <w:r w:rsidRPr="00F30785">
              <w:rPr>
                <w:sz w:val="18"/>
                <w:szCs w:val="18"/>
              </w:rPr>
              <w:t>30,92%</w:t>
            </w:r>
          </w:p>
        </w:tc>
        <w:tc>
          <w:tcPr>
            <w:tcW w:w="737" w:type="dxa"/>
            <w:shd w:val="clear" w:color="000000" w:fill="FFFFFF"/>
            <w:vAlign w:val="center"/>
            <w:hideMark/>
          </w:tcPr>
          <w:p w14:paraId="21FE435F" w14:textId="77777777" w:rsidR="0045152E" w:rsidRPr="00F30785" w:rsidRDefault="0045152E" w:rsidP="00A13D26">
            <w:pPr>
              <w:spacing w:line="240" w:lineRule="auto"/>
              <w:jc w:val="center"/>
              <w:rPr>
                <w:sz w:val="18"/>
                <w:szCs w:val="18"/>
              </w:rPr>
            </w:pPr>
            <w:r w:rsidRPr="00F30785">
              <w:rPr>
                <w:sz w:val="18"/>
                <w:szCs w:val="18"/>
              </w:rPr>
              <w:t>26,99%</w:t>
            </w:r>
          </w:p>
        </w:tc>
        <w:tc>
          <w:tcPr>
            <w:tcW w:w="737" w:type="dxa"/>
            <w:shd w:val="clear" w:color="000000" w:fill="FFFFFF"/>
            <w:vAlign w:val="center"/>
            <w:hideMark/>
          </w:tcPr>
          <w:p w14:paraId="326B681B" w14:textId="77777777" w:rsidR="0045152E" w:rsidRPr="00F30785" w:rsidRDefault="0045152E" w:rsidP="00A13D26">
            <w:pPr>
              <w:spacing w:line="240" w:lineRule="auto"/>
              <w:jc w:val="center"/>
              <w:rPr>
                <w:sz w:val="18"/>
                <w:szCs w:val="18"/>
              </w:rPr>
            </w:pPr>
            <w:r w:rsidRPr="00F30785">
              <w:rPr>
                <w:sz w:val="18"/>
                <w:szCs w:val="18"/>
              </w:rPr>
              <w:t>21,05%</w:t>
            </w:r>
          </w:p>
        </w:tc>
        <w:tc>
          <w:tcPr>
            <w:tcW w:w="737" w:type="dxa"/>
            <w:shd w:val="clear" w:color="000000" w:fill="FFFFFF"/>
            <w:vAlign w:val="center"/>
            <w:hideMark/>
          </w:tcPr>
          <w:p w14:paraId="5D85B06B" w14:textId="77777777" w:rsidR="0045152E" w:rsidRPr="00F30785" w:rsidRDefault="0045152E" w:rsidP="00A13D26">
            <w:pPr>
              <w:spacing w:line="240" w:lineRule="auto"/>
              <w:jc w:val="center"/>
              <w:rPr>
                <w:sz w:val="18"/>
                <w:szCs w:val="18"/>
              </w:rPr>
            </w:pPr>
            <w:r w:rsidRPr="00F30785">
              <w:rPr>
                <w:sz w:val="18"/>
                <w:szCs w:val="18"/>
              </w:rPr>
              <w:t>41,00%</w:t>
            </w:r>
          </w:p>
        </w:tc>
        <w:tc>
          <w:tcPr>
            <w:tcW w:w="737" w:type="dxa"/>
            <w:shd w:val="clear" w:color="000000" w:fill="AC6F45"/>
            <w:vAlign w:val="center"/>
            <w:hideMark/>
          </w:tcPr>
          <w:p w14:paraId="6CCDE630" w14:textId="77777777" w:rsidR="0045152E" w:rsidRPr="00F30785" w:rsidRDefault="0045152E" w:rsidP="00A13D26">
            <w:pPr>
              <w:spacing w:line="240" w:lineRule="auto"/>
              <w:jc w:val="center"/>
              <w:rPr>
                <w:sz w:val="18"/>
                <w:szCs w:val="18"/>
              </w:rPr>
            </w:pPr>
            <w:r w:rsidRPr="00F30785">
              <w:rPr>
                <w:sz w:val="18"/>
                <w:szCs w:val="18"/>
              </w:rPr>
              <w:t>56,00%</w:t>
            </w:r>
          </w:p>
        </w:tc>
        <w:tc>
          <w:tcPr>
            <w:tcW w:w="737" w:type="dxa"/>
            <w:shd w:val="clear" w:color="000000" w:fill="FFFFFF"/>
            <w:vAlign w:val="center"/>
            <w:hideMark/>
          </w:tcPr>
          <w:p w14:paraId="3204C02A" w14:textId="77777777" w:rsidR="0045152E" w:rsidRPr="00F30785" w:rsidRDefault="0045152E" w:rsidP="00A13D26">
            <w:pPr>
              <w:spacing w:line="240" w:lineRule="auto"/>
              <w:jc w:val="center"/>
              <w:rPr>
                <w:sz w:val="18"/>
                <w:szCs w:val="18"/>
              </w:rPr>
            </w:pPr>
            <w:r w:rsidRPr="00F30785">
              <w:rPr>
                <w:sz w:val="18"/>
                <w:szCs w:val="18"/>
              </w:rPr>
              <w:t>39,00%</w:t>
            </w:r>
          </w:p>
        </w:tc>
      </w:tr>
      <w:tr w:rsidR="0045152E" w:rsidRPr="00F30785" w14:paraId="3CA9B575" w14:textId="77777777" w:rsidTr="003009A5">
        <w:trPr>
          <w:trHeight w:val="1500"/>
        </w:trPr>
        <w:tc>
          <w:tcPr>
            <w:tcW w:w="1291" w:type="dxa"/>
            <w:shd w:val="clear" w:color="auto" w:fill="auto"/>
            <w:vAlign w:val="center"/>
            <w:hideMark/>
          </w:tcPr>
          <w:p w14:paraId="5059BD9D" w14:textId="77777777" w:rsidR="0045152E" w:rsidRPr="00F30785" w:rsidRDefault="0045152E" w:rsidP="00A13D26">
            <w:pPr>
              <w:spacing w:line="240" w:lineRule="auto"/>
              <w:rPr>
                <w:b/>
                <w:bCs/>
                <w:color w:val="000000"/>
                <w:sz w:val="18"/>
                <w:szCs w:val="18"/>
              </w:rPr>
            </w:pPr>
            <w:r w:rsidRPr="00F30785">
              <w:rPr>
                <w:b/>
                <w:bCs/>
                <w:color w:val="000000"/>
                <w:sz w:val="18"/>
                <w:szCs w:val="18"/>
              </w:rPr>
              <w:t>Funkcjonalność przestrzeni publicznych</w:t>
            </w:r>
          </w:p>
        </w:tc>
        <w:tc>
          <w:tcPr>
            <w:tcW w:w="1475" w:type="dxa"/>
            <w:shd w:val="clear" w:color="auto" w:fill="auto"/>
            <w:hideMark/>
          </w:tcPr>
          <w:p w14:paraId="1DCC1F28" w14:textId="77777777" w:rsidR="0045152E" w:rsidRPr="00F30785" w:rsidRDefault="0045152E" w:rsidP="00A13D26">
            <w:pPr>
              <w:spacing w:line="240" w:lineRule="auto"/>
              <w:jc w:val="center"/>
              <w:rPr>
                <w:color w:val="000000"/>
                <w:sz w:val="18"/>
                <w:szCs w:val="18"/>
              </w:rPr>
            </w:pPr>
            <w:r w:rsidRPr="00F30785">
              <w:rPr>
                <w:color w:val="000000"/>
                <w:sz w:val="18"/>
                <w:szCs w:val="18"/>
              </w:rPr>
              <w:t>Liczba miejsc publicznych służących realizacji działań integracyjnych na 100 mieszkańców</w:t>
            </w:r>
          </w:p>
        </w:tc>
        <w:tc>
          <w:tcPr>
            <w:tcW w:w="738" w:type="dxa"/>
            <w:shd w:val="clear" w:color="000000" w:fill="FFFF00"/>
            <w:vAlign w:val="center"/>
            <w:hideMark/>
          </w:tcPr>
          <w:p w14:paraId="3AD40352" w14:textId="77777777" w:rsidR="0045152E" w:rsidRPr="00F30785" w:rsidRDefault="0045152E" w:rsidP="00A13D26">
            <w:pPr>
              <w:spacing w:line="240" w:lineRule="auto"/>
              <w:jc w:val="center"/>
              <w:rPr>
                <w:color w:val="000000"/>
                <w:sz w:val="18"/>
                <w:szCs w:val="18"/>
              </w:rPr>
            </w:pPr>
            <w:r w:rsidRPr="00F30785">
              <w:rPr>
                <w:color w:val="000000"/>
                <w:sz w:val="18"/>
                <w:szCs w:val="18"/>
              </w:rPr>
              <w:t>0,37</w:t>
            </w:r>
          </w:p>
        </w:tc>
        <w:tc>
          <w:tcPr>
            <w:tcW w:w="737" w:type="dxa"/>
            <w:shd w:val="clear" w:color="000000" w:fill="FFFFFF"/>
            <w:vAlign w:val="center"/>
            <w:hideMark/>
          </w:tcPr>
          <w:p w14:paraId="729026B2" w14:textId="77777777" w:rsidR="0045152E" w:rsidRPr="00F30785" w:rsidRDefault="0045152E" w:rsidP="00A13D26">
            <w:pPr>
              <w:spacing w:line="240" w:lineRule="auto"/>
              <w:jc w:val="center"/>
              <w:rPr>
                <w:sz w:val="18"/>
                <w:szCs w:val="18"/>
              </w:rPr>
            </w:pPr>
            <w:r w:rsidRPr="00F30785">
              <w:rPr>
                <w:sz w:val="18"/>
                <w:szCs w:val="18"/>
              </w:rPr>
              <w:t>0,35</w:t>
            </w:r>
          </w:p>
        </w:tc>
        <w:tc>
          <w:tcPr>
            <w:tcW w:w="737" w:type="dxa"/>
            <w:shd w:val="clear" w:color="000000" w:fill="A7683D"/>
            <w:vAlign w:val="center"/>
            <w:hideMark/>
          </w:tcPr>
          <w:p w14:paraId="1F296690" w14:textId="77777777" w:rsidR="0045152E" w:rsidRPr="00F30785" w:rsidRDefault="0045152E" w:rsidP="00A13D26">
            <w:pPr>
              <w:spacing w:line="240" w:lineRule="auto"/>
              <w:jc w:val="center"/>
              <w:rPr>
                <w:sz w:val="18"/>
                <w:szCs w:val="18"/>
              </w:rPr>
            </w:pPr>
            <w:r w:rsidRPr="00F30785">
              <w:rPr>
                <w:sz w:val="18"/>
                <w:szCs w:val="18"/>
              </w:rPr>
              <w:t>0,75</w:t>
            </w:r>
          </w:p>
        </w:tc>
        <w:tc>
          <w:tcPr>
            <w:tcW w:w="737" w:type="dxa"/>
            <w:shd w:val="clear" w:color="000000" w:fill="F8CBAC"/>
            <w:vAlign w:val="center"/>
            <w:hideMark/>
          </w:tcPr>
          <w:p w14:paraId="12506B5F" w14:textId="77777777" w:rsidR="0045152E" w:rsidRPr="00F30785" w:rsidRDefault="0045152E" w:rsidP="00A13D26">
            <w:pPr>
              <w:spacing w:line="240" w:lineRule="auto"/>
              <w:jc w:val="center"/>
              <w:rPr>
                <w:sz w:val="18"/>
                <w:szCs w:val="18"/>
              </w:rPr>
            </w:pPr>
            <w:r w:rsidRPr="00F30785">
              <w:rPr>
                <w:sz w:val="18"/>
                <w:szCs w:val="18"/>
              </w:rPr>
              <w:t>0,37</w:t>
            </w:r>
          </w:p>
        </w:tc>
        <w:tc>
          <w:tcPr>
            <w:tcW w:w="737" w:type="dxa"/>
            <w:shd w:val="clear" w:color="000000" w:fill="FFFFFF"/>
            <w:vAlign w:val="center"/>
            <w:hideMark/>
          </w:tcPr>
          <w:p w14:paraId="3233D2CF" w14:textId="77777777" w:rsidR="0045152E" w:rsidRPr="00F30785" w:rsidRDefault="0045152E" w:rsidP="00A13D26">
            <w:pPr>
              <w:spacing w:line="240" w:lineRule="auto"/>
              <w:jc w:val="center"/>
              <w:rPr>
                <w:sz w:val="18"/>
                <w:szCs w:val="18"/>
              </w:rPr>
            </w:pPr>
            <w:r w:rsidRPr="00F30785">
              <w:rPr>
                <w:sz w:val="18"/>
                <w:szCs w:val="18"/>
              </w:rPr>
              <w:t>0,11</w:t>
            </w:r>
          </w:p>
        </w:tc>
        <w:tc>
          <w:tcPr>
            <w:tcW w:w="737" w:type="dxa"/>
            <w:shd w:val="clear" w:color="000000" w:fill="833C0C"/>
            <w:vAlign w:val="center"/>
            <w:hideMark/>
          </w:tcPr>
          <w:p w14:paraId="092B2AFD" w14:textId="77777777" w:rsidR="0045152E" w:rsidRPr="00F30785" w:rsidRDefault="0045152E" w:rsidP="00A13D26">
            <w:pPr>
              <w:spacing w:line="240" w:lineRule="auto"/>
              <w:jc w:val="center"/>
              <w:rPr>
                <w:sz w:val="18"/>
                <w:szCs w:val="18"/>
              </w:rPr>
            </w:pPr>
            <w:r w:rsidRPr="00F30785">
              <w:rPr>
                <w:sz w:val="18"/>
                <w:szCs w:val="18"/>
              </w:rPr>
              <w:t>0,91</w:t>
            </w:r>
          </w:p>
        </w:tc>
        <w:tc>
          <w:tcPr>
            <w:tcW w:w="737" w:type="dxa"/>
            <w:shd w:val="clear" w:color="000000" w:fill="FFFFFF"/>
            <w:vAlign w:val="center"/>
            <w:hideMark/>
          </w:tcPr>
          <w:p w14:paraId="581CF2F1" w14:textId="77777777" w:rsidR="0045152E" w:rsidRPr="00F30785" w:rsidRDefault="0045152E" w:rsidP="00A13D26">
            <w:pPr>
              <w:spacing w:line="240" w:lineRule="auto"/>
              <w:jc w:val="center"/>
              <w:rPr>
                <w:sz w:val="18"/>
                <w:szCs w:val="18"/>
              </w:rPr>
            </w:pPr>
            <w:r w:rsidRPr="00F30785">
              <w:rPr>
                <w:sz w:val="18"/>
                <w:szCs w:val="18"/>
              </w:rPr>
              <w:t>0,32</w:t>
            </w:r>
          </w:p>
        </w:tc>
        <w:tc>
          <w:tcPr>
            <w:tcW w:w="737" w:type="dxa"/>
            <w:shd w:val="clear" w:color="000000" w:fill="FFFFFF"/>
            <w:vAlign w:val="center"/>
            <w:hideMark/>
          </w:tcPr>
          <w:p w14:paraId="69A0E8E1" w14:textId="77777777" w:rsidR="0045152E" w:rsidRPr="00F30785" w:rsidRDefault="0045152E" w:rsidP="00A13D26">
            <w:pPr>
              <w:spacing w:line="240" w:lineRule="auto"/>
              <w:jc w:val="center"/>
              <w:rPr>
                <w:sz w:val="18"/>
                <w:szCs w:val="18"/>
              </w:rPr>
            </w:pPr>
            <w:r w:rsidRPr="00F30785">
              <w:rPr>
                <w:sz w:val="18"/>
                <w:szCs w:val="18"/>
              </w:rPr>
              <w:t>0,21</w:t>
            </w:r>
          </w:p>
        </w:tc>
        <w:tc>
          <w:tcPr>
            <w:tcW w:w="737" w:type="dxa"/>
            <w:shd w:val="clear" w:color="000000" w:fill="FFFFFF"/>
            <w:vAlign w:val="center"/>
            <w:hideMark/>
          </w:tcPr>
          <w:p w14:paraId="5D12FE11" w14:textId="77777777" w:rsidR="0045152E" w:rsidRPr="00F30785" w:rsidRDefault="0045152E" w:rsidP="00A13D26">
            <w:pPr>
              <w:spacing w:line="240" w:lineRule="auto"/>
              <w:jc w:val="center"/>
              <w:rPr>
                <w:sz w:val="18"/>
                <w:szCs w:val="18"/>
              </w:rPr>
            </w:pPr>
            <w:r w:rsidRPr="00F30785">
              <w:rPr>
                <w:sz w:val="18"/>
                <w:szCs w:val="18"/>
              </w:rPr>
              <w:t>0,28</w:t>
            </w:r>
          </w:p>
        </w:tc>
      </w:tr>
    </w:tbl>
    <w:p w14:paraId="55A316D4" w14:textId="77777777" w:rsidR="003F5A1F" w:rsidRPr="00375639" w:rsidRDefault="003F5A1F" w:rsidP="00B8547F">
      <w:pPr>
        <w:jc w:val="both"/>
        <w:rPr>
          <w:color w:val="000000" w:themeColor="text1"/>
        </w:rPr>
      </w:pPr>
      <w:r w:rsidRPr="00375639">
        <w:rPr>
          <w:color w:val="000000" w:themeColor="text1"/>
        </w:rPr>
        <w:t xml:space="preserve">Źródło: opracowanie własne na podstawie danych Urzędu Miejskiego w Bytomiu Odrzańskim, </w:t>
      </w:r>
      <w:r w:rsidR="00375639" w:rsidRPr="00375639">
        <w:rPr>
          <w:color w:val="000000" w:themeColor="text1"/>
        </w:rPr>
        <w:t>podczas konsultacji społecznych, 2023 r.</w:t>
      </w:r>
    </w:p>
    <w:p w14:paraId="6CAFAE3C" w14:textId="77777777" w:rsidR="00375639" w:rsidRPr="00B34E2D" w:rsidRDefault="00375639" w:rsidP="00B8547F">
      <w:pPr>
        <w:jc w:val="both"/>
        <w:rPr>
          <w:color w:val="FF0000"/>
        </w:rPr>
      </w:pPr>
    </w:p>
    <w:p w14:paraId="2ABC313A" w14:textId="77777777" w:rsidR="00C15DA2" w:rsidRDefault="00C15DA2" w:rsidP="00C15DA2">
      <w:pPr>
        <w:spacing w:line="360" w:lineRule="auto"/>
        <w:ind w:firstLine="708"/>
        <w:jc w:val="both"/>
      </w:pPr>
      <w:r w:rsidRPr="006A1789">
        <w:rPr>
          <w:b/>
        </w:rPr>
        <w:t>Analiza sfery przestrzenno-funkcjonalnej</w:t>
      </w:r>
      <w:r>
        <w:t xml:space="preserve"> oparta była na ocenie skali kryzysu dotyczącego dwóch wskaźników, tj.: szczególnie zdegradowana przestrzeń publiczna weryfikowana udziałem zaniedbanych podwórek w ilości podwórek ogółem oraz udziałem</w:t>
      </w:r>
      <w:r w:rsidRPr="00973E19">
        <w:t xml:space="preserve"> powierzchni zdegradowanych obszarów zielonych w powierzchni ogółem obszarów zielonych</w:t>
      </w:r>
      <w:r>
        <w:t xml:space="preserve"> oraz funkcjonalność przestrzeni publicznych (</w:t>
      </w:r>
      <w:r w:rsidRPr="00973E19">
        <w:t>Liczba miejsc publicznych służących realizacji działań integracyjnych</w:t>
      </w:r>
      <w:r>
        <w:t>). Za obszary kryzysowe uznano takie, które przyjmują jedne z najsłabszych wartości obydwu kryteriów. Są to:</w:t>
      </w:r>
    </w:p>
    <w:p w14:paraId="10B95A9C" w14:textId="77777777" w:rsidR="00C15DA2" w:rsidRDefault="00C15DA2" w:rsidP="00C15DA2">
      <w:pPr>
        <w:spacing w:line="360" w:lineRule="auto"/>
        <w:jc w:val="both"/>
      </w:pPr>
      <w:r>
        <w:t>- Obszar nr 2,</w:t>
      </w:r>
    </w:p>
    <w:p w14:paraId="31D5D2A9" w14:textId="77777777" w:rsidR="00C15DA2" w:rsidRDefault="00C15DA2" w:rsidP="00C15DA2">
      <w:pPr>
        <w:spacing w:line="360" w:lineRule="auto"/>
        <w:jc w:val="both"/>
      </w:pPr>
      <w:r>
        <w:t>- Obszar nr 5.</w:t>
      </w:r>
    </w:p>
    <w:p w14:paraId="72FF7BE0" w14:textId="77777777" w:rsidR="00C15DA2" w:rsidRDefault="00C15DA2" w:rsidP="00C15DA2">
      <w:pPr>
        <w:spacing w:line="360" w:lineRule="auto"/>
        <w:ind w:firstLine="708"/>
        <w:jc w:val="both"/>
      </w:pPr>
      <w:r>
        <w:t xml:space="preserve">W przypadku tej sfery mamy do czynienia ze zróżnicowaniem poziomu zagospodarowania przestrzenno-funkcjonalnego poszczególnych obszarów. W najtrudniejszej sytuacji znajduje się obszar nr 2. Wynika to prawdopodobnie z faktu, że wymieniony obszar zamieszkany jest w dużej mierze przez </w:t>
      </w:r>
      <w:r>
        <w:lastRenderedPageBreak/>
        <w:t>osoby znajdujące się w trudnej sytuacji materialnej i borykające się z problemami w dbaniu o tereny przyległe do ich posesji</w:t>
      </w:r>
    </w:p>
    <w:p w14:paraId="4E404273" w14:textId="77777777" w:rsidR="00C15DA2" w:rsidRDefault="00C15DA2" w:rsidP="00C15DA2">
      <w:pPr>
        <w:spacing w:line="360" w:lineRule="auto"/>
        <w:ind w:firstLine="708"/>
        <w:jc w:val="both"/>
        <w:rPr>
          <w:b/>
        </w:rPr>
      </w:pPr>
      <w:r w:rsidRPr="00813793">
        <w:rPr>
          <w:b/>
        </w:rPr>
        <w:t>Przeprowadzenie powyższych analiz pozwala jednoznacznie wskazać</w:t>
      </w:r>
      <w:r>
        <w:rPr>
          <w:b/>
        </w:rPr>
        <w:t>, że obszarem zdegradowanym</w:t>
      </w:r>
      <w:r w:rsidRPr="00813793">
        <w:rPr>
          <w:b/>
        </w:rPr>
        <w:t xml:space="preserve"> o szczególnie wysokim natężeniu zjawisk kryzysowych w</w:t>
      </w:r>
      <w:r>
        <w:rPr>
          <w:b/>
        </w:rPr>
        <w:t xml:space="preserve"> sferze przestrzenno-funkcjonalnym jest obszar nr 2</w:t>
      </w:r>
      <w:r w:rsidRPr="00813793">
        <w:rPr>
          <w:b/>
        </w:rPr>
        <w:t>.</w:t>
      </w:r>
    </w:p>
    <w:p w14:paraId="12421C35" w14:textId="77777777" w:rsidR="00B8547F" w:rsidRPr="00B34E2D" w:rsidRDefault="00B8547F" w:rsidP="00B8547F">
      <w:pPr>
        <w:jc w:val="both"/>
        <w:rPr>
          <w:color w:val="FF0000"/>
        </w:rPr>
      </w:pPr>
    </w:p>
    <w:p w14:paraId="0D40DC59" w14:textId="77777777" w:rsidR="00B8547F" w:rsidRPr="00C15DA2" w:rsidRDefault="00B8547F" w:rsidP="00B8547F">
      <w:pPr>
        <w:jc w:val="both"/>
        <w:rPr>
          <w:b/>
          <w:color w:val="000000" w:themeColor="text1"/>
        </w:rPr>
      </w:pPr>
      <w:r w:rsidRPr="00C15DA2">
        <w:rPr>
          <w:b/>
          <w:color w:val="000000" w:themeColor="text1"/>
        </w:rPr>
        <w:t>Sfera środowiskowa</w:t>
      </w:r>
    </w:p>
    <w:p w14:paraId="0C51F390" w14:textId="77777777" w:rsidR="00B8547F" w:rsidRPr="00B34E2D" w:rsidRDefault="00B8547F" w:rsidP="00B8547F">
      <w:pPr>
        <w:jc w:val="both"/>
        <w:rPr>
          <w:color w:val="FF0000"/>
        </w:rPr>
      </w:pPr>
    </w:p>
    <w:p w14:paraId="3EF99BC0" w14:textId="04F51DC9" w:rsidR="00B8547F" w:rsidRPr="00C15DA2" w:rsidRDefault="00B8547F" w:rsidP="00B8547F">
      <w:pPr>
        <w:pStyle w:val="Legenda"/>
        <w:rPr>
          <w:i w:val="0"/>
          <w:color w:val="000000" w:themeColor="text1"/>
          <w:sz w:val="22"/>
          <w:szCs w:val="22"/>
        </w:rPr>
      </w:pPr>
      <w:bookmarkStart w:id="78" w:name="_Toc458414060"/>
      <w:bookmarkStart w:id="79" w:name="_Toc158299179"/>
      <w:r w:rsidRPr="00C15DA2">
        <w:rPr>
          <w:b/>
          <w:i w:val="0"/>
          <w:color w:val="000000" w:themeColor="text1"/>
          <w:sz w:val="22"/>
          <w:szCs w:val="22"/>
        </w:rPr>
        <w:t xml:space="preserve">Tabela </w:t>
      </w:r>
      <w:r w:rsidRPr="00C15DA2">
        <w:rPr>
          <w:b/>
          <w:i w:val="0"/>
          <w:color w:val="000000" w:themeColor="text1"/>
          <w:sz w:val="22"/>
          <w:szCs w:val="22"/>
        </w:rPr>
        <w:fldChar w:fldCharType="begin"/>
      </w:r>
      <w:r w:rsidRPr="00C15DA2">
        <w:rPr>
          <w:b/>
          <w:i w:val="0"/>
          <w:color w:val="000000" w:themeColor="text1"/>
          <w:sz w:val="22"/>
          <w:szCs w:val="22"/>
        </w:rPr>
        <w:instrText xml:space="preserve"> SEQ Tabela \* ARABIC </w:instrText>
      </w:r>
      <w:r w:rsidRPr="00C15DA2">
        <w:rPr>
          <w:b/>
          <w:i w:val="0"/>
          <w:color w:val="000000" w:themeColor="text1"/>
          <w:sz w:val="22"/>
          <w:szCs w:val="22"/>
        </w:rPr>
        <w:fldChar w:fldCharType="separate"/>
      </w:r>
      <w:r w:rsidR="0006121A">
        <w:rPr>
          <w:b/>
          <w:i w:val="0"/>
          <w:noProof/>
          <w:color w:val="000000" w:themeColor="text1"/>
          <w:sz w:val="22"/>
          <w:szCs w:val="22"/>
        </w:rPr>
        <w:t>24</w:t>
      </w:r>
      <w:r w:rsidRPr="00C15DA2">
        <w:rPr>
          <w:b/>
          <w:i w:val="0"/>
          <w:color w:val="000000" w:themeColor="text1"/>
          <w:sz w:val="22"/>
          <w:szCs w:val="22"/>
        </w:rPr>
        <w:fldChar w:fldCharType="end"/>
      </w:r>
      <w:r w:rsidRPr="00C15DA2">
        <w:rPr>
          <w:b/>
          <w:i w:val="0"/>
          <w:color w:val="000000" w:themeColor="text1"/>
          <w:sz w:val="22"/>
          <w:szCs w:val="22"/>
        </w:rPr>
        <w:t xml:space="preserve"> </w:t>
      </w:r>
      <w:r w:rsidRPr="00C15DA2">
        <w:rPr>
          <w:i w:val="0"/>
          <w:color w:val="000000" w:themeColor="text1"/>
          <w:sz w:val="22"/>
          <w:szCs w:val="22"/>
        </w:rPr>
        <w:t>Gradacja</w:t>
      </w:r>
      <w:r w:rsidRPr="00C15DA2">
        <w:rPr>
          <w:b/>
          <w:i w:val="0"/>
          <w:color w:val="000000" w:themeColor="text1"/>
          <w:sz w:val="22"/>
          <w:szCs w:val="22"/>
        </w:rPr>
        <w:t xml:space="preserve"> </w:t>
      </w:r>
      <w:r w:rsidRPr="00C15DA2">
        <w:rPr>
          <w:i w:val="0"/>
          <w:color w:val="000000" w:themeColor="text1"/>
          <w:sz w:val="22"/>
          <w:szCs w:val="22"/>
        </w:rPr>
        <w:t>wartości poszczególnych wskaźników w sferze środowiskowej</w:t>
      </w:r>
      <w:bookmarkEnd w:id="78"/>
      <w:bookmarkEnd w:id="79"/>
    </w:p>
    <w:tbl>
      <w:tblPr>
        <w:tblW w:w="898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9"/>
        <w:gridCol w:w="1505"/>
        <w:gridCol w:w="730"/>
        <w:gridCol w:w="727"/>
        <w:gridCol w:w="727"/>
        <w:gridCol w:w="727"/>
        <w:gridCol w:w="727"/>
        <w:gridCol w:w="727"/>
        <w:gridCol w:w="727"/>
        <w:gridCol w:w="727"/>
        <w:gridCol w:w="727"/>
      </w:tblGrid>
      <w:tr w:rsidR="00A223AD" w:rsidRPr="00D232D6" w14:paraId="33A8B4D4" w14:textId="77777777" w:rsidTr="003009A5">
        <w:trPr>
          <w:trHeight w:val="300"/>
        </w:trPr>
        <w:tc>
          <w:tcPr>
            <w:tcW w:w="929" w:type="dxa"/>
            <w:vMerge w:val="restart"/>
            <w:shd w:val="clear" w:color="auto" w:fill="00B050"/>
            <w:vAlign w:val="center"/>
            <w:hideMark/>
          </w:tcPr>
          <w:p w14:paraId="08D8F6AF" w14:textId="77777777" w:rsidR="00A223AD" w:rsidRPr="00D232D6" w:rsidRDefault="00A223AD" w:rsidP="00A13D26">
            <w:pPr>
              <w:spacing w:line="240" w:lineRule="auto"/>
              <w:jc w:val="center"/>
              <w:rPr>
                <w:b/>
                <w:bCs/>
                <w:sz w:val="16"/>
                <w:szCs w:val="16"/>
              </w:rPr>
            </w:pPr>
            <w:r w:rsidRPr="00D232D6">
              <w:rPr>
                <w:b/>
                <w:bCs/>
                <w:sz w:val="16"/>
                <w:szCs w:val="16"/>
              </w:rPr>
              <w:t>Kryterium</w:t>
            </w:r>
          </w:p>
        </w:tc>
        <w:tc>
          <w:tcPr>
            <w:tcW w:w="1505" w:type="dxa"/>
            <w:vMerge w:val="restart"/>
            <w:shd w:val="clear" w:color="auto" w:fill="00B050"/>
            <w:vAlign w:val="center"/>
            <w:hideMark/>
          </w:tcPr>
          <w:p w14:paraId="067C5A90" w14:textId="77777777" w:rsidR="00A223AD" w:rsidRPr="00D232D6" w:rsidRDefault="00A223AD" w:rsidP="00A13D26">
            <w:pPr>
              <w:spacing w:line="240" w:lineRule="auto"/>
              <w:jc w:val="center"/>
              <w:rPr>
                <w:b/>
                <w:bCs/>
                <w:sz w:val="16"/>
                <w:szCs w:val="16"/>
              </w:rPr>
            </w:pPr>
            <w:r w:rsidRPr="00D232D6">
              <w:rPr>
                <w:b/>
                <w:bCs/>
                <w:sz w:val="16"/>
                <w:szCs w:val="16"/>
              </w:rPr>
              <w:t>Wskaźnik</w:t>
            </w:r>
          </w:p>
        </w:tc>
        <w:tc>
          <w:tcPr>
            <w:tcW w:w="730" w:type="dxa"/>
            <w:vMerge w:val="restart"/>
            <w:shd w:val="clear" w:color="auto" w:fill="00B050"/>
            <w:vAlign w:val="center"/>
            <w:hideMark/>
          </w:tcPr>
          <w:p w14:paraId="6BAB089F" w14:textId="77777777" w:rsidR="00A223AD" w:rsidRPr="00D232D6" w:rsidRDefault="00A223AD" w:rsidP="00A13D26">
            <w:pPr>
              <w:spacing w:line="240" w:lineRule="auto"/>
              <w:jc w:val="center"/>
              <w:rPr>
                <w:b/>
                <w:bCs/>
                <w:sz w:val="16"/>
                <w:szCs w:val="16"/>
              </w:rPr>
            </w:pPr>
            <w:r w:rsidRPr="00D232D6">
              <w:rPr>
                <w:b/>
                <w:bCs/>
                <w:sz w:val="16"/>
                <w:szCs w:val="16"/>
              </w:rPr>
              <w:t>Wartość dla całej gminy</w:t>
            </w:r>
          </w:p>
        </w:tc>
        <w:tc>
          <w:tcPr>
            <w:tcW w:w="5816" w:type="dxa"/>
            <w:gridSpan w:val="8"/>
            <w:shd w:val="clear" w:color="auto" w:fill="00B050"/>
            <w:vAlign w:val="center"/>
            <w:hideMark/>
          </w:tcPr>
          <w:p w14:paraId="1B76B273" w14:textId="77777777" w:rsidR="00A223AD" w:rsidRPr="00D232D6" w:rsidRDefault="00A223AD" w:rsidP="00A13D26">
            <w:pPr>
              <w:spacing w:line="240" w:lineRule="auto"/>
              <w:jc w:val="center"/>
              <w:rPr>
                <w:b/>
                <w:bCs/>
                <w:sz w:val="16"/>
                <w:szCs w:val="16"/>
              </w:rPr>
            </w:pPr>
            <w:r w:rsidRPr="00D232D6">
              <w:rPr>
                <w:b/>
                <w:bCs/>
                <w:sz w:val="16"/>
                <w:szCs w:val="16"/>
              </w:rPr>
              <w:t>Obszary</w:t>
            </w:r>
          </w:p>
        </w:tc>
      </w:tr>
      <w:tr w:rsidR="00A223AD" w:rsidRPr="00D232D6" w14:paraId="714CC53F" w14:textId="77777777" w:rsidTr="003009A5">
        <w:trPr>
          <w:trHeight w:val="300"/>
        </w:trPr>
        <w:tc>
          <w:tcPr>
            <w:tcW w:w="929" w:type="dxa"/>
            <w:vMerge/>
            <w:shd w:val="clear" w:color="auto" w:fill="00B050"/>
            <w:vAlign w:val="center"/>
            <w:hideMark/>
          </w:tcPr>
          <w:p w14:paraId="6A2DF4B1" w14:textId="77777777" w:rsidR="00A223AD" w:rsidRPr="00D232D6" w:rsidRDefault="00A223AD" w:rsidP="00A13D26">
            <w:pPr>
              <w:spacing w:line="240" w:lineRule="auto"/>
              <w:rPr>
                <w:b/>
                <w:bCs/>
                <w:sz w:val="16"/>
                <w:szCs w:val="16"/>
              </w:rPr>
            </w:pPr>
          </w:p>
        </w:tc>
        <w:tc>
          <w:tcPr>
            <w:tcW w:w="1505" w:type="dxa"/>
            <w:vMerge/>
            <w:shd w:val="clear" w:color="auto" w:fill="00B050"/>
            <w:vAlign w:val="center"/>
            <w:hideMark/>
          </w:tcPr>
          <w:p w14:paraId="001115AD" w14:textId="77777777" w:rsidR="00A223AD" w:rsidRPr="00D232D6" w:rsidRDefault="00A223AD" w:rsidP="00A13D26">
            <w:pPr>
              <w:spacing w:line="240" w:lineRule="auto"/>
              <w:rPr>
                <w:b/>
                <w:bCs/>
                <w:sz w:val="16"/>
                <w:szCs w:val="16"/>
              </w:rPr>
            </w:pPr>
          </w:p>
        </w:tc>
        <w:tc>
          <w:tcPr>
            <w:tcW w:w="730" w:type="dxa"/>
            <w:vMerge/>
            <w:shd w:val="clear" w:color="auto" w:fill="00B050"/>
            <w:vAlign w:val="center"/>
            <w:hideMark/>
          </w:tcPr>
          <w:p w14:paraId="2A794C7D" w14:textId="77777777" w:rsidR="00A223AD" w:rsidRPr="00D232D6" w:rsidRDefault="00A223AD" w:rsidP="00A13D26">
            <w:pPr>
              <w:spacing w:line="240" w:lineRule="auto"/>
              <w:rPr>
                <w:b/>
                <w:bCs/>
                <w:sz w:val="16"/>
                <w:szCs w:val="16"/>
              </w:rPr>
            </w:pPr>
          </w:p>
        </w:tc>
        <w:tc>
          <w:tcPr>
            <w:tcW w:w="727" w:type="dxa"/>
            <w:shd w:val="clear" w:color="auto" w:fill="00B050"/>
            <w:vAlign w:val="center"/>
            <w:hideMark/>
          </w:tcPr>
          <w:p w14:paraId="0A782B8F" w14:textId="77777777" w:rsidR="00A223AD" w:rsidRPr="00D232D6" w:rsidRDefault="00A223AD" w:rsidP="00A13D26">
            <w:pPr>
              <w:spacing w:line="240" w:lineRule="auto"/>
              <w:jc w:val="center"/>
              <w:rPr>
                <w:b/>
                <w:bCs/>
                <w:sz w:val="16"/>
                <w:szCs w:val="16"/>
              </w:rPr>
            </w:pPr>
            <w:r w:rsidRPr="00D232D6">
              <w:rPr>
                <w:b/>
                <w:bCs/>
                <w:sz w:val="16"/>
                <w:szCs w:val="16"/>
              </w:rPr>
              <w:t>1</w:t>
            </w:r>
          </w:p>
        </w:tc>
        <w:tc>
          <w:tcPr>
            <w:tcW w:w="727" w:type="dxa"/>
            <w:shd w:val="clear" w:color="auto" w:fill="00B050"/>
            <w:vAlign w:val="center"/>
            <w:hideMark/>
          </w:tcPr>
          <w:p w14:paraId="3F2BCD63" w14:textId="77777777" w:rsidR="00A223AD" w:rsidRPr="00D232D6" w:rsidRDefault="00A223AD" w:rsidP="00A13D26">
            <w:pPr>
              <w:spacing w:line="240" w:lineRule="auto"/>
              <w:jc w:val="center"/>
              <w:rPr>
                <w:b/>
                <w:bCs/>
                <w:sz w:val="16"/>
                <w:szCs w:val="16"/>
              </w:rPr>
            </w:pPr>
            <w:r w:rsidRPr="00D232D6">
              <w:rPr>
                <w:b/>
                <w:bCs/>
                <w:sz w:val="16"/>
                <w:szCs w:val="16"/>
              </w:rPr>
              <w:t>2</w:t>
            </w:r>
          </w:p>
        </w:tc>
        <w:tc>
          <w:tcPr>
            <w:tcW w:w="727" w:type="dxa"/>
            <w:shd w:val="clear" w:color="auto" w:fill="00B050"/>
            <w:vAlign w:val="center"/>
            <w:hideMark/>
          </w:tcPr>
          <w:p w14:paraId="0E7330E6" w14:textId="77777777" w:rsidR="00A223AD" w:rsidRPr="00D232D6" w:rsidRDefault="00A223AD" w:rsidP="00A13D26">
            <w:pPr>
              <w:spacing w:line="240" w:lineRule="auto"/>
              <w:jc w:val="center"/>
              <w:rPr>
                <w:b/>
                <w:bCs/>
                <w:sz w:val="16"/>
                <w:szCs w:val="16"/>
              </w:rPr>
            </w:pPr>
            <w:r w:rsidRPr="00D232D6">
              <w:rPr>
                <w:b/>
                <w:bCs/>
                <w:sz w:val="16"/>
                <w:szCs w:val="16"/>
              </w:rPr>
              <w:t>3</w:t>
            </w:r>
          </w:p>
        </w:tc>
        <w:tc>
          <w:tcPr>
            <w:tcW w:w="727" w:type="dxa"/>
            <w:shd w:val="clear" w:color="auto" w:fill="00B050"/>
            <w:vAlign w:val="center"/>
            <w:hideMark/>
          </w:tcPr>
          <w:p w14:paraId="7427AA8A" w14:textId="77777777" w:rsidR="00A223AD" w:rsidRPr="00D232D6" w:rsidRDefault="00A223AD" w:rsidP="00A13D26">
            <w:pPr>
              <w:spacing w:line="240" w:lineRule="auto"/>
              <w:jc w:val="center"/>
              <w:rPr>
                <w:b/>
                <w:bCs/>
                <w:sz w:val="16"/>
                <w:szCs w:val="16"/>
              </w:rPr>
            </w:pPr>
            <w:r w:rsidRPr="00D232D6">
              <w:rPr>
                <w:b/>
                <w:bCs/>
                <w:sz w:val="16"/>
                <w:szCs w:val="16"/>
              </w:rPr>
              <w:t>4</w:t>
            </w:r>
          </w:p>
        </w:tc>
        <w:tc>
          <w:tcPr>
            <w:tcW w:w="727" w:type="dxa"/>
            <w:shd w:val="clear" w:color="auto" w:fill="00B050"/>
            <w:vAlign w:val="center"/>
            <w:hideMark/>
          </w:tcPr>
          <w:p w14:paraId="30C658CF" w14:textId="77777777" w:rsidR="00A223AD" w:rsidRPr="00D232D6" w:rsidRDefault="00A223AD" w:rsidP="00A13D26">
            <w:pPr>
              <w:spacing w:line="240" w:lineRule="auto"/>
              <w:jc w:val="center"/>
              <w:rPr>
                <w:b/>
                <w:bCs/>
                <w:sz w:val="16"/>
                <w:szCs w:val="16"/>
              </w:rPr>
            </w:pPr>
            <w:r w:rsidRPr="00D232D6">
              <w:rPr>
                <w:b/>
                <w:bCs/>
                <w:sz w:val="16"/>
                <w:szCs w:val="16"/>
              </w:rPr>
              <w:t>5</w:t>
            </w:r>
          </w:p>
        </w:tc>
        <w:tc>
          <w:tcPr>
            <w:tcW w:w="727" w:type="dxa"/>
            <w:shd w:val="clear" w:color="auto" w:fill="00B050"/>
            <w:vAlign w:val="center"/>
            <w:hideMark/>
          </w:tcPr>
          <w:p w14:paraId="4449CD99" w14:textId="77777777" w:rsidR="00A223AD" w:rsidRPr="00D232D6" w:rsidRDefault="00A223AD" w:rsidP="00A13D26">
            <w:pPr>
              <w:spacing w:line="240" w:lineRule="auto"/>
              <w:jc w:val="center"/>
              <w:rPr>
                <w:b/>
                <w:bCs/>
                <w:sz w:val="16"/>
                <w:szCs w:val="16"/>
              </w:rPr>
            </w:pPr>
            <w:r w:rsidRPr="00D232D6">
              <w:rPr>
                <w:b/>
                <w:bCs/>
                <w:sz w:val="16"/>
                <w:szCs w:val="16"/>
              </w:rPr>
              <w:t>6</w:t>
            </w:r>
          </w:p>
        </w:tc>
        <w:tc>
          <w:tcPr>
            <w:tcW w:w="727" w:type="dxa"/>
            <w:shd w:val="clear" w:color="auto" w:fill="00B050"/>
            <w:vAlign w:val="center"/>
            <w:hideMark/>
          </w:tcPr>
          <w:p w14:paraId="5E613C99" w14:textId="77777777" w:rsidR="00A223AD" w:rsidRPr="00D232D6" w:rsidRDefault="00A223AD" w:rsidP="00A13D26">
            <w:pPr>
              <w:spacing w:line="240" w:lineRule="auto"/>
              <w:jc w:val="center"/>
              <w:rPr>
                <w:b/>
                <w:bCs/>
                <w:sz w:val="16"/>
                <w:szCs w:val="16"/>
              </w:rPr>
            </w:pPr>
            <w:r w:rsidRPr="00D232D6">
              <w:rPr>
                <w:b/>
                <w:bCs/>
                <w:sz w:val="16"/>
                <w:szCs w:val="16"/>
              </w:rPr>
              <w:t>7</w:t>
            </w:r>
          </w:p>
        </w:tc>
        <w:tc>
          <w:tcPr>
            <w:tcW w:w="727" w:type="dxa"/>
            <w:shd w:val="clear" w:color="auto" w:fill="00B050"/>
            <w:vAlign w:val="center"/>
            <w:hideMark/>
          </w:tcPr>
          <w:p w14:paraId="535EA780" w14:textId="77777777" w:rsidR="00A223AD" w:rsidRPr="00D232D6" w:rsidRDefault="00A223AD" w:rsidP="00A13D26">
            <w:pPr>
              <w:spacing w:line="240" w:lineRule="auto"/>
              <w:jc w:val="center"/>
              <w:rPr>
                <w:b/>
                <w:bCs/>
                <w:sz w:val="16"/>
                <w:szCs w:val="16"/>
              </w:rPr>
            </w:pPr>
            <w:r w:rsidRPr="00D232D6">
              <w:rPr>
                <w:b/>
                <w:bCs/>
                <w:sz w:val="16"/>
                <w:szCs w:val="16"/>
              </w:rPr>
              <w:t>8</w:t>
            </w:r>
          </w:p>
        </w:tc>
      </w:tr>
      <w:tr w:rsidR="00A223AD" w:rsidRPr="00D232D6" w14:paraId="78A366C3" w14:textId="77777777" w:rsidTr="003009A5">
        <w:trPr>
          <w:trHeight w:val="1692"/>
        </w:trPr>
        <w:tc>
          <w:tcPr>
            <w:tcW w:w="929" w:type="dxa"/>
            <w:vMerge w:val="restart"/>
            <w:shd w:val="clear" w:color="auto" w:fill="auto"/>
            <w:vAlign w:val="center"/>
            <w:hideMark/>
          </w:tcPr>
          <w:p w14:paraId="2937E35F" w14:textId="77777777" w:rsidR="00A223AD" w:rsidRPr="00D232D6" w:rsidRDefault="00A223AD" w:rsidP="00A13D26">
            <w:pPr>
              <w:spacing w:line="240" w:lineRule="auto"/>
              <w:rPr>
                <w:b/>
                <w:bCs/>
                <w:color w:val="000000"/>
                <w:sz w:val="18"/>
                <w:szCs w:val="18"/>
              </w:rPr>
            </w:pPr>
            <w:r w:rsidRPr="00D232D6">
              <w:rPr>
                <w:b/>
                <w:bCs/>
                <w:color w:val="000000"/>
                <w:sz w:val="18"/>
                <w:szCs w:val="18"/>
              </w:rPr>
              <w:t>Jakość powietrza</w:t>
            </w:r>
          </w:p>
        </w:tc>
        <w:tc>
          <w:tcPr>
            <w:tcW w:w="1505" w:type="dxa"/>
            <w:shd w:val="clear" w:color="auto" w:fill="auto"/>
            <w:vAlign w:val="center"/>
            <w:hideMark/>
          </w:tcPr>
          <w:p w14:paraId="601A7320" w14:textId="77777777" w:rsidR="00A223AD" w:rsidRPr="00D232D6" w:rsidRDefault="00A223AD" w:rsidP="00A13D26">
            <w:pPr>
              <w:spacing w:line="240" w:lineRule="auto"/>
              <w:jc w:val="center"/>
              <w:rPr>
                <w:color w:val="000000"/>
                <w:sz w:val="18"/>
                <w:szCs w:val="18"/>
              </w:rPr>
            </w:pPr>
            <w:r w:rsidRPr="00D232D6">
              <w:rPr>
                <w:color w:val="000000"/>
                <w:sz w:val="18"/>
                <w:szCs w:val="18"/>
              </w:rPr>
              <w:t>Udział budynków mieszkalnych o niskiej termoizolacyjności w ogóle budynków mieszkalnych (%)</w:t>
            </w:r>
          </w:p>
        </w:tc>
        <w:tc>
          <w:tcPr>
            <w:tcW w:w="730" w:type="dxa"/>
            <w:shd w:val="clear" w:color="000000" w:fill="FFFF00"/>
            <w:vAlign w:val="center"/>
            <w:hideMark/>
          </w:tcPr>
          <w:p w14:paraId="71BF74A1" w14:textId="77777777" w:rsidR="00A223AD" w:rsidRPr="00D232D6" w:rsidRDefault="00A223AD" w:rsidP="00A13D26">
            <w:pPr>
              <w:spacing w:line="240" w:lineRule="auto"/>
              <w:jc w:val="center"/>
              <w:rPr>
                <w:color w:val="000000"/>
                <w:sz w:val="18"/>
                <w:szCs w:val="18"/>
              </w:rPr>
            </w:pPr>
            <w:r w:rsidRPr="00D232D6">
              <w:rPr>
                <w:color w:val="000000"/>
                <w:sz w:val="18"/>
                <w:szCs w:val="18"/>
              </w:rPr>
              <w:t>61,33%</w:t>
            </w:r>
          </w:p>
        </w:tc>
        <w:tc>
          <w:tcPr>
            <w:tcW w:w="727" w:type="dxa"/>
            <w:shd w:val="clear" w:color="000000" w:fill="FFFFFF"/>
            <w:vAlign w:val="center"/>
            <w:hideMark/>
          </w:tcPr>
          <w:p w14:paraId="58EA34CE" w14:textId="77777777" w:rsidR="00A223AD" w:rsidRPr="00D232D6" w:rsidRDefault="00A223AD" w:rsidP="00A13D26">
            <w:pPr>
              <w:spacing w:line="240" w:lineRule="auto"/>
              <w:jc w:val="center"/>
              <w:rPr>
                <w:sz w:val="18"/>
                <w:szCs w:val="18"/>
              </w:rPr>
            </w:pPr>
            <w:r w:rsidRPr="00D232D6">
              <w:rPr>
                <w:sz w:val="18"/>
                <w:szCs w:val="18"/>
              </w:rPr>
              <w:t>58,09%</w:t>
            </w:r>
          </w:p>
        </w:tc>
        <w:tc>
          <w:tcPr>
            <w:tcW w:w="727" w:type="dxa"/>
            <w:shd w:val="clear" w:color="000000" w:fill="FFFFFF"/>
            <w:vAlign w:val="center"/>
            <w:hideMark/>
          </w:tcPr>
          <w:p w14:paraId="2BF8A777" w14:textId="77777777" w:rsidR="00A223AD" w:rsidRPr="00D232D6" w:rsidRDefault="00A223AD" w:rsidP="00A13D26">
            <w:pPr>
              <w:spacing w:line="240" w:lineRule="auto"/>
              <w:jc w:val="center"/>
              <w:rPr>
                <w:sz w:val="18"/>
                <w:szCs w:val="18"/>
              </w:rPr>
            </w:pPr>
            <w:r w:rsidRPr="00D232D6">
              <w:rPr>
                <w:sz w:val="18"/>
                <w:szCs w:val="18"/>
              </w:rPr>
              <w:t>60,78%</w:t>
            </w:r>
          </w:p>
        </w:tc>
        <w:tc>
          <w:tcPr>
            <w:tcW w:w="727" w:type="dxa"/>
            <w:shd w:val="clear" w:color="000000" w:fill="BC815A"/>
            <w:vAlign w:val="center"/>
            <w:hideMark/>
          </w:tcPr>
          <w:p w14:paraId="7D3D57E5" w14:textId="77777777" w:rsidR="00A223AD" w:rsidRPr="00D232D6" w:rsidRDefault="00A223AD" w:rsidP="00A13D26">
            <w:pPr>
              <w:spacing w:line="240" w:lineRule="auto"/>
              <w:jc w:val="center"/>
              <w:rPr>
                <w:sz w:val="18"/>
                <w:szCs w:val="18"/>
              </w:rPr>
            </w:pPr>
            <w:r w:rsidRPr="00D232D6">
              <w:rPr>
                <w:sz w:val="18"/>
                <w:szCs w:val="18"/>
              </w:rPr>
              <w:t>65,09%</w:t>
            </w:r>
          </w:p>
        </w:tc>
        <w:tc>
          <w:tcPr>
            <w:tcW w:w="727" w:type="dxa"/>
            <w:shd w:val="clear" w:color="000000" w:fill="E1AE8D"/>
            <w:vAlign w:val="center"/>
            <w:hideMark/>
          </w:tcPr>
          <w:p w14:paraId="3561D9F6" w14:textId="77777777" w:rsidR="00A223AD" w:rsidRPr="00D232D6" w:rsidRDefault="00A223AD" w:rsidP="00A13D26">
            <w:pPr>
              <w:spacing w:line="240" w:lineRule="auto"/>
              <w:jc w:val="center"/>
              <w:rPr>
                <w:sz w:val="18"/>
                <w:szCs w:val="18"/>
              </w:rPr>
            </w:pPr>
            <w:r w:rsidRPr="00D232D6">
              <w:rPr>
                <w:sz w:val="18"/>
                <w:szCs w:val="18"/>
              </w:rPr>
              <w:t>62,80%</w:t>
            </w:r>
          </w:p>
        </w:tc>
        <w:tc>
          <w:tcPr>
            <w:tcW w:w="727" w:type="dxa"/>
            <w:shd w:val="clear" w:color="000000" w:fill="D6A17E"/>
            <w:vAlign w:val="center"/>
            <w:hideMark/>
          </w:tcPr>
          <w:p w14:paraId="05F39042" w14:textId="77777777" w:rsidR="00A223AD" w:rsidRPr="00D232D6" w:rsidRDefault="00A223AD" w:rsidP="00A13D26">
            <w:pPr>
              <w:spacing w:line="240" w:lineRule="auto"/>
              <w:jc w:val="center"/>
              <w:rPr>
                <w:sz w:val="18"/>
                <w:szCs w:val="18"/>
              </w:rPr>
            </w:pPr>
            <w:r w:rsidRPr="00D232D6">
              <w:rPr>
                <w:sz w:val="18"/>
                <w:szCs w:val="18"/>
              </w:rPr>
              <w:t>63,46%</w:t>
            </w:r>
          </w:p>
        </w:tc>
        <w:tc>
          <w:tcPr>
            <w:tcW w:w="727" w:type="dxa"/>
            <w:shd w:val="clear" w:color="000000" w:fill="FFFFFF"/>
            <w:vAlign w:val="center"/>
            <w:hideMark/>
          </w:tcPr>
          <w:p w14:paraId="6BF1D7F1" w14:textId="77777777" w:rsidR="00A223AD" w:rsidRPr="00D232D6" w:rsidRDefault="00A223AD" w:rsidP="00A13D26">
            <w:pPr>
              <w:spacing w:line="240" w:lineRule="auto"/>
              <w:jc w:val="center"/>
              <w:rPr>
                <w:sz w:val="18"/>
                <w:szCs w:val="18"/>
              </w:rPr>
            </w:pPr>
            <w:r w:rsidRPr="00D232D6">
              <w:rPr>
                <w:sz w:val="18"/>
                <w:szCs w:val="18"/>
              </w:rPr>
              <w:t>57,61%</w:t>
            </w:r>
          </w:p>
        </w:tc>
        <w:tc>
          <w:tcPr>
            <w:tcW w:w="727" w:type="dxa"/>
            <w:shd w:val="clear" w:color="000000" w:fill="FFFFFF"/>
            <w:vAlign w:val="center"/>
            <w:hideMark/>
          </w:tcPr>
          <w:p w14:paraId="37F61995" w14:textId="77777777" w:rsidR="00A223AD" w:rsidRPr="00D232D6" w:rsidRDefault="00A223AD" w:rsidP="00A13D26">
            <w:pPr>
              <w:spacing w:line="240" w:lineRule="auto"/>
              <w:jc w:val="center"/>
              <w:rPr>
                <w:sz w:val="18"/>
                <w:szCs w:val="18"/>
              </w:rPr>
            </w:pPr>
            <w:r w:rsidRPr="00D232D6">
              <w:rPr>
                <w:sz w:val="18"/>
                <w:szCs w:val="18"/>
              </w:rPr>
              <w:t>59,15%</w:t>
            </w:r>
          </w:p>
        </w:tc>
        <w:tc>
          <w:tcPr>
            <w:tcW w:w="727" w:type="dxa"/>
            <w:shd w:val="clear" w:color="000000" w:fill="833C0C"/>
            <w:vAlign w:val="center"/>
            <w:hideMark/>
          </w:tcPr>
          <w:p w14:paraId="77404BA8" w14:textId="77777777" w:rsidR="00A223AD" w:rsidRPr="00D232D6" w:rsidRDefault="00A223AD" w:rsidP="00A13D26">
            <w:pPr>
              <w:spacing w:line="240" w:lineRule="auto"/>
              <w:jc w:val="center"/>
              <w:rPr>
                <w:sz w:val="18"/>
                <w:szCs w:val="18"/>
              </w:rPr>
            </w:pPr>
            <w:r w:rsidRPr="00D232D6">
              <w:rPr>
                <w:sz w:val="18"/>
                <w:szCs w:val="18"/>
              </w:rPr>
              <w:t>68,57%</w:t>
            </w:r>
          </w:p>
        </w:tc>
      </w:tr>
      <w:tr w:rsidR="00A223AD" w:rsidRPr="00D232D6" w14:paraId="410D55CD" w14:textId="77777777" w:rsidTr="003009A5">
        <w:trPr>
          <w:trHeight w:val="1212"/>
        </w:trPr>
        <w:tc>
          <w:tcPr>
            <w:tcW w:w="929" w:type="dxa"/>
            <w:vMerge/>
            <w:vAlign w:val="center"/>
            <w:hideMark/>
          </w:tcPr>
          <w:p w14:paraId="2FAA3510" w14:textId="77777777" w:rsidR="00A223AD" w:rsidRPr="00D232D6" w:rsidRDefault="00A223AD" w:rsidP="00A13D26">
            <w:pPr>
              <w:spacing w:line="240" w:lineRule="auto"/>
              <w:rPr>
                <w:b/>
                <w:bCs/>
                <w:color w:val="000000"/>
                <w:sz w:val="18"/>
                <w:szCs w:val="18"/>
              </w:rPr>
            </w:pPr>
          </w:p>
        </w:tc>
        <w:tc>
          <w:tcPr>
            <w:tcW w:w="1505" w:type="dxa"/>
            <w:shd w:val="clear" w:color="auto" w:fill="auto"/>
            <w:vAlign w:val="center"/>
            <w:hideMark/>
          </w:tcPr>
          <w:p w14:paraId="2FC261C8" w14:textId="77777777" w:rsidR="00A223AD" w:rsidRPr="00D232D6" w:rsidRDefault="00A223AD" w:rsidP="00A13D26">
            <w:pPr>
              <w:spacing w:line="240" w:lineRule="auto"/>
              <w:jc w:val="center"/>
              <w:rPr>
                <w:color w:val="000000"/>
                <w:sz w:val="18"/>
                <w:szCs w:val="18"/>
              </w:rPr>
            </w:pPr>
            <w:r w:rsidRPr="00D232D6">
              <w:rPr>
                <w:color w:val="000000"/>
                <w:sz w:val="18"/>
                <w:szCs w:val="18"/>
              </w:rPr>
              <w:t>Udział niskoemisyjnych źródeł ciepła w ogóle budynków mieszkalnych (%)</w:t>
            </w:r>
          </w:p>
        </w:tc>
        <w:tc>
          <w:tcPr>
            <w:tcW w:w="730" w:type="dxa"/>
            <w:shd w:val="clear" w:color="000000" w:fill="FFFF00"/>
            <w:vAlign w:val="center"/>
            <w:hideMark/>
          </w:tcPr>
          <w:p w14:paraId="4F2E0D9F" w14:textId="77777777" w:rsidR="00A223AD" w:rsidRPr="00D232D6" w:rsidRDefault="00A223AD" w:rsidP="00A13D26">
            <w:pPr>
              <w:spacing w:line="240" w:lineRule="auto"/>
              <w:jc w:val="center"/>
              <w:rPr>
                <w:color w:val="000000"/>
                <w:sz w:val="18"/>
                <w:szCs w:val="18"/>
              </w:rPr>
            </w:pPr>
            <w:r w:rsidRPr="00D232D6">
              <w:rPr>
                <w:color w:val="000000"/>
                <w:sz w:val="18"/>
                <w:szCs w:val="18"/>
              </w:rPr>
              <w:t>20,38%</w:t>
            </w:r>
          </w:p>
        </w:tc>
        <w:tc>
          <w:tcPr>
            <w:tcW w:w="727" w:type="dxa"/>
            <w:shd w:val="clear" w:color="000000" w:fill="FFFFFF"/>
            <w:vAlign w:val="center"/>
            <w:hideMark/>
          </w:tcPr>
          <w:p w14:paraId="34CD700B" w14:textId="77777777" w:rsidR="00A223AD" w:rsidRPr="00D232D6" w:rsidRDefault="00A223AD" w:rsidP="00A13D26">
            <w:pPr>
              <w:spacing w:line="240" w:lineRule="auto"/>
              <w:jc w:val="center"/>
              <w:rPr>
                <w:sz w:val="18"/>
                <w:szCs w:val="18"/>
              </w:rPr>
            </w:pPr>
            <w:r w:rsidRPr="00D232D6">
              <w:rPr>
                <w:sz w:val="18"/>
                <w:szCs w:val="18"/>
              </w:rPr>
              <w:t>23,24%</w:t>
            </w:r>
          </w:p>
        </w:tc>
        <w:tc>
          <w:tcPr>
            <w:tcW w:w="727" w:type="dxa"/>
            <w:shd w:val="clear" w:color="000000" w:fill="FFFFFF"/>
            <w:vAlign w:val="center"/>
            <w:hideMark/>
          </w:tcPr>
          <w:p w14:paraId="48502352" w14:textId="77777777" w:rsidR="00A223AD" w:rsidRPr="00D232D6" w:rsidRDefault="00A223AD" w:rsidP="00A13D26">
            <w:pPr>
              <w:spacing w:line="240" w:lineRule="auto"/>
              <w:jc w:val="center"/>
              <w:rPr>
                <w:sz w:val="18"/>
                <w:szCs w:val="18"/>
              </w:rPr>
            </w:pPr>
            <w:r w:rsidRPr="00D232D6">
              <w:rPr>
                <w:sz w:val="18"/>
                <w:szCs w:val="18"/>
              </w:rPr>
              <w:t>20,26%</w:t>
            </w:r>
          </w:p>
        </w:tc>
        <w:tc>
          <w:tcPr>
            <w:tcW w:w="727" w:type="dxa"/>
            <w:shd w:val="clear" w:color="000000" w:fill="FFFFFF"/>
            <w:vAlign w:val="center"/>
            <w:hideMark/>
          </w:tcPr>
          <w:p w14:paraId="4567EC03" w14:textId="77777777" w:rsidR="00A223AD" w:rsidRPr="00D232D6" w:rsidRDefault="00A223AD" w:rsidP="00A13D26">
            <w:pPr>
              <w:spacing w:line="240" w:lineRule="auto"/>
              <w:jc w:val="center"/>
              <w:rPr>
                <w:sz w:val="18"/>
                <w:szCs w:val="18"/>
              </w:rPr>
            </w:pPr>
            <w:r w:rsidRPr="00D232D6">
              <w:rPr>
                <w:sz w:val="18"/>
                <w:szCs w:val="18"/>
              </w:rPr>
              <w:t>16,98%</w:t>
            </w:r>
          </w:p>
        </w:tc>
        <w:tc>
          <w:tcPr>
            <w:tcW w:w="727" w:type="dxa"/>
            <w:shd w:val="clear" w:color="000000" w:fill="FFFFFF"/>
            <w:vAlign w:val="center"/>
            <w:hideMark/>
          </w:tcPr>
          <w:p w14:paraId="3ED60628" w14:textId="77777777" w:rsidR="00A223AD" w:rsidRPr="00D232D6" w:rsidRDefault="00A223AD" w:rsidP="00A13D26">
            <w:pPr>
              <w:spacing w:line="240" w:lineRule="auto"/>
              <w:jc w:val="center"/>
              <w:rPr>
                <w:sz w:val="18"/>
                <w:szCs w:val="18"/>
              </w:rPr>
            </w:pPr>
            <w:r w:rsidRPr="00D232D6">
              <w:rPr>
                <w:sz w:val="18"/>
                <w:szCs w:val="18"/>
              </w:rPr>
              <w:t>18,90%</w:t>
            </w:r>
          </w:p>
        </w:tc>
        <w:tc>
          <w:tcPr>
            <w:tcW w:w="727" w:type="dxa"/>
            <w:shd w:val="clear" w:color="000000" w:fill="FFFFFF"/>
            <w:vAlign w:val="center"/>
            <w:hideMark/>
          </w:tcPr>
          <w:p w14:paraId="33B708EB" w14:textId="77777777" w:rsidR="00A223AD" w:rsidRPr="00D232D6" w:rsidRDefault="00A223AD" w:rsidP="00A13D26">
            <w:pPr>
              <w:spacing w:line="240" w:lineRule="auto"/>
              <w:jc w:val="center"/>
              <w:rPr>
                <w:sz w:val="18"/>
                <w:szCs w:val="18"/>
              </w:rPr>
            </w:pPr>
            <w:r w:rsidRPr="00D232D6">
              <w:rPr>
                <w:sz w:val="18"/>
                <w:szCs w:val="18"/>
              </w:rPr>
              <w:t>17,31%</w:t>
            </w:r>
          </w:p>
        </w:tc>
        <w:tc>
          <w:tcPr>
            <w:tcW w:w="727" w:type="dxa"/>
            <w:shd w:val="clear" w:color="000000" w:fill="FFFFFF"/>
            <w:vAlign w:val="center"/>
            <w:hideMark/>
          </w:tcPr>
          <w:p w14:paraId="0FDDF7CA" w14:textId="77777777" w:rsidR="00A223AD" w:rsidRPr="00D232D6" w:rsidRDefault="00A223AD" w:rsidP="00A13D26">
            <w:pPr>
              <w:spacing w:line="240" w:lineRule="auto"/>
              <w:jc w:val="center"/>
              <w:rPr>
                <w:sz w:val="18"/>
                <w:szCs w:val="18"/>
              </w:rPr>
            </w:pPr>
            <w:r w:rsidRPr="00D232D6">
              <w:rPr>
                <w:sz w:val="18"/>
                <w:szCs w:val="18"/>
              </w:rPr>
              <w:t>16,30%</w:t>
            </w:r>
          </w:p>
        </w:tc>
        <w:tc>
          <w:tcPr>
            <w:tcW w:w="727" w:type="dxa"/>
            <w:shd w:val="clear" w:color="000000" w:fill="FFFFFF"/>
            <w:vAlign w:val="center"/>
            <w:hideMark/>
          </w:tcPr>
          <w:p w14:paraId="5177C0BF" w14:textId="77777777" w:rsidR="00A223AD" w:rsidRPr="00D232D6" w:rsidRDefault="00A223AD" w:rsidP="00A13D26">
            <w:pPr>
              <w:spacing w:line="240" w:lineRule="auto"/>
              <w:jc w:val="center"/>
              <w:rPr>
                <w:sz w:val="18"/>
                <w:szCs w:val="18"/>
              </w:rPr>
            </w:pPr>
            <w:r w:rsidRPr="00D232D6">
              <w:rPr>
                <w:sz w:val="18"/>
                <w:szCs w:val="18"/>
              </w:rPr>
              <w:t>23,94%</w:t>
            </w:r>
          </w:p>
        </w:tc>
        <w:tc>
          <w:tcPr>
            <w:tcW w:w="727" w:type="dxa"/>
            <w:shd w:val="clear" w:color="000000" w:fill="FFFFFF"/>
            <w:vAlign w:val="center"/>
            <w:hideMark/>
          </w:tcPr>
          <w:p w14:paraId="7A2A3A59" w14:textId="77777777" w:rsidR="00A223AD" w:rsidRPr="00D232D6" w:rsidRDefault="00A223AD" w:rsidP="00A13D26">
            <w:pPr>
              <w:spacing w:line="240" w:lineRule="auto"/>
              <w:jc w:val="center"/>
              <w:rPr>
                <w:sz w:val="18"/>
                <w:szCs w:val="18"/>
              </w:rPr>
            </w:pPr>
            <w:r w:rsidRPr="00D232D6">
              <w:rPr>
                <w:sz w:val="18"/>
                <w:szCs w:val="18"/>
              </w:rPr>
              <w:t>20,00%</w:t>
            </w:r>
          </w:p>
        </w:tc>
      </w:tr>
      <w:tr w:rsidR="00A223AD" w:rsidRPr="00D232D6" w14:paraId="625364D5" w14:textId="77777777" w:rsidTr="003009A5">
        <w:trPr>
          <w:trHeight w:val="1104"/>
        </w:trPr>
        <w:tc>
          <w:tcPr>
            <w:tcW w:w="929" w:type="dxa"/>
            <w:vMerge/>
            <w:vAlign w:val="center"/>
            <w:hideMark/>
          </w:tcPr>
          <w:p w14:paraId="37A181D9" w14:textId="77777777" w:rsidR="00A223AD" w:rsidRPr="00D232D6" w:rsidRDefault="00A223AD" w:rsidP="00A13D26">
            <w:pPr>
              <w:spacing w:line="240" w:lineRule="auto"/>
              <w:rPr>
                <w:b/>
                <w:bCs/>
                <w:color w:val="000000"/>
                <w:sz w:val="18"/>
                <w:szCs w:val="18"/>
              </w:rPr>
            </w:pPr>
          </w:p>
        </w:tc>
        <w:tc>
          <w:tcPr>
            <w:tcW w:w="1505" w:type="dxa"/>
            <w:shd w:val="clear" w:color="auto" w:fill="auto"/>
            <w:vAlign w:val="center"/>
            <w:hideMark/>
          </w:tcPr>
          <w:p w14:paraId="49FF3CA5" w14:textId="77777777" w:rsidR="00A223AD" w:rsidRPr="00D232D6" w:rsidRDefault="00A223AD" w:rsidP="00A13D26">
            <w:pPr>
              <w:spacing w:line="240" w:lineRule="auto"/>
              <w:jc w:val="center"/>
              <w:rPr>
                <w:color w:val="000000"/>
                <w:sz w:val="18"/>
                <w:szCs w:val="18"/>
              </w:rPr>
            </w:pPr>
            <w:r w:rsidRPr="00D232D6">
              <w:rPr>
                <w:color w:val="000000"/>
                <w:sz w:val="18"/>
                <w:szCs w:val="18"/>
              </w:rPr>
              <w:t>Udział instalacji OZE w ogóle budynków mieszkalnych  (%)</w:t>
            </w:r>
          </w:p>
        </w:tc>
        <w:tc>
          <w:tcPr>
            <w:tcW w:w="730" w:type="dxa"/>
            <w:shd w:val="clear" w:color="000000" w:fill="FFFF00"/>
            <w:vAlign w:val="center"/>
            <w:hideMark/>
          </w:tcPr>
          <w:p w14:paraId="5FC66579" w14:textId="77777777" w:rsidR="00A223AD" w:rsidRPr="00D232D6" w:rsidRDefault="00A223AD" w:rsidP="00A13D26">
            <w:pPr>
              <w:spacing w:line="240" w:lineRule="auto"/>
              <w:jc w:val="center"/>
              <w:rPr>
                <w:color w:val="000000"/>
                <w:sz w:val="18"/>
                <w:szCs w:val="18"/>
              </w:rPr>
            </w:pPr>
            <w:r w:rsidRPr="00D232D6">
              <w:rPr>
                <w:color w:val="000000"/>
                <w:sz w:val="18"/>
                <w:szCs w:val="18"/>
              </w:rPr>
              <w:t>12,13%</w:t>
            </w:r>
          </w:p>
        </w:tc>
        <w:tc>
          <w:tcPr>
            <w:tcW w:w="727" w:type="dxa"/>
            <w:shd w:val="clear" w:color="000000" w:fill="FFFFFF"/>
            <w:vAlign w:val="center"/>
            <w:hideMark/>
          </w:tcPr>
          <w:p w14:paraId="592FC380" w14:textId="77777777" w:rsidR="00A223AD" w:rsidRPr="00D232D6" w:rsidRDefault="00A223AD" w:rsidP="00A13D26">
            <w:pPr>
              <w:spacing w:line="240" w:lineRule="auto"/>
              <w:jc w:val="center"/>
              <w:rPr>
                <w:sz w:val="18"/>
                <w:szCs w:val="18"/>
              </w:rPr>
            </w:pPr>
            <w:r w:rsidRPr="00D232D6">
              <w:rPr>
                <w:sz w:val="18"/>
                <w:szCs w:val="18"/>
              </w:rPr>
              <w:t>14,52%</w:t>
            </w:r>
          </w:p>
        </w:tc>
        <w:tc>
          <w:tcPr>
            <w:tcW w:w="727" w:type="dxa"/>
            <w:shd w:val="clear" w:color="000000" w:fill="FFFFFF"/>
            <w:vAlign w:val="center"/>
            <w:hideMark/>
          </w:tcPr>
          <w:p w14:paraId="186BD899" w14:textId="77777777" w:rsidR="00A223AD" w:rsidRPr="00D232D6" w:rsidRDefault="00A223AD" w:rsidP="00A13D26">
            <w:pPr>
              <w:spacing w:line="240" w:lineRule="auto"/>
              <w:jc w:val="center"/>
              <w:rPr>
                <w:sz w:val="18"/>
                <w:szCs w:val="18"/>
              </w:rPr>
            </w:pPr>
            <w:r w:rsidRPr="00D232D6">
              <w:rPr>
                <w:sz w:val="18"/>
                <w:szCs w:val="18"/>
              </w:rPr>
              <w:t>12,42%</w:t>
            </w:r>
          </w:p>
        </w:tc>
        <w:tc>
          <w:tcPr>
            <w:tcW w:w="727" w:type="dxa"/>
            <w:shd w:val="clear" w:color="000000" w:fill="CA936E"/>
            <w:vAlign w:val="center"/>
            <w:hideMark/>
          </w:tcPr>
          <w:p w14:paraId="7C6129EA" w14:textId="77777777" w:rsidR="00A223AD" w:rsidRPr="00D232D6" w:rsidRDefault="00A223AD" w:rsidP="00A13D26">
            <w:pPr>
              <w:spacing w:line="240" w:lineRule="auto"/>
              <w:jc w:val="center"/>
              <w:rPr>
                <w:sz w:val="18"/>
                <w:szCs w:val="18"/>
              </w:rPr>
            </w:pPr>
            <w:r w:rsidRPr="00D232D6">
              <w:rPr>
                <w:sz w:val="18"/>
                <w:szCs w:val="18"/>
              </w:rPr>
              <w:t>10,38%</w:t>
            </w:r>
          </w:p>
        </w:tc>
        <w:tc>
          <w:tcPr>
            <w:tcW w:w="727" w:type="dxa"/>
            <w:shd w:val="clear" w:color="000000" w:fill="8B4617"/>
            <w:vAlign w:val="center"/>
            <w:hideMark/>
          </w:tcPr>
          <w:p w14:paraId="3691E906" w14:textId="77777777" w:rsidR="00A223AD" w:rsidRPr="00D232D6" w:rsidRDefault="00A223AD" w:rsidP="00A13D26">
            <w:pPr>
              <w:spacing w:line="240" w:lineRule="auto"/>
              <w:jc w:val="center"/>
              <w:rPr>
                <w:sz w:val="18"/>
                <w:szCs w:val="18"/>
              </w:rPr>
            </w:pPr>
            <w:r w:rsidRPr="00D232D6">
              <w:rPr>
                <w:sz w:val="18"/>
                <w:szCs w:val="18"/>
              </w:rPr>
              <w:t>7,93%</w:t>
            </w:r>
          </w:p>
        </w:tc>
        <w:tc>
          <w:tcPr>
            <w:tcW w:w="727" w:type="dxa"/>
            <w:shd w:val="clear" w:color="000000" w:fill="B67B53"/>
            <w:vAlign w:val="center"/>
            <w:hideMark/>
          </w:tcPr>
          <w:p w14:paraId="16A55E21" w14:textId="77777777" w:rsidR="00A223AD" w:rsidRPr="00D232D6" w:rsidRDefault="00A223AD" w:rsidP="00A13D26">
            <w:pPr>
              <w:spacing w:line="240" w:lineRule="auto"/>
              <w:jc w:val="center"/>
              <w:rPr>
                <w:sz w:val="18"/>
                <w:szCs w:val="18"/>
              </w:rPr>
            </w:pPr>
            <w:r w:rsidRPr="00D232D6">
              <w:rPr>
                <w:sz w:val="18"/>
                <w:szCs w:val="18"/>
              </w:rPr>
              <w:t>9,62%</w:t>
            </w:r>
          </w:p>
        </w:tc>
        <w:tc>
          <w:tcPr>
            <w:tcW w:w="727" w:type="dxa"/>
            <w:shd w:val="clear" w:color="000000" w:fill="833C0C"/>
            <w:vAlign w:val="center"/>
            <w:hideMark/>
          </w:tcPr>
          <w:p w14:paraId="6118CE62" w14:textId="77777777" w:rsidR="00A223AD" w:rsidRPr="00D232D6" w:rsidRDefault="00A223AD" w:rsidP="00A13D26">
            <w:pPr>
              <w:spacing w:line="240" w:lineRule="auto"/>
              <w:jc w:val="center"/>
              <w:rPr>
                <w:sz w:val="18"/>
                <w:szCs w:val="18"/>
              </w:rPr>
            </w:pPr>
            <w:r w:rsidRPr="00D232D6">
              <w:rPr>
                <w:sz w:val="18"/>
                <w:szCs w:val="18"/>
              </w:rPr>
              <w:t>7,61%</w:t>
            </w:r>
          </w:p>
        </w:tc>
        <w:tc>
          <w:tcPr>
            <w:tcW w:w="727" w:type="dxa"/>
            <w:shd w:val="clear" w:color="000000" w:fill="FFFFFF"/>
            <w:vAlign w:val="center"/>
            <w:hideMark/>
          </w:tcPr>
          <w:p w14:paraId="0FB280DD" w14:textId="77777777" w:rsidR="00A223AD" w:rsidRPr="00D232D6" w:rsidRDefault="00A223AD" w:rsidP="00A13D26">
            <w:pPr>
              <w:spacing w:line="240" w:lineRule="auto"/>
              <w:jc w:val="center"/>
              <w:rPr>
                <w:sz w:val="18"/>
                <w:szCs w:val="18"/>
              </w:rPr>
            </w:pPr>
            <w:r w:rsidRPr="00D232D6">
              <w:rPr>
                <w:sz w:val="18"/>
                <w:szCs w:val="18"/>
              </w:rPr>
              <w:t>16,20%</w:t>
            </w:r>
          </w:p>
        </w:tc>
        <w:tc>
          <w:tcPr>
            <w:tcW w:w="727" w:type="dxa"/>
            <w:shd w:val="clear" w:color="000000" w:fill="FFFFFF"/>
            <w:vAlign w:val="center"/>
            <w:hideMark/>
          </w:tcPr>
          <w:p w14:paraId="4E064A0B" w14:textId="77777777" w:rsidR="00A223AD" w:rsidRPr="00D232D6" w:rsidRDefault="00A223AD" w:rsidP="00A13D26">
            <w:pPr>
              <w:spacing w:line="240" w:lineRule="auto"/>
              <w:jc w:val="center"/>
              <w:rPr>
                <w:sz w:val="18"/>
                <w:szCs w:val="18"/>
              </w:rPr>
            </w:pPr>
            <w:r w:rsidRPr="00D232D6">
              <w:rPr>
                <w:sz w:val="18"/>
                <w:szCs w:val="18"/>
              </w:rPr>
              <w:t>14,29%</w:t>
            </w:r>
          </w:p>
        </w:tc>
      </w:tr>
      <w:tr w:rsidR="00A223AD" w:rsidRPr="00D232D6" w14:paraId="1B6B6A0F" w14:textId="77777777" w:rsidTr="003009A5">
        <w:trPr>
          <w:trHeight w:val="1440"/>
        </w:trPr>
        <w:tc>
          <w:tcPr>
            <w:tcW w:w="929" w:type="dxa"/>
            <w:vMerge/>
            <w:vAlign w:val="center"/>
            <w:hideMark/>
          </w:tcPr>
          <w:p w14:paraId="34501B3E" w14:textId="77777777" w:rsidR="00A223AD" w:rsidRPr="00D232D6" w:rsidRDefault="00A223AD" w:rsidP="00A13D26">
            <w:pPr>
              <w:spacing w:line="240" w:lineRule="auto"/>
              <w:rPr>
                <w:b/>
                <w:bCs/>
                <w:color w:val="000000"/>
                <w:sz w:val="18"/>
                <w:szCs w:val="18"/>
              </w:rPr>
            </w:pPr>
          </w:p>
        </w:tc>
        <w:tc>
          <w:tcPr>
            <w:tcW w:w="1505" w:type="dxa"/>
            <w:shd w:val="clear" w:color="auto" w:fill="auto"/>
            <w:vAlign w:val="center"/>
            <w:hideMark/>
          </w:tcPr>
          <w:p w14:paraId="0031E787" w14:textId="77777777" w:rsidR="00A223AD" w:rsidRPr="00D232D6" w:rsidRDefault="00A223AD" w:rsidP="00A13D26">
            <w:pPr>
              <w:spacing w:line="240" w:lineRule="auto"/>
              <w:jc w:val="center"/>
              <w:rPr>
                <w:color w:val="000000"/>
                <w:sz w:val="18"/>
                <w:szCs w:val="18"/>
              </w:rPr>
            </w:pPr>
            <w:r w:rsidRPr="00D232D6">
              <w:rPr>
                <w:color w:val="000000"/>
                <w:sz w:val="18"/>
                <w:szCs w:val="18"/>
              </w:rPr>
              <w:t>Udział powierzchni terenów zielonych w powierzchni ogółem (%)</w:t>
            </w:r>
          </w:p>
        </w:tc>
        <w:tc>
          <w:tcPr>
            <w:tcW w:w="730" w:type="dxa"/>
            <w:shd w:val="clear" w:color="000000" w:fill="FFFF00"/>
            <w:vAlign w:val="center"/>
            <w:hideMark/>
          </w:tcPr>
          <w:p w14:paraId="158BDCE5" w14:textId="77777777" w:rsidR="00A223AD" w:rsidRPr="00D232D6" w:rsidRDefault="00A223AD" w:rsidP="00A13D26">
            <w:pPr>
              <w:spacing w:line="240" w:lineRule="auto"/>
              <w:jc w:val="center"/>
              <w:rPr>
                <w:color w:val="000000"/>
                <w:sz w:val="18"/>
                <w:szCs w:val="18"/>
              </w:rPr>
            </w:pPr>
            <w:r w:rsidRPr="00D232D6">
              <w:rPr>
                <w:color w:val="000000"/>
                <w:sz w:val="18"/>
                <w:szCs w:val="18"/>
              </w:rPr>
              <w:t>40,28%</w:t>
            </w:r>
          </w:p>
        </w:tc>
        <w:tc>
          <w:tcPr>
            <w:tcW w:w="727" w:type="dxa"/>
            <w:shd w:val="clear" w:color="000000" w:fill="FFFFFF"/>
            <w:vAlign w:val="center"/>
            <w:hideMark/>
          </w:tcPr>
          <w:p w14:paraId="31A5EF2C" w14:textId="77777777" w:rsidR="00A223AD" w:rsidRPr="00D232D6" w:rsidRDefault="00A223AD" w:rsidP="00A13D26">
            <w:pPr>
              <w:spacing w:line="240" w:lineRule="auto"/>
              <w:jc w:val="center"/>
              <w:rPr>
                <w:sz w:val="18"/>
                <w:szCs w:val="18"/>
              </w:rPr>
            </w:pPr>
            <w:r w:rsidRPr="00D232D6">
              <w:rPr>
                <w:sz w:val="18"/>
                <w:szCs w:val="18"/>
              </w:rPr>
              <w:t>35,01%</w:t>
            </w:r>
          </w:p>
        </w:tc>
        <w:tc>
          <w:tcPr>
            <w:tcW w:w="727" w:type="dxa"/>
            <w:shd w:val="clear" w:color="000000" w:fill="FFFFFF"/>
            <w:vAlign w:val="center"/>
            <w:hideMark/>
          </w:tcPr>
          <w:p w14:paraId="45D532BF" w14:textId="77777777" w:rsidR="00A223AD" w:rsidRPr="00D232D6" w:rsidRDefault="00A223AD" w:rsidP="00A13D26">
            <w:pPr>
              <w:spacing w:line="240" w:lineRule="auto"/>
              <w:jc w:val="center"/>
              <w:rPr>
                <w:sz w:val="18"/>
                <w:szCs w:val="18"/>
              </w:rPr>
            </w:pPr>
            <w:r w:rsidRPr="00D232D6">
              <w:rPr>
                <w:sz w:val="18"/>
                <w:szCs w:val="18"/>
              </w:rPr>
              <w:t>24,00%</w:t>
            </w:r>
          </w:p>
        </w:tc>
        <w:tc>
          <w:tcPr>
            <w:tcW w:w="727" w:type="dxa"/>
            <w:shd w:val="clear" w:color="000000" w:fill="FFFFFF"/>
            <w:vAlign w:val="center"/>
            <w:hideMark/>
          </w:tcPr>
          <w:p w14:paraId="1F08AB8C" w14:textId="77777777" w:rsidR="00A223AD" w:rsidRPr="00D232D6" w:rsidRDefault="00A223AD" w:rsidP="00A13D26">
            <w:pPr>
              <w:spacing w:line="240" w:lineRule="auto"/>
              <w:jc w:val="center"/>
              <w:rPr>
                <w:sz w:val="18"/>
                <w:szCs w:val="18"/>
              </w:rPr>
            </w:pPr>
            <w:r w:rsidRPr="00D232D6">
              <w:rPr>
                <w:sz w:val="18"/>
                <w:szCs w:val="18"/>
              </w:rPr>
              <w:t>19,02%</w:t>
            </w:r>
          </w:p>
        </w:tc>
        <w:tc>
          <w:tcPr>
            <w:tcW w:w="727" w:type="dxa"/>
            <w:shd w:val="clear" w:color="000000" w:fill="FFFFFF"/>
            <w:vAlign w:val="center"/>
            <w:hideMark/>
          </w:tcPr>
          <w:p w14:paraId="2AA9CB63" w14:textId="77777777" w:rsidR="00A223AD" w:rsidRPr="00D232D6" w:rsidRDefault="00A223AD" w:rsidP="00A13D26">
            <w:pPr>
              <w:spacing w:line="240" w:lineRule="auto"/>
              <w:jc w:val="center"/>
              <w:rPr>
                <w:sz w:val="18"/>
                <w:szCs w:val="18"/>
              </w:rPr>
            </w:pPr>
            <w:r w:rsidRPr="00D232D6">
              <w:rPr>
                <w:sz w:val="18"/>
                <w:szCs w:val="18"/>
              </w:rPr>
              <w:t>23,00%</w:t>
            </w:r>
          </w:p>
        </w:tc>
        <w:tc>
          <w:tcPr>
            <w:tcW w:w="727" w:type="dxa"/>
            <w:shd w:val="clear" w:color="000000" w:fill="FFFFFF"/>
            <w:vAlign w:val="center"/>
            <w:hideMark/>
          </w:tcPr>
          <w:p w14:paraId="4EEC7147" w14:textId="77777777" w:rsidR="00A223AD" w:rsidRPr="00D232D6" w:rsidRDefault="00A223AD" w:rsidP="00A13D26">
            <w:pPr>
              <w:spacing w:line="240" w:lineRule="auto"/>
              <w:jc w:val="center"/>
              <w:rPr>
                <w:sz w:val="18"/>
                <w:szCs w:val="18"/>
              </w:rPr>
            </w:pPr>
            <w:r w:rsidRPr="00D232D6">
              <w:rPr>
                <w:sz w:val="18"/>
                <w:szCs w:val="18"/>
              </w:rPr>
              <w:t>31,02%</w:t>
            </w:r>
          </w:p>
        </w:tc>
        <w:tc>
          <w:tcPr>
            <w:tcW w:w="727" w:type="dxa"/>
            <w:shd w:val="clear" w:color="000000" w:fill="FFFFFF"/>
            <w:vAlign w:val="center"/>
            <w:hideMark/>
          </w:tcPr>
          <w:p w14:paraId="5FC2823D" w14:textId="77777777" w:rsidR="00A223AD" w:rsidRPr="00D232D6" w:rsidRDefault="00A223AD" w:rsidP="00A13D26">
            <w:pPr>
              <w:spacing w:line="240" w:lineRule="auto"/>
              <w:jc w:val="center"/>
              <w:rPr>
                <w:sz w:val="18"/>
                <w:szCs w:val="18"/>
              </w:rPr>
            </w:pPr>
            <w:r w:rsidRPr="00D232D6">
              <w:rPr>
                <w:sz w:val="18"/>
                <w:szCs w:val="18"/>
              </w:rPr>
              <w:t>56,00%</w:t>
            </w:r>
          </w:p>
        </w:tc>
        <w:tc>
          <w:tcPr>
            <w:tcW w:w="727" w:type="dxa"/>
            <w:shd w:val="clear" w:color="000000" w:fill="FFFFFF"/>
            <w:vAlign w:val="center"/>
            <w:hideMark/>
          </w:tcPr>
          <w:p w14:paraId="440B4902" w14:textId="77777777" w:rsidR="00A223AD" w:rsidRPr="00D232D6" w:rsidRDefault="00A223AD" w:rsidP="00A13D26">
            <w:pPr>
              <w:spacing w:line="240" w:lineRule="auto"/>
              <w:jc w:val="center"/>
              <w:rPr>
                <w:sz w:val="18"/>
                <w:szCs w:val="18"/>
              </w:rPr>
            </w:pPr>
            <w:r w:rsidRPr="00D232D6">
              <w:rPr>
                <w:sz w:val="18"/>
                <w:szCs w:val="18"/>
              </w:rPr>
              <w:t>41,00%</w:t>
            </w:r>
          </w:p>
        </w:tc>
        <w:tc>
          <w:tcPr>
            <w:tcW w:w="727" w:type="dxa"/>
            <w:shd w:val="clear" w:color="000000" w:fill="FFFFFF"/>
            <w:vAlign w:val="center"/>
            <w:hideMark/>
          </w:tcPr>
          <w:p w14:paraId="7FFCAC50" w14:textId="77777777" w:rsidR="00A223AD" w:rsidRPr="00D232D6" w:rsidRDefault="00A223AD" w:rsidP="00A13D26">
            <w:pPr>
              <w:spacing w:line="240" w:lineRule="auto"/>
              <w:jc w:val="center"/>
              <w:rPr>
                <w:sz w:val="18"/>
                <w:szCs w:val="18"/>
              </w:rPr>
            </w:pPr>
            <w:r w:rsidRPr="00D232D6">
              <w:rPr>
                <w:sz w:val="18"/>
                <w:szCs w:val="18"/>
              </w:rPr>
              <w:t>31,00%</w:t>
            </w:r>
          </w:p>
        </w:tc>
      </w:tr>
    </w:tbl>
    <w:p w14:paraId="02D071A2" w14:textId="77777777" w:rsidR="00B8547F" w:rsidRPr="00A223AD" w:rsidRDefault="003F5A1F" w:rsidP="00B8547F">
      <w:pPr>
        <w:jc w:val="both"/>
        <w:rPr>
          <w:color w:val="000000" w:themeColor="text1"/>
        </w:rPr>
      </w:pPr>
      <w:r w:rsidRPr="00A223AD">
        <w:rPr>
          <w:color w:val="000000" w:themeColor="text1"/>
        </w:rPr>
        <w:t>Źródło: opracowanie własne na podstawie danych Urzędu Miejskiego w Bytomiu Odrzańskim, 20</w:t>
      </w:r>
      <w:r w:rsidR="00A223AD">
        <w:rPr>
          <w:color w:val="000000" w:themeColor="text1"/>
        </w:rPr>
        <w:t>23</w:t>
      </w:r>
      <w:r w:rsidRPr="00A223AD">
        <w:rPr>
          <w:color w:val="000000" w:themeColor="text1"/>
        </w:rPr>
        <w:t xml:space="preserve"> r.</w:t>
      </w:r>
    </w:p>
    <w:p w14:paraId="11A3FF77" w14:textId="77777777" w:rsidR="003F5A1F" w:rsidRPr="00B34E2D" w:rsidRDefault="003F5A1F" w:rsidP="00B8547F">
      <w:pPr>
        <w:jc w:val="both"/>
        <w:rPr>
          <w:color w:val="FF0000"/>
        </w:rPr>
      </w:pPr>
    </w:p>
    <w:p w14:paraId="5B8C20C5" w14:textId="77777777" w:rsidR="00794CD5" w:rsidRDefault="00B8547F" w:rsidP="00794CD5">
      <w:pPr>
        <w:spacing w:line="360" w:lineRule="auto"/>
        <w:ind w:firstLine="708"/>
        <w:jc w:val="both"/>
      </w:pPr>
      <w:r w:rsidRPr="00B34E2D">
        <w:rPr>
          <w:color w:val="FF0000"/>
        </w:rPr>
        <w:tab/>
      </w:r>
      <w:r w:rsidR="00794CD5" w:rsidRPr="00AB68B5">
        <w:rPr>
          <w:b/>
        </w:rPr>
        <w:t>W sferze środowiskowej</w:t>
      </w:r>
      <w:r w:rsidR="00794CD5">
        <w:t xml:space="preserve"> przyjęto kryteria bezpośrednio związane z czynnikami wpływającymi niekorzystnie na środowisko przyrodnicze badanych obszarów: badano głównie wskaźniki związane z jakością powietrza. Wybrano wskaźniki: Udział budynków o niskiej termoizolacyjności w ogóle budynków mieszkalnych (%), Udział niskoemisyjnych źródeł ciepła w instalacjach ogółem (%), Udział instalacji OZE w instalacjach ogółem (%), </w:t>
      </w:r>
      <w:r w:rsidR="00794CD5" w:rsidRPr="0085100E">
        <w:t>Udział powierzchni terenów zielonych w powierzchni ogółem</w:t>
      </w:r>
      <w:r w:rsidR="00794CD5">
        <w:t>.</w:t>
      </w:r>
    </w:p>
    <w:p w14:paraId="29D1FA50" w14:textId="77777777" w:rsidR="00794CD5" w:rsidRDefault="00794CD5" w:rsidP="00794CD5">
      <w:pPr>
        <w:spacing w:line="360" w:lineRule="auto"/>
        <w:ind w:firstLine="708"/>
        <w:jc w:val="both"/>
      </w:pPr>
      <w:r>
        <w:t>Uznanie danego terenu za obszar kryzysowy następowało w przypadku, gdy na badanym obszarze co najmniej dwa wskaźniki prezentowały najmniej korzystne wyniki. Taką sytuację odnotowano w następujących lokalizacjach:</w:t>
      </w:r>
    </w:p>
    <w:p w14:paraId="777C933F" w14:textId="77777777" w:rsidR="00794CD5" w:rsidRDefault="00794CD5" w:rsidP="00794CD5">
      <w:pPr>
        <w:spacing w:line="360" w:lineRule="auto"/>
        <w:jc w:val="both"/>
      </w:pPr>
      <w:r>
        <w:lastRenderedPageBreak/>
        <w:t>- Obszar 3,</w:t>
      </w:r>
    </w:p>
    <w:p w14:paraId="0129BCF8" w14:textId="77777777" w:rsidR="00794CD5" w:rsidRDefault="00794CD5" w:rsidP="00794CD5">
      <w:pPr>
        <w:spacing w:line="360" w:lineRule="auto"/>
        <w:jc w:val="both"/>
      </w:pPr>
      <w:r>
        <w:t>- Obszar 4,</w:t>
      </w:r>
    </w:p>
    <w:p w14:paraId="39432AEB" w14:textId="77777777" w:rsidR="00794CD5" w:rsidRDefault="00794CD5" w:rsidP="00794CD5">
      <w:pPr>
        <w:spacing w:line="360" w:lineRule="auto"/>
        <w:jc w:val="both"/>
      </w:pPr>
      <w:r>
        <w:t>- Obszar 5.</w:t>
      </w:r>
    </w:p>
    <w:p w14:paraId="60D25562" w14:textId="77777777" w:rsidR="00794CD5" w:rsidRDefault="00794CD5" w:rsidP="00794CD5">
      <w:pPr>
        <w:spacing w:line="360" w:lineRule="auto"/>
        <w:ind w:firstLine="708"/>
        <w:jc w:val="both"/>
      </w:pPr>
      <w:r>
        <w:t>Analizowanie tej sfery opierało się na badaniach przeprowadzonych w roku 2021 dzięki któremu możemy obserwować aktualne zanieczyszczenie środowiska przyrodniczego. Należy zwrócić uwagę na ogólnie dobry stan środowiska naturalnego w gminie Bytom Odrzański: trzy z obszarów funkcjonalnych nie wykazały wartości niższych niż preferencyjne w sferze środowiskowej.</w:t>
      </w:r>
    </w:p>
    <w:p w14:paraId="00227802" w14:textId="77777777" w:rsidR="00794CD5" w:rsidRDefault="00794CD5" w:rsidP="00794CD5">
      <w:pPr>
        <w:spacing w:line="360" w:lineRule="auto"/>
        <w:ind w:firstLine="708"/>
        <w:jc w:val="both"/>
      </w:pPr>
      <w:r w:rsidRPr="00813793">
        <w:rPr>
          <w:b/>
        </w:rPr>
        <w:t>Przeprowadzenie powyższych analiz pozwala jednoznacznie wskazać</w:t>
      </w:r>
      <w:r>
        <w:rPr>
          <w:b/>
        </w:rPr>
        <w:t>, że obszary zdegradowane</w:t>
      </w:r>
      <w:r w:rsidRPr="00813793">
        <w:rPr>
          <w:b/>
        </w:rPr>
        <w:t xml:space="preserve"> o szczególnie wysokim natężeniu zjawisk kryzysowych w</w:t>
      </w:r>
      <w:r>
        <w:rPr>
          <w:b/>
        </w:rPr>
        <w:t xml:space="preserve"> sferze środowiskowej to trzy z pięciu obszarów miejskich: nr 3, 4 i 5</w:t>
      </w:r>
      <w:r w:rsidRPr="00813793">
        <w:rPr>
          <w:b/>
        </w:rPr>
        <w:t>.</w:t>
      </w:r>
      <w:r>
        <w:rPr>
          <w:b/>
        </w:rPr>
        <w:t xml:space="preserve"> </w:t>
      </w:r>
    </w:p>
    <w:p w14:paraId="45628B51" w14:textId="77777777" w:rsidR="00B8547F" w:rsidRPr="00B34E2D" w:rsidRDefault="00B8547F" w:rsidP="00794CD5">
      <w:pPr>
        <w:jc w:val="both"/>
        <w:rPr>
          <w:color w:val="FF0000"/>
        </w:rPr>
      </w:pPr>
    </w:p>
    <w:p w14:paraId="70876ACE" w14:textId="77777777" w:rsidR="00B8547F" w:rsidRPr="00794CD5" w:rsidRDefault="00B8547F" w:rsidP="00B8547F">
      <w:pPr>
        <w:ind w:firstLine="708"/>
        <w:jc w:val="both"/>
        <w:rPr>
          <w:color w:val="000000" w:themeColor="text1"/>
        </w:rPr>
      </w:pPr>
      <w:r w:rsidRPr="00794CD5">
        <w:rPr>
          <w:color w:val="000000" w:themeColor="text1"/>
        </w:rPr>
        <w:t>Podsumowując analizę wskaźników dla każdej ze sfer poniżej zaprezentowano liczbę punktów, jakie otrzymały Obszary w odniesieniu do poszczególnych wskaźników.</w:t>
      </w:r>
    </w:p>
    <w:p w14:paraId="16195AE6" w14:textId="77777777" w:rsidR="00B8547F" w:rsidRPr="00B34E2D" w:rsidRDefault="00B8547F" w:rsidP="00B8547F">
      <w:pPr>
        <w:ind w:firstLine="708"/>
        <w:jc w:val="both"/>
        <w:rPr>
          <w:color w:val="FF0000"/>
        </w:rPr>
      </w:pPr>
    </w:p>
    <w:p w14:paraId="65C0D8FB" w14:textId="77777777" w:rsidR="00B8547F" w:rsidRPr="00965248" w:rsidRDefault="00B8547F" w:rsidP="00B8547F">
      <w:pPr>
        <w:jc w:val="both"/>
        <w:rPr>
          <w:b/>
          <w:color w:val="000000" w:themeColor="text1"/>
        </w:rPr>
      </w:pPr>
      <w:r w:rsidRPr="00965248">
        <w:rPr>
          <w:b/>
          <w:color w:val="000000" w:themeColor="text1"/>
        </w:rPr>
        <w:t>Sfera społeczna</w:t>
      </w:r>
    </w:p>
    <w:p w14:paraId="32511490" w14:textId="77777777" w:rsidR="00B8547F" w:rsidRPr="00B34E2D" w:rsidRDefault="00B8547F" w:rsidP="00B8547F">
      <w:pPr>
        <w:jc w:val="both"/>
        <w:rPr>
          <w:b/>
          <w:color w:val="FF0000"/>
        </w:rPr>
      </w:pPr>
    </w:p>
    <w:p w14:paraId="6B8EAA0F" w14:textId="409E36D9" w:rsidR="00B8547F" w:rsidRPr="00965248" w:rsidRDefault="00965248" w:rsidP="00965248">
      <w:pPr>
        <w:pStyle w:val="Legenda"/>
        <w:rPr>
          <w:i w:val="0"/>
          <w:iCs w:val="0"/>
          <w:color w:val="000000" w:themeColor="text1"/>
          <w:sz w:val="22"/>
          <w:szCs w:val="22"/>
        </w:rPr>
      </w:pPr>
      <w:bookmarkStart w:id="80" w:name="_Toc458414061"/>
      <w:bookmarkStart w:id="81" w:name="_Toc158299180"/>
      <w:r w:rsidRPr="00965248">
        <w:rPr>
          <w:b/>
          <w:bCs/>
          <w:i w:val="0"/>
          <w:iCs w:val="0"/>
          <w:color w:val="000000" w:themeColor="text1"/>
          <w:sz w:val="22"/>
          <w:szCs w:val="22"/>
        </w:rPr>
        <w:t xml:space="preserve">Tabela </w:t>
      </w:r>
      <w:r w:rsidRPr="00965248">
        <w:rPr>
          <w:b/>
          <w:bCs/>
          <w:i w:val="0"/>
          <w:iCs w:val="0"/>
          <w:color w:val="000000" w:themeColor="text1"/>
          <w:sz w:val="22"/>
          <w:szCs w:val="22"/>
        </w:rPr>
        <w:fldChar w:fldCharType="begin"/>
      </w:r>
      <w:r w:rsidRPr="00965248">
        <w:rPr>
          <w:b/>
          <w:bCs/>
          <w:i w:val="0"/>
          <w:iCs w:val="0"/>
          <w:color w:val="000000" w:themeColor="text1"/>
          <w:sz w:val="22"/>
          <w:szCs w:val="22"/>
        </w:rPr>
        <w:instrText xml:space="preserve"> SEQ Tabela \* ARABIC </w:instrText>
      </w:r>
      <w:r w:rsidRPr="00965248">
        <w:rPr>
          <w:b/>
          <w:bCs/>
          <w:i w:val="0"/>
          <w:iCs w:val="0"/>
          <w:color w:val="000000" w:themeColor="text1"/>
          <w:sz w:val="22"/>
          <w:szCs w:val="22"/>
        </w:rPr>
        <w:fldChar w:fldCharType="separate"/>
      </w:r>
      <w:r w:rsidR="0006121A">
        <w:rPr>
          <w:b/>
          <w:bCs/>
          <w:i w:val="0"/>
          <w:iCs w:val="0"/>
          <w:noProof/>
          <w:color w:val="000000" w:themeColor="text1"/>
          <w:sz w:val="22"/>
          <w:szCs w:val="22"/>
        </w:rPr>
        <w:t>25</w:t>
      </w:r>
      <w:r w:rsidRPr="00965248">
        <w:rPr>
          <w:b/>
          <w:bCs/>
          <w:i w:val="0"/>
          <w:iCs w:val="0"/>
          <w:color w:val="000000" w:themeColor="text1"/>
          <w:sz w:val="22"/>
          <w:szCs w:val="22"/>
        </w:rPr>
        <w:fldChar w:fldCharType="end"/>
      </w:r>
      <w:r w:rsidRPr="00965248">
        <w:rPr>
          <w:i w:val="0"/>
          <w:iCs w:val="0"/>
          <w:color w:val="000000" w:themeColor="text1"/>
          <w:sz w:val="22"/>
          <w:szCs w:val="22"/>
        </w:rPr>
        <w:t>.</w:t>
      </w:r>
      <w:r w:rsidR="00B8547F" w:rsidRPr="00965248">
        <w:rPr>
          <w:i w:val="0"/>
          <w:iCs w:val="0"/>
          <w:color w:val="000000" w:themeColor="text1"/>
          <w:sz w:val="22"/>
          <w:szCs w:val="22"/>
        </w:rPr>
        <w:t>Liczba punktów przyznanych każdemu z obszarów w zależności od wartości wskaźnika dla danego kryterium w sferze społecznej</w:t>
      </w:r>
      <w:bookmarkEnd w:id="80"/>
      <w:r>
        <w:rPr>
          <w:i w:val="0"/>
          <w:iCs w:val="0"/>
          <w:color w:val="000000" w:themeColor="text1"/>
          <w:sz w:val="22"/>
          <w:szCs w:val="22"/>
        </w:rPr>
        <w:t>.</w:t>
      </w:r>
      <w:bookmarkEnd w:id="8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914"/>
        <w:gridCol w:w="731"/>
        <w:gridCol w:w="731"/>
        <w:gridCol w:w="731"/>
        <w:gridCol w:w="731"/>
        <w:gridCol w:w="731"/>
        <w:gridCol w:w="731"/>
        <w:gridCol w:w="731"/>
        <w:gridCol w:w="731"/>
      </w:tblGrid>
      <w:tr w:rsidR="00965248" w:rsidRPr="0095683A" w14:paraId="6A936977" w14:textId="77777777" w:rsidTr="00A13D26">
        <w:trPr>
          <w:trHeight w:val="300"/>
        </w:trPr>
        <w:tc>
          <w:tcPr>
            <w:tcW w:w="1526" w:type="dxa"/>
            <w:vMerge w:val="restart"/>
            <w:shd w:val="clear" w:color="auto" w:fill="00B050"/>
            <w:hideMark/>
          </w:tcPr>
          <w:p w14:paraId="5B1EE1CE"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Kryterium</w:t>
            </w:r>
          </w:p>
        </w:tc>
        <w:tc>
          <w:tcPr>
            <w:tcW w:w="1914" w:type="dxa"/>
            <w:vMerge w:val="restart"/>
            <w:shd w:val="clear" w:color="auto" w:fill="00B050"/>
            <w:hideMark/>
          </w:tcPr>
          <w:p w14:paraId="4AC98C74"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Wskaźnik</w:t>
            </w:r>
          </w:p>
        </w:tc>
        <w:tc>
          <w:tcPr>
            <w:tcW w:w="5848" w:type="dxa"/>
            <w:gridSpan w:val="8"/>
            <w:shd w:val="clear" w:color="auto" w:fill="00B050"/>
            <w:hideMark/>
          </w:tcPr>
          <w:p w14:paraId="311E1835"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Obszary</w:t>
            </w:r>
          </w:p>
        </w:tc>
      </w:tr>
      <w:tr w:rsidR="00965248" w:rsidRPr="0095683A" w14:paraId="431AAB78" w14:textId="77777777" w:rsidTr="00A13D26">
        <w:trPr>
          <w:trHeight w:val="756"/>
        </w:trPr>
        <w:tc>
          <w:tcPr>
            <w:tcW w:w="1526" w:type="dxa"/>
            <w:vMerge/>
            <w:shd w:val="clear" w:color="auto" w:fill="00B050"/>
            <w:hideMark/>
          </w:tcPr>
          <w:p w14:paraId="3441ED9F" w14:textId="77777777" w:rsidR="00965248" w:rsidRPr="0095683A" w:rsidRDefault="00965248" w:rsidP="00A13D26">
            <w:pPr>
              <w:jc w:val="center"/>
              <w:rPr>
                <w:rFonts w:asciiTheme="minorHAnsi" w:hAnsiTheme="minorHAnsi" w:cstheme="minorHAnsi"/>
                <w:b/>
                <w:bCs/>
                <w:color w:val="000000" w:themeColor="text1"/>
                <w:sz w:val="18"/>
                <w:szCs w:val="18"/>
              </w:rPr>
            </w:pPr>
          </w:p>
        </w:tc>
        <w:tc>
          <w:tcPr>
            <w:tcW w:w="1914" w:type="dxa"/>
            <w:vMerge/>
            <w:shd w:val="clear" w:color="auto" w:fill="00B050"/>
            <w:hideMark/>
          </w:tcPr>
          <w:p w14:paraId="6045BC1C" w14:textId="77777777" w:rsidR="00965248" w:rsidRPr="0095683A" w:rsidRDefault="00965248" w:rsidP="00A13D26">
            <w:pPr>
              <w:jc w:val="center"/>
              <w:rPr>
                <w:rFonts w:asciiTheme="minorHAnsi" w:hAnsiTheme="minorHAnsi" w:cstheme="minorHAnsi"/>
                <w:b/>
                <w:bCs/>
                <w:color w:val="000000" w:themeColor="text1"/>
                <w:sz w:val="18"/>
                <w:szCs w:val="18"/>
              </w:rPr>
            </w:pPr>
          </w:p>
        </w:tc>
        <w:tc>
          <w:tcPr>
            <w:tcW w:w="731" w:type="dxa"/>
            <w:shd w:val="clear" w:color="auto" w:fill="00B050"/>
            <w:hideMark/>
          </w:tcPr>
          <w:p w14:paraId="6E4E65B8"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1</w:t>
            </w:r>
          </w:p>
        </w:tc>
        <w:tc>
          <w:tcPr>
            <w:tcW w:w="731" w:type="dxa"/>
            <w:shd w:val="clear" w:color="auto" w:fill="00B050"/>
            <w:hideMark/>
          </w:tcPr>
          <w:p w14:paraId="50A14518"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2</w:t>
            </w:r>
          </w:p>
        </w:tc>
        <w:tc>
          <w:tcPr>
            <w:tcW w:w="731" w:type="dxa"/>
            <w:shd w:val="clear" w:color="auto" w:fill="00B050"/>
            <w:hideMark/>
          </w:tcPr>
          <w:p w14:paraId="55E4904B"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3</w:t>
            </w:r>
          </w:p>
        </w:tc>
        <w:tc>
          <w:tcPr>
            <w:tcW w:w="731" w:type="dxa"/>
            <w:shd w:val="clear" w:color="auto" w:fill="00B050"/>
            <w:hideMark/>
          </w:tcPr>
          <w:p w14:paraId="3C8080A3"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4</w:t>
            </w:r>
          </w:p>
        </w:tc>
        <w:tc>
          <w:tcPr>
            <w:tcW w:w="731" w:type="dxa"/>
            <w:shd w:val="clear" w:color="auto" w:fill="00B050"/>
            <w:hideMark/>
          </w:tcPr>
          <w:p w14:paraId="28D3BC91"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5</w:t>
            </w:r>
          </w:p>
        </w:tc>
        <w:tc>
          <w:tcPr>
            <w:tcW w:w="731" w:type="dxa"/>
            <w:shd w:val="clear" w:color="auto" w:fill="00B050"/>
            <w:hideMark/>
          </w:tcPr>
          <w:p w14:paraId="5DF5C7DD"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6</w:t>
            </w:r>
          </w:p>
        </w:tc>
        <w:tc>
          <w:tcPr>
            <w:tcW w:w="731" w:type="dxa"/>
            <w:shd w:val="clear" w:color="auto" w:fill="00B050"/>
            <w:hideMark/>
          </w:tcPr>
          <w:p w14:paraId="3901442D"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7</w:t>
            </w:r>
          </w:p>
        </w:tc>
        <w:tc>
          <w:tcPr>
            <w:tcW w:w="731" w:type="dxa"/>
            <w:shd w:val="clear" w:color="auto" w:fill="00B050"/>
            <w:hideMark/>
          </w:tcPr>
          <w:p w14:paraId="00A1327E"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8</w:t>
            </w:r>
          </w:p>
        </w:tc>
      </w:tr>
      <w:tr w:rsidR="00965248" w:rsidRPr="0095683A" w14:paraId="22C4C8D8" w14:textId="77777777" w:rsidTr="00A13D26">
        <w:trPr>
          <w:trHeight w:val="1548"/>
        </w:trPr>
        <w:tc>
          <w:tcPr>
            <w:tcW w:w="1526" w:type="dxa"/>
            <w:vMerge w:val="restart"/>
            <w:shd w:val="clear" w:color="auto" w:fill="00B050"/>
            <w:hideMark/>
          </w:tcPr>
          <w:p w14:paraId="7130EE10" w14:textId="77777777" w:rsidR="00965248" w:rsidRPr="0095683A" w:rsidRDefault="00965248" w:rsidP="00A13D26">
            <w:pP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Poziom ubóstwa</w:t>
            </w:r>
          </w:p>
        </w:tc>
        <w:tc>
          <w:tcPr>
            <w:tcW w:w="1914" w:type="dxa"/>
            <w:shd w:val="clear" w:color="auto" w:fill="00B050"/>
            <w:hideMark/>
          </w:tcPr>
          <w:p w14:paraId="7D29CE73"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 xml:space="preserve">Liczba osób korzystających z zasiłków pomocy społecznej – </w:t>
            </w:r>
            <w:r w:rsidRPr="0095683A">
              <w:rPr>
                <w:rFonts w:asciiTheme="minorHAnsi" w:hAnsiTheme="minorHAnsi" w:cstheme="minorHAnsi"/>
                <w:i/>
                <w:iCs/>
                <w:color w:val="000000" w:themeColor="text1"/>
                <w:sz w:val="18"/>
                <w:szCs w:val="18"/>
              </w:rPr>
              <w:t>(liczba os/100 mieszkańców)</w:t>
            </w:r>
          </w:p>
        </w:tc>
        <w:tc>
          <w:tcPr>
            <w:tcW w:w="731" w:type="dxa"/>
            <w:noWrap/>
            <w:hideMark/>
          </w:tcPr>
          <w:p w14:paraId="47E20EAF"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noWrap/>
            <w:hideMark/>
          </w:tcPr>
          <w:p w14:paraId="465A219F"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0AC8A6A2"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noWrap/>
            <w:hideMark/>
          </w:tcPr>
          <w:p w14:paraId="4EAD4E79"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69A84595"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778245DC"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5BBEF5DE"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noWrap/>
            <w:hideMark/>
          </w:tcPr>
          <w:p w14:paraId="47EB23AF"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69287DF8" w14:textId="77777777" w:rsidTr="00965248">
        <w:trPr>
          <w:trHeight w:val="1212"/>
        </w:trPr>
        <w:tc>
          <w:tcPr>
            <w:tcW w:w="1526" w:type="dxa"/>
            <w:vMerge/>
            <w:shd w:val="clear" w:color="auto" w:fill="00B050"/>
            <w:hideMark/>
          </w:tcPr>
          <w:p w14:paraId="7259B8E5" w14:textId="77777777" w:rsidR="00965248" w:rsidRPr="0095683A" w:rsidRDefault="00965248" w:rsidP="00A13D26">
            <w:pPr>
              <w:rPr>
                <w:rFonts w:asciiTheme="minorHAnsi" w:hAnsiTheme="minorHAnsi" w:cstheme="minorHAnsi"/>
                <w:b/>
                <w:bCs/>
                <w:color w:val="000000" w:themeColor="text1"/>
                <w:sz w:val="18"/>
                <w:szCs w:val="18"/>
              </w:rPr>
            </w:pPr>
          </w:p>
        </w:tc>
        <w:tc>
          <w:tcPr>
            <w:tcW w:w="1914" w:type="dxa"/>
            <w:shd w:val="clear" w:color="auto" w:fill="00B050"/>
            <w:hideMark/>
          </w:tcPr>
          <w:p w14:paraId="77170C65"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rodzin korzystających ze wsparcia OPS (liczba rodzin/100 mieszkańców)</w:t>
            </w:r>
          </w:p>
        </w:tc>
        <w:tc>
          <w:tcPr>
            <w:tcW w:w="731" w:type="dxa"/>
            <w:shd w:val="clear" w:color="auto" w:fill="EAF1DD" w:themeFill="accent3" w:themeFillTint="33"/>
            <w:noWrap/>
            <w:hideMark/>
          </w:tcPr>
          <w:p w14:paraId="4A436B69"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shd w:val="clear" w:color="auto" w:fill="EAF1DD" w:themeFill="accent3" w:themeFillTint="33"/>
            <w:noWrap/>
            <w:hideMark/>
          </w:tcPr>
          <w:p w14:paraId="177C8A91"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1FDC93FA"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shd w:val="clear" w:color="auto" w:fill="EAF1DD" w:themeFill="accent3" w:themeFillTint="33"/>
            <w:noWrap/>
            <w:hideMark/>
          </w:tcPr>
          <w:p w14:paraId="6C25933E"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shd w:val="clear" w:color="auto" w:fill="EAF1DD" w:themeFill="accent3" w:themeFillTint="33"/>
            <w:noWrap/>
            <w:hideMark/>
          </w:tcPr>
          <w:p w14:paraId="788E9EEA"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12737EB5"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73D0976E"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244E4136"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773A5159" w14:textId="77777777" w:rsidTr="00A13D26">
        <w:trPr>
          <w:trHeight w:val="972"/>
        </w:trPr>
        <w:tc>
          <w:tcPr>
            <w:tcW w:w="1526" w:type="dxa"/>
            <w:shd w:val="clear" w:color="auto" w:fill="00B050"/>
            <w:hideMark/>
          </w:tcPr>
          <w:p w14:paraId="51758CA0" w14:textId="77777777" w:rsidR="00965248" w:rsidRPr="0095683A" w:rsidRDefault="00965248" w:rsidP="00A13D26">
            <w:pP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Poziom obciążenia demograficznego</w:t>
            </w:r>
          </w:p>
        </w:tc>
        <w:tc>
          <w:tcPr>
            <w:tcW w:w="1914" w:type="dxa"/>
            <w:shd w:val="clear" w:color="auto" w:fill="00B050"/>
            <w:hideMark/>
          </w:tcPr>
          <w:p w14:paraId="25A0C7CB"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osób w wieku poprodukcyjnym (liczba os./100 mieszkańców)</w:t>
            </w:r>
          </w:p>
        </w:tc>
        <w:tc>
          <w:tcPr>
            <w:tcW w:w="731" w:type="dxa"/>
            <w:noWrap/>
            <w:hideMark/>
          </w:tcPr>
          <w:p w14:paraId="241D7F47"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1AA89A0A"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noWrap/>
            <w:hideMark/>
          </w:tcPr>
          <w:p w14:paraId="512A43E7"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noWrap/>
            <w:hideMark/>
          </w:tcPr>
          <w:p w14:paraId="5D7BDFB0"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noWrap/>
            <w:hideMark/>
          </w:tcPr>
          <w:p w14:paraId="74415CEB"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0A96987D"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4E64A34A"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05D92A59"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07E49099" w14:textId="77777777" w:rsidTr="00965248">
        <w:trPr>
          <w:trHeight w:val="1452"/>
        </w:trPr>
        <w:tc>
          <w:tcPr>
            <w:tcW w:w="1526" w:type="dxa"/>
            <w:shd w:val="clear" w:color="auto" w:fill="00B050"/>
            <w:hideMark/>
          </w:tcPr>
          <w:p w14:paraId="134FCC4E" w14:textId="77777777" w:rsidR="00965248" w:rsidRPr="0095683A" w:rsidRDefault="00965248" w:rsidP="00A13D26">
            <w:pP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Poziom aktywności społecznej</w:t>
            </w:r>
          </w:p>
        </w:tc>
        <w:tc>
          <w:tcPr>
            <w:tcW w:w="1914" w:type="dxa"/>
            <w:shd w:val="clear" w:color="auto" w:fill="00B050"/>
            <w:hideMark/>
          </w:tcPr>
          <w:p w14:paraId="775D814F"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inicjatyw lokalnych podejmowanych przez mieszkańców danego obszaru/100 mieszkańców</w:t>
            </w:r>
          </w:p>
        </w:tc>
        <w:tc>
          <w:tcPr>
            <w:tcW w:w="731" w:type="dxa"/>
            <w:shd w:val="clear" w:color="auto" w:fill="EAF1DD" w:themeFill="accent3" w:themeFillTint="33"/>
            <w:noWrap/>
            <w:hideMark/>
          </w:tcPr>
          <w:p w14:paraId="59369DA6"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1F4ABD27"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shd w:val="clear" w:color="auto" w:fill="EAF1DD" w:themeFill="accent3" w:themeFillTint="33"/>
            <w:noWrap/>
            <w:hideMark/>
          </w:tcPr>
          <w:p w14:paraId="11473E76"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shd w:val="clear" w:color="auto" w:fill="EAF1DD" w:themeFill="accent3" w:themeFillTint="33"/>
            <w:noWrap/>
            <w:hideMark/>
          </w:tcPr>
          <w:p w14:paraId="7533FEAB"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66BDE319"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1DBE3563"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2512E1BF"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shd w:val="clear" w:color="auto" w:fill="EAF1DD" w:themeFill="accent3" w:themeFillTint="33"/>
            <w:noWrap/>
            <w:hideMark/>
          </w:tcPr>
          <w:p w14:paraId="606B1A80"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487B29A8" w14:textId="77777777" w:rsidTr="00A13D26">
        <w:trPr>
          <w:trHeight w:val="972"/>
        </w:trPr>
        <w:tc>
          <w:tcPr>
            <w:tcW w:w="1526" w:type="dxa"/>
            <w:vMerge w:val="restart"/>
            <w:shd w:val="clear" w:color="auto" w:fill="00B050"/>
            <w:hideMark/>
          </w:tcPr>
          <w:p w14:paraId="668BE6DE" w14:textId="77777777" w:rsidR="00965248" w:rsidRPr="0095683A" w:rsidRDefault="00965248" w:rsidP="00A13D26">
            <w:pP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lastRenderedPageBreak/>
              <w:t>Poziom zagrożenia wykluczeniem</w:t>
            </w:r>
          </w:p>
        </w:tc>
        <w:tc>
          <w:tcPr>
            <w:tcW w:w="1914" w:type="dxa"/>
            <w:shd w:val="clear" w:color="auto" w:fill="00B050"/>
            <w:hideMark/>
          </w:tcPr>
          <w:p w14:paraId="2024AFB6"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osób z niepełnosprawnością (liczba os./100 mieszkańców)</w:t>
            </w:r>
          </w:p>
        </w:tc>
        <w:tc>
          <w:tcPr>
            <w:tcW w:w="731" w:type="dxa"/>
            <w:noWrap/>
            <w:hideMark/>
          </w:tcPr>
          <w:p w14:paraId="3A75A386"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noWrap/>
            <w:hideMark/>
          </w:tcPr>
          <w:p w14:paraId="4E0F0D51"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327EBAC3"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noWrap/>
            <w:hideMark/>
          </w:tcPr>
          <w:p w14:paraId="42CF989E"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311EADB5"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00FAB719"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2D4EF25B"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48B45058"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r>
      <w:tr w:rsidR="00965248" w:rsidRPr="0095683A" w14:paraId="69C69685" w14:textId="77777777" w:rsidTr="00965248">
        <w:trPr>
          <w:trHeight w:val="924"/>
        </w:trPr>
        <w:tc>
          <w:tcPr>
            <w:tcW w:w="1526" w:type="dxa"/>
            <w:vMerge/>
            <w:shd w:val="clear" w:color="auto" w:fill="00B050"/>
            <w:hideMark/>
          </w:tcPr>
          <w:p w14:paraId="37F9E08F" w14:textId="77777777" w:rsidR="00965248" w:rsidRPr="0095683A" w:rsidRDefault="00965248" w:rsidP="00A13D26">
            <w:pPr>
              <w:rPr>
                <w:rFonts w:asciiTheme="minorHAnsi" w:hAnsiTheme="minorHAnsi" w:cstheme="minorHAnsi"/>
                <w:b/>
                <w:bCs/>
                <w:color w:val="000000" w:themeColor="text1"/>
                <w:sz w:val="18"/>
                <w:szCs w:val="18"/>
              </w:rPr>
            </w:pPr>
          </w:p>
        </w:tc>
        <w:tc>
          <w:tcPr>
            <w:tcW w:w="1914" w:type="dxa"/>
            <w:shd w:val="clear" w:color="auto" w:fill="00B050"/>
            <w:hideMark/>
          </w:tcPr>
          <w:p w14:paraId="08288F37"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rodzin dysfunkcyjnych (ogółem/100 mieszkańców)</w:t>
            </w:r>
          </w:p>
        </w:tc>
        <w:tc>
          <w:tcPr>
            <w:tcW w:w="731" w:type="dxa"/>
            <w:shd w:val="clear" w:color="auto" w:fill="EAF1DD" w:themeFill="accent3" w:themeFillTint="33"/>
            <w:noWrap/>
            <w:hideMark/>
          </w:tcPr>
          <w:p w14:paraId="170AEC7A"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191EC057"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4BC5900A"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shd w:val="clear" w:color="auto" w:fill="EAF1DD" w:themeFill="accent3" w:themeFillTint="33"/>
            <w:noWrap/>
            <w:hideMark/>
          </w:tcPr>
          <w:p w14:paraId="75339F94"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587DE9B3"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717B5875"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23FD77F1"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shd w:val="clear" w:color="auto" w:fill="EAF1DD" w:themeFill="accent3" w:themeFillTint="33"/>
            <w:noWrap/>
            <w:hideMark/>
          </w:tcPr>
          <w:p w14:paraId="4DEF20B5"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r>
      <w:tr w:rsidR="00965248" w:rsidRPr="0095683A" w14:paraId="1CFBE7C8" w14:textId="77777777" w:rsidTr="00A13D26">
        <w:trPr>
          <w:trHeight w:val="1212"/>
        </w:trPr>
        <w:tc>
          <w:tcPr>
            <w:tcW w:w="1526" w:type="dxa"/>
            <w:vMerge/>
            <w:shd w:val="clear" w:color="auto" w:fill="00B050"/>
            <w:hideMark/>
          </w:tcPr>
          <w:p w14:paraId="02895332" w14:textId="77777777" w:rsidR="00965248" w:rsidRPr="0095683A" w:rsidRDefault="00965248" w:rsidP="00A13D26">
            <w:pPr>
              <w:rPr>
                <w:rFonts w:asciiTheme="minorHAnsi" w:hAnsiTheme="minorHAnsi" w:cstheme="minorHAnsi"/>
                <w:b/>
                <w:bCs/>
                <w:color w:val="000000" w:themeColor="text1"/>
                <w:sz w:val="18"/>
                <w:szCs w:val="18"/>
              </w:rPr>
            </w:pPr>
          </w:p>
        </w:tc>
        <w:tc>
          <w:tcPr>
            <w:tcW w:w="1914" w:type="dxa"/>
            <w:shd w:val="clear" w:color="auto" w:fill="00B050"/>
            <w:hideMark/>
          </w:tcPr>
          <w:p w14:paraId="694967B3"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rodzin korzystających ze wsparcia Asystenta rodziny (ogółem/100 mieszkańców)</w:t>
            </w:r>
          </w:p>
        </w:tc>
        <w:tc>
          <w:tcPr>
            <w:tcW w:w="731" w:type="dxa"/>
            <w:noWrap/>
            <w:hideMark/>
          </w:tcPr>
          <w:p w14:paraId="401C2342"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128174AB"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0B6587DC"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noWrap/>
            <w:hideMark/>
          </w:tcPr>
          <w:p w14:paraId="5119BE30"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63A22B46"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5F631596"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774010AD"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noWrap/>
            <w:hideMark/>
          </w:tcPr>
          <w:p w14:paraId="6FCCC058"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r>
      <w:tr w:rsidR="00965248" w:rsidRPr="0095683A" w14:paraId="7777EF47" w14:textId="77777777" w:rsidTr="00965248">
        <w:trPr>
          <w:trHeight w:val="1260"/>
        </w:trPr>
        <w:tc>
          <w:tcPr>
            <w:tcW w:w="1526" w:type="dxa"/>
            <w:vMerge/>
            <w:shd w:val="clear" w:color="auto" w:fill="00B050"/>
            <w:hideMark/>
          </w:tcPr>
          <w:p w14:paraId="06F7A838" w14:textId="77777777" w:rsidR="00965248" w:rsidRPr="0095683A" w:rsidRDefault="00965248" w:rsidP="00A13D26">
            <w:pPr>
              <w:rPr>
                <w:rFonts w:asciiTheme="minorHAnsi" w:hAnsiTheme="minorHAnsi" w:cstheme="minorHAnsi"/>
                <w:b/>
                <w:bCs/>
                <w:color w:val="000000" w:themeColor="text1"/>
                <w:sz w:val="18"/>
                <w:szCs w:val="18"/>
              </w:rPr>
            </w:pPr>
          </w:p>
        </w:tc>
        <w:tc>
          <w:tcPr>
            <w:tcW w:w="1914" w:type="dxa"/>
            <w:shd w:val="clear" w:color="auto" w:fill="00B050"/>
            <w:hideMark/>
          </w:tcPr>
          <w:p w14:paraId="65FD2789"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zgłoszonych przypadków przemocy w rodzinie (ogółem/100 mieszkańców)</w:t>
            </w:r>
          </w:p>
        </w:tc>
        <w:tc>
          <w:tcPr>
            <w:tcW w:w="731" w:type="dxa"/>
            <w:shd w:val="clear" w:color="auto" w:fill="EAF1DD" w:themeFill="accent3" w:themeFillTint="33"/>
            <w:noWrap/>
            <w:hideMark/>
          </w:tcPr>
          <w:p w14:paraId="3BE29FA4"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shd w:val="clear" w:color="auto" w:fill="EAF1DD" w:themeFill="accent3" w:themeFillTint="33"/>
            <w:noWrap/>
            <w:hideMark/>
          </w:tcPr>
          <w:p w14:paraId="00132D80"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7AC52F95"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shd w:val="clear" w:color="auto" w:fill="EAF1DD" w:themeFill="accent3" w:themeFillTint="33"/>
            <w:noWrap/>
            <w:hideMark/>
          </w:tcPr>
          <w:p w14:paraId="79BF6E26"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3FF19B92"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32E9FBF1"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55732677"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3D977BDF"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1850CBFC" w14:textId="77777777" w:rsidTr="00A13D26">
        <w:trPr>
          <w:trHeight w:val="1299"/>
        </w:trPr>
        <w:tc>
          <w:tcPr>
            <w:tcW w:w="1526" w:type="dxa"/>
            <w:vMerge/>
            <w:shd w:val="clear" w:color="auto" w:fill="00B050"/>
            <w:hideMark/>
          </w:tcPr>
          <w:p w14:paraId="4F236BC1" w14:textId="77777777" w:rsidR="00965248" w:rsidRPr="0095683A" w:rsidRDefault="00965248" w:rsidP="00A13D26">
            <w:pPr>
              <w:rPr>
                <w:rFonts w:asciiTheme="minorHAnsi" w:hAnsiTheme="minorHAnsi" w:cstheme="minorHAnsi"/>
                <w:b/>
                <w:bCs/>
                <w:color w:val="000000" w:themeColor="text1"/>
                <w:sz w:val="18"/>
                <w:szCs w:val="18"/>
              </w:rPr>
            </w:pPr>
          </w:p>
        </w:tc>
        <w:tc>
          <w:tcPr>
            <w:tcW w:w="1914" w:type="dxa"/>
            <w:shd w:val="clear" w:color="auto" w:fill="00B050"/>
            <w:hideMark/>
          </w:tcPr>
          <w:p w14:paraId="1CE9B9C9"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rodzin korzystających z mieszkań socjalnych (ogółem/100 mieszkańców)</w:t>
            </w:r>
          </w:p>
        </w:tc>
        <w:tc>
          <w:tcPr>
            <w:tcW w:w="731" w:type="dxa"/>
            <w:noWrap/>
            <w:hideMark/>
          </w:tcPr>
          <w:p w14:paraId="4D89125C"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noWrap/>
            <w:hideMark/>
          </w:tcPr>
          <w:p w14:paraId="1E92320F"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noWrap/>
            <w:hideMark/>
          </w:tcPr>
          <w:p w14:paraId="69972CBC"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noWrap/>
            <w:hideMark/>
          </w:tcPr>
          <w:p w14:paraId="679C067B"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67B182E2"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1FF70F04"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6407CA0B"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19DEEDAD"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60C6D697" w14:textId="77777777" w:rsidTr="00965248">
        <w:trPr>
          <w:trHeight w:val="1344"/>
        </w:trPr>
        <w:tc>
          <w:tcPr>
            <w:tcW w:w="1526" w:type="dxa"/>
            <w:vMerge w:val="restart"/>
            <w:shd w:val="clear" w:color="auto" w:fill="00B050"/>
            <w:hideMark/>
          </w:tcPr>
          <w:p w14:paraId="6EAE369F" w14:textId="77777777" w:rsidR="00965248" w:rsidRPr="0095683A" w:rsidRDefault="00965248" w:rsidP="00A13D26">
            <w:pP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Poziom przestępczości i naruszeń prawa (wykroczeń)</w:t>
            </w:r>
          </w:p>
        </w:tc>
        <w:tc>
          <w:tcPr>
            <w:tcW w:w="1914" w:type="dxa"/>
            <w:shd w:val="clear" w:color="auto" w:fill="00B050"/>
            <w:hideMark/>
          </w:tcPr>
          <w:p w14:paraId="2C7254D2"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zarejestrowanych przestępstw – sztuki/100 mieszkańców</w:t>
            </w:r>
          </w:p>
        </w:tc>
        <w:tc>
          <w:tcPr>
            <w:tcW w:w="731" w:type="dxa"/>
            <w:shd w:val="clear" w:color="auto" w:fill="EAF1DD" w:themeFill="accent3" w:themeFillTint="33"/>
            <w:noWrap/>
            <w:hideMark/>
          </w:tcPr>
          <w:p w14:paraId="392CB4DC"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03233B16"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799E6254"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shd w:val="clear" w:color="auto" w:fill="EAF1DD" w:themeFill="accent3" w:themeFillTint="33"/>
            <w:noWrap/>
            <w:hideMark/>
          </w:tcPr>
          <w:p w14:paraId="4C2F1838"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45C0F5E2"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16A5BB44"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shd w:val="clear" w:color="auto" w:fill="EAF1DD" w:themeFill="accent3" w:themeFillTint="33"/>
            <w:noWrap/>
            <w:hideMark/>
          </w:tcPr>
          <w:p w14:paraId="6F0DE336"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shd w:val="clear" w:color="auto" w:fill="EAF1DD" w:themeFill="accent3" w:themeFillTint="33"/>
            <w:noWrap/>
            <w:hideMark/>
          </w:tcPr>
          <w:p w14:paraId="02D281B6"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1701D546" w14:textId="77777777" w:rsidTr="00A13D26">
        <w:trPr>
          <w:trHeight w:val="1092"/>
        </w:trPr>
        <w:tc>
          <w:tcPr>
            <w:tcW w:w="1526" w:type="dxa"/>
            <w:vMerge/>
            <w:shd w:val="clear" w:color="auto" w:fill="00B050"/>
            <w:hideMark/>
          </w:tcPr>
          <w:p w14:paraId="472356E5" w14:textId="77777777" w:rsidR="00965248" w:rsidRPr="0095683A" w:rsidRDefault="00965248" w:rsidP="00A13D26">
            <w:pPr>
              <w:rPr>
                <w:rFonts w:asciiTheme="minorHAnsi" w:hAnsiTheme="minorHAnsi" w:cstheme="minorHAnsi"/>
                <w:b/>
                <w:bCs/>
                <w:color w:val="000000" w:themeColor="text1"/>
                <w:sz w:val="18"/>
                <w:szCs w:val="18"/>
              </w:rPr>
            </w:pPr>
          </w:p>
        </w:tc>
        <w:tc>
          <w:tcPr>
            <w:tcW w:w="1914" w:type="dxa"/>
            <w:shd w:val="clear" w:color="auto" w:fill="00B050"/>
            <w:hideMark/>
          </w:tcPr>
          <w:p w14:paraId="31C95939"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czynów karalnych osób nieletnich – sztuki/100 mieszkańców</w:t>
            </w:r>
          </w:p>
        </w:tc>
        <w:tc>
          <w:tcPr>
            <w:tcW w:w="731" w:type="dxa"/>
            <w:noWrap/>
            <w:hideMark/>
          </w:tcPr>
          <w:p w14:paraId="1470A4DE"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4071A53A"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noWrap/>
            <w:hideMark/>
          </w:tcPr>
          <w:p w14:paraId="62DC6DF9"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3D73C35F"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1D1AEC28"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2CE26970"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04F3BC4B"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noWrap/>
            <w:hideMark/>
          </w:tcPr>
          <w:p w14:paraId="158B2B1E"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r>
      <w:tr w:rsidR="00965248" w:rsidRPr="0095683A" w14:paraId="05087AE2" w14:textId="77777777" w:rsidTr="00965248">
        <w:trPr>
          <w:trHeight w:val="1224"/>
        </w:trPr>
        <w:tc>
          <w:tcPr>
            <w:tcW w:w="1526" w:type="dxa"/>
            <w:vMerge w:val="restart"/>
            <w:shd w:val="clear" w:color="auto" w:fill="00B050"/>
            <w:hideMark/>
          </w:tcPr>
          <w:p w14:paraId="3C5F9AD3" w14:textId="77777777" w:rsidR="00965248" w:rsidRPr="0095683A" w:rsidRDefault="00965248" w:rsidP="00A13D26">
            <w:pP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 xml:space="preserve">Poziom długotrwałego bezrobocia oraz bezrobocia  </w:t>
            </w:r>
          </w:p>
        </w:tc>
        <w:tc>
          <w:tcPr>
            <w:tcW w:w="1914" w:type="dxa"/>
            <w:shd w:val="clear" w:color="auto" w:fill="00B050"/>
            <w:hideMark/>
          </w:tcPr>
          <w:p w14:paraId="3AC35390"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 xml:space="preserve">Liczba zarejestrowanych osób bezrobotnych </w:t>
            </w:r>
            <w:r w:rsidRPr="0095683A">
              <w:rPr>
                <w:rFonts w:asciiTheme="minorHAnsi" w:hAnsiTheme="minorHAnsi" w:cstheme="minorHAnsi"/>
                <w:i/>
                <w:iCs/>
                <w:color w:val="000000" w:themeColor="text1"/>
                <w:sz w:val="18"/>
                <w:szCs w:val="18"/>
              </w:rPr>
              <w:t>(liczba os./100 mieszkańców)</w:t>
            </w:r>
          </w:p>
        </w:tc>
        <w:tc>
          <w:tcPr>
            <w:tcW w:w="731" w:type="dxa"/>
            <w:shd w:val="clear" w:color="auto" w:fill="EAF1DD" w:themeFill="accent3" w:themeFillTint="33"/>
            <w:noWrap/>
            <w:hideMark/>
          </w:tcPr>
          <w:p w14:paraId="72699D04"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58B99D42"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63D2E216"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shd w:val="clear" w:color="auto" w:fill="EAF1DD" w:themeFill="accent3" w:themeFillTint="33"/>
            <w:noWrap/>
            <w:hideMark/>
          </w:tcPr>
          <w:p w14:paraId="2C386286"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0A28842D"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4F636F7D"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shd w:val="clear" w:color="auto" w:fill="EAF1DD" w:themeFill="accent3" w:themeFillTint="33"/>
            <w:noWrap/>
            <w:hideMark/>
          </w:tcPr>
          <w:p w14:paraId="34B8F0A4"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shd w:val="clear" w:color="auto" w:fill="EAF1DD" w:themeFill="accent3" w:themeFillTint="33"/>
            <w:noWrap/>
            <w:hideMark/>
          </w:tcPr>
          <w:p w14:paraId="35F4A270"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r>
      <w:tr w:rsidR="00965248" w:rsidRPr="0095683A" w14:paraId="3E9EC240" w14:textId="77777777" w:rsidTr="00A13D26">
        <w:trPr>
          <w:trHeight w:val="2544"/>
        </w:trPr>
        <w:tc>
          <w:tcPr>
            <w:tcW w:w="1526" w:type="dxa"/>
            <w:vMerge/>
            <w:shd w:val="clear" w:color="auto" w:fill="00B050"/>
            <w:hideMark/>
          </w:tcPr>
          <w:p w14:paraId="315EDB90" w14:textId="77777777" w:rsidR="00965248" w:rsidRPr="0095683A" w:rsidRDefault="00965248" w:rsidP="00A13D26">
            <w:pPr>
              <w:rPr>
                <w:rFonts w:asciiTheme="minorHAnsi" w:hAnsiTheme="minorHAnsi" w:cstheme="minorHAnsi"/>
                <w:b/>
                <w:bCs/>
                <w:color w:val="000000" w:themeColor="text1"/>
                <w:sz w:val="18"/>
                <w:szCs w:val="18"/>
              </w:rPr>
            </w:pPr>
          </w:p>
        </w:tc>
        <w:tc>
          <w:tcPr>
            <w:tcW w:w="1914" w:type="dxa"/>
            <w:shd w:val="clear" w:color="auto" w:fill="00B050"/>
            <w:hideMark/>
          </w:tcPr>
          <w:p w14:paraId="1F19E447"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Liczba zarejestrowanych osób długotrwale bezrobotnych (pozostających bez pracy przez co najmniej 12 miesięcy w ostatnich 24 miesiącach) (liczba os./100 mieszkańców)</w:t>
            </w:r>
          </w:p>
        </w:tc>
        <w:tc>
          <w:tcPr>
            <w:tcW w:w="731" w:type="dxa"/>
            <w:noWrap/>
            <w:hideMark/>
          </w:tcPr>
          <w:p w14:paraId="3F573DC7"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10E9C7CC"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73A2A20A"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2</w:t>
            </w:r>
          </w:p>
        </w:tc>
        <w:tc>
          <w:tcPr>
            <w:tcW w:w="731" w:type="dxa"/>
            <w:noWrap/>
            <w:hideMark/>
          </w:tcPr>
          <w:p w14:paraId="412F5E08"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5137313F" w14:textId="77777777" w:rsidR="00965248" w:rsidRPr="0095683A" w:rsidRDefault="00965248" w:rsidP="00A13D26">
            <w:pPr>
              <w:jc w:val="center"/>
              <w:rPr>
                <w:rFonts w:asciiTheme="minorHAnsi" w:hAnsiTheme="minorHAnsi" w:cstheme="minorHAnsi"/>
                <w:color w:val="000000" w:themeColor="text1"/>
                <w:sz w:val="18"/>
                <w:szCs w:val="18"/>
              </w:rPr>
            </w:pPr>
          </w:p>
        </w:tc>
        <w:tc>
          <w:tcPr>
            <w:tcW w:w="731" w:type="dxa"/>
            <w:noWrap/>
            <w:hideMark/>
          </w:tcPr>
          <w:p w14:paraId="4D691DA5"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1</w:t>
            </w:r>
          </w:p>
        </w:tc>
        <w:tc>
          <w:tcPr>
            <w:tcW w:w="731" w:type="dxa"/>
            <w:noWrap/>
            <w:hideMark/>
          </w:tcPr>
          <w:p w14:paraId="54A32206" w14:textId="77777777" w:rsidR="00965248" w:rsidRPr="0095683A" w:rsidRDefault="00965248" w:rsidP="00A13D26">
            <w:pPr>
              <w:jc w:val="center"/>
              <w:rPr>
                <w:rFonts w:asciiTheme="minorHAnsi" w:hAnsiTheme="minorHAnsi" w:cstheme="minorHAnsi"/>
                <w:color w:val="000000" w:themeColor="text1"/>
                <w:sz w:val="18"/>
                <w:szCs w:val="18"/>
              </w:rPr>
            </w:pPr>
            <w:r w:rsidRPr="0095683A">
              <w:rPr>
                <w:rFonts w:asciiTheme="minorHAnsi" w:hAnsiTheme="minorHAnsi" w:cstheme="minorHAnsi"/>
                <w:color w:val="000000" w:themeColor="text1"/>
                <w:sz w:val="18"/>
                <w:szCs w:val="18"/>
              </w:rPr>
              <w:t>3</w:t>
            </w:r>
          </w:p>
        </w:tc>
        <w:tc>
          <w:tcPr>
            <w:tcW w:w="731" w:type="dxa"/>
            <w:noWrap/>
            <w:hideMark/>
          </w:tcPr>
          <w:p w14:paraId="115D2D47" w14:textId="77777777" w:rsidR="00965248" w:rsidRPr="0095683A" w:rsidRDefault="00965248" w:rsidP="00A13D26">
            <w:pPr>
              <w:jc w:val="center"/>
              <w:rPr>
                <w:rFonts w:asciiTheme="minorHAnsi" w:hAnsiTheme="minorHAnsi" w:cstheme="minorHAnsi"/>
                <w:color w:val="000000" w:themeColor="text1"/>
                <w:sz w:val="18"/>
                <w:szCs w:val="18"/>
              </w:rPr>
            </w:pPr>
          </w:p>
        </w:tc>
      </w:tr>
      <w:tr w:rsidR="00965248" w:rsidRPr="0095683A" w14:paraId="79480855" w14:textId="77777777" w:rsidTr="00965248">
        <w:trPr>
          <w:trHeight w:val="300"/>
        </w:trPr>
        <w:tc>
          <w:tcPr>
            <w:tcW w:w="3440" w:type="dxa"/>
            <w:gridSpan w:val="2"/>
            <w:noWrap/>
            <w:hideMark/>
          </w:tcPr>
          <w:p w14:paraId="6B8EF9B3" w14:textId="77777777" w:rsidR="00965248" w:rsidRPr="0095683A" w:rsidRDefault="00965248" w:rsidP="00A13D26">
            <w:pPr>
              <w:jc w:val="right"/>
              <w:rPr>
                <w:rFonts w:asciiTheme="minorHAnsi" w:hAnsiTheme="minorHAnsi" w:cstheme="minorHAnsi"/>
                <w:b/>
                <w:bCs/>
                <w:color w:val="000000" w:themeColor="text1"/>
                <w:sz w:val="18"/>
                <w:szCs w:val="18"/>
              </w:rPr>
            </w:pPr>
            <w:r w:rsidRPr="0095683A">
              <w:rPr>
                <w:b/>
                <w:bCs/>
                <w:color w:val="000000"/>
                <w:sz w:val="18"/>
                <w:szCs w:val="18"/>
              </w:rPr>
              <w:t>Suma punktów</w:t>
            </w:r>
          </w:p>
        </w:tc>
        <w:tc>
          <w:tcPr>
            <w:tcW w:w="731" w:type="dxa"/>
            <w:shd w:val="clear" w:color="auto" w:fill="EAF1DD" w:themeFill="accent3" w:themeFillTint="33"/>
            <w:noWrap/>
            <w:hideMark/>
          </w:tcPr>
          <w:p w14:paraId="670E29CF"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10</w:t>
            </w:r>
          </w:p>
        </w:tc>
        <w:tc>
          <w:tcPr>
            <w:tcW w:w="731" w:type="dxa"/>
            <w:shd w:val="clear" w:color="auto" w:fill="EAF1DD" w:themeFill="accent3" w:themeFillTint="33"/>
            <w:noWrap/>
            <w:hideMark/>
          </w:tcPr>
          <w:p w14:paraId="2566C5B0"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6</w:t>
            </w:r>
          </w:p>
        </w:tc>
        <w:tc>
          <w:tcPr>
            <w:tcW w:w="731" w:type="dxa"/>
            <w:shd w:val="clear" w:color="auto" w:fill="EAF1DD" w:themeFill="accent3" w:themeFillTint="33"/>
            <w:noWrap/>
            <w:hideMark/>
          </w:tcPr>
          <w:p w14:paraId="72BAC275"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27</w:t>
            </w:r>
          </w:p>
        </w:tc>
        <w:tc>
          <w:tcPr>
            <w:tcW w:w="731" w:type="dxa"/>
            <w:shd w:val="clear" w:color="auto" w:fill="EAF1DD" w:themeFill="accent3" w:themeFillTint="33"/>
            <w:noWrap/>
            <w:hideMark/>
          </w:tcPr>
          <w:p w14:paraId="01C2F453"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3</w:t>
            </w:r>
          </w:p>
        </w:tc>
        <w:tc>
          <w:tcPr>
            <w:tcW w:w="731" w:type="dxa"/>
            <w:shd w:val="clear" w:color="auto" w:fill="EAF1DD" w:themeFill="accent3" w:themeFillTint="33"/>
            <w:noWrap/>
            <w:hideMark/>
          </w:tcPr>
          <w:p w14:paraId="2F23C455"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0</w:t>
            </w:r>
          </w:p>
        </w:tc>
        <w:tc>
          <w:tcPr>
            <w:tcW w:w="731" w:type="dxa"/>
            <w:shd w:val="clear" w:color="auto" w:fill="EAF1DD" w:themeFill="accent3" w:themeFillTint="33"/>
            <w:noWrap/>
            <w:hideMark/>
          </w:tcPr>
          <w:p w14:paraId="0A2FC2DB"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6</w:t>
            </w:r>
          </w:p>
        </w:tc>
        <w:tc>
          <w:tcPr>
            <w:tcW w:w="731" w:type="dxa"/>
            <w:shd w:val="clear" w:color="auto" w:fill="EAF1DD" w:themeFill="accent3" w:themeFillTint="33"/>
            <w:noWrap/>
            <w:hideMark/>
          </w:tcPr>
          <w:p w14:paraId="65530B19"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14</w:t>
            </w:r>
          </w:p>
        </w:tc>
        <w:tc>
          <w:tcPr>
            <w:tcW w:w="731" w:type="dxa"/>
            <w:shd w:val="clear" w:color="auto" w:fill="EAF1DD" w:themeFill="accent3" w:themeFillTint="33"/>
            <w:noWrap/>
            <w:hideMark/>
          </w:tcPr>
          <w:p w14:paraId="3DDD991F"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11</w:t>
            </w:r>
          </w:p>
        </w:tc>
      </w:tr>
      <w:tr w:rsidR="00965248" w:rsidRPr="0095683A" w14:paraId="0E1BCC97" w14:textId="77777777" w:rsidTr="00965248">
        <w:trPr>
          <w:trHeight w:val="300"/>
        </w:trPr>
        <w:tc>
          <w:tcPr>
            <w:tcW w:w="3440" w:type="dxa"/>
            <w:gridSpan w:val="2"/>
            <w:noWrap/>
            <w:hideMark/>
          </w:tcPr>
          <w:p w14:paraId="5B74AF6C" w14:textId="77777777" w:rsidR="00965248" w:rsidRPr="0095683A" w:rsidRDefault="00965248" w:rsidP="00A13D26">
            <w:pPr>
              <w:spacing w:line="240" w:lineRule="auto"/>
              <w:jc w:val="right"/>
              <w:rPr>
                <w:b/>
                <w:bCs/>
                <w:color w:val="000000"/>
                <w:sz w:val="18"/>
                <w:szCs w:val="18"/>
              </w:rPr>
            </w:pPr>
            <w:r w:rsidRPr="0095683A">
              <w:rPr>
                <w:b/>
                <w:bCs/>
                <w:color w:val="000000"/>
                <w:sz w:val="18"/>
                <w:szCs w:val="18"/>
              </w:rPr>
              <w:t>Punkty za pozycję</w:t>
            </w:r>
          </w:p>
        </w:tc>
        <w:tc>
          <w:tcPr>
            <w:tcW w:w="731" w:type="dxa"/>
            <w:shd w:val="clear" w:color="auto" w:fill="EAF1DD" w:themeFill="accent3" w:themeFillTint="33"/>
            <w:noWrap/>
            <w:hideMark/>
          </w:tcPr>
          <w:p w14:paraId="267A9688"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5</w:t>
            </w:r>
          </w:p>
        </w:tc>
        <w:tc>
          <w:tcPr>
            <w:tcW w:w="731" w:type="dxa"/>
            <w:shd w:val="clear" w:color="auto" w:fill="EAF1DD" w:themeFill="accent3" w:themeFillTint="33"/>
            <w:noWrap/>
            <w:hideMark/>
          </w:tcPr>
          <w:p w14:paraId="47EDA025"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4</w:t>
            </w:r>
          </w:p>
        </w:tc>
        <w:tc>
          <w:tcPr>
            <w:tcW w:w="731" w:type="dxa"/>
            <w:shd w:val="clear" w:color="auto" w:fill="EAF1DD" w:themeFill="accent3" w:themeFillTint="33"/>
            <w:noWrap/>
            <w:hideMark/>
          </w:tcPr>
          <w:p w14:paraId="022582E3"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8</w:t>
            </w:r>
          </w:p>
        </w:tc>
        <w:tc>
          <w:tcPr>
            <w:tcW w:w="731" w:type="dxa"/>
            <w:shd w:val="clear" w:color="auto" w:fill="EAF1DD" w:themeFill="accent3" w:themeFillTint="33"/>
            <w:noWrap/>
            <w:hideMark/>
          </w:tcPr>
          <w:p w14:paraId="741AF0F7"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2</w:t>
            </w:r>
          </w:p>
        </w:tc>
        <w:tc>
          <w:tcPr>
            <w:tcW w:w="731" w:type="dxa"/>
            <w:shd w:val="clear" w:color="auto" w:fill="EAF1DD" w:themeFill="accent3" w:themeFillTint="33"/>
            <w:noWrap/>
            <w:hideMark/>
          </w:tcPr>
          <w:p w14:paraId="489B1DE8"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1</w:t>
            </w:r>
          </w:p>
        </w:tc>
        <w:tc>
          <w:tcPr>
            <w:tcW w:w="731" w:type="dxa"/>
            <w:shd w:val="clear" w:color="auto" w:fill="EAF1DD" w:themeFill="accent3" w:themeFillTint="33"/>
            <w:noWrap/>
            <w:hideMark/>
          </w:tcPr>
          <w:p w14:paraId="01D72686"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4</w:t>
            </w:r>
          </w:p>
        </w:tc>
        <w:tc>
          <w:tcPr>
            <w:tcW w:w="731" w:type="dxa"/>
            <w:shd w:val="clear" w:color="auto" w:fill="EAF1DD" w:themeFill="accent3" w:themeFillTint="33"/>
            <w:noWrap/>
            <w:hideMark/>
          </w:tcPr>
          <w:p w14:paraId="35EDA2F8"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7</w:t>
            </w:r>
          </w:p>
        </w:tc>
        <w:tc>
          <w:tcPr>
            <w:tcW w:w="731" w:type="dxa"/>
            <w:shd w:val="clear" w:color="auto" w:fill="EAF1DD" w:themeFill="accent3" w:themeFillTint="33"/>
            <w:noWrap/>
            <w:hideMark/>
          </w:tcPr>
          <w:p w14:paraId="7891D816" w14:textId="77777777" w:rsidR="00965248" w:rsidRPr="0095683A" w:rsidRDefault="00965248" w:rsidP="00A13D26">
            <w:pPr>
              <w:jc w:val="center"/>
              <w:rPr>
                <w:rFonts w:asciiTheme="minorHAnsi" w:hAnsiTheme="minorHAnsi" w:cstheme="minorHAnsi"/>
                <w:b/>
                <w:bCs/>
                <w:color w:val="000000" w:themeColor="text1"/>
                <w:sz w:val="18"/>
                <w:szCs w:val="18"/>
              </w:rPr>
            </w:pPr>
            <w:r w:rsidRPr="0095683A">
              <w:rPr>
                <w:rFonts w:asciiTheme="minorHAnsi" w:hAnsiTheme="minorHAnsi" w:cstheme="minorHAnsi"/>
                <w:b/>
                <w:bCs/>
                <w:color w:val="000000" w:themeColor="text1"/>
                <w:sz w:val="18"/>
                <w:szCs w:val="18"/>
              </w:rPr>
              <w:t>6</w:t>
            </w:r>
          </w:p>
        </w:tc>
      </w:tr>
    </w:tbl>
    <w:p w14:paraId="5B84756D" w14:textId="77777777" w:rsidR="00B8547F" w:rsidRPr="00965248" w:rsidRDefault="00B8547F" w:rsidP="00B8547F">
      <w:pPr>
        <w:jc w:val="both"/>
        <w:rPr>
          <w:color w:val="000000" w:themeColor="text1"/>
        </w:rPr>
      </w:pPr>
      <w:r w:rsidRPr="00965248">
        <w:rPr>
          <w:color w:val="000000" w:themeColor="text1"/>
        </w:rPr>
        <w:lastRenderedPageBreak/>
        <w:t>Źródło: opracowanie własne</w:t>
      </w:r>
      <w:r w:rsidR="00E2750E" w:rsidRPr="00965248">
        <w:rPr>
          <w:color w:val="000000" w:themeColor="text1"/>
        </w:rPr>
        <w:t xml:space="preserve"> na podstawie przeprowadzonej analizy wskaźnikowej</w:t>
      </w:r>
      <w:r w:rsidR="003F5A1F" w:rsidRPr="00965248">
        <w:rPr>
          <w:color w:val="000000" w:themeColor="text1"/>
        </w:rPr>
        <w:t>, 20</w:t>
      </w:r>
      <w:r w:rsidR="00965248" w:rsidRPr="00965248">
        <w:rPr>
          <w:color w:val="000000" w:themeColor="text1"/>
        </w:rPr>
        <w:t>23</w:t>
      </w:r>
      <w:r w:rsidR="003F5A1F" w:rsidRPr="00965248">
        <w:rPr>
          <w:color w:val="000000" w:themeColor="text1"/>
        </w:rPr>
        <w:t>r.</w:t>
      </w:r>
    </w:p>
    <w:p w14:paraId="0399B5C3" w14:textId="77777777" w:rsidR="00965248" w:rsidRDefault="00965248" w:rsidP="00B8547F">
      <w:pPr>
        <w:pStyle w:val="Legenda"/>
        <w:rPr>
          <w:i w:val="0"/>
          <w:color w:val="FF0000"/>
          <w:sz w:val="22"/>
          <w:szCs w:val="22"/>
        </w:rPr>
      </w:pPr>
      <w:bookmarkStart w:id="82" w:name="_Toc458414012"/>
    </w:p>
    <w:p w14:paraId="3ADEA12E" w14:textId="30068403" w:rsidR="00B8547F" w:rsidRPr="00965248" w:rsidRDefault="00965248" w:rsidP="00965248">
      <w:pPr>
        <w:pStyle w:val="Legenda"/>
        <w:rPr>
          <w:b/>
          <w:i w:val="0"/>
          <w:iCs w:val="0"/>
          <w:color w:val="000000" w:themeColor="text1"/>
          <w:sz w:val="22"/>
          <w:szCs w:val="22"/>
        </w:rPr>
      </w:pPr>
      <w:r w:rsidRPr="00965248">
        <w:rPr>
          <w:i w:val="0"/>
          <w:iCs w:val="0"/>
          <w:color w:val="000000" w:themeColor="text1"/>
          <w:sz w:val="22"/>
          <w:szCs w:val="22"/>
        </w:rPr>
        <w:t xml:space="preserve">Wykres </w:t>
      </w:r>
      <w:r w:rsidRPr="00965248">
        <w:rPr>
          <w:i w:val="0"/>
          <w:iCs w:val="0"/>
          <w:color w:val="000000" w:themeColor="text1"/>
          <w:sz w:val="22"/>
          <w:szCs w:val="22"/>
        </w:rPr>
        <w:fldChar w:fldCharType="begin"/>
      </w:r>
      <w:r w:rsidRPr="00965248">
        <w:rPr>
          <w:i w:val="0"/>
          <w:iCs w:val="0"/>
          <w:color w:val="000000" w:themeColor="text1"/>
          <w:sz w:val="22"/>
          <w:szCs w:val="22"/>
        </w:rPr>
        <w:instrText xml:space="preserve"> SEQ Wykres \* ARABIC </w:instrText>
      </w:r>
      <w:r w:rsidRPr="00965248">
        <w:rPr>
          <w:i w:val="0"/>
          <w:iCs w:val="0"/>
          <w:color w:val="000000" w:themeColor="text1"/>
          <w:sz w:val="22"/>
          <w:szCs w:val="22"/>
        </w:rPr>
        <w:fldChar w:fldCharType="separate"/>
      </w:r>
      <w:r w:rsidR="0006121A">
        <w:rPr>
          <w:i w:val="0"/>
          <w:iCs w:val="0"/>
          <w:noProof/>
          <w:color w:val="000000" w:themeColor="text1"/>
          <w:sz w:val="22"/>
          <w:szCs w:val="22"/>
        </w:rPr>
        <w:t>1</w:t>
      </w:r>
      <w:r w:rsidRPr="00965248">
        <w:rPr>
          <w:i w:val="0"/>
          <w:iCs w:val="0"/>
          <w:color w:val="000000" w:themeColor="text1"/>
          <w:sz w:val="22"/>
          <w:szCs w:val="22"/>
        </w:rPr>
        <w:fldChar w:fldCharType="end"/>
      </w:r>
      <w:r w:rsidRPr="00965248">
        <w:rPr>
          <w:i w:val="0"/>
          <w:iCs w:val="0"/>
          <w:color w:val="000000" w:themeColor="text1"/>
          <w:sz w:val="22"/>
          <w:szCs w:val="22"/>
        </w:rPr>
        <w:t xml:space="preserve">. </w:t>
      </w:r>
      <w:r w:rsidR="00B8547F" w:rsidRPr="00965248">
        <w:rPr>
          <w:i w:val="0"/>
          <w:iCs w:val="0"/>
          <w:color w:val="000000" w:themeColor="text1"/>
          <w:sz w:val="22"/>
          <w:szCs w:val="22"/>
        </w:rPr>
        <w:t>Liczba punktów przyporządkowanych każdemu z obszarów w sferze społecznej</w:t>
      </w:r>
      <w:bookmarkEnd w:id="82"/>
    </w:p>
    <w:p w14:paraId="09DA230D" w14:textId="77777777" w:rsidR="00B8547F" w:rsidRPr="00B34E2D" w:rsidRDefault="00965248" w:rsidP="00B8547F">
      <w:pPr>
        <w:rPr>
          <w:b/>
          <w:color w:val="FF0000"/>
        </w:rPr>
      </w:pPr>
      <w:r>
        <w:rPr>
          <w:rFonts w:asciiTheme="minorHAnsi" w:eastAsia="Calibri" w:hAnsiTheme="minorHAnsi" w:cstheme="minorHAnsi"/>
          <w:noProof/>
          <w:color w:val="000000" w:themeColor="text1"/>
        </w:rPr>
        <w:drawing>
          <wp:inline distT="0" distB="0" distL="0" distR="0" wp14:anchorId="06E396C8" wp14:editId="1CF52C8B">
            <wp:extent cx="5486400" cy="3200400"/>
            <wp:effectExtent l="0" t="0" r="0" b="0"/>
            <wp:docPr id="127092769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07F6C30" w14:textId="77777777" w:rsidR="00B8547F" w:rsidRPr="00965248" w:rsidRDefault="00B8547F" w:rsidP="00B8547F">
      <w:pPr>
        <w:jc w:val="both"/>
        <w:rPr>
          <w:color w:val="000000" w:themeColor="text1"/>
        </w:rPr>
      </w:pPr>
      <w:r w:rsidRPr="00965248">
        <w:rPr>
          <w:color w:val="000000" w:themeColor="text1"/>
        </w:rPr>
        <w:t>Źródło: opracowanie własne</w:t>
      </w:r>
    </w:p>
    <w:p w14:paraId="03662557" w14:textId="77777777" w:rsidR="00B8547F" w:rsidRPr="00B34E2D" w:rsidRDefault="00B8547F" w:rsidP="00B8547F">
      <w:pPr>
        <w:ind w:firstLine="708"/>
        <w:jc w:val="both"/>
        <w:rPr>
          <w:b/>
          <w:color w:val="FF0000"/>
        </w:rPr>
      </w:pPr>
    </w:p>
    <w:p w14:paraId="00B31B0E" w14:textId="77777777" w:rsidR="00B8547F" w:rsidRPr="00965248" w:rsidRDefault="00B8547F" w:rsidP="00B8547F">
      <w:pPr>
        <w:jc w:val="both"/>
        <w:rPr>
          <w:b/>
          <w:color w:val="000000" w:themeColor="text1"/>
        </w:rPr>
      </w:pPr>
      <w:r w:rsidRPr="00965248">
        <w:rPr>
          <w:rFonts w:cs="Arial"/>
          <w:b/>
          <w:color w:val="000000" w:themeColor="text1"/>
        </w:rPr>
        <w:t>Sfera gospodarcza</w:t>
      </w:r>
    </w:p>
    <w:p w14:paraId="72218E26" w14:textId="77777777" w:rsidR="00B8547F" w:rsidRPr="00B34E2D" w:rsidRDefault="00B8547F" w:rsidP="00B8547F">
      <w:pPr>
        <w:pStyle w:val="Legenda"/>
        <w:spacing w:line="312" w:lineRule="auto"/>
        <w:rPr>
          <w:b/>
          <w:i w:val="0"/>
          <w:color w:val="FF0000"/>
          <w:sz w:val="22"/>
          <w:szCs w:val="22"/>
        </w:rPr>
      </w:pPr>
    </w:p>
    <w:p w14:paraId="0C572C23" w14:textId="273253CF" w:rsidR="00B8547F" w:rsidRPr="00965248" w:rsidRDefault="00B8547F" w:rsidP="00B8547F">
      <w:pPr>
        <w:pStyle w:val="Legenda"/>
        <w:rPr>
          <w:i w:val="0"/>
          <w:color w:val="000000" w:themeColor="text1"/>
          <w:sz w:val="22"/>
          <w:szCs w:val="22"/>
        </w:rPr>
      </w:pPr>
      <w:bookmarkStart w:id="83" w:name="_Toc458414062"/>
      <w:bookmarkStart w:id="84" w:name="_Toc158299181"/>
      <w:r w:rsidRPr="00965248">
        <w:rPr>
          <w:b/>
          <w:i w:val="0"/>
          <w:color w:val="000000" w:themeColor="text1"/>
          <w:sz w:val="22"/>
          <w:szCs w:val="22"/>
        </w:rPr>
        <w:t xml:space="preserve">Tabela </w:t>
      </w:r>
      <w:r w:rsidRPr="00965248">
        <w:rPr>
          <w:b/>
          <w:i w:val="0"/>
          <w:color w:val="000000" w:themeColor="text1"/>
          <w:sz w:val="22"/>
          <w:szCs w:val="22"/>
        </w:rPr>
        <w:fldChar w:fldCharType="begin"/>
      </w:r>
      <w:r w:rsidRPr="00965248">
        <w:rPr>
          <w:b/>
          <w:i w:val="0"/>
          <w:color w:val="000000" w:themeColor="text1"/>
          <w:sz w:val="22"/>
          <w:szCs w:val="22"/>
        </w:rPr>
        <w:instrText xml:space="preserve"> SEQ Tabela \* ARABIC </w:instrText>
      </w:r>
      <w:r w:rsidRPr="00965248">
        <w:rPr>
          <w:b/>
          <w:i w:val="0"/>
          <w:color w:val="000000" w:themeColor="text1"/>
          <w:sz w:val="22"/>
          <w:szCs w:val="22"/>
        </w:rPr>
        <w:fldChar w:fldCharType="separate"/>
      </w:r>
      <w:r w:rsidR="0006121A">
        <w:rPr>
          <w:b/>
          <w:i w:val="0"/>
          <w:noProof/>
          <w:color w:val="000000" w:themeColor="text1"/>
          <w:sz w:val="22"/>
          <w:szCs w:val="22"/>
        </w:rPr>
        <w:t>26</w:t>
      </w:r>
      <w:r w:rsidRPr="00965248">
        <w:rPr>
          <w:b/>
          <w:i w:val="0"/>
          <w:color w:val="000000" w:themeColor="text1"/>
          <w:sz w:val="22"/>
          <w:szCs w:val="22"/>
        </w:rPr>
        <w:fldChar w:fldCharType="end"/>
      </w:r>
      <w:r w:rsidRPr="00965248">
        <w:rPr>
          <w:b/>
          <w:i w:val="0"/>
          <w:color w:val="000000" w:themeColor="text1"/>
          <w:sz w:val="22"/>
          <w:szCs w:val="22"/>
        </w:rPr>
        <w:t xml:space="preserve"> </w:t>
      </w:r>
      <w:r w:rsidRPr="00965248">
        <w:rPr>
          <w:i w:val="0"/>
          <w:color w:val="000000" w:themeColor="text1"/>
          <w:sz w:val="22"/>
          <w:szCs w:val="22"/>
        </w:rPr>
        <w:t>Liczba punktów przyznanych każdemu z obszarów w zależności od wartości wskaźnika dla danego kryterium w sferze gospodarczej</w:t>
      </w:r>
      <w:bookmarkEnd w:id="83"/>
      <w:bookmarkEnd w:id="8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610"/>
        <w:gridCol w:w="767"/>
        <w:gridCol w:w="769"/>
        <w:gridCol w:w="770"/>
        <w:gridCol w:w="770"/>
        <w:gridCol w:w="770"/>
        <w:gridCol w:w="770"/>
        <w:gridCol w:w="770"/>
        <w:gridCol w:w="771"/>
      </w:tblGrid>
      <w:tr w:rsidR="00965248" w:rsidRPr="0031169E" w14:paraId="604A8091" w14:textId="77777777" w:rsidTr="00A13D26">
        <w:trPr>
          <w:trHeight w:val="336"/>
        </w:trPr>
        <w:tc>
          <w:tcPr>
            <w:tcW w:w="1326" w:type="dxa"/>
            <w:vMerge w:val="restart"/>
            <w:shd w:val="clear" w:color="auto" w:fill="00B050"/>
            <w:hideMark/>
          </w:tcPr>
          <w:p w14:paraId="07450220"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Kryterium</w:t>
            </w:r>
          </w:p>
        </w:tc>
        <w:tc>
          <w:tcPr>
            <w:tcW w:w="1637" w:type="dxa"/>
            <w:vMerge w:val="restart"/>
            <w:shd w:val="clear" w:color="auto" w:fill="00B050"/>
            <w:hideMark/>
          </w:tcPr>
          <w:p w14:paraId="7D6F3D12"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Wskaźnik</w:t>
            </w:r>
          </w:p>
        </w:tc>
        <w:tc>
          <w:tcPr>
            <w:tcW w:w="6239" w:type="dxa"/>
            <w:gridSpan w:val="8"/>
            <w:shd w:val="clear" w:color="auto" w:fill="00B050"/>
            <w:hideMark/>
          </w:tcPr>
          <w:p w14:paraId="2F86C544"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Obszary</w:t>
            </w:r>
          </w:p>
        </w:tc>
      </w:tr>
      <w:tr w:rsidR="00965248" w:rsidRPr="0031169E" w14:paraId="3463BC28" w14:textId="77777777" w:rsidTr="00A13D26">
        <w:trPr>
          <w:trHeight w:val="336"/>
        </w:trPr>
        <w:tc>
          <w:tcPr>
            <w:tcW w:w="1326" w:type="dxa"/>
            <w:vMerge/>
            <w:shd w:val="clear" w:color="auto" w:fill="00B050"/>
            <w:hideMark/>
          </w:tcPr>
          <w:p w14:paraId="253323BA" w14:textId="77777777" w:rsidR="00965248" w:rsidRPr="0031169E" w:rsidRDefault="00965248" w:rsidP="00A13D26">
            <w:pPr>
              <w:spacing w:line="360" w:lineRule="auto"/>
              <w:jc w:val="both"/>
              <w:rPr>
                <w:rFonts w:asciiTheme="minorHAnsi" w:eastAsia="Calibri" w:hAnsiTheme="minorHAnsi" w:cstheme="minorHAnsi"/>
                <w:b/>
                <w:bCs/>
                <w:color w:val="000000" w:themeColor="text1"/>
                <w:sz w:val="18"/>
                <w:szCs w:val="18"/>
              </w:rPr>
            </w:pPr>
          </w:p>
        </w:tc>
        <w:tc>
          <w:tcPr>
            <w:tcW w:w="1637" w:type="dxa"/>
            <w:vMerge/>
            <w:shd w:val="clear" w:color="auto" w:fill="00B050"/>
            <w:hideMark/>
          </w:tcPr>
          <w:p w14:paraId="35EE635F" w14:textId="77777777" w:rsidR="00965248" w:rsidRPr="0031169E" w:rsidRDefault="00965248" w:rsidP="00A13D26">
            <w:pPr>
              <w:spacing w:line="360" w:lineRule="auto"/>
              <w:jc w:val="both"/>
              <w:rPr>
                <w:rFonts w:asciiTheme="minorHAnsi" w:eastAsia="Calibri" w:hAnsiTheme="minorHAnsi" w:cstheme="minorHAnsi"/>
                <w:b/>
                <w:bCs/>
                <w:color w:val="000000" w:themeColor="text1"/>
                <w:sz w:val="18"/>
                <w:szCs w:val="18"/>
              </w:rPr>
            </w:pPr>
          </w:p>
        </w:tc>
        <w:tc>
          <w:tcPr>
            <w:tcW w:w="778" w:type="dxa"/>
            <w:shd w:val="clear" w:color="auto" w:fill="00B050"/>
            <w:hideMark/>
          </w:tcPr>
          <w:p w14:paraId="15671452"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1</w:t>
            </w:r>
          </w:p>
        </w:tc>
        <w:tc>
          <w:tcPr>
            <w:tcW w:w="780" w:type="dxa"/>
            <w:shd w:val="clear" w:color="auto" w:fill="00B050"/>
            <w:hideMark/>
          </w:tcPr>
          <w:p w14:paraId="2E835B57"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2</w:t>
            </w:r>
          </w:p>
        </w:tc>
        <w:tc>
          <w:tcPr>
            <w:tcW w:w="780" w:type="dxa"/>
            <w:shd w:val="clear" w:color="auto" w:fill="00B050"/>
            <w:hideMark/>
          </w:tcPr>
          <w:p w14:paraId="0053F260"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3</w:t>
            </w:r>
          </w:p>
        </w:tc>
        <w:tc>
          <w:tcPr>
            <w:tcW w:w="780" w:type="dxa"/>
            <w:shd w:val="clear" w:color="auto" w:fill="00B050"/>
            <w:hideMark/>
          </w:tcPr>
          <w:p w14:paraId="2F85F137"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4</w:t>
            </w:r>
          </w:p>
        </w:tc>
        <w:tc>
          <w:tcPr>
            <w:tcW w:w="780" w:type="dxa"/>
            <w:shd w:val="clear" w:color="auto" w:fill="00B050"/>
            <w:hideMark/>
          </w:tcPr>
          <w:p w14:paraId="4083A87E"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5</w:t>
            </w:r>
          </w:p>
        </w:tc>
        <w:tc>
          <w:tcPr>
            <w:tcW w:w="780" w:type="dxa"/>
            <w:shd w:val="clear" w:color="auto" w:fill="00B050"/>
            <w:hideMark/>
          </w:tcPr>
          <w:p w14:paraId="15E3C603"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6</w:t>
            </w:r>
          </w:p>
        </w:tc>
        <w:tc>
          <w:tcPr>
            <w:tcW w:w="780" w:type="dxa"/>
            <w:shd w:val="clear" w:color="auto" w:fill="00B050"/>
            <w:hideMark/>
          </w:tcPr>
          <w:p w14:paraId="5E302B91"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7</w:t>
            </w:r>
          </w:p>
        </w:tc>
        <w:tc>
          <w:tcPr>
            <w:tcW w:w="781" w:type="dxa"/>
            <w:shd w:val="clear" w:color="auto" w:fill="00B050"/>
            <w:hideMark/>
          </w:tcPr>
          <w:p w14:paraId="790448A4" w14:textId="77777777" w:rsidR="00965248" w:rsidRPr="0031169E" w:rsidRDefault="00965248" w:rsidP="00A13D26">
            <w:pPr>
              <w:spacing w:line="360" w:lineRule="auto"/>
              <w:jc w:val="center"/>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8</w:t>
            </w:r>
          </w:p>
        </w:tc>
      </w:tr>
      <w:tr w:rsidR="00965248" w:rsidRPr="0031169E" w14:paraId="755F71BF" w14:textId="77777777" w:rsidTr="00A13D26">
        <w:trPr>
          <w:trHeight w:val="1628"/>
        </w:trPr>
        <w:tc>
          <w:tcPr>
            <w:tcW w:w="1326" w:type="dxa"/>
            <w:shd w:val="clear" w:color="auto" w:fill="00B050"/>
            <w:hideMark/>
          </w:tcPr>
          <w:p w14:paraId="713618AE" w14:textId="77777777" w:rsidR="00965248" w:rsidRPr="0031169E" w:rsidRDefault="00965248" w:rsidP="00A13D26">
            <w:pPr>
              <w:spacing w:line="360" w:lineRule="auto"/>
              <w:jc w:val="both"/>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Poziom aktywności gospodarczej</w:t>
            </w:r>
          </w:p>
        </w:tc>
        <w:tc>
          <w:tcPr>
            <w:tcW w:w="1637" w:type="dxa"/>
            <w:shd w:val="clear" w:color="auto" w:fill="00B050"/>
            <w:hideMark/>
          </w:tcPr>
          <w:p w14:paraId="435DB65C"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Liczba zarejestrowanych podmiotów gospodarki (ogółem/100 mieszkańców)</w:t>
            </w:r>
          </w:p>
        </w:tc>
        <w:tc>
          <w:tcPr>
            <w:tcW w:w="778" w:type="dxa"/>
            <w:noWrap/>
            <w:hideMark/>
          </w:tcPr>
          <w:p w14:paraId="7D29B7AB"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44780991"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4C13CFA0"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2F10FFB3"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3A2E2FF3"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18F2406A"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2</w:t>
            </w:r>
          </w:p>
        </w:tc>
        <w:tc>
          <w:tcPr>
            <w:tcW w:w="780" w:type="dxa"/>
            <w:noWrap/>
            <w:hideMark/>
          </w:tcPr>
          <w:p w14:paraId="209DF2C2"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1</w:t>
            </w:r>
          </w:p>
        </w:tc>
        <w:tc>
          <w:tcPr>
            <w:tcW w:w="781" w:type="dxa"/>
            <w:noWrap/>
            <w:hideMark/>
          </w:tcPr>
          <w:p w14:paraId="6676C48E"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3</w:t>
            </w:r>
          </w:p>
        </w:tc>
      </w:tr>
      <w:tr w:rsidR="00965248" w:rsidRPr="0031169E" w14:paraId="0249C531" w14:textId="77777777" w:rsidTr="00A13D26">
        <w:trPr>
          <w:trHeight w:val="1090"/>
        </w:trPr>
        <w:tc>
          <w:tcPr>
            <w:tcW w:w="1326" w:type="dxa"/>
            <w:shd w:val="clear" w:color="auto" w:fill="00B050"/>
            <w:hideMark/>
          </w:tcPr>
          <w:p w14:paraId="699B9762" w14:textId="77777777" w:rsidR="00965248" w:rsidRPr="0031169E" w:rsidRDefault="00965248" w:rsidP="00A13D26">
            <w:pPr>
              <w:spacing w:line="360" w:lineRule="auto"/>
              <w:jc w:val="both"/>
              <w:rPr>
                <w:rFonts w:asciiTheme="minorHAnsi" w:eastAsia="Calibri" w:hAnsiTheme="minorHAnsi" w:cstheme="minorHAnsi"/>
                <w:b/>
                <w:bCs/>
                <w:color w:val="000000" w:themeColor="text1"/>
                <w:sz w:val="18"/>
                <w:szCs w:val="18"/>
              </w:rPr>
            </w:pPr>
            <w:r w:rsidRPr="0031169E">
              <w:rPr>
                <w:rFonts w:asciiTheme="minorHAnsi" w:eastAsia="Calibri" w:hAnsiTheme="minorHAnsi" w:cstheme="minorHAnsi"/>
                <w:b/>
                <w:bCs/>
                <w:color w:val="000000" w:themeColor="text1"/>
                <w:sz w:val="18"/>
                <w:szCs w:val="18"/>
              </w:rPr>
              <w:t>Dostępność miejsc pracy</w:t>
            </w:r>
          </w:p>
        </w:tc>
        <w:tc>
          <w:tcPr>
            <w:tcW w:w="1637" w:type="dxa"/>
            <w:shd w:val="clear" w:color="auto" w:fill="00B050"/>
            <w:hideMark/>
          </w:tcPr>
          <w:p w14:paraId="110B7321"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Liczba ofert pracy (ogółem/100 mieszkańców)</w:t>
            </w:r>
          </w:p>
        </w:tc>
        <w:tc>
          <w:tcPr>
            <w:tcW w:w="778" w:type="dxa"/>
            <w:noWrap/>
            <w:hideMark/>
          </w:tcPr>
          <w:p w14:paraId="7F4C7B5F"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3425E92B"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2D6EE1A0"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11D28A26"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550A912C"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p>
        </w:tc>
        <w:tc>
          <w:tcPr>
            <w:tcW w:w="780" w:type="dxa"/>
            <w:noWrap/>
            <w:hideMark/>
          </w:tcPr>
          <w:p w14:paraId="117015C3"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3</w:t>
            </w:r>
          </w:p>
        </w:tc>
        <w:tc>
          <w:tcPr>
            <w:tcW w:w="780" w:type="dxa"/>
            <w:noWrap/>
            <w:hideMark/>
          </w:tcPr>
          <w:p w14:paraId="13FF85FA"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2</w:t>
            </w:r>
          </w:p>
        </w:tc>
        <w:tc>
          <w:tcPr>
            <w:tcW w:w="781" w:type="dxa"/>
            <w:noWrap/>
            <w:hideMark/>
          </w:tcPr>
          <w:p w14:paraId="4CC37AC5"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1</w:t>
            </w:r>
          </w:p>
        </w:tc>
      </w:tr>
      <w:tr w:rsidR="00965248" w:rsidRPr="0031169E" w14:paraId="762815B9" w14:textId="77777777" w:rsidTr="00965248">
        <w:trPr>
          <w:trHeight w:val="322"/>
        </w:trPr>
        <w:tc>
          <w:tcPr>
            <w:tcW w:w="2963" w:type="dxa"/>
            <w:gridSpan w:val="2"/>
            <w:noWrap/>
            <w:hideMark/>
          </w:tcPr>
          <w:p w14:paraId="631E924F" w14:textId="77777777" w:rsidR="00965248" w:rsidRPr="0031169E" w:rsidRDefault="00965248" w:rsidP="00A13D26">
            <w:pPr>
              <w:spacing w:line="360" w:lineRule="auto"/>
              <w:jc w:val="right"/>
              <w:rPr>
                <w:rFonts w:asciiTheme="minorHAnsi" w:eastAsia="Calibri" w:hAnsiTheme="minorHAnsi" w:cstheme="minorHAnsi"/>
                <w:color w:val="000000" w:themeColor="text1"/>
                <w:sz w:val="18"/>
                <w:szCs w:val="18"/>
              </w:rPr>
            </w:pPr>
            <w:r w:rsidRPr="0095683A">
              <w:rPr>
                <w:b/>
                <w:bCs/>
                <w:color w:val="000000"/>
                <w:sz w:val="18"/>
                <w:szCs w:val="18"/>
              </w:rPr>
              <w:t>Suma punktów</w:t>
            </w:r>
          </w:p>
        </w:tc>
        <w:tc>
          <w:tcPr>
            <w:tcW w:w="778" w:type="dxa"/>
            <w:shd w:val="clear" w:color="auto" w:fill="EAF1DD" w:themeFill="accent3" w:themeFillTint="33"/>
            <w:noWrap/>
            <w:hideMark/>
          </w:tcPr>
          <w:p w14:paraId="26DFD2AB"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0</w:t>
            </w:r>
          </w:p>
        </w:tc>
        <w:tc>
          <w:tcPr>
            <w:tcW w:w="780" w:type="dxa"/>
            <w:shd w:val="clear" w:color="auto" w:fill="EAF1DD" w:themeFill="accent3" w:themeFillTint="33"/>
            <w:noWrap/>
            <w:hideMark/>
          </w:tcPr>
          <w:p w14:paraId="73A1BF29"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0</w:t>
            </w:r>
          </w:p>
        </w:tc>
        <w:tc>
          <w:tcPr>
            <w:tcW w:w="780" w:type="dxa"/>
            <w:shd w:val="clear" w:color="auto" w:fill="EAF1DD" w:themeFill="accent3" w:themeFillTint="33"/>
            <w:noWrap/>
            <w:hideMark/>
          </w:tcPr>
          <w:p w14:paraId="1F2F8E51"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0</w:t>
            </w:r>
          </w:p>
        </w:tc>
        <w:tc>
          <w:tcPr>
            <w:tcW w:w="780" w:type="dxa"/>
            <w:shd w:val="clear" w:color="auto" w:fill="EAF1DD" w:themeFill="accent3" w:themeFillTint="33"/>
            <w:noWrap/>
            <w:hideMark/>
          </w:tcPr>
          <w:p w14:paraId="7E738E2B"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0</w:t>
            </w:r>
          </w:p>
        </w:tc>
        <w:tc>
          <w:tcPr>
            <w:tcW w:w="780" w:type="dxa"/>
            <w:shd w:val="clear" w:color="auto" w:fill="EAF1DD" w:themeFill="accent3" w:themeFillTint="33"/>
            <w:noWrap/>
            <w:hideMark/>
          </w:tcPr>
          <w:p w14:paraId="3221F22C"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0</w:t>
            </w:r>
          </w:p>
        </w:tc>
        <w:tc>
          <w:tcPr>
            <w:tcW w:w="780" w:type="dxa"/>
            <w:shd w:val="clear" w:color="auto" w:fill="EAF1DD" w:themeFill="accent3" w:themeFillTint="33"/>
            <w:noWrap/>
            <w:hideMark/>
          </w:tcPr>
          <w:p w14:paraId="5B5440D9"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5</w:t>
            </w:r>
          </w:p>
        </w:tc>
        <w:tc>
          <w:tcPr>
            <w:tcW w:w="780" w:type="dxa"/>
            <w:shd w:val="clear" w:color="auto" w:fill="EAF1DD" w:themeFill="accent3" w:themeFillTint="33"/>
            <w:noWrap/>
            <w:hideMark/>
          </w:tcPr>
          <w:p w14:paraId="4A48ADE2"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3</w:t>
            </w:r>
          </w:p>
        </w:tc>
        <w:tc>
          <w:tcPr>
            <w:tcW w:w="781" w:type="dxa"/>
            <w:shd w:val="clear" w:color="auto" w:fill="EAF1DD" w:themeFill="accent3" w:themeFillTint="33"/>
            <w:noWrap/>
            <w:hideMark/>
          </w:tcPr>
          <w:p w14:paraId="614383E7"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4</w:t>
            </w:r>
          </w:p>
        </w:tc>
      </w:tr>
      <w:tr w:rsidR="00965248" w:rsidRPr="0031169E" w14:paraId="71FB1DF0" w14:textId="77777777" w:rsidTr="00965248">
        <w:trPr>
          <w:trHeight w:val="336"/>
        </w:trPr>
        <w:tc>
          <w:tcPr>
            <w:tcW w:w="2963" w:type="dxa"/>
            <w:gridSpan w:val="2"/>
            <w:noWrap/>
            <w:hideMark/>
          </w:tcPr>
          <w:p w14:paraId="7AD64E1E" w14:textId="77777777" w:rsidR="00965248" w:rsidRPr="0031169E" w:rsidRDefault="00965248" w:rsidP="00A13D26">
            <w:pPr>
              <w:spacing w:line="360" w:lineRule="auto"/>
              <w:jc w:val="right"/>
              <w:rPr>
                <w:rFonts w:asciiTheme="minorHAnsi" w:eastAsia="Calibri" w:hAnsiTheme="minorHAnsi" w:cstheme="minorHAnsi"/>
                <w:color w:val="000000" w:themeColor="text1"/>
                <w:sz w:val="18"/>
                <w:szCs w:val="18"/>
              </w:rPr>
            </w:pPr>
            <w:r w:rsidRPr="0095683A">
              <w:rPr>
                <w:b/>
                <w:bCs/>
                <w:color w:val="000000"/>
                <w:sz w:val="18"/>
                <w:szCs w:val="18"/>
              </w:rPr>
              <w:t>Punkty za pozycję</w:t>
            </w:r>
          </w:p>
        </w:tc>
        <w:tc>
          <w:tcPr>
            <w:tcW w:w="778" w:type="dxa"/>
            <w:shd w:val="clear" w:color="auto" w:fill="EAF1DD" w:themeFill="accent3" w:themeFillTint="33"/>
            <w:noWrap/>
            <w:hideMark/>
          </w:tcPr>
          <w:p w14:paraId="0A7FD51B"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5</w:t>
            </w:r>
          </w:p>
        </w:tc>
        <w:tc>
          <w:tcPr>
            <w:tcW w:w="780" w:type="dxa"/>
            <w:shd w:val="clear" w:color="auto" w:fill="EAF1DD" w:themeFill="accent3" w:themeFillTint="33"/>
            <w:noWrap/>
            <w:hideMark/>
          </w:tcPr>
          <w:p w14:paraId="651F1831"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5</w:t>
            </w:r>
          </w:p>
        </w:tc>
        <w:tc>
          <w:tcPr>
            <w:tcW w:w="780" w:type="dxa"/>
            <w:shd w:val="clear" w:color="auto" w:fill="EAF1DD" w:themeFill="accent3" w:themeFillTint="33"/>
            <w:noWrap/>
            <w:hideMark/>
          </w:tcPr>
          <w:p w14:paraId="74EFF028"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5</w:t>
            </w:r>
          </w:p>
        </w:tc>
        <w:tc>
          <w:tcPr>
            <w:tcW w:w="780" w:type="dxa"/>
            <w:shd w:val="clear" w:color="auto" w:fill="EAF1DD" w:themeFill="accent3" w:themeFillTint="33"/>
            <w:noWrap/>
            <w:hideMark/>
          </w:tcPr>
          <w:p w14:paraId="33DD1F00"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5</w:t>
            </w:r>
          </w:p>
        </w:tc>
        <w:tc>
          <w:tcPr>
            <w:tcW w:w="780" w:type="dxa"/>
            <w:shd w:val="clear" w:color="auto" w:fill="EAF1DD" w:themeFill="accent3" w:themeFillTint="33"/>
            <w:noWrap/>
            <w:hideMark/>
          </w:tcPr>
          <w:p w14:paraId="44FB0F34"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5</w:t>
            </w:r>
          </w:p>
        </w:tc>
        <w:tc>
          <w:tcPr>
            <w:tcW w:w="780" w:type="dxa"/>
            <w:shd w:val="clear" w:color="auto" w:fill="EAF1DD" w:themeFill="accent3" w:themeFillTint="33"/>
            <w:noWrap/>
            <w:hideMark/>
          </w:tcPr>
          <w:p w14:paraId="6E830D50"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8</w:t>
            </w:r>
          </w:p>
        </w:tc>
        <w:tc>
          <w:tcPr>
            <w:tcW w:w="780" w:type="dxa"/>
            <w:shd w:val="clear" w:color="auto" w:fill="EAF1DD" w:themeFill="accent3" w:themeFillTint="33"/>
            <w:noWrap/>
            <w:hideMark/>
          </w:tcPr>
          <w:p w14:paraId="34A2A495"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6</w:t>
            </w:r>
          </w:p>
        </w:tc>
        <w:tc>
          <w:tcPr>
            <w:tcW w:w="781" w:type="dxa"/>
            <w:shd w:val="clear" w:color="auto" w:fill="EAF1DD" w:themeFill="accent3" w:themeFillTint="33"/>
            <w:noWrap/>
            <w:hideMark/>
          </w:tcPr>
          <w:p w14:paraId="5E90BEF8" w14:textId="77777777" w:rsidR="00965248" w:rsidRPr="0031169E" w:rsidRDefault="00965248" w:rsidP="00A13D26">
            <w:pPr>
              <w:spacing w:line="360" w:lineRule="auto"/>
              <w:jc w:val="center"/>
              <w:rPr>
                <w:rFonts w:asciiTheme="minorHAnsi" w:eastAsia="Calibri" w:hAnsiTheme="minorHAnsi" w:cstheme="minorHAnsi"/>
                <w:color w:val="000000" w:themeColor="text1"/>
                <w:sz w:val="18"/>
                <w:szCs w:val="18"/>
              </w:rPr>
            </w:pPr>
            <w:r w:rsidRPr="0031169E">
              <w:rPr>
                <w:rFonts w:asciiTheme="minorHAnsi" w:eastAsia="Calibri" w:hAnsiTheme="minorHAnsi" w:cstheme="minorHAnsi"/>
                <w:color w:val="000000" w:themeColor="text1"/>
                <w:sz w:val="18"/>
                <w:szCs w:val="18"/>
              </w:rPr>
              <w:t>7</w:t>
            </w:r>
          </w:p>
        </w:tc>
      </w:tr>
    </w:tbl>
    <w:p w14:paraId="49B864F7" w14:textId="77777777" w:rsidR="00B8547F" w:rsidRPr="00965248" w:rsidRDefault="00E2750E" w:rsidP="00B8547F">
      <w:pPr>
        <w:jc w:val="both"/>
        <w:rPr>
          <w:color w:val="000000" w:themeColor="text1"/>
        </w:rPr>
      </w:pPr>
      <w:r w:rsidRPr="00965248">
        <w:rPr>
          <w:color w:val="000000" w:themeColor="text1"/>
        </w:rPr>
        <w:t>Źródło: opracowanie własne na podstawie przeprowadzonej analizy wskaźnikowej, 20</w:t>
      </w:r>
      <w:r w:rsidR="00965248">
        <w:rPr>
          <w:color w:val="000000" w:themeColor="text1"/>
        </w:rPr>
        <w:t>23</w:t>
      </w:r>
      <w:r w:rsidRPr="00965248">
        <w:rPr>
          <w:color w:val="000000" w:themeColor="text1"/>
        </w:rPr>
        <w:t xml:space="preserve"> r.</w:t>
      </w:r>
    </w:p>
    <w:p w14:paraId="42063D69" w14:textId="77777777" w:rsidR="00E2750E" w:rsidRPr="00B34E2D" w:rsidRDefault="00E2750E" w:rsidP="00B8547F">
      <w:pPr>
        <w:jc w:val="both"/>
        <w:rPr>
          <w:b/>
          <w:color w:val="FF0000"/>
        </w:rPr>
      </w:pPr>
    </w:p>
    <w:p w14:paraId="046EAB48" w14:textId="13EB6D6E" w:rsidR="00B8547F" w:rsidRPr="00965248" w:rsidRDefault="00B8547F" w:rsidP="00B8547F">
      <w:pPr>
        <w:pStyle w:val="Legenda"/>
        <w:jc w:val="both"/>
        <w:rPr>
          <w:b/>
          <w:i w:val="0"/>
          <w:color w:val="000000" w:themeColor="text1"/>
          <w:sz w:val="22"/>
          <w:szCs w:val="22"/>
        </w:rPr>
      </w:pPr>
      <w:bookmarkStart w:id="85" w:name="_Toc458414013"/>
      <w:r w:rsidRPr="00965248">
        <w:rPr>
          <w:b/>
          <w:i w:val="0"/>
          <w:color w:val="000000" w:themeColor="text1"/>
          <w:sz w:val="22"/>
          <w:szCs w:val="22"/>
        </w:rPr>
        <w:t xml:space="preserve">Wykres </w:t>
      </w:r>
      <w:r w:rsidRPr="00965248">
        <w:rPr>
          <w:b/>
          <w:i w:val="0"/>
          <w:color w:val="000000" w:themeColor="text1"/>
          <w:sz w:val="22"/>
          <w:szCs w:val="22"/>
        </w:rPr>
        <w:fldChar w:fldCharType="begin"/>
      </w:r>
      <w:r w:rsidRPr="00965248">
        <w:rPr>
          <w:b/>
          <w:i w:val="0"/>
          <w:color w:val="000000" w:themeColor="text1"/>
          <w:sz w:val="22"/>
          <w:szCs w:val="22"/>
        </w:rPr>
        <w:instrText xml:space="preserve"> SEQ Wykres \* ARABIC </w:instrText>
      </w:r>
      <w:r w:rsidRPr="00965248">
        <w:rPr>
          <w:b/>
          <w:i w:val="0"/>
          <w:color w:val="000000" w:themeColor="text1"/>
          <w:sz w:val="22"/>
          <w:szCs w:val="22"/>
        </w:rPr>
        <w:fldChar w:fldCharType="separate"/>
      </w:r>
      <w:r w:rsidR="0006121A">
        <w:rPr>
          <w:b/>
          <w:i w:val="0"/>
          <w:noProof/>
          <w:color w:val="000000" w:themeColor="text1"/>
          <w:sz w:val="22"/>
          <w:szCs w:val="22"/>
        </w:rPr>
        <w:t>2</w:t>
      </w:r>
      <w:r w:rsidRPr="00965248">
        <w:rPr>
          <w:b/>
          <w:i w:val="0"/>
          <w:color w:val="000000" w:themeColor="text1"/>
          <w:sz w:val="22"/>
          <w:szCs w:val="22"/>
        </w:rPr>
        <w:fldChar w:fldCharType="end"/>
      </w:r>
      <w:r w:rsidRPr="00965248">
        <w:rPr>
          <w:i w:val="0"/>
          <w:color w:val="000000" w:themeColor="text1"/>
          <w:sz w:val="22"/>
          <w:szCs w:val="22"/>
        </w:rPr>
        <w:t xml:space="preserve"> Liczba punktów przyporządkowanych każdemu z obszarów w sferze </w:t>
      </w:r>
      <w:bookmarkEnd w:id="85"/>
      <w:r w:rsidR="00965248" w:rsidRPr="00965248">
        <w:rPr>
          <w:i w:val="0"/>
          <w:color w:val="000000" w:themeColor="text1"/>
          <w:sz w:val="22"/>
          <w:szCs w:val="22"/>
        </w:rPr>
        <w:t>gospodarczej</w:t>
      </w:r>
    </w:p>
    <w:p w14:paraId="24AD9D3C" w14:textId="77777777" w:rsidR="00B8547F" w:rsidRPr="00B34E2D" w:rsidRDefault="00965248" w:rsidP="00B8547F">
      <w:pPr>
        <w:jc w:val="both"/>
        <w:rPr>
          <w:b/>
          <w:color w:val="FF0000"/>
        </w:rPr>
      </w:pPr>
      <w:r>
        <w:rPr>
          <w:rFonts w:eastAsia="Calibri"/>
          <w:noProof/>
        </w:rPr>
        <w:lastRenderedPageBreak/>
        <w:drawing>
          <wp:inline distT="0" distB="0" distL="0" distR="0" wp14:anchorId="66DA1179" wp14:editId="7EDDC43B">
            <wp:extent cx="5486400" cy="3200400"/>
            <wp:effectExtent l="0" t="0" r="0" b="0"/>
            <wp:docPr id="33769653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375C37D" w14:textId="77777777" w:rsidR="00B8547F" w:rsidRPr="00965248" w:rsidRDefault="00B8547F" w:rsidP="00B8547F">
      <w:pPr>
        <w:jc w:val="both"/>
        <w:rPr>
          <w:color w:val="000000" w:themeColor="text1"/>
        </w:rPr>
      </w:pPr>
      <w:r w:rsidRPr="00965248">
        <w:rPr>
          <w:color w:val="000000" w:themeColor="text1"/>
        </w:rPr>
        <w:t>Źródło: opracowanie własne</w:t>
      </w:r>
    </w:p>
    <w:p w14:paraId="47D97132" w14:textId="77777777" w:rsidR="00B8547F" w:rsidRDefault="00B8547F" w:rsidP="00B8547F">
      <w:pPr>
        <w:ind w:firstLine="708"/>
        <w:jc w:val="both"/>
        <w:rPr>
          <w:b/>
          <w:color w:val="FF0000"/>
        </w:rPr>
      </w:pPr>
    </w:p>
    <w:p w14:paraId="7BD85C62" w14:textId="77777777" w:rsidR="00965248" w:rsidRPr="00965248" w:rsidRDefault="00965248" w:rsidP="00965248">
      <w:pPr>
        <w:jc w:val="both"/>
        <w:rPr>
          <w:b/>
          <w:color w:val="000000" w:themeColor="text1"/>
        </w:rPr>
      </w:pPr>
      <w:r w:rsidRPr="00965248">
        <w:rPr>
          <w:b/>
          <w:color w:val="000000" w:themeColor="text1"/>
        </w:rPr>
        <w:t>Sfera techniczna</w:t>
      </w:r>
    </w:p>
    <w:p w14:paraId="365D17E9" w14:textId="77777777" w:rsidR="00965248" w:rsidRDefault="00965248" w:rsidP="00965248">
      <w:pPr>
        <w:jc w:val="both"/>
        <w:rPr>
          <w:b/>
          <w:color w:val="FF0000"/>
        </w:rPr>
      </w:pPr>
    </w:p>
    <w:p w14:paraId="2C6B064F" w14:textId="15D897A7" w:rsidR="00965248" w:rsidRPr="00965248" w:rsidRDefault="00965248" w:rsidP="00965248">
      <w:pPr>
        <w:pStyle w:val="Legenda"/>
        <w:rPr>
          <w:b/>
          <w:i w:val="0"/>
          <w:iCs w:val="0"/>
          <w:color w:val="000000" w:themeColor="text1"/>
          <w:sz w:val="22"/>
          <w:szCs w:val="22"/>
        </w:rPr>
      </w:pPr>
      <w:bookmarkStart w:id="86" w:name="_Toc158299182"/>
      <w:r w:rsidRPr="00965248">
        <w:rPr>
          <w:b/>
          <w:bCs/>
          <w:i w:val="0"/>
          <w:iCs w:val="0"/>
          <w:color w:val="000000" w:themeColor="text1"/>
          <w:sz w:val="22"/>
          <w:szCs w:val="22"/>
        </w:rPr>
        <w:t xml:space="preserve">Tabela </w:t>
      </w:r>
      <w:r w:rsidRPr="00965248">
        <w:rPr>
          <w:b/>
          <w:bCs/>
          <w:i w:val="0"/>
          <w:iCs w:val="0"/>
          <w:color w:val="000000" w:themeColor="text1"/>
          <w:sz w:val="22"/>
          <w:szCs w:val="22"/>
        </w:rPr>
        <w:fldChar w:fldCharType="begin"/>
      </w:r>
      <w:r w:rsidRPr="00965248">
        <w:rPr>
          <w:b/>
          <w:bCs/>
          <w:i w:val="0"/>
          <w:iCs w:val="0"/>
          <w:color w:val="000000" w:themeColor="text1"/>
          <w:sz w:val="22"/>
          <w:szCs w:val="22"/>
        </w:rPr>
        <w:instrText xml:space="preserve"> SEQ Tabela \* ARABIC </w:instrText>
      </w:r>
      <w:r w:rsidRPr="00965248">
        <w:rPr>
          <w:b/>
          <w:bCs/>
          <w:i w:val="0"/>
          <w:iCs w:val="0"/>
          <w:color w:val="000000" w:themeColor="text1"/>
          <w:sz w:val="22"/>
          <w:szCs w:val="22"/>
        </w:rPr>
        <w:fldChar w:fldCharType="separate"/>
      </w:r>
      <w:r w:rsidR="0006121A">
        <w:rPr>
          <w:b/>
          <w:bCs/>
          <w:i w:val="0"/>
          <w:iCs w:val="0"/>
          <w:noProof/>
          <w:color w:val="000000" w:themeColor="text1"/>
          <w:sz w:val="22"/>
          <w:szCs w:val="22"/>
        </w:rPr>
        <w:t>27</w:t>
      </w:r>
      <w:r w:rsidRPr="00965248">
        <w:rPr>
          <w:b/>
          <w:bCs/>
          <w:i w:val="0"/>
          <w:iCs w:val="0"/>
          <w:color w:val="000000" w:themeColor="text1"/>
          <w:sz w:val="22"/>
          <w:szCs w:val="22"/>
        </w:rPr>
        <w:fldChar w:fldCharType="end"/>
      </w:r>
      <w:r w:rsidRPr="00965248">
        <w:rPr>
          <w:b/>
          <w:bCs/>
          <w:i w:val="0"/>
          <w:iCs w:val="0"/>
          <w:color w:val="000000" w:themeColor="text1"/>
          <w:sz w:val="22"/>
          <w:szCs w:val="22"/>
        </w:rPr>
        <w:t xml:space="preserve">. </w:t>
      </w:r>
      <w:r w:rsidRPr="00965248">
        <w:rPr>
          <w:i w:val="0"/>
          <w:iCs w:val="0"/>
          <w:color w:val="000000" w:themeColor="text1"/>
          <w:sz w:val="22"/>
          <w:szCs w:val="22"/>
        </w:rPr>
        <w:t>Liczba punktów przyznanych każdemu z obszarów w zależności od wartości wskaźnika dla danego kryterium w sferze technicznej.</w:t>
      </w:r>
      <w:bookmarkEnd w:id="86"/>
    </w:p>
    <w:tbl>
      <w:tblPr>
        <w:tblStyle w:val="Tabela-Siatka"/>
        <w:tblW w:w="9322" w:type="dxa"/>
        <w:tblInd w:w="-34" w:type="dxa"/>
        <w:tblLayout w:type="fixed"/>
        <w:tblLook w:val="04A0" w:firstRow="1" w:lastRow="0" w:firstColumn="1" w:lastColumn="0" w:noHBand="0" w:noVBand="1"/>
      </w:tblPr>
      <w:tblGrid>
        <w:gridCol w:w="1135"/>
        <w:gridCol w:w="1515"/>
        <w:gridCol w:w="834"/>
        <w:gridCol w:w="834"/>
        <w:gridCol w:w="834"/>
        <w:gridCol w:w="834"/>
        <w:gridCol w:w="834"/>
        <w:gridCol w:w="834"/>
        <w:gridCol w:w="834"/>
        <w:gridCol w:w="834"/>
      </w:tblGrid>
      <w:tr w:rsidR="00965248" w:rsidRPr="009F680F" w14:paraId="17D93AF4" w14:textId="77777777" w:rsidTr="00C313D5">
        <w:trPr>
          <w:trHeight w:val="300"/>
        </w:trPr>
        <w:tc>
          <w:tcPr>
            <w:tcW w:w="1135" w:type="dxa"/>
            <w:vMerge w:val="restart"/>
            <w:shd w:val="clear" w:color="auto" w:fill="00B050"/>
            <w:hideMark/>
          </w:tcPr>
          <w:p w14:paraId="20DDD52D"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Kryterium</w:t>
            </w:r>
          </w:p>
        </w:tc>
        <w:tc>
          <w:tcPr>
            <w:tcW w:w="1515" w:type="dxa"/>
            <w:vMerge w:val="restart"/>
            <w:shd w:val="clear" w:color="auto" w:fill="00B050"/>
            <w:hideMark/>
          </w:tcPr>
          <w:p w14:paraId="7947D5F8"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Wskaźnik</w:t>
            </w:r>
          </w:p>
        </w:tc>
        <w:tc>
          <w:tcPr>
            <w:tcW w:w="6672" w:type="dxa"/>
            <w:gridSpan w:val="8"/>
            <w:shd w:val="clear" w:color="auto" w:fill="00B050"/>
            <w:hideMark/>
          </w:tcPr>
          <w:p w14:paraId="53E874E4"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Obszary</w:t>
            </w:r>
          </w:p>
        </w:tc>
      </w:tr>
      <w:tr w:rsidR="00965248" w:rsidRPr="009F680F" w14:paraId="700D0DD8" w14:textId="77777777" w:rsidTr="00C313D5">
        <w:trPr>
          <w:trHeight w:val="300"/>
        </w:trPr>
        <w:tc>
          <w:tcPr>
            <w:tcW w:w="1135" w:type="dxa"/>
            <w:vMerge/>
            <w:shd w:val="clear" w:color="auto" w:fill="00B050"/>
            <w:hideMark/>
          </w:tcPr>
          <w:p w14:paraId="03B75A3E" w14:textId="77777777" w:rsidR="00965248" w:rsidRPr="009F680F" w:rsidRDefault="00965248" w:rsidP="00A13D26">
            <w:pPr>
              <w:spacing w:line="360" w:lineRule="auto"/>
              <w:jc w:val="both"/>
              <w:rPr>
                <w:rFonts w:asciiTheme="minorHAnsi" w:eastAsia="Calibri" w:hAnsiTheme="minorHAnsi" w:cstheme="minorHAnsi"/>
                <w:b/>
                <w:bCs/>
                <w:color w:val="000000" w:themeColor="text1"/>
                <w:sz w:val="18"/>
                <w:szCs w:val="18"/>
              </w:rPr>
            </w:pPr>
          </w:p>
        </w:tc>
        <w:tc>
          <w:tcPr>
            <w:tcW w:w="1515" w:type="dxa"/>
            <w:vMerge/>
            <w:shd w:val="clear" w:color="auto" w:fill="00B050"/>
            <w:hideMark/>
          </w:tcPr>
          <w:p w14:paraId="2C0DA775" w14:textId="77777777" w:rsidR="00965248" w:rsidRPr="009F680F" w:rsidRDefault="00965248" w:rsidP="00A13D26">
            <w:pPr>
              <w:spacing w:line="360" w:lineRule="auto"/>
              <w:jc w:val="both"/>
              <w:rPr>
                <w:rFonts w:asciiTheme="minorHAnsi" w:eastAsia="Calibri" w:hAnsiTheme="minorHAnsi" w:cstheme="minorHAnsi"/>
                <w:b/>
                <w:bCs/>
                <w:color w:val="000000" w:themeColor="text1"/>
                <w:sz w:val="18"/>
                <w:szCs w:val="18"/>
              </w:rPr>
            </w:pPr>
          </w:p>
        </w:tc>
        <w:tc>
          <w:tcPr>
            <w:tcW w:w="834" w:type="dxa"/>
            <w:shd w:val="clear" w:color="auto" w:fill="00B050"/>
            <w:hideMark/>
          </w:tcPr>
          <w:p w14:paraId="22DE106B"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1</w:t>
            </w:r>
          </w:p>
        </w:tc>
        <w:tc>
          <w:tcPr>
            <w:tcW w:w="834" w:type="dxa"/>
            <w:shd w:val="clear" w:color="auto" w:fill="00B050"/>
            <w:hideMark/>
          </w:tcPr>
          <w:p w14:paraId="3C289557"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2</w:t>
            </w:r>
          </w:p>
        </w:tc>
        <w:tc>
          <w:tcPr>
            <w:tcW w:w="834" w:type="dxa"/>
            <w:shd w:val="clear" w:color="auto" w:fill="00B050"/>
            <w:hideMark/>
          </w:tcPr>
          <w:p w14:paraId="7BF5F47B"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3</w:t>
            </w:r>
          </w:p>
        </w:tc>
        <w:tc>
          <w:tcPr>
            <w:tcW w:w="834" w:type="dxa"/>
            <w:shd w:val="clear" w:color="auto" w:fill="00B050"/>
            <w:hideMark/>
          </w:tcPr>
          <w:p w14:paraId="25B116A2"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4</w:t>
            </w:r>
          </w:p>
        </w:tc>
        <w:tc>
          <w:tcPr>
            <w:tcW w:w="834" w:type="dxa"/>
            <w:shd w:val="clear" w:color="auto" w:fill="00B050"/>
            <w:hideMark/>
          </w:tcPr>
          <w:p w14:paraId="15BE19C0"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5</w:t>
            </w:r>
          </w:p>
        </w:tc>
        <w:tc>
          <w:tcPr>
            <w:tcW w:w="834" w:type="dxa"/>
            <w:shd w:val="clear" w:color="auto" w:fill="00B050"/>
            <w:hideMark/>
          </w:tcPr>
          <w:p w14:paraId="38EE8682"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6</w:t>
            </w:r>
          </w:p>
        </w:tc>
        <w:tc>
          <w:tcPr>
            <w:tcW w:w="834" w:type="dxa"/>
            <w:shd w:val="clear" w:color="auto" w:fill="00B050"/>
            <w:hideMark/>
          </w:tcPr>
          <w:p w14:paraId="31AB0610"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7</w:t>
            </w:r>
          </w:p>
        </w:tc>
        <w:tc>
          <w:tcPr>
            <w:tcW w:w="834" w:type="dxa"/>
            <w:shd w:val="clear" w:color="auto" w:fill="00B050"/>
            <w:hideMark/>
          </w:tcPr>
          <w:p w14:paraId="09146FAE"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8</w:t>
            </w:r>
          </w:p>
        </w:tc>
      </w:tr>
      <w:tr w:rsidR="00965248" w:rsidRPr="009F680F" w14:paraId="044CE9AA" w14:textId="77777777" w:rsidTr="00C313D5">
        <w:trPr>
          <w:trHeight w:val="1452"/>
        </w:trPr>
        <w:tc>
          <w:tcPr>
            <w:tcW w:w="1135" w:type="dxa"/>
            <w:vMerge w:val="restart"/>
            <w:shd w:val="clear" w:color="auto" w:fill="00B050"/>
            <w:hideMark/>
          </w:tcPr>
          <w:p w14:paraId="3FD91B0B" w14:textId="77777777" w:rsidR="00965248" w:rsidRPr="009F680F" w:rsidRDefault="00965248" w:rsidP="00A13D26">
            <w:pPr>
              <w:spacing w:line="360" w:lineRule="auto"/>
              <w:jc w:val="both"/>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Szczególnie zniszczone otoczenie</w:t>
            </w:r>
          </w:p>
        </w:tc>
        <w:tc>
          <w:tcPr>
            <w:tcW w:w="1515" w:type="dxa"/>
            <w:shd w:val="clear" w:color="auto" w:fill="00B050"/>
            <w:hideMark/>
          </w:tcPr>
          <w:p w14:paraId="06EF4D57"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Udział budynków mieszkalnych bez wodociągów w ogólnej liczbie budynków mieszkalnych na danym obszarze (w %)</w:t>
            </w:r>
          </w:p>
        </w:tc>
        <w:tc>
          <w:tcPr>
            <w:tcW w:w="834" w:type="dxa"/>
            <w:shd w:val="clear" w:color="auto" w:fill="EAF1DD" w:themeFill="accent3" w:themeFillTint="33"/>
            <w:noWrap/>
            <w:hideMark/>
          </w:tcPr>
          <w:p w14:paraId="2576BC01"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57172B15"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2EDCB1BA"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639AF207"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4A43DEFE"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28CE980E"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2</w:t>
            </w:r>
          </w:p>
        </w:tc>
        <w:tc>
          <w:tcPr>
            <w:tcW w:w="834" w:type="dxa"/>
            <w:shd w:val="clear" w:color="auto" w:fill="EAF1DD" w:themeFill="accent3" w:themeFillTint="33"/>
            <w:noWrap/>
            <w:hideMark/>
          </w:tcPr>
          <w:p w14:paraId="18AC2C80"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2033F50E"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3</w:t>
            </w:r>
          </w:p>
        </w:tc>
      </w:tr>
      <w:tr w:rsidR="00965248" w:rsidRPr="009F680F" w14:paraId="51D69772" w14:textId="77777777" w:rsidTr="00C313D5">
        <w:trPr>
          <w:trHeight w:val="1452"/>
        </w:trPr>
        <w:tc>
          <w:tcPr>
            <w:tcW w:w="1135" w:type="dxa"/>
            <w:vMerge/>
            <w:shd w:val="clear" w:color="auto" w:fill="00B050"/>
            <w:hideMark/>
          </w:tcPr>
          <w:p w14:paraId="15ACCE7D" w14:textId="77777777" w:rsidR="00965248" w:rsidRPr="009F680F" w:rsidRDefault="00965248" w:rsidP="00A13D26">
            <w:pPr>
              <w:spacing w:line="360" w:lineRule="auto"/>
              <w:jc w:val="both"/>
              <w:rPr>
                <w:rFonts w:asciiTheme="minorHAnsi" w:eastAsia="Calibri" w:hAnsiTheme="minorHAnsi" w:cstheme="minorHAnsi"/>
                <w:b/>
                <w:bCs/>
                <w:color w:val="000000" w:themeColor="text1"/>
                <w:sz w:val="18"/>
                <w:szCs w:val="18"/>
              </w:rPr>
            </w:pPr>
          </w:p>
        </w:tc>
        <w:tc>
          <w:tcPr>
            <w:tcW w:w="1515" w:type="dxa"/>
            <w:shd w:val="clear" w:color="auto" w:fill="00B050"/>
            <w:hideMark/>
          </w:tcPr>
          <w:p w14:paraId="217A5FF0"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Udział budynków mieszkalnych bez dostępu do sieci gazowej (w %) w ogólnej liczbie budynków mieszkalnych na danym obszarze</w:t>
            </w:r>
          </w:p>
        </w:tc>
        <w:tc>
          <w:tcPr>
            <w:tcW w:w="834" w:type="dxa"/>
            <w:noWrap/>
            <w:hideMark/>
          </w:tcPr>
          <w:p w14:paraId="6EBF3B73"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39588CA2"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15180563"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559354F8"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102F9C2B"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0D86CA95"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1</w:t>
            </w:r>
          </w:p>
        </w:tc>
        <w:tc>
          <w:tcPr>
            <w:tcW w:w="834" w:type="dxa"/>
            <w:noWrap/>
            <w:hideMark/>
          </w:tcPr>
          <w:p w14:paraId="07166902"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3</w:t>
            </w:r>
          </w:p>
        </w:tc>
        <w:tc>
          <w:tcPr>
            <w:tcW w:w="834" w:type="dxa"/>
            <w:noWrap/>
            <w:hideMark/>
          </w:tcPr>
          <w:p w14:paraId="01C73205"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2</w:t>
            </w:r>
          </w:p>
        </w:tc>
      </w:tr>
      <w:tr w:rsidR="00965248" w:rsidRPr="009F680F" w14:paraId="4FDDAF99" w14:textId="77777777" w:rsidTr="00C313D5">
        <w:trPr>
          <w:trHeight w:val="1212"/>
        </w:trPr>
        <w:tc>
          <w:tcPr>
            <w:tcW w:w="1135" w:type="dxa"/>
            <w:vMerge/>
            <w:shd w:val="clear" w:color="auto" w:fill="00B050"/>
            <w:hideMark/>
          </w:tcPr>
          <w:p w14:paraId="307CE202" w14:textId="77777777" w:rsidR="00965248" w:rsidRPr="009F680F" w:rsidRDefault="00965248" w:rsidP="00A13D26">
            <w:pPr>
              <w:spacing w:line="360" w:lineRule="auto"/>
              <w:jc w:val="both"/>
              <w:rPr>
                <w:rFonts w:asciiTheme="minorHAnsi" w:eastAsia="Calibri" w:hAnsiTheme="minorHAnsi" w:cstheme="minorHAnsi"/>
                <w:b/>
                <w:bCs/>
                <w:color w:val="000000" w:themeColor="text1"/>
                <w:sz w:val="18"/>
                <w:szCs w:val="18"/>
              </w:rPr>
            </w:pPr>
          </w:p>
        </w:tc>
        <w:tc>
          <w:tcPr>
            <w:tcW w:w="1515" w:type="dxa"/>
            <w:shd w:val="clear" w:color="auto" w:fill="00B050"/>
            <w:hideMark/>
          </w:tcPr>
          <w:p w14:paraId="41F73F4B"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Udział budynków bez dostępu do sieci kanalizacyjnej w ogólnej liczbie budynków na danym obszarze (w %)</w:t>
            </w:r>
          </w:p>
        </w:tc>
        <w:tc>
          <w:tcPr>
            <w:tcW w:w="834" w:type="dxa"/>
            <w:shd w:val="clear" w:color="auto" w:fill="EAF1DD" w:themeFill="accent3" w:themeFillTint="33"/>
            <w:noWrap/>
            <w:hideMark/>
          </w:tcPr>
          <w:p w14:paraId="4543EE8C"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5A234394"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15E472FD"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781C0ECD"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6770C5D5"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shd w:val="clear" w:color="auto" w:fill="EAF1DD" w:themeFill="accent3" w:themeFillTint="33"/>
            <w:noWrap/>
            <w:hideMark/>
          </w:tcPr>
          <w:p w14:paraId="6C6263DA"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1</w:t>
            </w:r>
          </w:p>
        </w:tc>
        <w:tc>
          <w:tcPr>
            <w:tcW w:w="834" w:type="dxa"/>
            <w:shd w:val="clear" w:color="auto" w:fill="EAF1DD" w:themeFill="accent3" w:themeFillTint="33"/>
            <w:noWrap/>
            <w:hideMark/>
          </w:tcPr>
          <w:p w14:paraId="159D9C7B"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3</w:t>
            </w:r>
          </w:p>
        </w:tc>
        <w:tc>
          <w:tcPr>
            <w:tcW w:w="834" w:type="dxa"/>
            <w:shd w:val="clear" w:color="auto" w:fill="EAF1DD" w:themeFill="accent3" w:themeFillTint="33"/>
            <w:noWrap/>
            <w:hideMark/>
          </w:tcPr>
          <w:p w14:paraId="5A88DEF1"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2</w:t>
            </w:r>
          </w:p>
        </w:tc>
      </w:tr>
      <w:tr w:rsidR="00965248" w:rsidRPr="009F680F" w14:paraId="1133AEE7" w14:textId="77777777" w:rsidTr="00C313D5">
        <w:trPr>
          <w:trHeight w:val="972"/>
        </w:trPr>
        <w:tc>
          <w:tcPr>
            <w:tcW w:w="1135" w:type="dxa"/>
            <w:vMerge/>
            <w:shd w:val="clear" w:color="auto" w:fill="00B050"/>
            <w:hideMark/>
          </w:tcPr>
          <w:p w14:paraId="06A65794" w14:textId="77777777" w:rsidR="00965248" w:rsidRPr="009F680F" w:rsidRDefault="00965248" w:rsidP="00A13D26">
            <w:pPr>
              <w:spacing w:line="360" w:lineRule="auto"/>
              <w:jc w:val="both"/>
              <w:rPr>
                <w:rFonts w:asciiTheme="minorHAnsi" w:eastAsia="Calibri" w:hAnsiTheme="minorHAnsi" w:cstheme="minorHAnsi"/>
                <w:b/>
                <w:bCs/>
                <w:color w:val="000000" w:themeColor="text1"/>
                <w:sz w:val="18"/>
                <w:szCs w:val="18"/>
              </w:rPr>
            </w:pPr>
          </w:p>
        </w:tc>
        <w:tc>
          <w:tcPr>
            <w:tcW w:w="1515" w:type="dxa"/>
            <w:shd w:val="clear" w:color="auto" w:fill="00B050"/>
            <w:hideMark/>
          </w:tcPr>
          <w:p w14:paraId="367A77D2"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Udział  budynków wybudowanych przed r. 1989 w liczbie budynków ogółem (%)</w:t>
            </w:r>
          </w:p>
        </w:tc>
        <w:tc>
          <w:tcPr>
            <w:tcW w:w="834" w:type="dxa"/>
            <w:noWrap/>
            <w:hideMark/>
          </w:tcPr>
          <w:p w14:paraId="13538FD4"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07C17802"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24259CDA"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3</w:t>
            </w:r>
          </w:p>
        </w:tc>
        <w:tc>
          <w:tcPr>
            <w:tcW w:w="834" w:type="dxa"/>
            <w:noWrap/>
            <w:hideMark/>
          </w:tcPr>
          <w:p w14:paraId="51FF0C8B"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409116EC"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19294131"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1</w:t>
            </w:r>
          </w:p>
        </w:tc>
        <w:tc>
          <w:tcPr>
            <w:tcW w:w="834" w:type="dxa"/>
            <w:noWrap/>
            <w:hideMark/>
          </w:tcPr>
          <w:p w14:paraId="5EB6A607"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p>
        </w:tc>
        <w:tc>
          <w:tcPr>
            <w:tcW w:w="834" w:type="dxa"/>
            <w:noWrap/>
            <w:hideMark/>
          </w:tcPr>
          <w:p w14:paraId="200C4159" w14:textId="77777777" w:rsidR="00965248" w:rsidRPr="009F680F" w:rsidRDefault="00965248" w:rsidP="00A13D26">
            <w:pPr>
              <w:spacing w:line="360" w:lineRule="auto"/>
              <w:jc w:val="center"/>
              <w:rPr>
                <w:rFonts w:asciiTheme="minorHAnsi" w:eastAsia="Calibri" w:hAnsiTheme="minorHAnsi" w:cstheme="minorHAnsi"/>
                <w:color w:val="000000" w:themeColor="text1"/>
                <w:sz w:val="18"/>
                <w:szCs w:val="18"/>
              </w:rPr>
            </w:pPr>
            <w:r w:rsidRPr="009F680F">
              <w:rPr>
                <w:rFonts w:asciiTheme="minorHAnsi" w:eastAsia="Calibri" w:hAnsiTheme="minorHAnsi" w:cstheme="minorHAnsi"/>
                <w:color w:val="000000" w:themeColor="text1"/>
                <w:sz w:val="18"/>
                <w:szCs w:val="18"/>
              </w:rPr>
              <w:t>2</w:t>
            </w:r>
          </w:p>
        </w:tc>
      </w:tr>
      <w:tr w:rsidR="00965248" w:rsidRPr="009F680F" w14:paraId="7FBD9F45" w14:textId="77777777" w:rsidTr="00C313D5">
        <w:trPr>
          <w:trHeight w:val="288"/>
        </w:trPr>
        <w:tc>
          <w:tcPr>
            <w:tcW w:w="2650" w:type="dxa"/>
            <w:gridSpan w:val="2"/>
            <w:noWrap/>
            <w:hideMark/>
          </w:tcPr>
          <w:p w14:paraId="06C996E8" w14:textId="77777777" w:rsidR="00965248" w:rsidRPr="009F680F" w:rsidRDefault="00965248" w:rsidP="00A13D26">
            <w:pPr>
              <w:spacing w:line="360" w:lineRule="auto"/>
              <w:jc w:val="right"/>
              <w:rPr>
                <w:rFonts w:asciiTheme="minorHAnsi" w:eastAsia="Calibri" w:hAnsiTheme="minorHAnsi" w:cstheme="minorHAnsi"/>
                <w:b/>
                <w:bCs/>
                <w:color w:val="000000" w:themeColor="text1"/>
                <w:sz w:val="18"/>
                <w:szCs w:val="18"/>
              </w:rPr>
            </w:pPr>
            <w:r w:rsidRPr="009F680F">
              <w:rPr>
                <w:rFonts w:eastAsia="Calibri"/>
                <w:b/>
                <w:bCs/>
                <w:color w:val="000000"/>
                <w:sz w:val="18"/>
                <w:szCs w:val="18"/>
              </w:rPr>
              <w:t>Suma punktów</w:t>
            </w:r>
          </w:p>
        </w:tc>
        <w:tc>
          <w:tcPr>
            <w:tcW w:w="834" w:type="dxa"/>
            <w:shd w:val="clear" w:color="auto" w:fill="EAF1DD" w:themeFill="accent3" w:themeFillTint="33"/>
            <w:noWrap/>
            <w:hideMark/>
          </w:tcPr>
          <w:p w14:paraId="7EAF0497"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0</w:t>
            </w:r>
          </w:p>
        </w:tc>
        <w:tc>
          <w:tcPr>
            <w:tcW w:w="834" w:type="dxa"/>
            <w:shd w:val="clear" w:color="auto" w:fill="EAF1DD" w:themeFill="accent3" w:themeFillTint="33"/>
            <w:noWrap/>
            <w:hideMark/>
          </w:tcPr>
          <w:p w14:paraId="1B500B8B"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0</w:t>
            </w:r>
          </w:p>
        </w:tc>
        <w:tc>
          <w:tcPr>
            <w:tcW w:w="834" w:type="dxa"/>
            <w:shd w:val="clear" w:color="auto" w:fill="EAF1DD" w:themeFill="accent3" w:themeFillTint="33"/>
            <w:noWrap/>
            <w:hideMark/>
          </w:tcPr>
          <w:p w14:paraId="68D7A28B"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3</w:t>
            </w:r>
          </w:p>
        </w:tc>
        <w:tc>
          <w:tcPr>
            <w:tcW w:w="834" w:type="dxa"/>
            <w:shd w:val="clear" w:color="auto" w:fill="EAF1DD" w:themeFill="accent3" w:themeFillTint="33"/>
            <w:noWrap/>
            <w:hideMark/>
          </w:tcPr>
          <w:p w14:paraId="3383A08A"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0</w:t>
            </w:r>
          </w:p>
        </w:tc>
        <w:tc>
          <w:tcPr>
            <w:tcW w:w="834" w:type="dxa"/>
            <w:shd w:val="clear" w:color="auto" w:fill="EAF1DD" w:themeFill="accent3" w:themeFillTint="33"/>
            <w:noWrap/>
            <w:hideMark/>
          </w:tcPr>
          <w:p w14:paraId="5BB29324"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0</w:t>
            </w:r>
          </w:p>
        </w:tc>
        <w:tc>
          <w:tcPr>
            <w:tcW w:w="834" w:type="dxa"/>
            <w:shd w:val="clear" w:color="auto" w:fill="EAF1DD" w:themeFill="accent3" w:themeFillTint="33"/>
            <w:noWrap/>
            <w:hideMark/>
          </w:tcPr>
          <w:p w14:paraId="6CC3B114"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5</w:t>
            </w:r>
          </w:p>
        </w:tc>
        <w:tc>
          <w:tcPr>
            <w:tcW w:w="834" w:type="dxa"/>
            <w:shd w:val="clear" w:color="auto" w:fill="EAF1DD" w:themeFill="accent3" w:themeFillTint="33"/>
            <w:noWrap/>
            <w:hideMark/>
          </w:tcPr>
          <w:p w14:paraId="2A6D46C6"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6</w:t>
            </w:r>
          </w:p>
        </w:tc>
        <w:tc>
          <w:tcPr>
            <w:tcW w:w="834" w:type="dxa"/>
            <w:shd w:val="clear" w:color="auto" w:fill="EAF1DD" w:themeFill="accent3" w:themeFillTint="33"/>
            <w:noWrap/>
            <w:hideMark/>
          </w:tcPr>
          <w:p w14:paraId="3D40F32B"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9</w:t>
            </w:r>
          </w:p>
        </w:tc>
      </w:tr>
      <w:tr w:rsidR="00965248" w:rsidRPr="009F680F" w14:paraId="4B23B915" w14:textId="77777777" w:rsidTr="00C313D5">
        <w:trPr>
          <w:trHeight w:val="300"/>
        </w:trPr>
        <w:tc>
          <w:tcPr>
            <w:tcW w:w="2650" w:type="dxa"/>
            <w:gridSpan w:val="2"/>
            <w:noWrap/>
            <w:hideMark/>
          </w:tcPr>
          <w:p w14:paraId="2894146D" w14:textId="77777777" w:rsidR="00965248" w:rsidRPr="009F680F" w:rsidRDefault="00965248" w:rsidP="00A13D26">
            <w:pPr>
              <w:spacing w:line="360" w:lineRule="auto"/>
              <w:jc w:val="right"/>
              <w:rPr>
                <w:rFonts w:asciiTheme="minorHAnsi" w:eastAsia="Calibri" w:hAnsiTheme="minorHAnsi" w:cstheme="minorHAnsi"/>
                <w:b/>
                <w:bCs/>
                <w:color w:val="000000" w:themeColor="text1"/>
                <w:sz w:val="18"/>
                <w:szCs w:val="18"/>
              </w:rPr>
            </w:pPr>
            <w:r w:rsidRPr="009F680F">
              <w:rPr>
                <w:rFonts w:eastAsia="Calibri"/>
                <w:b/>
                <w:bCs/>
                <w:color w:val="000000"/>
                <w:sz w:val="18"/>
                <w:szCs w:val="18"/>
              </w:rPr>
              <w:t>Punkty za pozycję</w:t>
            </w:r>
          </w:p>
        </w:tc>
        <w:tc>
          <w:tcPr>
            <w:tcW w:w="834" w:type="dxa"/>
            <w:shd w:val="clear" w:color="auto" w:fill="EAF1DD" w:themeFill="accent3" w:themeFillTint="33"/>
            <w:noWrap/>
            <w:hideMark/>
          </w:tcPr>
          <w:p w14:paraId="53E064E6"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4</w:t>
            </w:r>
          </w:p>
        </w:tc>
        <w:tc>
          <w:tcPr>
            <w:tcW w:w="834" w:type="dxa"/>
            <w:shd w:val="clear" w:color="auto" w:fill="EAF1DD" w:themeFill="accent3" w:themeFillTint="33"/>
            <w:noWrap/>
            <w:hideMark/>
          </w:tcPr>
          <w:p w14:paraId="628BBA72"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4</w:t>
            </w:r>
          </w:p>
        </w:tc>
        <w:tc>
          <w:tcPr>
            <w:tcW w:w="834" w:type="dxa"/>
            <w:shd w:val="clear" w:color="auto" w:fill="EAF1DD" w:themeFill="accent3" w:themeFillTint="33"/>
            <w:noWrap/>
            <w:hideMark/>
          </w:tcPr>
          <w:p w14:paraId="257CA106"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5</w:t>
            </w:r>
          </w:p>
        </w:tc>
        <w:tc>
          <w:tcPr>
            <w:tcW w:w="834" w:type="dxa"/>
            <w:shd w:val="clear" w:color="auto" w:fill="EAF1DD" w:themeFill="accent3" w:themeFillTint="33"/>
            <w:noWrap/>
            <w:hideMark/>
          </w:tcPr>
          <w:p w14:paraId="393A3574"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4</w:t>
            </w:r>
          </w:p>
        </w:tc>
        <w:tc>
          <w:tcPr>
            <w:tcW w:w="834" w:type="dxa"/>
            <w:shd w:val="clear" w:color="auto" w:fill="EAF1DD" w:themeFill="accent3" w:themeFillTint="33"/>
            <w:noWrap/>
            <w:hideMark/>
          </w:tcPr>
          <w:p w14:paraId="0921678E"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4</w:t>
            </w:r>
          </w:p>
        </w:tc>
        <w:tc>
          <w:tcPr>
            <w:tcW w:w="834" w:type="dxa"/>
            <w:shd w:val="clear" w:color="auto" w:fill="EAF1DD" w:themeFill="accent3" w:themeFillTint="33"/>
            <w:noWrap/>
            <w:hideMark/>
          </w:tcPr>
          <w:p w14:paraId="618E5FD7"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6</w:t>
            </w:r>
          </w:p>
        </w:tc>
        <w:tc>
          <w:tcPr>
            <w:tcW w:w="834" w:type="dxa"/>
            <w:shd w:val="clear" w:color="auto" w:fill="EAF1DD" w:themeFill="accent3" w:themeFillTint="33"/>
            <w:noWrap/>
            <w:hideMark/>
          </w:tcPr>
          <w:p w14:paraId="2DFFB038"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7</w:t>
            </w:r>
          </w:p>
        </w:tc>
        <w:tc>
          <w:tcPr>
            <w:tcW w:w="834" w:type="dxa"/>
            <w:shd w:val="clear" w:color="auto" w:fill="EAF1DD" w:themeFill="accent3" w:themeFillTint="33"/>
            <w:noWrap/>
            <w:hideMark/>
          </w:tcPr>
          <w:p w14:paraId="45182A83" w14:textId="77777777" w:rsidR="00965248" w:rsidRPr="009F680F" w:rsidRDefault="00965248" w:rsidP="00A13D26">
            <w:pPr>
              <w:spacing w:line="360" w:lineRule="auto"/>
              <w:jc w:val="center"/>
              <w:rPr>
                <w:rFonts w:asciiTheme="minorHAnsi" w:eastAsia="Calibri" w:hAnsiTheme="minorHAnsi" w:cstheme="minorHAnsi"/>
                <w:b/>
                <w:bCs/>
                <w:color w:val="000000" w:themeColor="text1"/>
                <w:sz w:val="18"/>
                <w:szCs w:val="18"/>
              </w:rPr>
            </w:pPr>
            <w:r w:rsidRPr="009F680F">
              <w:rPr>
                <w:rFonts w:asciiTheme="minorHAnsi" w:eastAsia="Calibri" w:hAnsiTheme="minorHAnsi" w:cstheme="minorHAnsi"/>
                <w:b/>
                <w:bCs/>
                <w:color w:val="000000" w:themeColor="text1"/>
                <w:sz w:val="18"/>
                <w:szCs w:val="18"/>
              </w:rPr>
              <w:t>8</w:t>
            </w:r>
          </w:p>
        </w:tc>
      </w:tr>
    </w:tbl>
    <w:p w14:paraId="34803E22" w14:textId="77777777" w:rsidR="00C313D5" w:rsidRPr="00965248" w:rsidRDefault="00C313D5" w:rsidP="00C313D5">
      <w:pPr>
        <w:jc w:val="both"/>
        <w:rPr>
          <w:b/>
          <w:color w:val="000000" w:themeColor="text1"/>
        </w:rPr>
      </w:pPr>
      <w:r w:rsidRPr="00965248">
        <w:rPr>
          <w:color w:val="000000" w:themeColor="text1"/>
        </w:rPr>
        <w:t>Źródło: opracowanie własne na podstawie przeprowadzonej analizy wskaźnikowej, 2023 r.</w:t>
      </w:r>
    </w:p>
    <w:p w14:paraId="36DC8095" w14:textId="77777777" w:rsidR="00965248" w:rsidRDefault="00965248" w:rsidP="00B8547F">
      <w:pPr>
        <w:ind w:firstLine="708"/>
        <w:jc w:val="both"/>
        <w:rPr>
          <w:b/>
          <w:color w:val="000000" w:themeColor="text1"/>
        </w:rPr>
      </w:pPr>
    </w:p>
    <w:p w14:paraId="443DB2FD" w14:textId="77777777" w:rsidR="00C313D5" w:rsidRPr="00965248" w:rsidRDefault="00C313D5" w:rsidP="00B8547F">
      <w:pPr>
        <w:ind w:firstLine="708"/>
        <w:jc w:val="both"/>
        <w:rPr>
          <w:b/>
          <w:color w:val="000000" w:themeColor="text1"/>
        </w:rPr>
      </w:pPr>
    </w:p>
    <w:p w14:paraId="0E086C1B" w14:textId="3A3DB1AF" w:rsidR="00965248" w:rsidRPr="00965248" w:rsidRDefault="00965248" w:rsidP="00965248">
      <w:pPr>
        <w:pStyle w:val="Legenda"/>
        <w:rPr>
          <w:i w:val="0"/>
          <w:iCs w:val="0"/>
          <w:color w:val="000000" w:themeColor="text1"/>
          <w:sz w:val="22"/>
          <w:szCs w:val="22"/>
        </w:rPr>
      </w:pPr>
      <w:r w:rsidRPr="00965248">
        <w:rPr>
          <w:i w:val="0"/>
          <w:iCs w:val="0"/>
          <w:color w:val="000000" w:themeColor="text1"/>
          <w:sz w:val="22"/>
          <w:szCs w:val="22"/>
        </w:rPr>
        <w:t xml:space="preserve">Wykres </w:t>
      </w:r>
      <w:r w:rsidRPr="00965248">
        <w:rPr>
          <w:i w:val="0"/>
          <w:iCs w:val="0"/>
          <w:color w:val="000000" w:themeColor="text1"/>
          <w:sz w:val="22"/>
          <w:szCs w:val="22"/>
        </w:rPr>
        <w:fldChar w:fldCharType="begin"/>
      </w:r>
      <w:r w:rsidRPr="00965248">
        <w:rPr>
          <w:i w:val="0"/>
          <w:iCs w:val="0"/>
          <w:color w:val="000000" w:themeColor="text1"/>
          <w:sz w:val="22"/>
          <w:szCs w:val="22"/>
        </w:rPr>
        <w:instrText xml:space="preserve"> SEQ Wykres \* ARABIC </w:instrText>
      </w:r>
      <w:r w:rsidRPr="00965248">
        <w:rPr>
          <w:i w:val="0"/>
          <w:iCs w:val="0"/>
          <w:color w:val="000000" w:themeColor="text1"/>
          <w:sz w:val="22"/>
          <w:szCs w:val="22"/>
        </w:rPr>
        <w:fldChar w:fldCharType="separate"/>
      </w:r>
      <w:r w:rsidR="0006121A">
        <w:rPr>
          <w:i w:val="0"/>
          <w:iCs w:val="0"/>
          <w:noProof/>
          <w:color w:val="000000" w:themeColor="text1"/>
          <w:sz w:val="22"/>
          <w:szCs w:val="22"/>
        </w:rPr>
        <w:t>3</w:t>
      </w:r>
      <w:r w:rsidRPr="00965248">
        <w:rPr>
          <w:i w:val="0"/>
          <w:iCs w:val="0"/>
          <w:color w:val="000000" w:themeColor="text1"/>
          <w:sz w:val="22"/>
          <w:szCs w:val="22"/>
        </w:rPr>
        <w:fldChar w:fldCharType="end"/>
      </w:r>
      <w:r w:rsidRPr="00965248">
        <w:rPr>
          <w:i w:val="0"/>
          <w:iCs w:val="0"/>
          <w:color w:val="000000" w:themeColor="text1"/>
          <w:sz w:val="22"/>
          <w:szCs w:val="22"/>
        </w:rPr>
        <w:t>. Liczba punktów przyporządkowanych każdemu z obszarów w sferze technicznej.</w:t>
      </w:r>
    </w:p>
    <w:p w14:paraId="7427F344" w14:textId="77777777" w:rsidR="00965248" w:rsidRDefault="00965248" w:rsidP="00965248">
      <w:pPr>
        <w:pStyle w:val="Legenda"/>
        <w:rPr>
          <w:i w:val="0"/>
          <w:iCs w:val="0"/>
          <w:color w:val="000000" w:themeColor="text1"/>
          <w:sz w:val="22"/>
          <w:szCs w:val="22"/>
        </w:rPr>
      </w:pPr>
      <w:r>
        <w:rPr>
          <w:rFonts w:eastAsia="Calibri"/>
          <w:noProof/>
        </w:rPr>
        <w:drawing>
          <wp:inline distT="0" distB="0" distL="0" distR="0" wp14:anchorId="460C6E64" wp14:editId="525BDB62">
            <wp:extent cx="5486400" cy="3200400"/>
            <wp:effectExtent l="0" t="0" r="0" b="0"/>
            <wp:docPr id="1361890889" name="Wykres 13618908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BAC5F08" w14:textId="77777777" w:rsidR="00965248" w:rsidRPr="00965248" w:rsidRDefault="00965248" w:rsidP="00965248">
      <w:pPr>
        <w:jc w:val="both"/>
        <w:rPr>
          <w:color w:val="000000" w:themeColor="text1"/>
        </w:rPr>
      </w:pPr>
      <w:r w:rsidRPr="00965248">
        <w:rPr>
          <w:color w:val="000000" w:themeColor="text1"/>
        </w:rPr>
        <w:t>Źródło: opracowanie własne</w:t>
      </w:r>
    </w:p>
    <w:p w14:paraId="5EC67BF6" w14:textId="77777777" w:rsidR="00C313D5" w:rsidRDefault="00C313D5" w:rsidP="00B8547F">
      <w:pPr>
        <w:jc w:val="both"/>
        <w:rPr>
          <w:b/>
          <w:color w:val="FF0000"/>
        </w:rPr>
      </w:pPr>
    </w:p>
    <w:p w14:paraId="7F8E8632" w14:textId="77777777" w:rsidR="00C313D5" w:rsidRDefault="00C313D5" w:rsidP="00B8547F">
      <w:pPr>
        <w:jc w:val="both"/>
        <w:rPr>
          <w:b/>
          <w:color w:val="FF0000"/>
        </w:rPr>
      </w:pPr>
    </w:p>
    <w:p w14:paraId="19BF39B5" w14:textId="77777777" w:rsidR="00C313D5" w:rsidRDefault="00C313D5" w:rsidP="00B8547F">
      <w:pPr>
        <w:jc w:val="both"/>
        <w:rPr>
          <w:b/>
          <w:color w:val="FF0000"/>
        </w:rPr>
      </w:pPr>
    </w:p>
    <w:p w14:paraId="58158CE0" w14:textId="77777777" w:rsidR="00C313D5" w:rsidRDefault="00C313D5" w:rsidP="00B8547F">
      <w:pPr>
        <w:jc w:val="both"/>
        <w:rPr>
          <w:b/>
          <w:color w:val="FF0000"/>
        </w:rPr>
      </w:pPr>
    </w:p>
    <w:p w14:paraId="4DCA4916" w14:textId="77777777" w:rsidR="00C313D5" w:rsidRDefault="00C313D5" w:rsidP="00B8547F">
      <w:pPr>
        <w:jc w:val="both"/>
        <w:rPr>
          <w:b/>
          <w:color w:val="FF0000"/>
        </w:rPr>
      </w:pPr>
    </w:p>
    <w:p w14:paraId="6462B76B" w14:textId="77777777" w:rsidR="00B8547F" w:rsidRPr="00965248" w:rsidRDefault="00B8547F" w:rsidP="00B8547F">
      <w:pPr>
        <w:jc w:val="both"/>
        <w:rPr>
          <w:b/>
          <w:color w:val="000000" w:themeColor="text1"/>
        </w:rPr>
      </w:pPr>
      <w:r w:rsidRPr="00965248">
        <w:rPr>
          <w:b/>
          <w:color w:val="000000" w:themeColor="text1"/>
        </w:rPr>
        <w:lastRenderedPageBreak/>
        <w:t>Sfera przestrzenno-funkcjonalna</w:t>
      </w:r>
    </w:p>
    <w:p w14:paraId="3A236953" w14:textId="77777777" w:rsidR="00B8547F" w:rsidRPr="00B34E2D" w:rsidRDefault="00B8547F" w:rsidP="00B8547F">
      <w:pPr>
        <w:jc w:val="both"/>
        <w:rPr>
          <w:b/>
          <w:color w:val="FF0000"/>
        </w:rPr>
      </w:pPr>
    </w:p>
    <w:p w14:paraId="7B8C6CBD" w14:textId="498A3C03" w:rsidR="00B8547F" w:rsidRPr="00965248" w:rsidRDefault="00B8547F" w:rsidP="00B8547F">
      <w:pPr>
        <w:pStyle w:val="Legenda"/>
        <w:rPr>
          <w:i w:val="0"/>
          <w:color w:val="000000" w:themeColor="text1"/>
          <w:sz w:val="22"/>
          <w:szCs w:val="22"/>
        </w:rPr>
      </w:pPr>
      <w:bookmarkStart w:id="87" w:name="_Toc458414063"/>
      <w:bookmarkStart w:id="88" w:name="_Toc158299183"/>
      <w:r w:rsidRPr="00965248">
        <w:rPr>
          <w:b/>
          <w:i w:val="0"/>
          <w:color w:val="000000" w:themeColor="text1"/>
          <w:sz w:val="22"/>
          <w:szCs w:val="22"/>
        </w:rPr>
        <w:t xml:space="preserve">Tabela </w:t>
      </w:r>
      <w:r w:rsidRPr="00965248">
        <w:rPr>
          <w:b/>
          <w:i w:val="0"/>
          <w:color w:val="000000" w:themeColor="text1"/>
          <w:sz w:val="22"/>
          <w:szCs w:val="22"/>
        </w:rPr>
        <w:fldChar w:fldCharType="begin"/>
      </w:r>
      <w:r w:rsidRPr="00965248">
        <w:rPr>
          <w:b/>
          <w:i w:val="0"/>
          <w:color w:val="000000" w:themeColor="text1"/>
          <w:sz w:val="22"/>
          <w:szCs w:val="22"/>
        </w:rPr>
        <w:instrText xml:space="preserve"> SEQ Tabela \* ARABIC </w:instrText>
      </w:r>
      <w:r w:rsidRPr="00965248">
        <w:rPr>
          <w:b/>
          <w:i w:val="0"/>
          <w:color w:val="000000" w:themeColor="text1"/>
          <w:sz w:val="22"/>
          <w:szCs w:val="22"/>
        </w:rPr>
        <w:fldChar w:fldCharType="separate"/>
      </w:r>
      <w:r w:rsidR="0006121A">
        <w:rPr>
          <w:b/>
          <w:i w:val="0"/>
          <w:noProof/>
          <w:color w:val="000000" w:themeColor="text1"/>
          <w:sz w:val="22"/>
          <w:szCs w:val="22"/>
        </w:rPr>
        <w:t>28</w:t>
      </w:r>
      <w:r w:rsidRPr="00965248">
        <w:rPr>
          <w:b/>
          <w:i w:val="0"/>
          <w:color w:val="000000" w:themeColor="text1"/>
          <w:sz w:val="22"/>
          <w:szCs w:val="22"/>
        </w:rPr>
        <w:fldChar w:fldCharType="end"/>
      </w:r>
      <w:r w:rsidRPr="00965248">
        <w:rPr>
          <w:b/>
          <w:i w:val="0"/>
          <w:color w:val="000000" w:themeColor="text1"/>
          <w:sz w:val="22"/>
          <w:szCs w:val="22"/>
        </w:rPr>
        <w:t xml:space="preserve"> </w:t>
      </w:r>
      <w:r w:rsidRPr="00965248">
        <w:rPr>
          <w:i w:val="0"/>
          <w:color w:val="000000" w:themeColor="text1"/>
          <w:sz w:val="22"/>
          <w:szCs w:val="22"/>
        </w:rPr>
        <w:t>Liczba punktów przyznanych każdemu z obszarów w zależności od wartości wskaźnika dla danego kryterium w sferze przestrzenno-funkcjonalnej</w:t>
      </w:r>
      <w:bookmarkEnd w:id="87"/>
      <w:bookmarkEnd w:id="88"/>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457"/>
        <w:gridCol w:w="717"/>
        <w:gridCol w:w="718"/>
        <w:gridCol w:w="718"/>
        <w:gridCol w:w="718"/>
        <w:gridCol w:w="718"/>
        <w:gridCol w:w="718"/>
        <w:gridCol w:w="718"/>
        <w:gridCol w:w="718"/>
      </w:tblGrid>
      <w:tr w:rsidR="00965248" w:rsidRPr="0056001D" w14:paraId="6689E0FE" w14:textId="77777777" w:rsidTr="00A13D26">
        <w:trPr>
          <w:trHeight w:val="300"/>
        </w:trPr>
        <w:tc>
          <w:tcPr>
            <w:tcW w:w="1412" w:type="dxa"/>
            <w:vMerge w:val="restart"/>
            <w:shd w:val="clear" w:color="auto" w:fill="00B050"/>
            <w:hideMark/>
          </w:tcPr>
          <w:p w14:paraId="55349BD3"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Kryterium</w:t>
            </w:r>
          </w:p>
        </w:tc>
        <w:tc>
          <w:tcPr>
            <w:tcW w:w="1457" w:type="dxa"/>
            <w:vMerge w:val="restart"/>
            <w:shd w:val="clear" w:color="auto" w:fill="00B050"/>
            <w:hideMark/>
          </w:tcPr>
          <w:p w14:paraId="5E4ACF95"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Wskaźnik</w:t>
            </w:r>
          </w:p>
        </w:tc>
        <w:tc>
          <w:tcPr>
            <w:tcW w:w="5743" w:type="dxa"/>
            <w:gridSpan w:val="8"/>
            <w:shd w:val="clear" w:color="auto" w:fill="00B050"/>
            <w:hideMark/>
          </w:tcPr>
          <w:p w14:paraId="770A707A"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Obszary</w:t>
            </w:r>
          </w:p>
        </w:tc>
      </w:tr>
      <w:tr w:rsidR="00965248" w:rsidRPr="0056001D" w14:paraId="19468311" w14:textId="77777777" w:rsidTr="00A13D26">
        <w:trPr>
          <w:trHeight w:val="300"/>
        </w:trPr>
        <w:tc>
          <w:tcPr>
            <w:tcW w:w="1412" w:type="dxa"/>
            <w:vMerge/>
            <w:shd w:val="clear" w:color="auto" w:fill="00B050"/>
            <w:hideMark/>
          </w:tcPr>
          <w:p w14:paraId="52896709" w14:textId="77777777" w:rsidR="00965248" w:rsidRPr="0056001D" w:rsidRDefault="00965248" w:rsidP="00A13D26">
            <w:pPr>
              <w:spacing w:line="360" w:lineRule="auto"/>
              <w:jc w:val="center"/>
              <w:rPr>
                <w:rFonts w:asciiTheme="minorHAnsi" w:eastAsia="Calibri" w:hAnsiTheme="minorHAnsi" w:cstheme="minorHAnsi"/>
                <w:b/>
                <w:bCs/>
                <w:sz w:val="18"/>
                <w:szCs w:val="18"/>
              </w:rPr>
            </w:pPr>
          </w:p>
        </w:tc>
        <w:tc>
          <w:tcPr>
            <w:tcW w:w="1457" w:type="dxa"/>
            <w:vMerge/>
            <w:shd w:val="clear" w:color="auto" w:fill="00B050"/>
            <w:hideMark/>
          </w:tcPr>
          <w:p w14:paraId="7C429A49" w14:textId="77777777" w:rsidR="00965248" w:rsidRPr="0056001D" w:rsidRDefault="00965248" w:rsidP="00A13D26">
            <w:pPr>
              <w:spacing w:line="360" w:lineRule="auto"/>
              <w:jc w:val="center"/>
              <w:rPr>
                <w:rFonts w:asciiTheme="minorHAnsi" w:eastAsia="Calibri" w:hAnsiTheme="minorHAnsi" w:cstheme="minorHAnsi"/>
                <w:b/>
                <w:bCs/>
                <w:sz w:val="18"/>
                <w:szCs w:val="18"/>
              </w:rPr>
            </w:pPr>
          </w:p>
        </w:tc>
        <w:tc>
          <w:tcPr>
            <w:tcW w:w="717" w:type="dxa"/>
            <w:shd w:val="clear" w:color="auto" w:fill="00B050"/>
            <w:hideMark/>
          </w:tcPr>
          <w:p w14:paraId="2225D071"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1</w:t>
            </w:r>
          </w:p>
        </w:tc>
        <w:tc>
          <w:tcPr>
            <w:tcW w:w="718" w:type="dxa"/>
            <w:shd w:val="clear" w:color="auto" w:fill="00B050"/>
            <w:hideMark/>
          </w:tcPr>
          <w:p w14:paraId="1FBA4483"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2</w:t>
            </w:r>
          </w:p>
        </w:tc>
        <w:tc>
          <w:tcPr>
            <w:tcW w:w="718" w:type="dxa"/>
            <w:shd w:val="clear" w:color="auto" w:fill="00B050"/>
            <w:hideMark/>
          </w:tcPr>
          <w:p w14:paraId="47E317AD"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3</w:t>
            </w:r>
          </w:p>
        </w:tc>
        <w:tc>
          <w:tcPr>
            <w:tcW w:w="718" w:type="dxa"/>
            <w:shd w:val="clear" w:color="auto" w:fill="00B050"/>
            <w:hideMark/>
          </w:tcPr>
          <w:p w14:paraId="6E1029A0"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4</w:t>
            </w:r>
          </w:p>
        </w:tc>
        <w:tc>
          <w:tcPr>
            <w:tcW w:w="718" w:type="dxa"/>
            <w:shd w:val="clear" w:color="auto" w:fill="00B050"/>
            <w:hideMark/>
          </w:tcPr>
          <w:p w14:paraId="7D19E0E6"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5</w:t>
            </w:r>
          </w:p>
        </w:tc>
        <w:tc>
          <w:tcPr>
            <w:tcW w:w="718" w:type="dxa"/>
            <w:shd w:val="clear" w:color="auto" w:fill="00B050"/>
            <w:hideMark/>
          </w:tcPr>
          <w:p w14:paraId="64D5C878"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6</w:t>
            </w:r>
          </w:p>
        </w:tc>
        <w:tc>
          <w:tcPr>
            <w:tcW w:w="718" w:type="dxa"/>
            <w:shd w:val="clear" w:color="auto" w:fill="00B050"/>
            <w:hideMark/>
          </w:tcPr>
          <w:p w14:paraId="7878999A"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7</w:t>
            </w:r>
          </w:p>
        </w:tc>
        <w:tc>
          <w:tcPr>
            <w:tcW w:w="718" w:type="dxa"/>
            <w:shd w:val="clear" w:color="auto" w:fill="00B050"/>
            <w:hideMark/>
          </w:tcPr>
          <w:p w14:paraId="45A9AC5F" w14:textId="77777777" w:rsidR="00965248" w:rsidRPr="0056001D" w:rsidRDefault="00965248" w:rsidP="00A13D26">
            <w:pPr>
              <w:spacing w:line="360" w:lineRule="auto"/>
              <w:jc w:val="center"/>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8</w:t>
            </w:r>
          </w:p>
        </w:tc>
      </w:tr>
      <w:tr w:rsidR="00965248" w:rsidRPr="0056001D" w14:paraId="06AFA5AE" w14:textId="77777777" w:rsidTr="00A13D26">
        <w:trPr>
          <w:trHeight w:val="1308"/>
        </w:trPr>
        <w:tc>
          <w:tcPr>
            <w:tcW w:w="1412" w:type="dxa"/>
            <w:vMerge w:val="restart"/>
            <w:shd w:val="clear" w:color="auto" w:fill="00B050"/>
            <w:hideMark/>
          </w:tcPr>
          <w:p w14:paraId="411EF2C0" w14:textId="77777777" w:rsidR="00965248" w:rsidRPr="0056001D" w:rsidRDefault="00965248" w:rsidP="00A13D26">
            <w:pPr>
              <w:spacing w:line="360" w:lineRule="auto"/>
              <w:jc w:val="both"/>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Szczególnie zdegradowana przestrzeń publiczna</w:t>
            </w:r>
          </w:p>
        </w:tc>
        <w:tc>
          <w:tcPr>
            <w:tcW w:w="1457" w:type="dxa"/>
            <w:shd w:val="clear" w:color="auto" w:fill="00B050"/>
            <w:hideMark/>
          </w:tcPr>
          <w:p w14:paraId="5B5385D7"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Udział zaniedbanych podwórek w ogólnej liczbie podwórek (%)</w:t>
            </w:r>
          </w:p>
        </w:tc>
        <w:tc>
          <w:tcPr>
            <w:tcW w:w="717" w:type="dxa"/>
            <w:noWrap/>
            <w:hideMark/>
          </w:tcPr>
          <w:p w14:paraId="2E427DFF"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2</w:t>
            </w:r>
          </w:p>
        </w:tc>
        <w:tc>
          <w:tcPr>
            <w:tcW w:w="718" w:type="dxa"/>
            <w:noWrap/>
            <w:hideMark/>
          </w:tcPr>
          <w:p w14:paraId="47E860E6"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1</w:t>
            </w:r>
          </w:p>
        </w:tc>
        <w:tc>
          <w:tcPr>
            <w:tcW w:w="718" w:type="dxa"/>
            <w:noWrap/>
            <w:hideMark/>
          </w:tcPr>
          <w:p w14:paraId="38DA3969"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26D95387"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3</w:t>
            </w:r>
          </w:p>
        </w:tc>
        <w:tc>
          <w:tcPr>
            <w:tcW w:w="718" w:type="dxa"/>
            <w:noWrap/>
            <w:hideMark/>
          </w:tcPr>
          <w:p w14:paraId="7A662879"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3C2BA045"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70B049B6"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3608B25F" w14:textId="77777777" w:rsidR="00965248" w:rsidRPr="0056001D" w:rsidRDefault="00965248" w:rsidP="00A13D26">
            <w:pPr>
              <w:spacing w:line="360" w:lineRule="auto"/>
              <w:jc w:val="center"/>
              <w:rPr>
                <w:rFonts w:asciiTheme="minorHAnsi" w:eastAsia="Calibri" w:hAnsiTheme="minorHAnsi" w:cstheme="minorHAnsi"/>
                <w:sz w:val="18"/>
                <w:szCs w:val="18"/>
              </w:rPr>
            </w:pPr>
          </w:p>
        </w:tc>
      </w:tr>
      <w:tr w:rsidR="00965248" w:rsidRPr="0056001D" w14:paraId="77AD5990" w14:textId="77777777" w:rsidTr="00965248">
        <w:trPr>
          <w:trHeight w:val="1680"/>
        </w:trPr>
        <w:tc>
          <w:tcPr>
            <w:tcW w:w="1412" w:type="dxa"/>
            <w:vMerge/>
            <w:shd w:val="clear" w:color="auto" w:fill="00B050"/>
            <w:hideMark/>
          </w:tcPr>
          <w:p w14:paraId="1B73BC69" w14:textId="77777777" w:rsidR="00965248" w:rsidRPr="0056001D" w:rsidRDefault="00965248" w:rsidP="00A13D26">
            <w:pPr>
              <w:spacing w:line="360" w:lineRule="auto"/>
              <w:jc w:val="both"/>
              <w:rPr>
                <w:rFonts w:asciiTheme="minorHAnsi" w:eastAsia="Calibri" w:hAnsiTheme="minorHAnsi" w:cstheme="minorHAnsi"/>
                <w:b/>
                <w:bCs/>
                <w:sz w:val="18"/>
                <w:szCs w:val="18"/>
              </w:rPr>
            </w:pPr>
          </w:p>
        </w:tc>
        <w:tc>
          <w:tcPr>
            <w:tcW w:w="1457" w:type="dxa"/>
            <w:shd w:val="clear" w:color="auto" w:fill="00B050"/>
            <w:hideMark/>
          </w:tcPr>
          <w:p w14:paraId="420FC476"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Udział powierzchni zdegradowanych obszarów zielonych  w powierzchni ogółem obszarów zielonych (%)</w:t>
            </w:r>
          </w:p>
        </w:tc>
        <w:tc>
          <w:tcPr>
            <w:tcW w:w="717" w:type="dxa"/>
            <w:shd w:val="clear" w:color="auto" w:fill="EAF1DD" w:themeFill="accent3" w:themeFillTint="33"/>
            <w:noWrap/>
            <w:hideMark/>
          </w:tcPr>
          <w:p w14:paraId="71F0C52C"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1</w:t>
            </w:r>
          </w:p>
        </w:tc>
        <w:tc>
          <w:tcPr>
            <w:tcW w:w="718" w:type="dxa"/>
            <w:shd w:val="clear" w:color="auto" w:fill="EAF1DD" w:themeFill="accent3" w:themeFillTint="33"/>
            <w:noWrap/>
            <w:hideMark/>
          </w:tcPr>
          <w:p w14:paraId="3CC90ED0"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3</w:t>
            </w:r>
          </w:p>
        </w:tc>
        <w:tc>
          <w:tcPr>
            <w:tcW w:w="718" w:type="dxa"/>
            <w:shd w:val="clear" w:color="auto" w:fill="EAF1DD" w:themeFill="accent3" w:themeFillTint="33"/>
            <w:noWrap/>
            <w:hideMark/>
          </w:tcPr>
          <w:p w14:paraId="084A15B6"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shd w:val="clear" w:color="auto" w:fill="EAF1DD" w:themeFill="accent3" w:themeFillTint="33"/>
            <w:noWrap/>
            <w:hideMark/>
          </w:tcPr>
          <w:p w14:paraId="1D2F99EC"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shd w:val="clear" w:color="auto" w:fill="EAF1DD" w:themeFill="accent3" w:themeFillTint="33"/>
            <w:noWrap/>
            <w:hideMark/>
          </w:tcPr>
          <w:p w14:paraId="4630AC0E"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shd w:val="clear" w:color="auto" w:fill="EAF1DD" w:themeFill="accent3" w:themeFillTint="33"/>
            <w:noWrap/>
            <w:hideMark/>
          </w:tcPr>
          <w:p w14:paraId="54456D33"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shd w:val="clear" w:color="auto" w:fill="EAF1DD" w:themeFill="accent3" w:themeFillTint="33"/>
            <w:noWrap/>
            <w:hideMark/>
          </w:tcPr>
          <w:p w14:paraId="067B2EBF"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2</w:t>
            </w:r>
          </w:p>
        </w:tc>
        <w:tc>
          <w:tcPr>
            <w:tcW w:w="718" w:type="dxa"/>
            <w:shd w:val="clear" w:color="auto" w:fill="EAF1DD" w:themeFill="accent3" w:themeFillTint="33"/>
            <w:noWrap/>
            <w:hideMark/>
          </w:tcPr>
          <w:p w14:paraId="3EBD1A79" w14:textId="77777777" w:rsidR="00965248" w:rsidRPr="0056001D" w:rsidRDefault="00965248" w:rsidP="00A13D26">
            <w:pPr>
              <w:spacing w:line="360" w:lineRule="auto"/>
              <w:jc w:val="center"/>
              <w:rPr>
                <w:rFonts w:asciiTheme="minorHAnsi" w:eastAsia="Calibri" w:hAnsiTheme="minorHAnsi" w:cstheme="minorHAnsi"/>
                <w:sz w:val="18"/>
                <w:szCs w:val="18"/>
              </w:rPr>
            </w:pPr>
          </w:p>
        </w:tc>
      </w:tr>
      <w:tr w:rsidR="00965248" w:rsidRPr="0056001D" w14:paraId="181D2C06" w14:textId="77777777" w:rsidTr="00C313D5">
        <w:trPr>
          <w:trHeight w:val="2270"/>
        </w:trPr>
        <w:tc>
          <w:tcPr>
            <w:tcW w:w="1412" w:type="dxa"/>
            <w:shd w:val="clear" w:color="auto" w:fill="00B050"/>
            <w:hideMark/>
          </w:tcPr>
          <w:p w14:paraId="5051DFB3" w14:textId="77777777" w:rsidR="00965248" w:rsidRPr="0056001D" w:rsidRDefault="00965248" w:rsidP="00A13D26">
            <w:pPr>
              <w:spacing w:line="360" w:lineRule="auto"/>
              <w:jc w:val="both"/>
              <w:rPr>
                <w:rFonts w:asciiTheme="minorHAnsi" w:eastAsia="Calibri" w:hAnsiTheme="minorHAnsi" w:cstheme="minorHAnsi"/>
                <w:b/>
                <w:bCs/>
                <w:sz w:val="18"/>
                <w:szCs w:val="18"/>
              </w:rPr>
            </w:pPr>
            <w:r w:rsidRPr="0056001D">
              <w:rPr>
                <w:rFonts w:asciiTheme="minorHAnsi" w:eastAsia="Calibri" w:hAnsiTheme="minorHAnsi" w:cstheme="minorHAnsi"/>
                <w:b/>
                <w:bCs/>
                <w:sz w:val="18"/>
                <w:szCs w:val="18"/>
              </w:rPr>
              <w:t>Funkcjonalność przestrzeni publicznych</w:t>
            </w:r>
          </w:p>
        </w:tc>
        <w:tc>
          <w:tcPr>
            <w:tcW w:w="1457" w:type="dxa"/>
            <w:shd w:val="clear" w:color="auto" w:fill="00B050"/>
            <w:hideMark/>
          </w:tcPr>
          <w:p w14:paraId="6FFFAF90"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Liczba miejsc publicznych służących realizacji działań integracyjnych na 100 mieszkańców</w:t>
            </w:r>
          </w:p>
        </w:tc>
        <w:tc>
          <w:tcPr>
            <w:tcW w:w="717" w:type="dxa"/>
            <w:noWrap/>
            <w:hideMark/>
          </w:tcPr>
          <w:p w14:paraId="3EFF29D7"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5DF4E0C4"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2</w:t>
            </w:r>
          </w:p>
        </w:tc>
        <w:tc>
          <w:tcPr>
            <w:tcW w:w="718" w:type="dxa"/>
            <w:noWrap/>
            <w:hideMark/>
          </w:tcPr>
          <w:p w14:paraId="165F99DF"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1</w:t>
            </w:r>
          </w:p>
        </w:tc>
        <w:tc>
          <w:tcPr>
            <w:tcW w:w="718" w:type="dxa"/>
            <w:noWrap/>
            <w:hideMark/>
          </w:tcPr>
          <w:p w14:paraId="6C9EAB3E"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1E1C624F" w14:textId="77777777" w:rsidR="00965248" w:rsidRPr="0056001D" w:rsidRDefault="00965248" w:rsidP="00A13D26">
            <w:pPr>
              <w:spacing w:line="360" w:lineRule="auto"/>
              <w:jc w:val="center"/>
              <w:rPr>
                <w:rFonts w:asciiTheme="minorHAnsi" w:eastAsia="Calibri" w:hAnsiTheme="minorHAnsi" w:cstheme="minorHAnsi"/>
                <w:sz w:val="18"/>
                <w:szCs w:val="18"/>
              </w:rPr>
            </w:pPr>
            <w:r w:rsidRPr="0056001D">
              <w:rPr>
                <w:rFonts w:asciiTheme="minorHAnsi" w:eastAsia="Calibri" w:hAnsiTheme="minorHAnsi" w:cstheme="minorHAnsi"/>
                <w:sz w:val="18"/>
                <w:szCs w:val="18"/>
              </w:rPr>
              <w:t>3</w:t>
            </w:r>
          </w:p>
        </w:tc>
        <w:tc>
          <w:tcPr>
            <w:tcW w:w="718" w:type="dxa"/>
            <w:noWrap/>
            <w:hideMark/>
          </w:tcPr>
          <w:p w14:paraId="41F4430C"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52BCEEBD" w14:textId="77777777" w:rsidR="00965248" w:rsidRPr="0056001D" w:rsidRDefault="00965248" w:rsidP="00A13D26">
            <w:pPr>
              <w:spacing w:line="360" w:lineRule="auto"/>
              <w:jc w:val="center"/>
              <w:rPr>
                <w:rFonts w:asciiTheme="minorHAnsi" w:eastAsia="Calibri" w:hAnsiTheme="minorHAnsi" w:cstheme="minorHAnsi"/>
                <w:sz w:val="18"/>
                <w:szCs w:val="18"/>
              </w:rPr>
            </w:pPr>
          </w:p>
        </w:tc>
        <w:tc>
          <w:tcPr>
            <w:tcW w:w="718" w:type="dxa"/>
            <w:noWrap/>
            <w:hideMark/>
          </w:tcPr>
          <w:p w14:paraId="351F9829" w14:textId="77777777" w:rsidR="00965248" w:rsidRPr="0056001D" w:rsidRDefault="00965248" w:rsidP="00A13D26">
            <w:pPr>
              <w:spacing w:line="360" w:lineRule="auto"/>
              <w:jc w:val="center"/>
              <w:rPr>
                <w:rFonts w:asciiTheme="minorHAnsi" w:eastAsia="Calibri" w:hAnsiTheme="minorHAnsi" w:cstheme="minorHAnsi"/>
                <w:sz w:val="18"/>
                <w:szCs w:val="18"/>
              </w:rPr>
            </w:pPr>
          </w:p>
        </w:tc>
      </w:tr>
      <w:tr w:rsidR="00965248" w:rsidRPr="00A85A16" w14:paraId="79847A24" w14:textId="77777777" w:rsidTr="00965248">
        <w:trPr>
          <w:trHeight w:val="288"/>
        </w:trPr>
        <w:tc>
          <w:tcPr>
            <w:tcW w:w="2869" w:type="dxa"/>
            <w:gridSpan w:val="2"/>
            <w:noWrap/>
            <w:hideMark/>
          </w:tcPr>
          <w:p w14:paraId="322E8E77" w14:textId="77777777" w:rsidR="00965248" w:rsidRPr="00A85A16" w:rsidRDefault="00965248" w:rsidP="00A13D26">
            <w:pPr>
              <w:spacing w:line="360" w:lineRule="auto"/>
              <w:jc w:val="right"/>
              <w:rPr>
                <w:rFonts w:asciiTheme="minorHAnsi" w:eastAsia="Calibri" w:hAnsiTheme="minorHAnsi" w:cstheme="minorHAnsi"/>
                <w:b/>
                <w:bCs/>
                <w:sz w:val="18"/>
                <w:szCs w:val="18"/>
              </w:rPr>
            </w:pPr>
            <w:r w:rsidRPr="00A85A16">
              <w:rPr>
                <w:rFonts w:eastAsia="Calibri"/>
                <w:b/>
                <w:bCs/>
                <w:sz w:val="18"/>
                <w:szCs w:val="18"/>
              </w:rPr>
              <w:t>Suma punktów</w:t>
            </w:r>
          </w:p>
        </w:tc>
        <w:tc>
          <w:tcPr>
            <w:tcW w:w="717" w:type="dxa"/>
            <w:shd w:val="clear" w:color="auto" w:fill="EAF1DD" w:themeFill="accent3" w:themeFillTint="33"/>
            <w:noWrap/>
            <w:hideMark/>
          </w:tcPr>
          <w:p w14:paraId="3F1C2C1E"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3</w:t>
            </w:r>
          </w:p>
        </w:tc>
        <w:tc>
          <w:tcPr>
            <w:tcW w:w="718" w:type="dxa"/>
            <w:shd w:val="clear" w:color="auto" w:fill="EAF1DD" w:themeFill="accent3" w:themeFillTint="33"/>
            <w:noWrap/>
            <w:hideMark/>
          </w:tcPr>
          <w:p w14:paraId="36D56047"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6</w:t>
            </w:r>
          </w:p>
        </w:tc>
        <w:tc>
          <w:tcPr>
            <w:tcW w:w="718" w:type="dxa"/>
            <w:shd w:val="clear" w:color="auto" w:fill="EAF1DD" w:themeFill="accent3" w:themeFillTint="33"/>
            <w:noWrap/>
            <w:hideMark/>
          </w:tcPr>
          <w:p w14:paraId="32DB546B"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1</w:t>
            </w:r>
          </w:p>
        </w:tc>
        <w:tc>
          <w:tcPr>
            <w:tcW w:w="718" w:type="dxa"/>
            <w:shd w:val="clear" w:color="auto" w:fill="EAF1DD" w:themeFill="accent3" w:themeFillTint="33"/>
            <w:noWrap/>
            <w:hideMark/>
          </w:tcPr>
          <w:p w14:paraId="2342516F"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3</w:t>
            </w:r>
          </w:p>
        </w:tc>
        <w:tc>
          <w:tcPr>
            <w:tcW w:w="718" w:type="dxa"/>
            <w:shd w:val="clear" w:color="auto" w:fill="EAF1DD" w:themeFill="accent3" w:themeFillTint="33"/>
            <w:noWrap/>
            <w:hideMark/>
          </w:tcPr>
          <w:p w14:paraId="423ACA85"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3</w:t>
            </w:r>
          </w:p>
        </w:tc>
        <w:tc>
          <w:tcPr>
            <w:tcW w:w="718" w:type="dxa"/>
            <w:shd w:val="clear" w:color="auto" w:fill="EAF1DD" w:themeFill="accent3" w:themeFillTint="33"/>
            <w:noWrap/>
            <w:hideMark/>
          </w:tcPr>
          <w:p w14:paraId="647816D2"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0</w:t>
            </w:r>
          </w:p>
        </w:tc>
        <w:tc>
          <w:tcPr>
            <w:tcW w:w="718" w:type="dxa"/>
            <w:shd w:val="clear" w:color="auto" w:fill="EAF1DD" w:themeFill="accent3" w:themeFillTint="33"/>
            <w:noWrap/>
            <w:hideMark/>
          </w:tcPr>
          <w:p w14:paraId="6E107391"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2</w:t>
            </w:r>
          </w:p>
        </w:tc>
        <w:tc>
          <w:tcPr>
            <w:tcW w:w="718" w:type="dxa"/>
            <w:shd w:val="clear" w:color="auto" w:fill="EAF1DD" w:themeFill="accent3" w:themeFillTint="33"/>
            <w:noWrap/>
            <w:hideMark/>
          </w:tcPr>
          <w:p w14:paraId="082E767E"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0</w:t>
            </w:r>
          </w:p>
        </w:tc>
      </w:tr>
      <w:tr w:rsidR="00965248" w:rsidRPr="00A85A16" w14:paraId="628A183F" w14:textId="77777777" w:rsidTr="00965248">
        <w:trPr>
          <w:trHeight w:val="300"/>
        </w:trPr>
        <w:tc>
          <w:tcPr>
            <w:tcW w:w="2869" w:type="dxa"/>
            <w:gridSpan w:val="2"/>
            <w:noWrap/>
            <w:hideMark/>
          </w:tcPr>
          <w:p w14:paraId="6A4EA406" w14:textId="77777777" w:rsidR="00965248" w:rsidRPr="00A85A16" w:rsidRDefault="00965248" w:rsidP="00A13D26">
            <w:pPr>
              <w:spacing w:line="360" w:lineRule="auto"/>
              <w:jc w:val="right"/>
              <w:rPr>
                <w:rFonts w:asciiTheme="minorHAnsi" w:eastAsia="Calibri" w:hAnsiTheme="minorHAnsi" w:cstheme="minorHAnsi"/>
                <w:b/>
                <w:bCs/>
                <w:sz w:val="18"/>
                <w:szCs w:val="18"/>
              </w:rPr>
            </w:pPr>
            <w:r w:rsidRPr="00A85A16">
              <w:rPr>
                <w:rFonts w:eastAsia="Calibri"/>
                <w:b/>
                <w:bCs/>
                <w:sz w:val="18"/>
                <w:szCs w:val="18"/>
              </w:rPr>
              <w:t>Punkty za pozycję</w:t>
            </w:r>
          </w:p>
        </w:tc>
        <w:tc>
          <w:tcPr>
            <w:tcW w:w="717" w:type="dxa"/>
            <w:shd w:val="clear" w:color="auto" w:fill="EAF1DD" w:themeFill="accent3" w:themeFillTint="33"/>
            <w:noWrap/>
            <w:hideMark/>
          </w:tcPr>
          <w:p w14:paraId="65F75836"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7</w:t>
            </w:r>
          </w:p>
        </w:tc>
        <w:tc>
          <w:tcPr>
            <w:tcW w:w="718" w:type="dxa"/>
            <w:shd w:val="clear" w:color="auto" w:fill="EAF1DD" w:themeFill="accent3" w:themeFillTint="33"/>
            <w:noWrap/>
            <w:hideMark/>
          </w:tcPr>
          <w:p w14:paraId="5D000E3F"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8</w:t>
            </w:r>
          </w:p>
        </w:tc>
        <w:tc>
          <w:tcPr>
            <w:tcW w:w="718" w:type="dxa"/>
            <w:shd w:val="clear" w:color="auto" w:fill="EAF1DD" w:themeFill="accent3" w:themeFillTint="33"/>
            <w:noWrap/>
            <w:hideMark/>
          </w:tcPr>
          <w:p w14:paraId="662F5FAD"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3</w:t>
            </w:r>
          </w:p>
        </w:tc>
        <w:tc>
          <w:tcPr>
            <w:tcW w:w="718" w:type="dxa"/>
            <w:shd w:val="clear" w:color="auto" w:fill="EAF1DD" w:themeFill="accent3" w:themeFillTint="33"/>
            <w:noWrap/>
            <w:hideMark/>
          </w:tcPr>
          <w:p w14:paraId="4276530E"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7</w:t>
            </w:r>
          </w:p>
        </w:tc>
        <w:tc>
          <w:tcPr>
            <w:tcW w:w="718" w:type="dxa"/>
            <w:shd w:val="clear" w:color="auto" w:fill="EAF1DD" w:themeFill="accent3" w:themeFillTint="33"/>
            <w:noWrap/>
            <w:hideMark/>
          </w:tcPr>
          <w:p w14:paraId="505D0671"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7</w:t>
            </w:r>
          </w:p>
        </w:tc>
        <w:tc>
          <w:tcPr>
            <w:tcW w:w="718" w:type="dxa"/>
            <w:shd w:val="clear" w:color="auto" w:fill="EAF1DD" w:themeFill="accent3" w:themeFillTint="33"/>
            <w:noWrap/>
            <w:hideMark/>
          </w:tcPr>
          <w:p w14:paraId="1BCD0C66"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2</w:t>
            </w:r>
          </w:p>
        </w:tc>
        <w:tc>
          <w:tcPr>
            <w:tcW w:w="718" w:type="dxa"/>
            <w:shd w:val="clear" w:color="auto" w:fill="EAF1DD" w:themeFill="accent3" w:themeFillTint="33"/>
            <w:noWrap/>
            <w:hideMark/>
          </w:tcPr>
          <w:p w14:paraId="24615563"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4</w:t>
            </w:r>
          </w:p>
        </w:tc>
        <w:tc>
          <w:tcPr>
            <w:tcW w:w="718" w:type="dxa"/>
            <w:shd w:val="clear" w:color="auto" w:fill="EAF1DD" w:themeFill="accent3" w:themeFillTint="33"/>
            <w:noWrap/>
            <w:hideMark/>
          </w:tcPr>
          <w:p w14:paraId="45157083" w14:textId="77777777" w:rsidR="00965248" w:rsidRPr="00A85A16" w:rsidRDefault="00965248" w:rsidP="00A13D26">
            <w:pPr>
              <w:spacing w:line="360" w:lineRule="auto"/>
              <w:jc w:val="center"/>
              <w:rPr>
                <w:rFonts w:asciiTheme="minorHAnsi" w:eastAsia="Calibri" w:hAnsiTheme="minorHAnsi" w:cstheme="minorHAnsi"/>
                <w:b/>
                <w:bCs/>
                <w:sz w:val="18"/>
                <w:szCs w:val="18"/>
              </w:rPr>
            </w:pPr>
            <w:r w:rsidRPr="00A85A16">
              <w:rPr>
                <w:rFonts w:asciiTheme="minorHAnsi" w:eastAsia="Calibri" w:hAnsiTheme="minorHAnsi" w:cstheme="minorHAnsi"/>
                <w:b/>
                <w:bCs/>
                <w:sz w:val="18"/>
                <w:szCs w:val="18"/>
              </w:rPr>
              <w:t>2</w:t>
            </w:r>
          </w:p>
        </w:tc>
      </w:tr>
    </w:tbl>
    <w:p w14:paraId="66D10DBD" w14:textId="77777777" w:rsidR="00B8547F" w:rsidRPr="00965248" w:rsidRDefault="00E2750E" w:rsidP="00B8547F">
      <w:pPr>
        <w:jc w:val="both"/>
        <w:rPr>
          <w:b/>
          <w:color w:val="000000" w:themeColor="text1"/>
        </w:rPr>
      </w:pPr>
      <w:r w:rsidRPr="00965248">
        <w:rPr>
          <w:color w:val="000000" w:themeColor="text1"/>
        </w:rPr>
        <w:t>Źródło: opracowanie własne na podstawie przeprowadzonej analizy wskaźnikowej, 20</w:t>
      </w:r>
      <w:r w:rsidR="00965248" w:rsidRPr="00965248">
        <w:rPr>
          <w:color w:val="000000" w:themeColor="text1"/>
        </w:rPr>
        <w:t>23</w:t>
      </w:r>
      <w:r w:rsidRPr="00965248">
        <w:rPr>
          <w:color w:val="000000" w:themeColor="text1"/>
        </w:rPr>
        <w:t xml:space="preserve"> r.</w:t>
      </w:r>
    </w:p>
    <w:p w14:paraId="7D08F83A" w14:textId="77777777" w:rsidR="00B8547F" w:rsidRDefault="00B8547F" w:rsidP="00B8547F">
      <w:pPr>
        <w:jc w:val="both"/>
        <w:rPr>
          <w:b/>
          <w:color w:val="FF0000"/>
        </w:rPr>
      </w:pPr>
    </w:p>
    <w:p w14:paraId="5C27D0D7" w14:textId="77777777" w:rsidR="00C313D5" w:rsidRDefault="00C313D5" w:rsidP="00B8547F">
      <w:pPr>
        <w:jc w:val="both"/>
        <w:rPr>
          <w:b/>
          <w:color w:val="FF0000"/>
        </w:rPr>
      </w:pPr>
    </w:p>
    <w:p w14:paraId="7E83A709" w14:textId="77777777" w:rsidR="00C313D5" w:rsidRDefault="00C313D5" w:rsidP="00B8547F">
      <w:pPr>
        <w:jc w:val="both"/>
        <w:rPr>
          <w:b/>
          <w:color w:val="FF0000"/>
        </w:rPr>
      </w:pPr>
    </w:p>
    <w:p w14:paraId="1BAC09CB" w14:textId="77777777" w:rsidR="00C313D5" w:rsidRDefault="00C313D5" w:rsidP="00B8547F">
      <w:pPr>
        <w:jc w:val="both"/>
        <w:rPr>
          <w:b/>
          <w:color w:val="FF0000"/>
        </w:rPr>
      </w:pPr>
    </w:p>
    <w:p w14:paraId="32007E99" w14:textId="77777777" w:rsidR="00C313D5" w:rsidRDefault="00C313D5" w:rsidP="00B8547F">
      <w:pPr>
        <w:jc w:val="both"/>
        <w:rPr>
          <w:b/>
          <w:color w:val="FF0000"/>
        </w:rPr>
      </w:pPr>
    </w:p>
    <w:p w14:paraId="580582DB" w14:textId="77777777" w:rsidR="00C313D5" w:rsidRDefault="00C313D5" w:rsidP="00B8547F">
      <w:pPr>
        <w:jc w:val="both"/>
        <w:rPr>
          <w:b/>
          <w:color w:val="FF0000"/>
        </w:rPr>
      </w:pPr>
    </w:p>
    <w:p w14:paraId="6679EC24" w14:textId="77777777" w:rsidR="00C313D5" w:rsidRDefault="00C313D5" w:rsidP="00B8547F">
      <w:pPr>
        <w:jc w:val="both"/>
        <w:rPr>
          <w:b/>
          <w:color w:val="FF0000"/>
        </w:rPr>
      </w:pPr>
    </w:p>
    <w:p w14:paraId="6E650016" w14:textId="77777777" w:rsidR="00C313D5" w:rsidRDefault="00C313D5" w:rsidP="00B8547F">
      <w:pPr>
        <w:jc w:val="both"/>
        <w:rPr>
          <w:b/>
          <w:color w:val="FF0000"/>
        </w:rPr>
      </w:pPr>
    </w:p>
    <w:p w14:paraId="33C1321F" w14:textId="77777777" w:rsidR="00C313D5" w:rsidRDefault="00C313D5" w:rsidP="00B8547F">
      <w:pPr>
        <w:jc w:val="both"/>
        <w:rPr>
          <w:b/>
          <w:color w:val="FF0000"/>
        </w:rPr>
      </w:pPr>
    </w:p>
    <w:p w14:paraId="15AC98EB" w14:textId="77777777" w:rsidR="00C313D5" w:rsidRDefault="00C313D5" w:rsidP="00B8547F">
      <w:pPr>
        <w:jc w:val="both"/>
        <w:rPr>
          <w:b/>
          <w:color w:val="FF0000"/>
        </w:rPr>
      </w:pPr>
    </w:p>
    <w:p w14:paraId="1973380E" w14:textId="77777777" w:rsidR="00C313D5" w:rsidRPr="00B34E2D" w:rsidRDefault="00C313D5" w:rsidP="00B8547F">
      <w:pPr>
        <w:jc w:val="both"/>
        <w:rPr>
          <w:b/>
          <w:color w:val="FF0000"/>
        </w:rPr>
      </w:pPr>
    </w:p>
    <w:p w14:paraId="743A2BE7" w14:textId="40048CD3" w:rsidR="00B8547F" w:rsidRDefault="00B8547F" w:rsidP="00B8547F">
      <w:pPr>
        <w:pStyle w:val="Legenda"/>
        <w:jc w:val="both"/>
        <w:rPr>
          <w:i w:val="0"/>
          <w:color w:val="000000" w:themeColor="text1"/>
          <w:sz w:val="22"/>
          <w:szCs w:val="22"/>
        </w:rPr>
      </w:pPr>
      <w:bookmarkStart w:id="89" w:name="_Toc458414014"/>
      <w:r w:rsidRPr="00C313D5">
        <w:rPr>
          <w:b/>
          <w:i w:val="0"/>
          <w:color w:val="000000" w:themeColor="text1"/>
          <w:sz w:val="22"/>
          <w:szCs w:val="22"/>
        </w:rPr>
        <w:lastRenderedPageBreak/>
        <w:t xml:space="preserve">Wykres </w:t>
      </w:r>
      <w:r w:rsidRPr="00C313D5">
        <w:rPr>
          <w:b/>
          <w:i w:val="0"/>
          <w:color w:val="000000" w:themeColor="text1"/>
          <w:sz w:val="22"/>
          <w:szCs w:val="22"/>
        </w:rPr>
        <w:fldChar w:fldCharType="begin"/>
      </w:r>
      <w:r w:rsidRPr="00C313D5">
        <w:rPr>
          <w:b/>
          <w:i w:val="0"/>
          <w:color w:val="000000" w:themeColor="text1"/>
          <w:sz w:val="22"/>
          <w:szCs w:val="22"/>
        </w:rPr>
        <w:instrText xml:space="preserve"> SEQ Wykres \* ARABIC </w:instrText>
      </w:r>
      <w:r w:rsidRPr="00C313D5">
        <w:rPr>
          <w:b/>
          <w:i w:val="0"/>
          <w:color w:val="000000" w:themeColor="text1"/>
          <w:sz w:val="22"/>
          <w:szCs w:val="22"/>
        </w:rPr>
        <w:fldChar w:fldCharType="separate"/>
      </w:r>
      <w:r w:rsidR="0006121A">
        <w:rPr>
          <w:b/>
          <w:i w:val="0"/>
          <w:noProof/>
          <w:color w:val="000000" w:themeColor="text1"/>
          <w:sz w:val="22"/>
          <w:szCs w:val="22"/>
        </w:rPr>
        <w:t>4</w:t>
      </w:r>
      <w:r w:rsidRPr="00C313D5">
        <w:rPr>
          <w:b/>
          <w:i w:val="0"/>
          <w:color w:val="000000" w:themeColor="text1"/>
          <w:sz w:val="22"/>
          <w:szCs w:val="22"/>
        </w:rPr>
        <w:fldChar w:fldCharType="end"/>
      </w:r>
      <w:r w:rsidRPr="00C313D5">
        <w:rPr>
          <w:i w:val="0"/>
          <w:color w:val="000000" w:themeColor="text1"/>
          <w:sz w:val="22"/>
          <w:szCs w:val="22"/>
        </w:rPr>
        <w:t xml:space="preserve"> Liczba punktów przyporządkowanych każdemu z obszarów w sferze przestrzenno-funkcjonalnej</w:t>
      </w:r>
      <w:bookmarkEnd w:id="89"/>
    </w:p>
    <w:p w14:paraId="76B32D4F" w14:textId="77777777" w:rsidR="00B8547F" w:rsidRPr="00C313D5" w:rsidRDefault="00C313D5" w:rsidP="00C313D5">
      <w:r>
        <w:rPr>
          <w:rFonts w:eastAsia="Calibri"/>
          <w:noProof/>
        </w:rPr>
        <w:drawing>
          <wp:inline distT="0" distB="0" distL="0" distR="0" wp14:anchorId="30B1D669" wp14:editId="507DDCBF">
            <wp:extent cx="5486400" cy="3200400"/>
            <wp:effectExtent l="0" t="0" r="0" b="0"/>
            <wp:docPr id="120809600" name="Wykres 120809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2DE1B38" w14:textId="77777777" w:rsidR="00B8547F" w:rsidRPr="00C313D5" w:rsidRDefault="00B8547F" w:rsidP="00B8547F">
      <w:pPr>
        <w:jc w:val="both"/>
        <w:rPr>
          <w:color w:val="000000" w:themeColor="text1"/>
        </w:rPr>
      </w:pPr>
      <w:r w:rsidRPr="00C313D5">
        <w:rPr>
          <w:color w:val="000000" w:themeColor="text1"/>
        </w:rPr>
        <w:t>Źródło: opracowanie własne</w:t>
      </w:r>
    </w:p>
    <w:p w14:paraId="2DC7265C" w14:textId="77777777" w:rsidR="00B8547F" w:rsidRPr="00B34E2D" w:rsidRDefault="00B8547F" w:rsidP="00B8547F">
      <w:pPr>
        <w:ind w:firstLine="708"/>
        <w:jc w:val="both"/>
        <w:rPr>
          <w:b/>
          <w:color w:val="FF0000"/>
        </w:rPr>
      </w:pPr>
    </w:p>
    <w:p w14:paraId="4C176A4B" w14:textId="77777777" w:rsidR="00B8547F" w:rsidRPr="00C313D5" w:rsidRDefault="00B8547F" w:rsidP="00B8547F">
      <w:pPr>
        <w:jc w:val="both"/>
        <w:rPr>
          <w:b/>
          <w:color w:val="000000" w:themeColor="text1"/>
        </w:rPr>
      </w:pPr>
      <w:r w:rsidRPr="00C313D5">
        <w:rPr>
          <w:b/>
          <w:color w:val="000000" w:themeColor="text1"/>
        </w:rPr>
        <w:t>Sfera środowiskowa</w:t>
      </w:r>
    </w:p>
    <w:p w14:paraId="3955950A" w14:textId="77777777" w:rsidR="00B8547F" w:rsidRPr="00B34E2D" w:rsidRDefault="00B8547F" w:rsidP="00B8547F">
      <w:pPr>
        <w:jc w:val="both"/>
        <w:rPr>
          <w:b/>
          <w:color w:val="FF0000"/>
        </w:rPr>
      </w:pPr>
    </w:p>
    <w:p w14:paraId="234379A6" w14:textId="6932EEC1" w:rsidR="00B8547F" w:rsidRPr="00C313D5" w:rsidRDefault="00B8547F" w:rsidP="00B8547F">
      <w:pPr>
        <w:pStyle w:val="Legenda"/>
        <w:rPr>
          <w:i w:val="0"/>
          <w:color w:val="000000" w:themeColor="text1"/>
          <w:sz w:val="22"/>
          <w:szCs w:val="22"/>
        </w:rPr>
      </w:pPr>
      <w:bookmarkStart w:id="90" w:name="_Toc458414064"/>
      <w:bookmarkStart w:id="91" w:name="_Toc158299184"/>
      <w:r w:rsidRPr="00C313D5">
        <w:rPr>
          <w:b/>
          <w:i w:val="0"/>
          <w:color w:val="000000" w:themeColor="text1"/>
          <w:sz w:val="22"/>
          <w:szCs w:val="22"/>
        </w:rPr>
        <w:t xml:space="preserve">Tabela </w:t>
      </w:r>
      <w:r w:rsidRPr="00C313D5">
        <w:rPr>
          <w:b/>
          <w:i w:val="0"/>
          <w:color w:val="000000" w:themeColor="text1"/>
          <w:sz w:val="22"/>
          <w:szCs w:val="22"/>
        </w:rPr>
        <w:fldChar w:fldCharType="begin"/>
      </w:r>
      <w:r w:rsidRPr="00C313D5">
        <w:rPr>
          <w:b/>
          <w:i w:val="0"/>
          <w:color w:val="000000" w:themeColor="text1"/>
          <w:sz w:val="22"/>
          <w:szCs w:val="22"/>
        </w:rPr>
        <w:instrText xml:space="preserve"> SEQ Tabela \* ARABIC </w:instrText>
      </w:r>
      <w:r w:rsidRPr="00C313D5">
        <w:rPr>
          <w:b/>
          <w:i w:val="0"/>
          <w:color w:val="000000" w:themeColor="text1"/>
          <w:sz w:val="22"/>
          <w:szCs w:val="22"/>
        </w:rPr>
        <w:fldChar w:fldCharType="separate"/>
      </w:r>
      <w:r w:rsidR="0006121A">
        <w:rPr>
          <w:b/>
          <w:i w:val="0"/>
          <w:noProof/>
          <w:color w:val="000000" w:themeColor="text1"/>
          <w:sz w:val="22"/>
          <w:szCs w:val="22"/>
        </w:rPr>
        <w:t>29</w:t>
      </w:r>
      <w:r w:rsidRPr="00C313D5">
        <w:rPr>
          <w:b/>
          <w:i w:val="0"/>
          <w:color w:val="000000" w:themeColor="text1"/>
          <w:sz w:val="22"/>
          <w:szCs w:val="22"/>
        </w:rPr>
        <w:fldChar w:fldCharType="end"/>
      </w:r>
      <w:r w:rsidRPr="00C313D5">
        <w:rPr>
          <w:b/>
          <w:i w:val="0"/>
          <w:color w:val="000000" w:themeColor="text1"/>
          <w:sz w:val="22"/>
          <w:szCs w:val="22"/>
        </w:rPr>
        <w:t xml:space="preserve"> </w:t>
      </w:r>
      <w:r w:rsidRPr="00C313D5">
        <w:rPr>
          <w:i w:val="0"/>
          <w:color w:val="000000" w:themeColor="text1"/>
          <w:sz w:val="22"/>
          <w:szCs w:val="22"/>
        </w:rPr>
        <w:t>Liczba punktów przyznanych każdemu z obszarów w zależności od wartości wskaźnika dla danego kryterium w sferze środowiskowej</w:t>
      </w:r>
      <w:bookmarkEnd w:id="90"/>
      <w:bookmarkEnd w:id="9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245"/>
        <w:gridCol w:w="866"/>
        <w:gridCol w:w="868"/>
        <w:gridCol w:w="868"/>
        <w:gridCol w:w="868"/>
        <w:gridCol w:w="868"/>
        <w:gridCol w:w="868"/>
        <w:gridCol w:w="868"/>
        <w:gridCol w:w="868"/>
      </w:tblGrid>
      <w:tr w:rsidR="00C313D5" w:rsidRPr="00107E35" w14:paraId="2B6E792B" w14:textId="77777777" w:rsidTr="00A13D26">
        <w:trPr>
          <w:trHeight w:val="300"/>
        </w:trPr>
        <w:tc>
          <w:tcPr>
            <w:tcW w:w="1101" w:type="dxa"/>
            <w:vMerge w:val="restart"/>
            <w:shd w:val="clear" w:color="auto" w:fill="00B050"/>
            <w:hideMark/>
          </w:tcPr>
          <w:p w14:paraId="6E9EA70D"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Kryterium</w:t>
            </w:r>
          </w:p>
        </w:tc>
        <w:tc>
          <w:tcPr>
            <w:tcW w:w="1245" w:type="dxa"/>
            <w:vMerge w:val="restart"/>
            <w:shd w:val="clear" w:color="auto" w:fill="00B050"/>
            <w:hideMark/>
          </w:tcPr>
          <w:p w14:paraId="577B7E14"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Wskaźnik</w:t>
            </w:r>
          </w:p>
        </w:tc>
        <w:tc>
          <w:tcPr>
            <w:tcW w:w="6942" w:type="dxa"/>
            <w:gridSpan w:val="8"/>
            <w:shd w:val="clear" w:color="auto" w:fill="00B050"/>
            <w:hideMark/>
          </w:tcPr>
          <w:p w14:paraId="37A0B5E2"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Obszary</w:t>
            </w:r>
          </w:p>
        </w:tc>
      </w:tr>
      <w:tr w:rsidR="00C313D5" w:rsidRPr="00107E35" w14:paraId="10DDA2E1" w14:textId="77777777" w:rsidTr="00A13D26">
        <w:trPr>
          <w:trHeight w:val="300"/>
        </w:trPr>
        <w:tc>
          <w:tcPr>
            <w:tcW w:w="1101" w:type="dxa"/>
            <w:vMerge/>
            <w:shd w:val="clear" w:color="auto" w:fill="00B050"/>
            <w:hideMark/>
          </w:tcPr>
          <w:p w14:paraId="482B26D6" w14:textId="77777777" w:rsidR="00C313D5" w:rsidRPr="00107E35" w:rsidRDefault="00C313D5" w:rsidP="00A13D26">
            <w:pPr>
              <w:jc w:val="center"/>
              <w:rPr>
                <w:rFonts w:asciiTheme="minorHAnsi" w:eastAsia="Calibri" w:hAnsiTheme="minorHAnsi" w:cstheme="minorHAnsi"/>
                <w:b/>
                <w:bCs/>
                <w:sz w:val="18"/>
                <w:szCs w:val="18"/>
              </w:rPr>
            </w:pPr>
          </w:p>
        </w:tc>
        <w:tc>
          <w:tcPr>
            <w:tcW w:w="1245" w:type="dxa"/>
            <w:vMerge/>
            <w:shd w:val="clear" w:color="auto" w:fill="00B050"/>
            <w:hideMark/>
          </w:tcPr>
          <w:p w14:paraId="3A7DACC5" w14:textId="77777777" w:rsidR="00C313D5" w:rsidRPr="00107E35" w:rsidRDefault="00C313D5" w:rsidP="00A13D26">
            <w:pPr>
              <w:jc w:val="center"/>
              <w:rPr>
                <w:rFonts w:asciiTheme="minorHAnsi" w:eastAsia="Calibri" w:hAnsiTheme="minorHAnsi" w:cstheme="minorHAnsi"/>
                <w:b/>
                <w:bCs/>
                <w:sz w:val="18"/>
                <w:szCs w:val="18"/>
              </w:rPr>
            </w:pPr>
          </w:p>
        </w:tc>
        <w:tc>
          <w:tcPr>
            <w:tcW w:w="866" w:type="dxa"/>
            <w:shd w:val="clear" w:color="auto" w:fill="00B050"/>
            <w:hideMark/>
          </w:tcPr>
          <w:p w14:paraId="0259D0EB"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1</w:t>
            </w:r>
          </w:p>
        </w:tc>
        <w:tc>
          <w:tcPr>
            <w:tcW w:w="868" w:type="dxa"/>
            <w:shd w:val="clear" w:color="auto" w:fill="00B050"/>
            <w:hideMark/>
          </w:tcPr>
          <w:p w14:paraId="4AB0888F"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2</w:t>
            </w:r>
          </w:p>
        </w:tc>
        <w:tc>
          <w:tcPr>
            <w:tcW w:w="868" w:type="dxa"/>
            <w:shd w:val="clear" w:color="auto" w:fill="00B050"/>
            <w:hideMark/>
          </w:tcPr>
          <w:p w14:paraId="7173B0D6"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3</w:t>
            </w:r>
          </w:p>
        </w:tc>
        <w:tc>
          <w:tcPr>
            <w:tcW w:w="868" w:type="dxa"/>
            <w:shd w:val="clear" w:color="auto" w:fill="00B050"/>
            <w:hideMark/>
          </w:tcPr>
          <w:p w14:paraId="7E53FF3E"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4</w:t>
            </w:r>
          </w:p>
        </w:tc>
        <w:tc>
          <w:tcPr>
            <w:tcW w:w="868" w:type="dxa"/>
            <w:shd w:val="clear" w:color="auto" w:fill="00B050"/>
            <w:hideMark/>
          </w:tcPr>
          <w:p w14:paraId="7773F750"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5</w:t>
            </w:r>
          </w:p>
        </w:tc>
        <w:tc>
          <w:tcPr>
            <w:tcW w:w="868" w:type="dxa"/>
            <w:shd w:val="clear" w:color="auto" w:fill="00B050"/>
            <w:hideMark/>
          </w:tcPr>
          <w:p w14:paraId="36E3B9C4"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6</w:t>
            </w:r>
          </w:p>
        </w:tc>
        <w:tc>
          <w:tcPr>
            <w:tcW w:w="868" w:type="dxa"/>
            <w:shd w:val="clear" w:color="auto" w:fill="00B050"/>
            <w:hideMark/>
          </w:tcPr>
          <w:p w14:paraId="595A57DD"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7</w:t>
            </w:r>
          </w:p>
        </w:tc>
        <w:tc>
          <w:tcPr>
            <w:tcW w:w="868" w:type="dxa"/>
            <w:shd w:val="clear" w:color="auto" w:fill="00B050"/>
            <w:hideMark/>
          </w:tcPr>
          <w:p w14:paraId="79E993F2"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8</w:t>
            </w:r>
          </w:p>
        </w:tc>
      </w:tr>
      <w:tr w:rsidR="00C313D5" w:rsidRPr="00107E35" w14:paraId="2A431714" w14:textId="77777777" w:rsidTr="00C313D5">
        <w:trPr>
          <w:trHeight w:val="416"/>
        </w:trPr>
        <w:tc>
          <w:tcPr>
            <w:tcW w:w="1101" w:type="dxa"/>
            <w:vMerge w:val="restart"/>
            <w:shd w:val="clear" w:color="auto" w:fill="00B050"/>
            <w:hideMark/>
          </w:tcPr>
          <w:p w14:paraId="21BE3DE0" w14:textId="77777777" w:rsidR="00C313D5" w:rsidRPr="00107E35" w:rsidRDefault="00C313D5" w:rsidP="00A13D26">
            <w:pP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Jakość powietrza</w:t>
            </w:r>
          </w:p>
        </w:tc>
        <w:tc>
          <w:tcPr>
            <w:tcW w:w="1245" w:type="dxa"/>
            <w:shd w:val="clear" w:color="auto" w:fill="00B050"/>
            <w:hideMark/>
          </w:tcPr>
          <w:p w14:paraId="1A586D54"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Udział budynków mieszkalnych o niskiej termoizolacyjności w ogóle budynków mieszkalnych (%)</w:t>
            </w:r>
          </w:p>
        </w:tc>
        <w:tc>
          <w:tcPr>
            <w:tcW w:w="866" w:type="dxa"/>
            <w:shd w:val="clear" w:color="auto" w:fill="EAF1DD" w:themeFill="accent3" w:themeFillTint="33"/>
            <w:noWrap/>
            <w:hideMark/>
          </w:tcPr>
          <w:p w14:paraId="4D66F6C6"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0215D9CF"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1B517F71"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2</w:t>
            </w:r>
          </w:p>
        </w:tc>
        <w:tc>
          <w:tcPr>
            <w:tcW w:w="868" w:type="dxa"/>
            <w:shd w:val="clear" w:color="auto" w:fill="EAF1DD" w:themeFill="accent3" w:themeFillTint="33"/>
            <w:noWrap/>
            <w:hideMark/>
          </w:tcPr>
          <w:p w14:paraId="2092D019"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3B46027C"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1</w:t>
            </w:r>
          </w:p>
        </w:tc>
        <w:tc>
          <w:tcPr>
            <w:tcW w:w="868" w:type="dxa"/>
            <w:shd w:val="clear" w:color="auto" w:fill="EAF1DD" w:themeFill="accent3" w:themeFillTint="33"/>
            <w:noWrap/>
            <w:hideMark/>
          </w:tcPr>
          <w:p w14:paraId="07DA19C1"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551AB842"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7D1BB030"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3</w:t>
            </w:r>
          </w:p>
        </w:tc>
      </w:tr>
      <w:tr w:rsidR="00C313D5" w:rsidRPr="00107E35" w14:paraId="79B5EFCB" w14:textId="77777777" w:rsidTr="00A13D26">
        <w:trPr>
          <w:trHeight w:val="1212"/>
        </w:trPr>
        <w:tc>
          <w:tcPr>
            <w:tcW w:w="1101" w:type="dxa"/>
            <w:vMerge/>
            <w:shd w:val="clear" w:color="auto" w:fill="00B050"/>
            <w:hideMark/>
          </w:tcPr>
          <w:p w14:paraId="6AD914A2" w14:textId="77777777" w:rsidR="00C313D5" w:rsidRPr="00107E35" w:rsidRDefault="00C313D5" w:rsidP="00A13D26">
            <w:pPr>
              <w:rPr>
                <w:rFonts w:asciiTheme="minorHAnsi" w:eastAsia="Calibri" w:hAnsiTheme="minorHAnsi" w:cstheme="minorHAnsi"/>
                <w:b/>
                <w:bCs/>
                <w:sz w:val="18"/>
                <w:szCs w:val="18"/>
              </w:rPr>
            </w:pPr>
          </w:p>
        </w:tc>
        <w:tc>
          <w:tcPr>
            <w:tcW w:w="1245" w:type="dxa"/>
            <w:shd w:val="clear" w:color="auto" w:fill="00B050"/>
            <w:hideMark/>
          </w:tcPr>
          <w:p w14:paraId="24F977CD"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Udział niskoemisyjnych źródeł ciepła w ogóle budynków mieszkalnych (%)</w:t>
            </w:r>
          </w:p>
        </w:tc>
        <w:tc>
          <w:tcPr>
            <w:tcW w:w="866" w:type="dxa"/>
            <w:noWrap/>
            <w:hideMark/>
          </w:tcPr>
          <w:p w14:paraId="1175AB26"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6A3382B4"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552A328B"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2</w:t>
            </w:r>
          </w:p>
        </w:tc>
        <w:tc>
          <w:tcPr>
            <w:tcW w:w="868" w:type="dxa"/>
            <w:noWrap/>
            <w:hideMark/>
          </w:tcPr>
          <w:p w14:paraId="4EE1E1B3"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4A9C7CBF"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1</w:t>
            </w:r>
          </w:p>
        </w:tc>
        <w:tc>
          <w:tcPr>
            <w:tcW w:w="868" w:type="dxa"/>
            <w:noWrap/>
            <w:hideMark/>
          </w:tcPr>
          <w:p w14:paraId="706A9ABA"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3</w:t>
            </w:r>
          </w:p>
        </w:tc>
        <w:tc>
          <w:tcPr>
            <w:tcW w:w="868" w:type="dxa"/>
            <w:noWrap/>
            <w:hideMark/>
          </w:tcPr>
          <w:p w14:paraId="44BECEA0"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6709B01B" w14:textId="77777777" w:rsidR="00C313D5" w:rsidRPr="00107E35" w:rsidRDefault="00C313D5" w:rsidP="00A13D26">
            <w:pPr>
              <w:jc w:val="center"/>
              <w:rPr>
                <w:rFonts w:asciiTheme="minorHAnsi" w:eastAsia="Calibri" w:hAnsiTheme="minorHAnsi" w:cstheme="minorHAnsi"/>
                <w:sz w:val="18"/>
                <w:szCs w:val="18"/>
              </w:rPr>
            </w:pPr>
          </w:p>
        </w:tc>
      </w:tr>
      <w:tr w:rsidR="00C313D5" w:rsidRPr="00107E35" w14:paraId="15E3D84F" w14:textId="77777777" w:rsidTr="00C313D5">
        <w:trPr>
          <w:trHeight w:val="1104"/>
        </w:trPr>
        <w:tc>
          <w:tcPr>
            <w:tcW w:w="1101" w:type="dxa"/>
            <w:vMerge/>
            <w:shd w:val="clear" w:color="auto" w:fill="00B050"/>
            <w:hideMark/>
          </w:tcPr>
          <w:p w14:paraId="53BD45D7" w14:textId="77777777" w:rsidR="00C313D5" w:rsidRPr="00107E35" w:rsidRDefault="00C313D5" w:rsidP="00A13D26">
            <w:pPr>
              <w:rPr>
                <w:rFonts w:asciiTheme="minorHAnsi" w:eastAsia="Calibri" w:hAnsiTheme="minorHAnsi" w:cstheme="minorHAnsi"/>
                <w:b/>
                <w:bCs/>
                <w:sz w:val="18"/>
                <w:szCs w:val="18"/>
              </w:rPr>
            </w:pPr>
          </w:p>
        </w:tc>
        <w:tc>
          <w:tcPr>
            <w:tcW w:w="1245" w:type="dxa"/>
            <w:shd w:val="clear" w:color="auto" w:fill="00B050"/>
            <w:hideMark/>
          </w:tcPr>
          <w:p w14:paraId="1F2D3621"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Udział instalacji OZE w ogóle budynków mieszkalnych  (%)</w:t>
            </w:r>
          </w:p>
        </w:tc>
        <w:tc>
          <w:tcPr>
            <w:tcW w:w="866" w:type="dxa"/>
            <w:shd w:val="clear" w:color="auto" w:fill="EAF1DD" w:themeFill="accent3" w:themeFillTint="33"/>
            <w:noWrap/>
            <w:hideMark/>
          </w:tcPr>
          <w:p w14:paraId="24824E7B"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36098AE4"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27222E3D"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655492BB"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2</w:t>
            </w:r>
          </w:p>
        </w:tc>
        <w:tc>
          <w:tcPr>
            <w:tcW w:w="868" w:type="dxa"/>
            <w:shd w:val="clear" w:color="auto" w:fill="EAF1DD" w:themeFill="accent3" w:themeFillTint="33"/>
            <w:noWrap/>
            <w:hideMark/>
          </w:tcPr>
          <w:p w14:paraId="788DEF17"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1</w:t>
            </w:r>
          </w:p>
        </w:tc>
        <w:tc>
          <w:tcPr>
            <w:tcW w:w="868" w:type="dxa"/>
            <w:shd w:val="clear" w:color="auto" w:fill="EAF1DD" w:themeFill="accent3" w:themeFillTint="33"/>
            <w:noWrap/>
            <w:hideMark/>
          </w:tcPr>
          <w:p w14:paraId="781A396B"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3</w:t>
            </w:r>
          </w:p>
        </w:tc>
        <w:tc>
          <w:tcPr>
            <w:tcW w:w="868" w:type="dxa"/>
            <w:shd w:val="clear" w:color="auto" w:fill="EAF1DD" w:themeFill="accent3" w:themeFillTint="33"/>
            <w:noWrap/>
            <w:hideMark/>
          </w:tcPr>
          <w:p w14:paraId="2119A5A6" w14:textId="77777777" w:rsidR="00C313D5" w:rsidRPr="00107E35" w:rsidRDefault="00C313D5" w:rsidP="00A13D26">
            <w:pPr>
              <w:jc w:val="center"/>
              <w:rPr>
                <w:rFonts w:asciiTheme="minorHAnsi" w:eastAsia="Calibri" w:hAnsiTheme="minorHAnsi" w:cstheme="minorHAnsi"/>
                <w:sz w:val="18"/>
                <w:szCs w:val="18"/>
              </w:rPr>
            </w:pPr>
          </w:p>
        </w:tc>
        <w:tc>
          <w:tcPr>
            <w:tcW w:w="868" w:type="dxa"/>
            <w:shd w:val="clear" w:color="auto" w:fill="EAF1DD" w:themeFill="accent3" w:themeFillTint="33"/>
            <w:noWrap/>
            <w:hideMark/>
          </w:tcPr>
          <w:p w14:paraId="6FF49ACF" w14:textId="77777777" w:rsidR="00C313D5" w:rsidRPr="00107E35" w:rsidRDefault="00C313D5" w:rsidP="00A13D26">
            <w:pPr>
              <w:jc w:val="center"/>
              <w:rPr>
                <w:rFonts w:asciiTheme="minorHAnsi" w:eastAsia="Calibri" w:hAnsiTheme="minorHAnsi" w:cstheme="minorHAnsi"/>
                <w:sz w:val="18"/>
                <w:szCs w:val="18"/>
              </w:rPr>
            </w:pPr>
          </w:p>
        </w:tc>
      </w:tr>
      <w:tr w:rsidR="00C313D5" w:rsidRPr="00107E35" w14:paraId="6A7702A1" w14:textId="77777777" w:rsidTr="00A13D26">
        <w:trPr>
          <w:trHeight w:val="1440"/>
        </w:trPr>
        <w:tc>
          <w:tcPr>
            <w:tcW w:w="1101" w:type="dxa"/>
            <w:vMerge/>
            <w:shd w:val="clear" w:color="auto" w:fill="00B050"/>
            <w:hideMark/>
          </w:tcPr>
          <w:p w14:paraId="60EE11C2" w14:textId="77777777" w:rsidR="00C313D5" w:rsidRPr="00107E35" w:rsidRDefault="00C313D5" w:rsidP="00A13D26">
            <w:pPr>
              <w:rPr>
                <w:rFonts w:asciiTheme="minorHAnsi" w:eastAsia="Calibri" w:hAnsiTheme="minorHAnsi" w:cstheme="minorHAnsi"/>
                <w:b/>
                <w:bCs/>
                <w:sz w:val="18"/>
                <w:szCs w:val="18"/>
              </w:rPr>
            </w:pPr>
          </w:p>
        </w:tc>
        <w:tc>
          <w:tcPr>
            <w:tcW w:w="1245" w:type="dxa"/>
            <w:shd w:val="clear" w:color="auto" w:fill="00B050"/>
            <w:hideMark/>
          </w:tcPr>
          <w:p w14:paraId="282C2F1F"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Udział powierzchni terenów zielonych w powierzchni ogółem (%)</w:t>
            </w:r>
          </w:p>
        </w:tc>
        <w:tc>
          <w:tcPr>
            <w:tcW w:w="866" w:type="dxa"/>
            <w:noWrap/>
            <w:hideMark/>
          </w:tcPr>
          <w:p w14:paraId="42188477"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419E98A8"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1</w:t>
            </w:r>
          </w:p>
        </w:tc>
        <w:tc>
          <w:tcPr>
            <w:tcW w:w="868" w:type="dxa"/>
            <w:noWrap/>
            <w:hideMark/>
          </w:tcPr>
          <w:p w14:paraId="7C532D2F"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3</w:t>
            </w:r>
          </w:p>
        </w:tc>
        <w:tc>
          <w:tcPr>
            <w:tcW w:w="868" w:type="dxa"/>
            <w:noWrap/>
            <w:hideMark/>
          </w:tcPr>
          <w:p w14:paraId="1DF96135" w14:textId="77777777" w:rsidR="00C313D5" w:rsidRPr="00107E35" w:rsidRDefault="00C313D5" w:rsidP="00A13D26">
            <w:pPr>
              <w:jc w:val="center"/>
              <w:rPr>
                <w:rFonts w:asciiTheme="minorHAnsi" w:eastAsia="Calibri" w:hAnsiTheme="minorHAnsi" w:cstheme="minorHAnsi"/>
                <w:sz w:val="18"/>
                <w:szCs w:val="18"/>
              </w:rPr>
            </w:pPr>
            <w:r w:rsidRPr="00107E35">
              <w:rPr>
                <w:rFonts w:asciiTheme="minorHAnsi" w:eastAsia="Calibri" w:hAnsiTheme="minorHAnsi" w:cstheme="minorHAnsi"/>
                <w:sz w:val="18"/>
                <w:szCs w:val="18"/>
              </w:rPr>
              <w:t>2</w:t>
            </w:r>
          </w:p>
        </w:tc>
        <w:tc>
          <w:tcPr>
            <w:tcW w:w="868" w:type="dxa"/>
            <w:noWrap/>
            <w:hideMark/>
          </w:tcPr>
          <w:p w14:paraId="0312EEEC"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08647DD9"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123CA476" w14:textId="77777777" w:rsidR="00C313D5" w:rsidRPr="00107E35" w:rsidRDefault="00C313D5" w:rsidP="00A13D26">
            <w:pPr>
              <w:jc w:val="center"/>
              <w:rPr>
                <w:rFonts w:asciiTheme="minorHAnsi" w:eastAsia="Calibri" w:hAnsiTheme="minorHAnsi" w:cstheme="minorHAnsi"/>
                <w:sz w:val="18"/>
                <w:szCs w:val="18"/>
              </w:rPr>
            </w:pPr>
          </w:p>
        </w:tc>
        <w:tc>
          <w:tcPr>
            <w:tcW w:w="868" w:type="dxa"/>
            <w:noWrap/>
            <w:hideMark/>
          </w:tcPr>
          <w:p w14:paraId="3B7DF6EF" w14:textId="77777777" w:rsidR="00C313D5" w:rsidRPr="00107E35" w:rsidRDefault="00C313D5" w:rsidP="00A13D26">
            <w:pPr>
              <w:jc w:val="center"/>
              <w:rPr>
                <w:rFonts w:asciiTheme="minorHAnsi" w:eastAsia="Calibri" w:hAnsiTheme="minorHAnsi" w:cstheme="minorHAnsi"/>
                <w:sz w:val="18"/>
                <w:szCs w:val="18"/>
              </w:rPr>
            </w:pPr>
          </w:p>
        </w:tc>
      </w:tr>
      <w:tr w:rsidR="00C313D5" w:rsidRPr="00107E35" w14:paraId="1064A9EA" w14:textId="77777777" w:rsidTr="00C313D5">
        <w:trPr>
          <w:trHeight w:val="288"/>
        </w:trPr>
        <w:tc>
          <w:tcPr>
            <w:tcW w:w="2346" w:type="dxa"/>
            <w:gridSpan w:val="2"/>
            <w:noWrap/>
            <w:hideMark/>
          </w:tcPr>
          <w:p w14:paraId="72ACCDE0" w14:textId="77777777" w:rsidR="00C313D5" w:rsidRPr="00107E35" w:rsidRDefault="00C313D5" w:rsidP="00A13D26">
            <w:pPr>
              <w:jc w:val="right"/>
              <w:rPr>
                <w:rFonts w:asciiTheme="minorHAnsi" w:eastAsia="Calibri" w:hAnsiTheme="minorHAnsi" w:cstheme="minorHAnsi"/>
                <w:b/>
                <w:bCs/>
                <w:sz w:val="18"/>
                <w:szCs w:val="18"/>
              </w:rPr>
            </w:pPr>
            <w:r w:rsidRPr="00107E35">
              <w:rPr>
                <w:rFonts w:eastAsia="Calibri"/>
                <w:b/>
                <w:bCs/>
                <w:sz w:val="18"/>
                <w:szCs w:val="18"/>
              </w:rPr>
              <w:t>Suma punktów</w:t>
            </w:r>
          </w:p>
        </w:tc>
        <w:tc>
          <w:tcPr>
            <w:tcW w:w="866" w:type="dxa"/>
            <w:shd w:val="clear" w:color="auto" w:fill="EAF1DD" w:themeFill="accent3" w:themeFillTint="33"/>
            <w:noWrap/>
            <w:hideMark/>
          </w:tcPr>
          <w:p w14:paraId="6A630016"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0</w:t>
            </w:r>
          </w:p>
        </w:tc>
        <w:tc>
          <w:tcPr>
            <w:tcW w:w="868" w:type="dxa"/>
            <w:shd w:val="clear" w:color="auto" w:fill="EAF1DD" w:themeFill="accent3" w:themeFillTint="33"/>
            <w:noWrap/>
            <w:hideMark/>
          </w:tcPr>
          <w:p w14:paraId="7307339D"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1</w:t>
            </w:r>
          </w:p>
        </w:tc>
        <w:tc>
          <w:tcPr>
            <w:tcW w:w="868" w:type="dxa"/>
            <w:shd w:val="clear" w:color="auto" w:fill="EAF1DD" w:themeFill="accent3" w:themeFillTint="33"/>
            <w:noWrap/>
            <w:hideMark/>
          </w:tcPr>
          <w:p w14:paraId="76541640"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7</w:t>
            </w:r>
          </w:p>
        </w:tc>
        <w:tc>
          <w:tcPr>
            <w:tcW w:w="868" w:type="dxa"/>
            <w:shd w:val="clear" w:color="auto" w:fill="EAF1DD" w:themeFill="accent3" w:themeFillTint="33"/>
            <w:noWrap/>
            <w:hideMark/>
          </w:tcPr>
          <w:p w14:paraId="12E69E26"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4</w:t>
            </w:r>
          </w:p>
        </w:tc>
        <w:tc>
          <w:tcPr>
            <w:tcW w:w="868" w:type="dxa"/>
            <w:shd w:val="clear" w:color="auto" w:fill="EAF1DD" w:themeFill="accent3" w:themeFillTint="33"/>
            <w:noWrap/>
            <w:hideMark/>
          </w:tcPr>
          <w:p w14:paraId="344DC5E3"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3</w:t>
            </w:r>
          </w:p>
        </w:tc>
        <w:tc>
          <w:tcPr>
            <w:tcW w:w="868" w:type="dxa"/>
            <w:shd w:val="clear" w:color="auto" w:fill="EAF1DD" w:themeFill="accent3" w:themeFillTint="33"/>
            <w:noWrap/>
            <w:hideMark/>
          </w:tcPr>
          <w:p w14:paraId="26AD6424"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6</w:t>
            </w:r>
          </w:p>
        </w:tc>
        <w:tc>
          <w:tcPr>
            <w:tcW w:w="868" w:type="dxa"/>
            <w:shd w:val="clear" w:color="auto" w:fill="EAF1DD" w:themeFill="accent3" w:themeFillTint="33"/>
            <w:noWrap/>
            <w:hideMark/>
          </w:tcPr>
          <w:p w14:paraId="64E78847"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0</w:t>
            </w:r>
          </w:p>
        </w:tc>
        <w:tc>
          <w:tcPr>
            <w:tcW w:w="868" w:type="dxa"/>
            <w:shd w:val="clear" w:color="auto" w:fill="EAF1DD" w:themeFill="accent3" w:themeFillTint="33"/>
            <w:noWrap/>
            <w:hideMark/>
          </w:tcPr>
          <w:p w14:paraId="2163E569"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3</w:t>
            </w:r>
          </w:p>
        </w:tc>
      </w:tr>
      <w:tr w:rsidR="00C313D5" w:rsidRPr="00107E35" w14:paraId="2208BACD" w14:textId="77777777" w:rsidTr="00C313D5">
        <w:trPr>
          <w:trHeight w:val="300"/>
        </w:trPr>
        <w:tc>
          <w:tcPr>
            <w:tcW w:w="2346" w:type="dxa"/>
            <w:gridSpan w:val="2"/>
            <w:noWrap/>
            <w:hideMark/>
          </w:tcPr>
          <w:p w14:paraId="00D73567" w14:textId="77777777" w:rsidR="00C313D5" w:rsidRPr="00107E35" w:rsidRDefault="00C313D5" w:rsidP="00A13D26">
            <w:pPr>
              <w:jc w:val="right"/>
              <w:rPr>
                <w:rFonts w:asciiTheme="minorHAnsi" w:eastAsia="Calibri" w:hAnsiTheme="minorHAnsi" w:cstheme="minorHAnsi"/>
                <w:b/>
                <w:bCs/>
                <w:sz w:val="18"/>
                <w:szCs w:val="18"/>
              </w:rPr>
            </w:pPr>
            <w:r w:rsidRPr="00107E35">
              <w:rPr>
                <w:rFonts w:eastAsia="Calibri"/>
                <w:b/>
                <w:bCs/>
                <w:sz w:val="18"/>
                <w:szCs w:val="18"/>
              </w:rPr>
              <w:t>Punkty za pozycję</w:t>
            </w:r>
          </w:p>
        </w:tc>
        <w:tc>
          <w:tcPr>
            <w:tcW w:w="866" w:type="dxa"/>
            <w:shd w:val="clear" w:color="auto" w:fill="EAF1DD" w:themeFill="accent3" w:themeFillTint="33"/>
            <w:noWrap/>
            <w:hideMark/>
          </w:tcPr>
          <w:p w14:paraId="5B285728"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2</w:t>
            </w:r>
          </w:p>
        </w:tc>
        <w:tc>
          <w:tcPr>
            <w:tcW w:w="868" w:type="dxa"/>
            <w:shd w:val="clear" w:color="auto" w:fill="EAF1DD" w:themeFill="accent3" w:themeFillTint="33"/>
            <w:noWrap/>
            <w:hideMark/>
          </w:tcPr>
          <w:p w14:paraId="35A46FDA"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3</w:t>
            </w:r>
          </w:p>
        </w:tc>
        <w:tc>
          <w:tcPr>
            <w:tcW w:w="868" w:type="dxa"/>
            <w:shd w:val="clear" w:color="auto" w:fill="EAF1DD" w:themeFill="accent3" w:themeFillTint="33"/>
            <w:noWrap/>
            <w:hideMark/>
          </w:tcPr>
          <w:p w14:paraId="0063C6BB"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8</w:t>
            </w:r>
          </w:p>
        </w:tc>
        <w:tc>
          <w:tcPr>
            <w:tcW w:w="868" w:type="dxa"/>
            <w:shd w:val="clear" w:color="auto" w:fill="EAF1DD" w:themeFill="accent3" w:themeFillTint="33"/>
            <w:noWrap/>
            <w:hideMark/>
          </w:tcPr>
          <w:p w14:paraId="0ECBA0D2"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6</w:t>
            </w:r>
          </w:p>
        </w:tc>
        <w:tc>
          <w:tcPr>
            <w:tcW w:w="868" w:type="dxa"/>
            <w:shd w:val="clear" w:color="auto" w:fill="EAF1DD" w:themeFill="accent3" w:themeFillTint="33"/>
            <w:noWrap/>
            <w:hideMark/>
          </w:tcPr>
          <w:p w14:paraId="34E54433"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5</w:t>
            </w:r>
          </w:p>
        </w:tc>
        <w:tc>
          <w:tcPr>
            <w:tcW w:w="868" w:type="dxa"/>
            <w:shd w:val="clear" w:color="auto" w:fill="EAF1DD" w:themeFill="accent3" w:themeFillTint="33"/>
            <w:noWrap/>
            <w:hideMark/>
          </w:tcPr>
          <w:p w14:paraId="5A762B4E"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7</w:t>
            </w:r>
          </w:p>
        </w:tc>
        <w:tc>
          <w:tcPr>
            <w:tcW w:w="868" w:type="dxa"/>
            <w:shd w:val="clear" w:color="auto" w:fill="EAF1DD" w:themeFill="accent3" w:themeFillTint="33"/>
            <w:noWrap/>
            <w:hideMark/>
          </w:tcPr>
          <w:p w14:paraId="02682608"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2</w:t>
            </w:r>
          </w:p>
        </w:tc>
        <w:tc>
          <w:tcPr>
            <w:tcW w:w="868" w:type="dxa"/>
            <w:shd w:val="clear" w:color="auto" w:fill="EAF1DD" w:themeFill="accent3" w:themeFillTint="33"/>
            <w:noWrap/>
            <w:hideMark/>
          </w:tcPr>
          <w:p w14:paraId="7087BA73" w14:textId="77777777" w:rsidR="00C313D5" w:rsidRPr="00107E35" w:rsidRDefault="00C313D5" w:rsidP="00A13D26">
            <w:pPr>
              <w:jc w:val="center"/>
              <w:rPr>
                <w:rFonts w:asciiTheme="minorHAnsi" w:eastAsia="Calibri" w:hAnsiTheme="minorHAnsi" w:cstheme="minorHAnsi"/>
                <w:b/>
                <w:bCs/>
                <w:sz w:val="18"/>
                <w:szCs w:val="18"/>
              </w:rPr>
            </w:pPr>
            <w:r w:rsidRPr="00107E35">
              <w:rPr>
                <w:rFonts w:asciiTheme="minorHAnsi" w:eastAsia="Calibri" w:hAnsiTheme="minorHAnsi" w:cstheme="minorHAnsi"/>
                <w:b/>
                <w:bCs/>
                <w:sz w:val="18"/>
                <w:szCs w:val="18"/>
              </w:rPr>
              <w:t>5</w:t>
            </w:r>
          </w:p>
        </w:tc>
      </w:tr>
    </w:tbl>
    <w:p w14:paraId="43F31FF7" w14:textId="77777777" w:rsidR="00B8547F" w:rsidRPr="00C313D5" w:rsidRDefault="00E2750E" w:rsidP="00C313D5">
      <w:pPr>
        <w:jc w:val="both"/>
        <w:rPr>
          <w:b/>
          <w:color w:val="000000" w:themeColor="text1"/>
        </w:rPr>
      </w:pPr>
      <w:r w:rsidRPr="00C313D5">
        <w:rPr>
          <w:color w:val="000000" w:themeColor="text1"/>
        </w:rPr>
        <w:t>Źródło: opracowanie własne na podstawie przeprowadzonej analizy wskaźnikowej, 20</w:t>
      </w:r>
      <w:r w:rsidR="00C313D5">
        <w:rPr>
          <w:color w:val="000000" w:themeColor="text1"/>
        </w:rPr>
        <w:t>23</w:t>
      </w:r>
      <w:r w:rsidRPr="00C313D5">
        <w:rPr>
          <w:color w:val="000000" w:themeColor="text1"/>
        </w:rPr>
        <w:t xml:space="preserve"> r</w:t>
      </w:r>
      <w:r w:rsidR="00C313D5">
        <w:rPr>
          <w:color w:val="000000" w:themeColor="text1"/>
        </w:rPr>
        <w:t>.</w:t>
      </w:r>
    </w:p>
    <w:p w14:paraId="611E2A3C" w14:textId="77777777" w:rsidR="00B8547F" w:rsidRPr="00B34E2D" w:rsidRDefault="00B8547F" w:rsidP="00B8547F">
      <w:pPr>
        <w:ind w:firstLine="708"/>
        <w:jc w:val="both"/>
        <w:rPr>
          <w:b/>
          <w:color w:val="FF0000"/>
        </w:rPr>
      </w:pPr>
    </w:p>
    <w:p w14:paraId="5D472207" w14:textId="656EAF7D" w:rsidR="00B8547F" w:rsidRPr="00C313D5" w:rsidRDefault="00B8547F" w:rsidP="00B8547F">
      <w:pPr>
        <w:pStyle w:val="Legenda"/>
        <w:jc w:val="both"/>
        <w:rPr>
          <w:b/>
          <w:i w:val="0"/>
          <w:color w:val="000000" w:themeColor="text1"/>
          <w:sz w:val="22"/>
          <w:szCs w:val="22"/>
        </w:rPr>
      </w:pPr>
      <w:bookmarkStart w:id="92" w:name="_Toc458414015"/>
      <w:r w:rsidRPr="00C313D5">
        <w:rPr>
          <w:b/>
          <w:i w:val="0"/>
          <w:color w:val="000000" w:themeColor="text1"/>
          <w:sz w:val="22"/>
          <w:szCs w:val="22"/>
        </w:rPr>
        <w:t xml:space="preserve">Wykres </w:t>
      </w:r>
      <w:r w:rsidRPr="00C313D5">
        <w:rPr>
          <w:b/>
          <w:i w:val="0"/>
          <w:color w:val="000000" w:themeColor="text1"/>
          <w:sz w:val="22"/>
          <w:szCs w:val="22"/>
        </w:rPr>
        <w:fldChar w:fldCharType="begin"/>
      </w:r>
      <w:r w:rsidRPr="00C313D5">
        <w:rPr>
          <w:b/>
          <w:i w:val="0"/>
          <w:color w:val="000000" w:themeColor="text1"/>
          <w:sz w:val="22"/>
          <w:szCs w:val="22"/>
        </w:rPr>
        <w:instrText xml:space="preserve"> SEQ Wykres \* ARABIC </w:instrText>
      </w:r>
      <w:r w:rsidRPr="00C313D5">
        <w:rPr>
          <w:b/>
          <w:i w:val="0"/>
          <w:color w:val="000000" w:themeColor="text1"/>
          <w:sz w:val="22"/>
          <w:szCs w:val="22"/>
        </w:rPr>
        <w:fldChar w:fldCharType="separate"/>
      </w:r>
      <w:r w:rsidR="0006121A">
        <w:rPr>
          <w:b/>
          <w:i w:val="0"/>
          <w:noProof/>
          <w:color w:val="000000" w:themeColor="text1"/>
          <w:sz w:val="22"/>
          <w:szCs w:val="22"/>
        </w:rPr>
        <w:t>5</w:t>
      </w:r>
      <w:r w:rsidRPr="00C313D5">
        <w:rPr>
          <w:b/>
          <w:i w:val="0"/>
          <w:color w:val="000000" w:themeColor="text1"/>
          <w:sz w:val="22"/>
          <w:szCs w:val="22"/>
        </w:rPr>
        <w:fldChar w:fldCharType="end"/>
      </w:r>
      <w:r w:rsidRPr="00C313D5">
        <w:rPr>
          <w:i w:val="0"/>
          <w:color w:val="000000" w:themeColor="text1"/>
          <w:sz w:val="22"/>
          <w:szCs w:val="22"/>
        </w:rPr>
        <w:t xml:space="preserve"> Liczba punktów przyporządkowanych każdemu z obszarów w sferze środowiskowej</w:t>
      </w:r>
      <w:bookmarkEnd w:id="92"/>
    </w:p>
    <w:p w14:paraId="0CF14568" w14:textId="77777777" w:rsidR="00B8547F" w:rsidRPr="00B34E2D" w:rsidRDefault="00C313D5" w:rsidP="00B8547F">
      <w:pPr>
        <w:jc w:val="both"/>
        <w:rPr>
          <w:b/>
          <w:color w:val="FF0000"/>
        </w:rPr>
      </w:pPr>
      <w:r>
        <w:rPr>
          <w:rFonts w:eastAsia="Calibri"/>
          <w:noProof/>
        </w:rPr>
        <w:drawing>
          <wp:inline distT="0" distB="0" distL="0" distR="0" wp14:anchorId="420C0392" wp14:editId="77380ED3">
            <wp:extent cx="5486400" cy="3200400"/>
            <wp:effectExtent l="0" t="0" r="0" b="0"/>
            <wp:docPr id="290591637" name="Wykres 290591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F00589C" w14:textId="77777777" w:rsidR="00B8547F" w:rsidRPr="00C313D5" w:rsidRDefault="00B8547F" w:rsidP="00B8547F">
      <w:pPr>
        <w:jc w:val="both"/>
        <w:rPr>
          <w:color w:val="000000" w:themeColor="text1"/>
        </w:rPr>
      </w:pPr>
      <w:r w:rsidRPr="00C313D5">
        <w:rPr>
          <w:color w:val="000000" w:themeColor="text1"/>
        </w:rPr>
        <w:t>Źródło: opracowanie własne</w:t>
      </w:r>
    </w:p>
    <w:p w14:paraId="6B542A7E" w14:textId="77777777" w:rsidR="00B8547F" w:rsidRDefault="00B8547F" w:rsidP="00B8547F">
      <w:pPr>
        <w:jc w:val="both"/>
        <w:rPr>
          <w:b/>
          <w:color w:val="FF0000"/>
        </w:rPr>
      </w:pPr>
    </w:p>
    <w:p w14:paraId="16EF0B1A" w14:textId="77777777" w:rsidR="00C313D5" w:rsidRPr="00B34E2D" w:rsidRDefault="00C313D5" w:rsidP="00C313D5">
      <w:pPr>
        <w:spacing w:line="360" w:lineRule="auto"/>
        <w:jc w:val="both"/>
        <w:rPr>
          <w:b/>
          <w:color w:val="FF0000"/>
        </w:rPr>
      </w:pPr>
    </w:p>
    <w:p w14:paraId="6B89AA80" w14:textId="77777777" w:rsidR="00B8547F" w:rsidRPr="00C313D5" w:rsidRDefault="00B8547F" w:rsidP="00C313D5">
      <w:pPr>
        <w:spacing w:line="360" w:lineRule="auto"/>
        <w:ind w:firstLine="708"/>
        <w:jc w:val="both"/>
        <w:rPr>
          <w:color w:val="000000" w:themeColor="text1"/>
        </w:rPr>
      </w:pPr>
      <w:r w:rsidRPr="00C313D5">
        <w:rPr>
          <w:color w:val="000000" w:themeColor="text1"/>
        </w:rPr>
        <w:t>Wyznaczenie obszaru zdegradowanego nastąpiło poprzez wykonanie działań arytmetycznych, polegających na przemnożeniu otrzymanych wcześniej punktów przez wagi przyporządkowane poszczególnym sferom i zsumowaniu otrzymanych wyników. Wykonane obliczenia prezentują w sposób przedstawiony w poniższej tabeli.</w:t>
      </w:r>
    </w:p>
    <w:p w14:paraId="1B5EEA56" w14:textId="77777777" w:rsidR="00B8547F" w:rsidRDefault="00B8547F" w:rsidP="00C313D5">
      <w:pPr>
        <w:spacing w:line="360" w:lineRule="auto"/>
        <w:ind w:firstLine="708"/>
        <w:jc w:val="both"/>
        <w:rPr>
          <w:color w:val="FF0000"/>
        </w:rPr>
      </w:pPr>
    </w:p>
    <w:p w14:paraId="2350A635" w14:textId="77777777" w:rsidR="00C313D5" w:rsidRDefault="00C313D5" w:rsidP="00C313D5">
      <w:pPr>
        <w:spacing w:line="360" w:lineRule="auto"/>
        <w:ind w:firstLine="708"/>
        <w:jc w:val="both"/>
        <w:rPr>
          <w:color w:val="FF0000"/>
        </w:rPr>
      </w:pPr>
    </w:p>
    <w:p w14:paraId="6805053C" w14:textId="77777777" w:rsidR="00C313D5" w:rsidRPr="00B34E2D" w:rsidRDefault="00C313D5" w:rsidP="00B8547F">
      <w:pPr>
        <w:ind w:firstLine="708"/>
        <w:jc w:val="both"/>
        <w:rPr>
          <w:color w:val="FF0000"/>
        </w:rPr>
      </w:pPr>
    </w:p>
    <w:p w14:paraId="23A6C1AA" w14:textId="1B377388" w:rsidR="00C313D5" w:rsidRPr="00C313D5" w:rsidRDefault="00C313D5" w:rsidP="00C313D5">
      <w:pPr>
        <w:pStyle w:val="Legenda"/>
        <w:rPr>
          <w:i w:val="0"/>
          <w:iCs w:val="0"/>
          <w:color w:val="000000" w:themeColor="text1"/>
          <w:sz w:val="22"/>
          <w:szCs w:val="22"/>
        </w:rPr>
      </w:pPr>
      <w:bookmarkStart w:id="93" w:name="_Toc158299185"/>
      <w:r w:rsidRPr="00C313D5">
        <w:rPr>
          <w:b/>
          <w:bCs/>
          <w:i w:val="0"/>
          <w:iCs w:val="0"/>
          <w:color w:val="000000" w:themeColor="text1"/>
          <w:sz w:val="22"/>
          <w:szCs w:val="22"/>
        </w:rPr>
        <w:lastRenderedPageBreak/>
        <w:t xml:space="preserve">Tabela </w:t>
      </w:r>
      <w:r w:rsidRPr="00C313D5">
        <w:rPr>
          <w:b/>
          <w:bCs/>
          <w:i w:val="0"/>
          <w:iCs w:val="0"/>
          <w:color w:val="000000" w:themeColor="text1"/>
          <w:sz w:val="22"/>
          <w:szCs w:val="22"/>
        </w:rPr>
        <w:fldChar w:fldCharType="begin"/>
      </w:r>
      <w:r w:rsidRPr="00C313D5">
        <w:rPr>
          <w:b/>
          <w:bCs/>
          <w:i w:val="0"/>
          <w:iCs w:val="0"/>
          <w:color w:val="000000" w:themeColor="text1"/>
          <w:sz w:val="22"/>
          <w:szCs w:val="22"/>
        </w:rPr>
        <w:instrText xml:space="preserve"> SEQ Tabela \* ARABIC </w:instrText>
      </w:r>
      <w:r w:rsidRPr="00C313D5">
        <w:rPr>
          <w:b/>
          <w:bCs/>
          <w:i w:val="0"/>
          <w:iCs w:val="0"/>
          <w:color w:val="000000" w:themeColor="text1"/>
          <w:sz w:val="22"/>
          <w:szCs w:val="22"/>
        </w:rPr>
        <w:fldChar w:fldCharType="separate"/>
      </w:r>
      <w:r w:rsidR="0006121A">
        <w:rPr>
          <w:b/>
          <w:bCs/>
          <w:i w:val="0"/>
          <w:iCs w:val="0"/>
          <w:noProof/>
          <w:color w:val="000000" w:themeColor="text1"/>
          <w:sz w:val="22"/>
          <w:szCs w:val="22"/>
        </w:rPr>
        <w:t>30</w:t>
      </w:r>
      <w:r w:rsidRPr="00C313D5">
        <w:rPr>
          <w:b/>
          <w:bCs/>
          <w:i w:val="0"/>
          <w:iCs w:val="0"/>
          <w:color w:val="000000" w:themeColor="text1"/>
          <w:sz w:val="22"/>
          <w:szCs w:val="22"/>
        </w:rPr>
        <w:fldChar w:fldCharType="end"/>
      </w:r>
      <w:r w:rsidRPr="00C313D5">
        <w:rPr>
          <w:b/>
          <w:bCs/>
          <w:i w:val="0"/>
          <w:iCs w:val="0"/>
          <w:color w:val="000000" w:themeColor="text1"/>
          <w:sz w:val="22"/>
          <w:szCs w:val="22"/>
        </w:rPr>
        <w:t>.</w:t>
      </w:r>
      <w:r w:rsidRPr="00C313D5">
        <w:rPr>
          <w:i w:val="0"/>
          <w:iCs w:val="0"/>
          <w:color w:val="000000" w:themeColor="text1"/>
          <w:sz w:val="22"/>
          <w:szCs w:val="22"/>
        </w:rPr>
        <w:t xml:space="preserve"> Liczba punktów „końcowych” przyznana danemu obszarowi funkcjonalnemu w odniesieniu do analizowanych sfer i liczba punktów „ostatecznych”.</w:t>
      </w:r>
      <w:bookmarkEnd w:id="9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798"/>
        <w:gridCol w:w="799"/>
        <w:gridCol w:w="799"/>
        <w:gridCol w:w="799"/>
        <w:gridCol w:w="799"/>
        <w:gridCol w:w="799"/>
        <w:gridCol w:w="799"/>
        <w:gridCol w:w="799"/>
      </w:tblGrid>
      <w:tr w:rsidR="00C313D5" w:rsidRPr="00381E19" w14:paraId="2C178282" w14:textId="77777777" w:rsidTr="00A13D26">
        <w:trPr>
          <w:trHeight w:val="300"/>
        </w:trPr>
        <w:tc>
          <w:tcPr>
            <w:tcW w:w="3280" w:type="dxa"/>
            <w:vMerge w:val="restart"/>
            <w:shd w:val="clear" w:color="auto" w:fill="00B050"/>
            <w:noWrap/>
            <w:hideMark/>
          </w:tcPr>
          <w:p w14:paraId="4F605BB1" w14:textId="77777777" w:rsidR="00C313D5" w:rsidRPr="00877742" w:rsidRDefault="00C313D5" w:rsidP="00A13D26">
            <w:pPr>
              <w:spacing w:line="360" w:lineRule="auto"/>
              <w:jc w:val="both"/>
              <w:rPr>
                <w:rFonts w:asciiTheme="minorHAnsi" w:eastAsia="Calibri" w:hAnsiTheme="minorHAnsi" w:cstheme="minorHAnsi"/>
                <w:color w:val="000000" w:themeColor="text1"/>
                <w:sz w:val="18"/>
                <w:szCs w:val="18"/>
              </w:rPr>
            </w:pPr>
          </w:p>
        </w:tc>
        <w:tc>
          <w:tcPr>
            <w:tcW w:w="7520" w:type="dxa"/>
            <w:gridSpan w:val="8"/>
            <w:shd w:val="clear" w:color="auto" w:fill="00B050"/>
            <w:hideMark/>
          </w:tcPr>
          <w:p w14:paraId="3EAA7356"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 xml:space="preserve">Obszary </w:t>
            </w:r>
            <w:r w:rsidRPr="00877742">
              <w:rPr>
                <w:rFonts w:asciiTheme="minorHAnsi" w:eastAsia="Calibri" w:hAnsiTheme="minorHAnsi" w:cstheme="minorHAnsi"/>
                <w:b/>
                <w:color w:val="000000" w:themeColor="text1"/>
                <w:sz w:val="18"/>
                <w:szCs w:val="18"/>
              </w:rPr>
              <w:t>funkcjonalne</w:t>
            </w:r>
          </w:p>
        </w:tc>
      </w:tr>
      <w:tr w:rsidR="00C313D5" w:rsidRPr="00381E19" w14:paraId="7CEFD922" w14:textId="77777777" w:rsidTr="00A13D26">
        <w:trPr>
          <w:trHeight w:val="300"/>
        </w:trPr>
        <w:tc>
          <w:tcPr>
            <w:tcW w:w="3280" w:type="dxa"/>
            <w:vMerge/>
            <w:shd w:val="clear" w:color="auto" w:fill="00B050"/>
            <w:noWrap/>
            <w:hideMark/>
          </w:tcPr>
          <w:p w14:paraId="1CF68E05" w14:textId="77777777" w:rsidR="00C313D5" w:rsidRPr="00877742" w:rsidRDefault="00C313D5" w:rsidP="00A13D26">
            <w:pPr>
              <w:spacing w:line="360" w:lineRule="auto"/>
              <w:jc w:val="both"/>
              <w:rPr>
                <w:rFonts w:asciiTheme="minorHAnsi" w:eastAsia="Calibri" w:hAnsiTheme="minorHAnsi" w:cstheme="minorHAnsi"/>
                <w:b/>
                <w:bCs/>
                <w:color w:val="000000" w:themeColor="text1"/>
                <w:sz w:val="18"/>
                <w:szCs w:val="18"/>
              </w:rPr>
            </w:pPr>
          </w:p>
        </w:tc>
        <w:tc>
          <w:tcPr>
            <w:tcW w:w="940" w:type="dxa"/>
            <w:shd w:val="clear" w:color="auto" w:fill="00B050"/>
            <w:hideMark/>
          </w:tcPr>
          <w:p w14:paraId="39B312A9"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1</w:t>
            </w:r>
          </w:p>
        </w:tc>
        <w:tc>
          <w:tcPr>
            <w:tcW w:w="940" w:type="dxa"/>
            <w:shd w:val="clear" w:color="auto" w:fill="00B050"/>
            <w:hideMark/>
          </w:tcPr>
          <w:p w14:paraId="25DFA3C1"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2</w:t>
            </w:r>
          </w:p>
        </w:tc>
        <w:tc>
          <w:tcPr>
            <w:tcW w:w="940" w:type="dxa"/>
            <w:shd w:val="clear" w:color="auto" w:fill="00B050"/>
            <w:hideMark/>
          </w:tcPr>
          <w:p w14:paraId="0F99EC19"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3</w:t>
            </w:r>
          </w:p>
        </w:tc>
        <w:tc>
          <w:tcPr>
            <w:tcW w:w="940" w:type="dxa"/>
            <w:shd w:val="clear" w:color="auto" w:fill="00B050"/>
            <w:hideMark/>
          </w:tcPr>
          <w:p w14:paraId="1F032B6A"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4</w:t>
            </w:r>
          </w:p>
        </w:tc>
        <w:tc>
          <w:tcPr>
            <w:tcW w:w="940" w:type="dxa"/>
            <w:shd w:val="clear" w:color="auto" w:fill="00B050"/>
            <w:hideMark/>
          </w:tcPr>
          <w:p w14:paraId="57A53B0D"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5</w:t>
            </w:r>
          </w:p>
        </w:tc>
        <w:tc>
          <w:tcPr>
            <w:tcW w:w="940" w:type="dxa"/>
            <w:shd w:val="clear" w:color="auto" w:fill="00B050"/>
            <w:hideMark/>
          </w:tcPr>
          <w:p w14:paraId="78D74EBD"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6</w:t>
            </w:r>
          </w:p>
        </w:tc>
        <w:tc>
          <w:tcPr>
            <w:tcW w:w="940" w:type="dxa"/>
            <w:shd w:val="clear" w:color="auto" w:fill="00B050"/>
            <w:hideMark/>
          </w:tcPr>
          <w:p w14:paraId="76F4B3E0"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7</w:t>
            </w:r>
          </w:p>
        </w:tc>
        <w:tc>
          <w:tcPr>
            <w:tcW w:w="940" w:type="dxa"/>
            <w:shd w:val="clear" w:color="auto" w:fill="00B050"/>
            <w:hideMark/>
          </w:tcPr>
          <w:p w14:paraId="24A58519" w14:textId="77777777" w:rsidR="00C313D5" w:rsidRPr="00877742" w:rsidRDefault="00C313D5" w:rsidP="00A13D26">
            <w:pPr>
              <w:spacing w:line="360" w:lineRule="auto"/>
              <w:jc w:val="center"/>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8</w:t>
            </w:r>
          </w:p>
        </w:tc>
      </w:tr>
      <w:tr w:rsidR="00C313D5" w:rsidRPr="00381E19" w14:paraId="52012ADA" w14:textId="77777777" w:rsidTr="00A13D26">
        <w:trPr>
          <w:trHeight w:val="288"/>
        </w:trPr>
        <w:tc>
          <w:tcPr>
            <w:tcW w:w="3280" w:type="dxa"/>
            <w:shd w:val="clear" w:color="auto" w:fill="00B050"/>
            <w:noWrap/>
            <w:hideMark/>
          </w:tcPr>
          <w:p w14:paraId="1869F161" w14:textId="77777777" w:rsidR="00C313D5" w:rsidRPr="00877742" w:rsidRDefault="00C313D5" w:rsidP="00A13D26">
            <w:pPr>
              <w:spacing w:line="360" w:lineRule="auto"/>
              <w:jc w:val="both"/>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Punkty „końcowe” uzyskane przez dany obszar w sferze społecznej (PKs)</w:t>
            </w:r>
          </w:p>
        </w:tc>
        <w:tc>
          <w:tcPr>
            <w:tcW w:w="940" w:type="dxa"/>
            <w:noWrap/>
            <w:hideMark/>
          </w:tcPr>
          <w:p w14:paraId="335DCBD0"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2</w:t>
            </w:r>
          </w:p>
        </w:tc>
        <w:tc>
          <w:tcPr>
            <w:tcW w:w="940" w:type="dxa"/>
            <w:noWrap/>
            <w:hideMark/>
          </w:tcPr>
          <w:p w14:paraId="3060BF88"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1,6</w:t>
            </w:r>
          </w:p>
        </w:tc>
        <w:tc>
          <w:tcPr>
            <w:tcW w:w="940" w:type="dxa"/>
            <w:noWrap/>
            <w:hideMark/>
          </w:tcPr>
          <w:p w14:paraId="0AA09D80"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3,2</w:t>
            </w:r>
          </w:p>
        </w:tc>
        <w:tc>
          <w:tcPr>
            <w:tcW w:w="940" w:type="dxa"/>
            <w:noWrap/>
            <w:hideMark/>
          </w:tcPr>
          <w:p w14:paraId="4EC6E9DA"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0,8</w:t>
            </w:r>
          </w:p>
        </w:tc>
        <w:tc>
          <w:tcPr>
            <w:tcW w:w="940" w:type="dxa"/>
            <w:noWrap/>
            <w:hideMark/>
          </w:tcPr>
          <w:p w14:paraId="40062C6F"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0,4</w:t>
            </w:r>
          </w:p>
        </w:tc>
        <w:tc>
          <w:tcPr>
            <w:tcW w:w="940" w:type="dxa"/>
            <w:noWrap/>
            <w:hideMark/>
          </w:tcPr>
          <w:p w14:paraId="47E368CE"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1,6</w:t>
            </w:r>
          </w:p>
        </w:tc>
        <w:tc>
          <w:tcPr>
            <w:tcW w:w="940" w:type="dxa"/>
            <w:noWrap/>
            <w:hideMark/>
          </w:tcPr>
          <w:p w14:paraId="7A386F70"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2,8</w:t>
            </w:r>
          </w:p>
        </w:tc>
        <w:tc>
          <w:tcPr>
            <w:tcW w:w="940" w:type="dxa"/>
            <w:noWrap/>
            <w:hideMark/>
          </w:tcPr>
          <w:p w14:paraId="62181C43"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2,4</w:t>
            </w:r>
          </w:p>
        </w:tc>
      </w:tr>
      <w:tr w:rsidR="00C313D5" w:rsidRPr="00381E19" w14:paraId="0572AE2C" w14:textId="77777777" w:rsidTr="00C313D5">
        <w:trPr>
          <w:trHeight w:val="288"/>
        </w:trPr>
        <w:tc>
          <w:tcPr>
            <w:tcW w:w="3280" w:type="dxa"/>
            <w:shd w:val="clear" w:color="auto" w:fill="00B050"/>
            <w:noWrap/>
            <w:hideMark/>
          </w:tcPr>
          <w:p w14:paraId="11D5D859" w14:textId="77777777" w:rsidR="00C313D5" w:rsidRPr="00877742" w:rsidRDefault="00C313D5" w:rsidP="00A13D26">
            <w:pPr>
              <w:spacing w:line="360" w:lineRule="auto"/>
              <w:jc w:val="both"/>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Punkty „końcowe” uzyskane przez dany obszar w sferze gospodarczej (PKg)</w:t>
            </w:r>
          </w:p>
        </w:tc>
        <w:tc>
          <w:tcPr>
            <w:tcW w:w="940" w:type="dxa"/>
            <w:shd w:val="clear" w:color="auto" w:fill="EAF1DD" w:themeFill="accent3" w:themeFillTint="33"/>
            <w:noWrap/>
            <w:hideMark/>
          </w:tcPr>
          <w:p w14:paraId="53D97811"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w:t>
            </w:r>
          </w:p>
        </w:tc>
        <w:tc>
          <w:tcPr>
            <w:tcW w:w="940" w:type="dxa"/>
            <w:shd w:val="clear" w:color="auto" w:fill="EAF1DD" w:themeFill="accent3" w:themeFillTint="33"/>
            <w:noWrap/>
            <w:hideMark/>
          </w:tcPr>
          <w:p w14:paraId="58E004AF"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w:t>
            </w:r>
          </w:p>
        </w:tc>
        <w:tc>
          <w:tcPr>
            <w:tcW w:w="940" w:type="dxa"/>
            <w:shd w:val="clear" w:color="auto" w:fill="EAF1DD" w:themeFill="accent3" w:themeFillTint="33"/>
            <w:noWrap/>
            <w:hideMark/>
          </w:tcPr>
          <w:p w14:paraId="2520859E"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w:t>
            </w:r>
          </w:p>
        </w:tc>
        <w:tc>
          <w:tcPr>
            <w:tcW w:w="940" w:type="dxa"/>
            <w:shd w:val="clear" w:color="auto" w:fill="EAF1DD" w:themeFill="accent3" w:themeFillTint="33"/>
            <w:noWrap/>
            <w:hideMark/>
          </w:tcPr>
          <w:p w14:paraId="6BB2C248"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w:t>
            </w:r>
          </w:p>
        </w:tc>
        <w:tc>
          <w:tcPr>
            <w:tcW w:w="940" w:type="dxa"/>
            <w:shd w:val="clear" w:color="auto" w:fill="EAF1DD" w:themeFill="accent3" w:themeFillTint="33"/>
            <w:noWrap/>
            <w:hideMark/>
          </w:tcPr>
          <w:p w14:paraId="43D433B9"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w:t>
            </w:r>
          </w:p>
        </w:tc>
        <w:tc>
          <w:tcPr>
            <w:tcW w:w="940" w:type="dxa"/>
            <w:shd w:val="clear" w:color="auto" w:fill="EAF1DD" w:themeFill="accent3" w:themeFillTint="33"/>
            <w:noWrap/>
            <w:hideMark/>
          </w:tcPr>
          <w:p w14:paraId="3ED12BE1"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1,6</w:t>
            </w:r>
          </w:p>
        </w:tc>
        <w:tc>
          <w:tcPr>
            <w:tcW w:w="940" w:type="dxa"/>
            <w:shd w:val="clear" w:color="auto" w:fill="EAF1DD" w:themeFill="accent3" w:themeFillTint="33"/>
            <w:noWrap/>
            <w:hideMark/>
          </w:tcPr>
          <w:p w14:paraId="798D3140"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1,2</w:t>
            </w:r>
          </w:p>
        </w:tc>
        <w:tc>
          <w:tcPr>
            <w:tcW w:w="940" w:type="dxa"/>
            <w:shd w:val="clear" w:color="auto" w:fill="EAF1DD" w:themeFill="accent3" w:themeFillTint="33"/>
            <w:noWrap/>
            <w:hideMark/>
          </w:tcPr>
          <w:p w14:paraId="38A74E46"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1,4</w:t>
            </w:r>
          </w:p>
        </w:tc>
      </w:tr>
      <w:tr w:rsidR="00C313D5" w:rsidRPr="00381E19" w14:paraId="7D850735" w14:textId="77777777" w:rsidTr="00A13D26">
        <w:trPr>
          <w:trHeight w:val="288"/>
        </w:trPr>
        <w:tc>
          <w:tcPr>
            <w:tcW w:w="3280" w:type="dxa"/>
            <w:shd w:val="clear" w:color="auto" w:fill="00B050"/>
            <w:noWrap/>
            <w:hideMark/>
          </w:tcPr>
          <w:p w14:paraId="1B908030" w14:textId="77777777" w:rsidR="00C313D5" w:rsidRPr="00877742" w:rsidRDefault="00C313D5" w:rsidP="00A13D26">
            <w:pPr>
              <w:spacing w:line="360" w:lineRule="auto"/>
              <w:jc w:val="both"/>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Punkty „końcowe” uzyskane przez dany obszar w sferze technicznej (PKt)</w:t>
            </w:r>
          </w:p>
        </w:tc>
        <w:tc>
          <w:tcPr>
            <w:tcW w:w="940" w:type="dxa"/>
            <w:noWrap/>
            <w:hideMark/>
          </w:tcPr>
          <w:p w14:paraId="11927FBE"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0,4</w:t>
            </w:r>
          </w:p>
        </w:tc>
        <w:tc>
          <w:tcPr>
            <w:tcW w:w="940" w:type="dxa"/>
            <w:noWrap/>
            <w:hideMark/>
          </w:tcPr>
          <w:p w14:paraId="3C3B4862"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0,4</w:t>
            </w:r>
          </w:p>
        </w:tc>
        <w:tc>
          <w:tcPr>
            <w:tcW w:w="940" w:type="dxa"/>
            <w:noWrap/>
            <w:hideMark/>
          </w:tcPr>
          <w:p w14:paraId="49549F75"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0,5</w:t>
            </w:r>
          </w:p>
        </w:tc>
        <w:tc>
          <w:tcPr>
            <w:tcW w:w="940" w:type="dxa"/>
            <w:noWrap/>
            <w:hideMark/>
          </w:tcPr>
          <w:p w14:paraId="4E762CC3"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0,4</w:t>
            </w:r>
          </w:p>
        </w:tc>
        <w:tc>
          <w:tcPr>
            <w:tcW w:w="940" w:type="dxa"/>
            <w:noWrap/>
            <w:hideMark/>
          </w:tcPr>
          <w:p w14:paraId="26A005D7"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0,4</w:t>
            </w:r>
          </w:p>
        </w:tc>
        <w:tc>
          <w:tcPr>
            <w:tcW w:w="940" w:type="dxa"/>
            <w:noWrap/>
            <w:hideMark/>
          </w:tcPr>
          <w:p w14:paraId="640CCA24"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0,6</w:t>
            </w:r>
          </w:p>
        </w:tc>
        <w:tc>
          <w:tcPr>
            <w:tcW w:w="940" w:type="dxa"/>
            <w:noWrap/>
            <w:hideMark/>
          </w:tcPr>
          <w:p w14:paraId="59B3BA64"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0,7</w:t>
            </w:r>
          </w:p>
        </w:tc>
        <w:tc>
          <w:tcPr>
            <w:tcW w:w="940" w:type="dxa"/>
            <w:noWrap/>
            <w:hideMark/>
          </w:tcPr>
          <w:p w14:paraId="5F027D12"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0,8</w:t>
            </w:r>
          </w:p>
        </w:tc>
      </w:tr>
      <w:tr w:rsidR="00C313D5" w:rsidRPr="00381E19" w14:paraId="527B6F01" w14:textId="77777777" w:rsidTr="00C313D5">
        <w:trPr>
          <w:trHeight w:val="288"/>
        </w:trPr>
        <w:tc>
          <w:tcPr>
            <w:tcW w:w="3280" w:type="dxa"/>
            <w:shd w:val="clear" w:color="auto" w:fill="00B050"/>
            <w:noWrap/>
            <w:hideMark/>
          </w:tcPr>
          <w:p w14:paraId="73727D21" w14:textId="77777777" w:rsidR="00C313D5" w:rsidRPr="00877742" w:rsidRDefault="00C313D5" w:rsidP="00A13D26">
            <w:pPr>
              <w:spacing w:line="360" w:lineRule="auto"/>
              <w:jc w:val="both"/>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Punkty „końcowe” uzyskane przez dany obszar w sferze przestrzenno-funkcjonalnej (PKpf)</w:t>
            </w:r>
          </w:p>
        </w:tc>
        <w:tc>
          <w:tcPr>
            <w:tcW w:w="940" w:type="dxa"/>
            <w:shd w:val="clear" w:color="auto" w:fill="EAF1DD" w:themeFill="accent3" w:themeFillTint="33"/>
            <w:noWrap/>
            <w:hideMark/>
          </w:tcPr>
          <w:p w14:paraId="0A374504"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2,1</w:t>
            </w:r>
          </w:p>
        </w:tc>
        <w:tc>
          <w:tcPr>
            <w:tcW w:w="940" w:type="dxa"/>
            <w:shd w:val="clear" w:color="auto" w:fill="EAF1DD" w:themeFill="accent3" w:themeFillTint="33"/>
            <w:noWrap/>
            <w:hideMark/>
          </w:tcPr>
          <w:p w14:paraId="055F5ED5"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2,4</w:t>
            </w:r>
          </w:p>
        </w:tc>
        <w:tc>
          <w:tcPr>
            <w:tcW w:w="940" w:type="dxa"/>
            <w:shd w:val="clear" w:color="auto" w:fill="EAF1DD" w:themeFill="accent3" w:themeFillTint="33"/>
            <w:noWrap/>
            <w:hideMark/>
          </w:tcPr>
          <w:p w14:paraId="36C5C395"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0,9</w:t>
            </w:r>
          </w:p>
        </w:tc>
        <w:tc>
          <w:tcPr>
            <w:tcW w:w="940" w:type="dxa"/>
            <w:shd w:val="clear" w:color="auto" w:fill="EAF1DD" w:themeFill="accent3" w:themeFillTint="33"/>
            <w:noWrap/>
            <w:hideMark/>
          </w:tcPr>
          <w:p w14:paraId="5BECF96D"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2,1</w:t>
            </w:r>
          </w:p>
        </w:tc>
        <w:tc>
          <w:tcPr>
            <w:tcW w:w="940" w:type="dxa"/>
            <w:shd w:val="clear" w:color="auto" w:fill="EAF1DD" w:themeFill="accent3" w:themeFillTint="33"/>
            <w:noWrap/>
            <w:hideMark/>
          </w:tcPr>
          <w:p w14:paraId="2D29C3AF"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2,1</w:t>
            </w:r>
          </w:p>
        </w:tc>
        <w:tc>
          <w:tcPr>
            <w:tcW w:w="940" w:type="dxa"/>
            <w:shd w:val="clear" w:color="auto" w:fill="EAF1DD" w:themeFill="accent3" w:themeFillTint="33"/>
            <w:noWrap/>
            <w:hideMark/>
          </w:tcPr>
          <w:p w14:paraId="3644D86E"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0,6</w:t>
            </w:r>
          </w:p>
        </w:tc>
        <w:tc>
          <w:tcPr>
            <w:tcW w:w="940" w:type="dxa"/>
            <w:shd w:val="clear" w:color="auto" w:fill="EAF1DD" w:themeFill="accent3" w:themeFillTint="33"/>
            <w:noWrap/>
            <w:hideMark/>
          </w:tcPr>
          <w:p w14:paraId="0A2FD539"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1,2</w:t>
            </w:r>
          </w:p>
        </w:tc>
        <w:tc>
          <w:tcPr>
            <w:tcW w:w="940" w:type="dxa"/>
            <w:shd w:val="clear" w:color="auto" w:fill="EAF1DD" w:themeFill="accent3" w:themeFillTint="33"/>
            <w:noWrap/>
            <w:hideMark/>
          </w:tcPr>
          <w:p w14:paraId="68139657"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0,6</w:t>
            </w:r>
          </w:p>
        </w:tc>
      </w:tr>
      <w:tr w:rsidR="00C313D5" w:rsidRPr="00381E19" w14:paraId="4E01D099" w14:textId="77777777" w:rsidTr="00A13D26">
        <w:trPr>
          <w:trHeight w:val="300"/>
        </w:trPr>
        <w:tc>
          <w:tcPr>
            <w:tcW w:w="3280" w:type="dxa"/>
            <w:shd w:val="clear" w:color="auto" w:fill="00B050"/>
            <w:noWrap/>
            <w:hideMark/>
          </w:tcPr>
          <w:p w14:paraId="645E6CAD" w14:textId="77777777" w:rsidR="00C313D5" w:rsidRPr="00877742" w:rsidRDefault="00C313D5" w:rsidP="00A13D26">
            <w:pPr>
              <w:spacing w:line="360" w:lineRule="auto"/>
              <w:jc w:val="both"/>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Punkty „końcowe” uzyskane przez dany obszar w sferze środowiskowej (PKś)</w:t>
            </w:r>
          </w:p>
        </w:tc>
        <w:tc>
          <w:tcPr>
            <w:tcW w:w="940" w:type="dxa"/>
            <w:noWrap/>
            <w:hideMark/>
          </w:tcPr>
          <w:p w14:paraId="157C1798"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0,2</w:t>
            </w:r>
          </w:p>
        </w:tc>
        <w:tc>
          <w:tcPr>
            <w:tcW w:w="940" w:type="dxa"/>
            <w:noWrap/>
            <w:hideMark/>
          </w:tcPr>
          <w:p w14:paraId="54A1E787"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0,3</w:t>
            </w:r>
          </w:p>
        </w:tc>
        <w:tc>
          <w:tcPr>
            <w:tcW w:w="940" w:type="dxa"/>
            <w:noWrap/>
            <w:hideMark/>
          </w:tcPr>
          <w:p w14:paraId="623C008E"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0,8</w:t>
            </w:r>
          </w:p>
        </w:tc>
        <w:tc>
          <w:tcPr>
            <w:tcW w:w="940" w:type="dxa"/>
            <w:noWrap/>
            <w:hideMark/>
          </w:tcPr>
          <w:p w14:paraId="32EE319C"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0,6</w:t>
            </w:r>
          </w:p>
        </w:tc>
        <w:tc>
          <w:tcPr>
            <w:tcW w:w="940" w:type="dxa"/>
            <w:noWrap/>
            <w:hideMark/>
          </w:tcPr>
          <w:p w14:paraId="76F20855"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0,5</w:t>
            </w:r>
          </w:p>
        </w:tc>
        <w:tc>
          <w:tcPr>
            <w:tcW w:w="940" w:type="dxa"/>
            <w:noWrap/>
            <w:hideMark/>
          </w:tcPr>
          <w:p w14:paraId="3E369CD7"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0,7</w:t>
            </w:r>
          </w:p>
        </w:tc>
        <w:tc>
          <w:tcPr>
            <w:tcW w:w="940" w:type="dxa"/>
            <w:noWrap/>
            <w:hideMark/>
          </w:tcPr>
          <w:p w14:paraId="502BB69A"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0,2</w:t>
            </w:r>
          </w:p>
        </w:tc>
        <w:tc>
          <w:tcPr>
            <w:tcW w:w="940" w:type="dxa"/>
            <w:noWrap/>
            <w:hideMark/>
          </w:tcPr>
          <w:p w14:paraId="38090B43"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0,5</w:t>
            </w:r>
          </w:p>
        </w:tc>
      </w:tr>
      <w:tr w:rsidR="00C313D5" w:rsidRPr="00381E19" w14:paraId="022DE820" w14:textId="77777777" w:rsidTr="00C313D5">
        <w:trPr>
          <w:trHeight w:val="600"/>
        </w:trPr>
        <w:tc>
          <w:tcPr>
            <w:tcW w:w="3280" w:type="dxa"/>
            <w:shd w:val="clear" w:color="auto" w:fill="00B050"/>
            <w:noWrap/>
            <w:hideMark/>
          </w:tcPr>
          <w:p w14:paraId="36AC4D75" w14:textId="77777777" w:rsidR="00C313D5" w:rsidRPr="00877742" w:rsidRDefault="00C313D5" w:rsidP="00A13D26">
            <w:pPr>
              <w:spacing w:line="360" w:lineRule="auto"/>
              <w:jc w:val="both"/>
              <w:rPr>
                <w:rFonts w:asciiTheme="minorHAnsi" w:eastAsia="Calibri" w:hAnsiTheme="minorHAnsi" w:cstheme="minorHAnsi"/>
                <w:b/>
                <w:bCs/>
                <w:color w:val="000000" w:themeColor="text1"/>
                <w:sz w:val="18"/>
                <w:szCs w:val="18"/>
              </w:rPr>
            </w:pPr>
            <w:r w:rsidRPr="00877742">
              <w:rPr>
                <w:rFonts w:asciiTheme="minorHAnsi" w:eastAsia="Calibri" w:hAnsiTheme="minorHAnsi" w:cstheme="minorHAnsi"/>
                <w:b/>
                <w:bCs/>
                <w:color w:val="000000" w:themeColor="text1"/>
                <w:sz w:val="18"/>
                <w:szCs w:val="18"/>
              </w:rPr>
              <w:t>Punkty „ostateczne” uzyskane przez dany obszar (PO)</w:t>
            </w:r>
          </w:p>
        </w:tc>
        <w:tc>
          <w:tcPr>
            <w:tcW w:w="940" w:type="dxa"/>
            <w:shd w:val="clear" w:color="auto" w:fill="EAF1DD" w:themeFill="accent3" w:themeFillTint="33"/>
            <w:noWrap/>
            <w:hideMark/>
          </w:tcPr>
          <w:p w14:paraId="0B244D1C"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5,70</w:t>
            </w:r>
          </w:p>
        </w:tc>
        <w:tc>
          <w:tcPr>
            <w:tcW w:w="940" w:type="dxa"/>
            <w:shd w:val="clear" w:color="auto" w:fill="EAF1DD" w:themeFill="accent3" w:themeFillTint="33"/>
            <w:noWrap/>
            <w:hideMark/>
          </w:tcPr>
          <w:p w14:paraId="0AAEE937"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5,70</w:t>
            </w:r>
          </w:p>
        </w:tc>
        <w:tc>
          <w:tcPr>
            <w:tcW w:w="940" w:type="dxa"/>
            <w:shd w:val="clear" w:color="auto" w:fill="EAF1DD" w:themeFill="accent3" w:themeFillTint="33"/>
            <w:noWrap/>
            <w:hideMark/>
          </w:tcPr>
          <w:p w14:paraId="7335A5BD"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6,40</w:t>
            </w:r>
          </w:p>
        </w:tc>
        <w:tc>
          <w:tcPr>
            <w:tcW w:w="940" w:type="dxa"/>
            <w:shd w:val="clear" w:color="auto" w:fill="EAF1DD" w:themeFill="accent3" w:themeFillTint="33"/>
            <w:noWrap/>
            <w:hideMark/>
          </w:tcPr>
          <w:p w14:paraId="6C243DCA"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4,90</w:t>
            </w:r>
          </w:p>
        </w:tc>
        <w:tc>
          <w:tcPr>
            <w:tcW w:w="940" w:type="dxa"/>
            <w:shd w:val="clear" w:color="auto" w:fill="EAF1DD" w:themeFill="accent3" w:themeFillTint="33"/>
            <w:noWrap/>
            <w:hideMark/>
          </w:tcPr>
          <w:p w14:paraId="45637195"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4,40</w:t>
            </w:r>
          </w:p>
        </w:tc>
        <w:tc>
          <w:tcPr>
            <w:tcW w:w="940" w:type="dxa"/>
            <w:shd w:val="clear" w:color="auto" w:fill="EAF1DD" w:themeFill="accent3" w:themeFillTint="33"/>
            <w:noWrap/>
            <w:hideMark/>
          </w:tcPr>
          <w:p w14:paraId="13093D12"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5,10</w:t>
            </w:r>
          </w:p>
        </w:tc>
        <w:tc>
          <w:tcPr>
            <w:tcW w:w="940" w:type="dxa"/>
            <w:shd w:val="clear" w:color="auto" w:fill="EAF1DD" w:themeFill="accent3" w:themeFillTint="33"/>
            <w:noWrap/>
            <w:hideMark/>
          </w:tcPr>
          <w:p w14:paraId="64788A24"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6,10</w:t>
            </w:r>
          </w:p>
        </w:tc>
        <w:tc>
          <w:tcPr>
            <w:tcW w:w="940" w:type="dxa"/>
            <w:shd w:val="clear" w:color="auto" w:fill="EAF1DD" w:themeFill="accent3" w:themeFillTint="33"/>
            <w:noWrap/>
            <w:hideMark/>
          </w:tcPr>
          <w:p w14:paraId="7F588687" w14:textId="77777777" w:rsidR="00C313D5" w:rsidRPr="00877742" w:rsidRDefault="00C313D5" w:rsidP="00A13D26">
            <w:pPr>
              <w:spacing w:line="360" w:lineRule="auto"/>
              <w:jc w:val="center"/>
              <w:rPr>
                <w:rFonts w:asciiTheme="minorHAnsi" w:eastAsia="Calibri" w:hAnsiTheme="minorHAnsi" w:cstheme="minorHAnsi"/>
                <w:color w:val="000000" w:themeColor="text1"/>
                <w:sz w:val="18"/>
                <w:szCs w:val="18"/>
              </w:rPr>
            </w:pPr>
            <w:r w:rsidRPr="00877742">
              <w:rPr>
                <w:rFonts w:asciiTheme="minorHAnsi" w:eastAsia="Calibri" w:hAnsiTheme="minorHAnsi" w:cstheme="minorHAnsi"/>
                <w:color w:val="000000" w:themeColor="text1"/>
                <w:sz w:val="18"/>
                <w:szCs w:val="18"/>
              </w:rPr>
              <w:t>5,70</w:t>
            </w:r>
          </w:p>
        </w:tc>
      </w:tr>
    </w:tbl>
    <w:p w14:paraId="362EC980" w14:textId="77777777" w:rsidR="00C313D5" w:rsidRDefault="00C313D5" w:rsidP="00C313D5">
      <w:pPr>
        <w:spacing w:line="360" w:lineRule="auto"/>
        <w:rPr>
          <w:rFonts w:eastAsia="Calibri"/>
          <w:bCs/>
          <w:color w:val="000000" w:themeColor="text1"/>
        </w:rPr>
      </w:pPr>
      <w:r w:rsidRPr="004E67AF">
        <w:rPr>
          <w:rFonts w:eastAsia="Calibri"/>
          <w:bCs/>
          <w:color w:val="000000" w:themeColor="text1"/>
        </w:rPr>
        <w:t>Źródło: Opracowanie własne</w:t>
      </w:r>
    </w:p>
    <w:p w14:paraId="3BF4FDFB" w14:textId="77777777" w:rsidR="00C313D5" w:rsidRPr="004E67AF" w:rsidRDefault="00C313D5" w:rsidP="00C313D5">
      <w:pPr>
        <w:spacing w:line="360" w:lineRule="auto"/>
        <w:ind w:firstLine="708"/>
        <w:jc w:val="both"/>
        <w:rPr>
          <w:rFonts w:asciiTheme="minorHAnsi" w:eastAsia="Calibri" w:hAnsiTheme="minorHAnsi" w:cstheme="minorHAnsi"/>
          <w:color w:val="000000" w:themeColor="text1"/>
        </w:rPr>
      </w:pPr>
      <w:r w:rsidRPr="004E67AF">
        <w:rPr>
          <w:rFonts w:asciiTheme="minorHAnsi" w:eastAsia="Calibri" w:hAnsiTheme="minorHAnsi" w:cstheme="minorHAnsi"/>
          <w:color w:val="000000" w:themeColor="text1"/>
        </w:rPr>
        <w:t xml:space="preserve">Po obliczeniu punktów „ostatecznych”, zgodnie z opisaną na początku metodologią, obliczono ich wartość średnią w celu ustalenia progu nazwanego „wskaźnikiem granicznym”, którego przekroczenie przez dany obszar wskazuje na jego degradację. </w:t>
      </w:r>
    </w:p>
    <w:p w14:paraId="40C065CB" w14:textId="77777777" w:rsidR="00C313D5" w:rsidRDefault="00C313D5" w:rsidP="00C313D5">
      <w:pPr>
        <w:spacing w:line="360" w:lineRule="auto"/>
        <w:ind w:firstLine="708"/>
        <w:jc w:val="both"/>
        <w:rPr>
          <w:rFonts w:asciiTheme="minorHAnsi" w:eastAsia="Calibri" w:hAnsiTheme="minorHAnsi" w:cstheme="minorHAnsi"/>
          <w:color w:val="000000" w:themeColor="text1"/>
        </w:rPr>
      </w:pPr>
      <w:r w:rsidRPr="004E67AF">
        <w:rPr>
          <w:rFonts w:asciiTheme="minorHAnsi" w:eastAsia="Calibri" w:hAnsiTheme="minorHAnsi" w:cstheme="minorHAnsi"/>
          <w:color w:val="000000" w:themeColor="text1"/>
        </w:rPr>
        <w:t>Wynik opisanego powyższej działania oraz przyjętą, na jego podstawie, wartość „wskaźnika granicznego” przedstawiono w tabeli poniżej.</w:t>
      </w:r>
    </w:p>
    <w:p w14:paraId="300DEDE5" w14:textId="77777777" w:rsidR="00E2750E" w:rsidRDefault="00E2750E" w:rsidP="00E2750E">
      <w:pPr>
        <w:jc w:val="both"/>
        <w:rPr>
          <w:color w:val="FF0000"/>
          <w:sz w:val="20"/>
        </w:rPr>
      </w:pPr>
    </w:p>
    <w:p w14:paraId="216C392B" w14:textId="390119A2" w:rsidR="00E6312E" w:rsidRDefault="00E6312E" w:rsidP="00E6312E">
      <w:pPr>
        <w:pStyle w:val="Legenda"/>
        <w:rPr>
          <w:i w:val="0"/>
          <w:iCs w:val="0"/>
          <w:color w:val="000000" w:themeColor="text1"/>
          <w:sz w:val="22"/>
          <w:szCs w:val="22"/>
        </w:rPr>
      </w:pPr>
      <w:bookmarkStart w:id="94" w:name="_Toc158299186"/>
      <w:r w:rsidRPr="00E6312E">
        <w:rPr>
          <w:b/>
          <w:bCs/>
          <w:i w:val="0"/>
          <w:iCs w:val="0"/>
          <w:color w:val="000000" w:themeColor="text1"/>
          <w:sz w:val="22"/>
          <w:szCs w:val="22"/>
        </w:rPr>
        <w:t xml:space="preserve">Tabela </w:t>
      </w:r>
      <w:r w:rsidRPr="00E6312E">
        <w:rPr>
          <w:b/>
          <w:bCs/>
          <w:i w:val="0"/>
          <w:iCs w:val="0"/>
          <w:color w:val="000000" w:themeColor="text1"/>
          <w:sz w:val="22"/>
          <w:szCs w:val="22"/>
        </w:rPr>
        <w:fldChar w:fldCharType="begin"/>
      </w:r>
      <w:r w:rsidRPr="00E6312E">
        <w:rPr>
          <w:b/>
          <w:bCs/>
          <w:i w:val="0"/>
          <w:iCs w:val="0"/>
          <w:color w:val="000000" w:themeColor="text1"/>
          <w:sz w:val="22"/>
          <w:szCs w:val="22"/>
        </w:rPr>
        <w:instrText xml:space="preserve"> SEQ Tabela \* ARABIC </w:instrText>
      </w:r>
      <w:r w:rsidRPr="00E6312E">
        <w:rPr>
          <w:b/>
          <w:bCs/>
          <w:i w:val="0"/>
          <w:iCs w:val="0"/>
          <w:color w:val="000000" w:themeColor="text1"/>
          <w:sz w:val="22"/>
          <w:szCs w:val="22"/>
        </w:rPr>
        <w:fldChar w:fldCharType="separate"/>
      </w:r>
      <w:r w:rsidR="0006121A">
        <w:rPr>
          <w:b/>
          <w:bCs/>
          <w:i w:val="0"/>
          <w:iCs w:val="0"/>
          <w:noProof/>
          <w:color w:val="000000" w:themeColor="text1"/>
          <w:sz w:val="22"/>
          <w:szCs w:val="22"/>
        </w:rPr>
        <w:t>31</w:t>
      </w:r>
      <w:r w:rsidRPr="00E6312E">
        <w:rPr>
          <w:b/>
          <w:bCs/>
          <w:i w:val="0"/>
          <w:iCs w:val="0"/>
          <w:color w:val="000000" w:themeColor="text1"/>
          <w:sz w:val="22"/>
          <w:szCs w:val="22"/>
        </w:rPr>
        <w:fldChar w:fldCharType="end"/>
      </w:r>
      <w:r w:rsidRPr="00E6312E">
        <w:rPr>
          <w:b/>
          <w:bCs/>
          <w:i w:val="0"/>
          <w:iCs w:val="0"/>
          <w:color w:val="000000" w:themeColor="text1"/>
          <w:sz w:val="22"/>
          <w:szCs w:val="22"/>
        </w:rPr>
        <w:t>.</w:t>
      </w:r>
      <w:r w:rsidRPr="00E6312E">
        <w:rPr>
          <w:i w:val="0"/>
          <w:iCs w:val="0"/>
          <w:color w:val="000000" w:themeColor="text1"/>
          <w:sz w:val="22"/>
          <w:szCs w:val="22"/>
        </w:rPr>
        <w:t xml:space="preserve"> Obliczenie wskaźnika granicznego służącego wyznaczeniu obszarów zdegradowanych.</w:t>
      </w:r>
      <w:bookmarkEnd w:id="94"/>
    </w:p>
    <w:tbl>
      <w:tblPr>
        <w:tblW w:w="9209" w:type="dxa"/>
        <w:jc w:val="center"/>
        <w:tblCellMar>
          <w:left w:w="10" w:type="dxa"/>
          <w:right w:w="10" w:type="dxa"/>
        </w:tblCellMar>
        <w:tblLook w:val="0000" w:firstRow="0" w:lastRow="0" w:firstColumn="0" w:lastColumn="0" w:noHBand="0" w:noVBand="0"/>
      </w:tblPr>
      <w:tblGrid>
        <w:gridCol w:w="6907"/>
        <w:gridCol w:w="2302"/>
      </w:tblGrid>
      <w:tr w:rsidR="00E6312E" w:rsidRPr="004E67AF" w14:paraId="26CF625B" w14:textId="77777777" w:rsidTr="00A13D26">
        <w:trPr>
          <w:trHeight w:val="1089"/>
          <w:jc w:val="center"/>
        </w:trPr>
        <w:tc>
          <w:tcPr>
            <w:tcW w:w="6907" w:type="dxa"/>
            <w:tcBorders>
              <w:top w:val="single" w:sz="8" w:space="0" w:color="000000"/>
              <w:left w:val="single" w:sz="8" w:space="0" w:color="000000"/>
              <w:bottom w:val="single" w:sz="4" w:space="0" w:color="000000"/>
              <w:right w:val="single" w:sz="4" w:space="0" w:color="000000"/>
            </w:tcBorders>
            <w:shd w:val="clear" w:color="000000" w:fill="00B050"/>
            <w:tcMar>
              <w:left w:w="70" w:type="dxa"/>
              <w:right w:w="70" w:type="dxa"/>
            </w:tcMar>
            <w:vAlign w:val="center"/>
          </w:tcPr>
          <w:p w14:paraId="4FD9EB54" w14:textId="77777777" w:rsidR="00E6312E" w:rsidRPr="004E67AF" w:rsidRDefault="00E6312E" w:rsidP="00A13D26">
            <w:pPr>
              <w:spacing w:line="360" w:lineRule="auto"/>
              <w:rPr>
                <w:rFonts w:asciiTheme="minorHAnsi" w:eastAsia="Calibri" w:hAnsiTheme="minorHAnsi" w:cstheme="minorHAnsi"/>
                <w:b/>
                <w:bCs/>
                <w:color w:val="000000" w:themeColor="text1"/>
              </w:rPr>
            </w:pPr>
            <w:r w:rsidRPr="004E67AF">
              <w:rPr>
                <w:rFonts w:asciiTheme="minorHAnsi" w:eastAsia="Calibri" w:hAnsiTheme="minorHAnsi" w:cstheme="minorHAnsi"/>
                <w:b/>
                <w:bCs/>
                <w:color w:val="000000" w:themeColor="text1"/>
              </w:rPr>
              <w:t>Średnia wartość punktów „ostatecznych” dla wszystkich obszarów funkcjonalnych (Wśr)</w:t>
            </w:r>
          </w:p>
        </w:tc>
        <w:tc>
          <w:tcPr>
            <w:tcW w:w="2302" w:type="dxa"/>
            <w:tcBorders>
              <w:top w:val="single" w:sz="8" w:space="0" w:color="000000"/>
              <w:left w:val="single" w:sz="0" w:space="0" w:color="000000"/>
              <w:bottom w:val="single" w:sz="4" w:space="0" w:color="000000"/>
              <w:right w:val="single" w:sz="8" w:space="0" w:color="000000"/>
            </w:tcBorders>
            <w:shd w:val="clear" w:color="000000" w:fill="00B050"/>
            <w:tcMar>
              <w:left w:w="70" w:type="dxa"/>
              <w:right w:w="70" w:type="dxa"/>
            </w:tcMar>
            <w:vAlign w:val="bottom"/>
          </w:tcPr>
          <w:p w14:paraId="7625E502" w14:textId="77777777" w:rsidR="00E6312E" w:rsidRPr="004E67AF" w:rsidRDefault="00E6312E" w:rsidP="00A13D26">
            <w:pPr>
              <w:spacing w:line="360" w:lineRule="auto"/>
              <w:jc w:val="center"/>
              <w:rPr>
                <w:rFonts w:asciiTheme="minorHAnsi" w:eastAsia="Calibri" w:hAnsiTheme="minorHAnsi" w:cstheme="minorHAnsi"/>
                <w:color w:val="000000" w:themeColor="text1"/>
              </w:rPr>
            </w:pPr>
            <w:r w:rsidRPr="004E67AF">
              <w:rPr>
                <w:b/>
                <w:bCs/>
                <w:color w:val="000000" w:themeColor="text1"/>
              </w:rPr>
              <w:t>5,50</w:t>
            </w:r>
          </w:p>
        </w:tc>
      </w:tr>
      <w:tr w:rsidR="00E6312E" w:rsidRPr="004E67AF" w14:paraId="5659C0AC" w14:textId="77777777" w:rsidTr="00A13D26">
        <w:trPr>
          <w:trHeight w:val="536"/>
          <w:jc w:val="center"/>
        </w:trPr>
        <w:tc>
          <w:tcPr>
            <w:tcW w:w="6907" w:type="dxa"/>
            <w:tcBorders>
              <w:top w:val="single" w:sz="0" w:space="0" w:color="000000"/>
              <w:left w:val="single" w:sz="8" w:space="0" w:color="000000"/>
              <w:bottom w:val="single" w:sz="8" w:space="0" w:color="000000"/>
              <w:right w:val="single" w:sz="4" w:space="0" w:color="000000"/>
            </w:tcBorders>
            <w:shd w:val="clear" w:color="000000" w:fill="00B050"/>
            <w:tcMar>
              <w:left w:w="70" w:type="dxa"/>
              <w:right w:w="70" w:type="dxa"/>
            </w:tcMar>
            <w:vAlign w:val="center"/>
          </w:tcPr>
          <w:p w14:paraId="7CFD14CC" w14:textId="77777777" w:rsidR="00E6312E" w:rsidRPr="004E67AF" w:rsidRDefault="00E6312E" w:rsidP="00A13D26">
            <w:pPr>
              <w:spacing w:line="360" w:lineRule="auto"/>
              <w:rPr>
                <w:rFonts w:asciiTheme="minorHAnsi" w:eastAsia="Calibri" w:hAnsiTheme="minorHAnsi" w:cstheme="minorHAnsi"/>
                <w:b/>
                <w:bCs/>
                <w:color w:val="000000" w:themeColor="text1"/>
              </w:rPr>
            </w:pPr>
            <w:r w:rsidRPr="004E67AF">
              <w:rPr>
                <w:rFonts w:asciiTheme="minorHAnsi" w:eastAsia="Calibri" w:hAnsiTheme="minorHAnsi" w:cstheme="minorHAnsi"/>
                <w:b/>
                <w:bCs/>
                <w:color w:val="000000" w:themeColor="text1"/>
              </w:rPr>
              <w:t>Wskaźnik graniczny (115 % wartości średniej)</w:t>
            </w:r>
          </w:p>
        </w:tc>
        <w:tc>
          <w:tcPr>
            <w:tcW w:w="2302" w:type="dxa"/>
            <w:tcBorders>
              <w:top w:val="single" w:sz="0" w:space="0" w:color="000000"/>
              <w:left w:val="single" w:sz="0" w:space="0" w:color="000000"/>
              <w:bottom w:val="single" w:sz="8" w:space="0" w:color="000000"/>
              <w:right w:val="single" w:sz="8" w:space="0" w:color="000000"/>
            </w:tcBorders>
            <w:shd w:val="clear" w:color="000000" w:fill="00B050"/>
            <w:tcMar>
              <w:left w:w="70" w:type="dxa"/>
              <w:right w:w="70" w:type="dxa"/>
            </w:tcMar>
            <w:vAlign w:val="bottom"/>
          </w:tcPr>
          <w:p w14:paraId="1413CADA" w14:textId="77777777" w:rsidR="00E6312E" w:rsidRPr="004E67AF" w:rsidRDefault="00E6312E" w:rsidP="00A13D26">
            <w:pPr>
              <w:spacing w:line="360" w:lineRule="auto"/>
              <w:jc w:val="center"/>
              <w:rPr>
                <w:rFonts w:asciiTheme="minorHAnsi" w:eastAsia="Calibri" w:hAnsiTheme="minorHAnsi" w:cstheme="minorHAnsi"/>
                <w:color w:val="000000" w:themeColor="text1"/>
              </w:rPr>
            </w:pPr>
            <w:r w:rsidRPr="004E67AF">
              <w:rPr>
                <w:b/>
                <w:bCs/>
                <w:color w:val="000000" w:themeColor="text1"/>
              </w:rPr>
              <w:t>6,325</w:t>
            </w:r>
          </w:p>
        </w:tc>
      </w:tr>
    </w:tbl>
    <w:p w14:paraId="4C415828" w14:textId="77777777" w:rsidR="00E6312E" w:rsidRPr="004E67AF" w:rsidRDefault="00E6312E" w:rsidP="00E6312E">
      <w:pPr>
        <w:spacing w:line="360" w:lineRule="auto"/>
        <w:jc w:val="both"/>
        <w:rPr>
          <w:rFonts w:asciiTheme="minorHAnsi" w:eastAsia="Calibri" w:hAnsiTheme="minorHAnsi" w:cstheme="minorHAnsi"/>
          <w:color w:val="000000" w:themeColor="text1"/>
        </w:rPr>
      </w:pPr>
      <w:r w:rsidRPr="004E67AF">
        <w:rPr>
          <w:rFonts w:asciiTheme="minorHAnsi" w:eastAsia="Calibri" w:hAnsiTheme="minorHAnsi" w:cstheme="minorHAnsi"/>
          <w:color w:val="000000" w:themeColor="text1"/>
        </w:rPr>
        <w:t>Źródło: Opracowanie własne</w:t>
      </w:r>
    </w:p>
    <w:p w14:paraId="01DFCFED" w14:textId="77777777" w:rsidR="00E6312E" w:rsidRDefault="00E6312E" w:rsidP="00E6312E">
      <w:pPr>
        <w:spacing w:line="360" w:lineRule="auto"/>
        <w:jc w:val="both"/>
        <w:rPr>
          <w:rFonts w:asciiTheme="minorHAnsi" w:eastAsia="Calibri" w:hAnsiTheme="minorHAnsi" w:cstheme="minorHAnsi"/>
          <w:color w:val="FF0000"/>
        </w:rPr>
      </w:pPr>
    </w:p>
    <w:p w14:paraId="02385EF7" w14:textId="77777777" w:rsidR="00E6312E" w:rsidRDefault="00E6312E" w:rsidP="00E6312E">
      <w:pPr>
        <w:spacing w:line="360" w:lineRule="auto"/>
        <w:jc w:val="both"/>
        <w:rPr>
          <w:rFonts w:asciiTheme="minorHAnsi" w:eastAsia="Calibri" w:hAnsiTheme="minorHAnsi" w:cstheme="minorHAnsi"/>
          <w:color w:val="FF0000"/>
        </w:rPr>
      </w:pPr>
    </w:p>
    <w:p w14:paraId="479FCF1F" w14:textId="77777777" w:rsidR="00E6312E" w:rsidRDefault="00E6312E" w:rsidP="00E6312E">
      <w:pPr>
        <w:spacing w:line="360" w:lineRule="auto"/>
        <w:jc w:val="both"/>
        <w:rPr>
          <w:rFonts w:asciiTheme="minorHAnsi" w:eastAsia="Calibri" w:hAnsiTheme="minorHAnsi" w:cstheme="minorHAnsi"/>
          <w:color w:val="FF0000"/>
        </w:rPr>
      </w:pPr>
    </w:p>
    <w:p w14:paraId="58D9BB3C" w14:textId="77777777" w:rsidR="00E6312E" w:rsidRDefault="00E6312E" w:rsidP="00E6312E">
      <w:pPr>
        <w:spacing w:line="360" w:lineRule="auto"/>
        <w:jc w:val="both"/>
        <w:rPr>
          <w:rFonts w:asciiTheme="minorHAnsi" w:eastAsia="Calibri" w:hAnsiTheme="minorHAnsi" w:cstheme="minorHAnsi"/>
          <w:color w:val="FF0000"/>
        </w:rPr>
      </w:pPr>
    </w:p>
    <w:p w14:paraId="33F0E356" w14:textId="50DBFB06" w:rsidR="00E6312E" w:rsidRDefault="00E6312E" w:rsidP="00E6312E">
      <w:pPr>
        <w:pStyle w:val="Legenda"/>
        <w:rPr>
          <w:i w:val="0"/>
          <w:iCs w:val="0"/>
          <w:color w:val="000000" w:themeColor="text1"/>
          <w:sz w:val="22"/>
          <w:szCs w:val="22"/>
        </w:rPr>
      </w:pPr>
      <w:r w:rsidRPr="00E6312E">
        <w:rPr>
          <w:b/>
          <w:bCs/>
          <w:i w:val="0"/>
          <w:iCs w:val="0"/>
          <w:color w:val="000000" w:themeColor="text1"/>
          <w:sz w:val="22"/>
          <w:szCs w:val="22"/>
        </w:rPr>
        <w:lastRenderedPageBreak/>
        <w:t xml:space="preserve">Wykres </w:t>
      </w:r>
      <w:r w:rsidRPr="00E6312E">
        <w:rPr>
          <w:b/>
          <w:bCs/>
          <w:i w:val="0"/>
          <w:iCs w:val="0"/>
          <w:color w:val="000000" w:themeColor="text1"/>
          <w:sz w:val="22"/>
          <w:szCs w:val="22"/>
        </w:rPr>
        <w:fldChar w:fldCharType="begin"/>
      </w:r>
      <w:r w:rsidRPr="00E6312E">
        <w:rPr>
          <w:b/>
          <w:bCs/>
          <w:i w:val="0"/>
          <w:iCs w:val="0"/>
          <w:color w:val="000000" w:themeColor="text1"/>
          <w:sz w:val="22"/>
          <w:szCs w:val="22"/>
        </w:rPr>
        <w:instrText xml:space="preserve"> SEQ Wykres \* ARABIC </w:instrText>
      </w:r>
      <w:r w:rsidRPr="00E6312E">
        <w:rPr>
          <w:b/>
          <w:bCs/>
          <w:i w:val="0"/>
          <w:iCs w:val="0"/>
          <w:color w:val="000000" w:themeColor="text1"/>
          <w:sz w:val="22"/>
          <w:szCs w:val="22"/>
        </w:rPr>
        <w:fldChar w:fldCharType="separate"/>
      </w:r>
      <w:r w:rsidR="0006121A">
        <w:rPr>
          <w:b/>
          <w:bCs/>
          <w:i w:val="0"/>
          <w:iCs w:val="0"/>
          <w:noProof/>
          <w:color w:val="000000" w:themeColor="text1"/>
          <w:sz w:val="22"/>
          <w:szCs w:val="22"/>
        </w:rPr>
        <w:t>6</w:t>
      </w:r>
      <w:r w:rsidRPr="00E6312E">
        <w:rPr>
          <w:b/>
          <w:bCs/>
          <w:i w:val="0"/>
          <w:iCs w:val="0"/>
          <w:color w:val="000000" w:themeColor="text1"/>
          <w:sz w:val="22"/>
          <w:szCs w:val="22"/>
        </w:rPr>
        <w:fldChar w:fldCharType="end"/>
      </w:r>
      <w:r w:rsidRPr="00E6312E">
        <w:rPr>
          <w:b/>
          <w:bCs/>
          <w:i w:val="0"/>
          <w:iCs w:val="0"/>
          <w:color w:val="000000" w:themeColor="text1"/>
          <w:sz w:val="22"/>
          <w:szCs w:val="22"/>
        </w:rPr>
        <w:t>.</w:t>
      </w:r>
      <w:r w:rsidRPr="00E6312E">
        <w:rPr>
          <w:i w:val="0"/>
          <w:iCs w:val="0"/>
          <w:color w:val="000000" w:themeColor="text1"/>
          <w:sz w:val="22"/>
          <w:szCs w:val="22"/>
        </w:rPr>
        <w:t xml:space="preserve"> Wskaźnik graniczny.</w:t>
      </w:r>
    </w:p>
    <w:p w14:paraId="3B4E1B5B" w14:textId="77777777" w:rsidR="00E6312E" w:rsidRPr="002E4BEE" w:rsidRDefault="00E6312E" w:rsidP="00E6312E">
      <w:pPr>
        <w:spacing w:line="360" w:lineRule="auto"/>
        <w:jc w:val="center"/>
        <w:rPr>
          <w:rFonts w:asciiTheme="minorHAnsi" w:hAnsiTheme="minorHAnsi" w:cstheme="minorHAnsi"/>
          <w:noProof/>
          <w:color w:val="FF0000"/>
        </w:rPr>
      </w:pPr>
      <w:r w:rsidRPr="00111A67">
        <w:rPr>
          <w:noProof/>
        </w:rPr>
        <w:drawing>
          <wp:inline distT="0" distB="0" distL="0" distR="0" wp14:anchorId="049C88F6" wp14:editId="3E6CB84F">
            <wp:extent cx="6134100" cy="3718560"/>
            <wp:effectExtent l="0" t="0" r="0" b="15240"/>
            <wp:docPr id="311" name="Obraz 3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E7C45FB" w14:textId="77777777" w:rsidR="00E6312E" w:rsidRDefault="00E6312E" w:rsidP="00E6312E">
      <w:pPr>
        <w:spacing w:line="360" w:lineRule="auto"/>
        <w:jc w:val="both"/>
        <w:rPr>
          <w:rFonts w:asciiTheme="minorHAnsi" w:eastAsia="Calibri" w:hAnsiTheme="minorHAnsi" w:cstheme="minorHAnsi"/>
          <w:color w:val="000000" w:themeColor="text1"/>
        </w:rPr>
      </w:pPr>
      <w:r w:rsidRPr="00061F14">
        <w:rPr>
          <w:rFonts w:asciiTheme="minorHAnsi" w:eastAsia="Calibri" w:hAnsiTheme="minorHAnsi" w:cstheme="minorHAnsi"/>
          <w:color w:val="000000" w:themeColor="text1"/>
        </w:rPr>
        <w:t>Źródło: Opracowanie własne</w:t>
      </w:r>
    </w:p>
    <w:p w14:paraId="40957272" w14:textId="77777777" w:rsidR="00E6312E" w:rsidRPr="00E6312E" w:rsidRDefault="00E6312E" w:rsidP="00E6312E"/>
    <w:p w14:paraId="40544519" w14:textId="77777777" w:rsidR="00B8547F" w:rsidRPr="00E6312E" w:rsidRDefault="00B8547F" w:rsidP="00E2750E">
      <w:pPr>
        <w:ind w:firstLine="708"/>
        <w:jc w:val="both"/>
        <w:rPr>
          <w:b/>
          <w:color w:val="000000" w:themeColor="text1"/>
        </w:rPr>
      </w:pPr>
      <w:r w:rsidRPr="00E6312E">
        <w:rPr>
          <w:b/>
          <w:color w:val="000000" w:themeColor="text1"/>
        </w:rPr>
        <w:t>Wśród analizowanych jednostek terytorialnych to Obszar nr 3 wykazał pełna koncentrację zjawisk kryzysowych. Był jedynym obszarem, dla którego jednoznacznie wykazano relatywnie największą ilość problemów oraz który osiągał w większości najgorsze wartości wskaźników w poszczególnych kryteriach. Ponadto wyliczono próg, od którego dany Obszar należy traktować, jako zdecydowanie zdegradowany. Jest to min. 1</w:t>
      </w:r>
      <w:r w:rsidR="00E6312E" w:rsidRPr="00E6312E">
        <w:rPr>
          <w:b/>
          <w:color w:val="000000" w:themeColor="text1"/>
        </w:rPr>
        <w:t>15</w:t>
      </w:r>
      <w:r w:rsidRPr="00E6312E">
        <w:rPr>
          <w:b/>
          <w:color w:val="000000" w:themeColor="text1"/>
        </w:rPr>
        <w:t xml:space="preserve">% wartości średniej obliczonej dla wszystkich obszarów. Wartość ta wynosi </w:t>
      </w:r>
      <w:r w:rsidR="00E6312E" w:rsidRPr="00E6312E">
        <w:rPr>
          <w:b/>
          <w:color w:val="000000" w:themeColor="text1"/>
        </w:rPr>
        <w:t xml:space="preserve">6,325 </w:t>
      </w:r>
      <w:r w:rsidRPr="00E6312E">
        <w:rPr>
          <w:b/>
          <w:color w:val="000000" w:themeColor="text1"/>
        </w:rPr>
        <w:t xml:space="preserve">punktu. Jedynie Obszar 3 przewyższa tę wartość, co świadczy, że nagromadzenie na tym obszarze zjawisk kryzysowych jest szczególnie wysokie. Przeprowadzone badania w sposób niebudzący wątpliwości pozwalają określić, że w przypadku Gminy Bytom Odrzański Obszar nr 3 należy uznać za obszar zdegradowany. </w:t>
      </w:r>
    </w:p>
    <w:p w14:paraId="7BEBA712" w14:textId="77777777" w:rsidR="00B8547F" w:rsidRPr="00B34E2D" w:rsidRDefault="00B8547F" w:rsidP="00B8547F">
      <w:pPr>
        <w:ind w:firstLine="708"/>
        <w:jc w:val="both"/>
        <w:rPr>
          <w:b/>
          <w:color w:val="FF0000"/>
        </w:rPr>
      </w:pPr>
    </w:p>
    <w:p w14:paraId="1A755953" w14:textId="77777777" w:rsidR="00B8547F" w:rsidRPr="00B34E2D" w:rsidRDefault="00B8547F" w:rsidP="00B8547F">
      <w:pPr>
        <w:ind w:firstLine="708"/>
        <w:jc w:val="both"/>
        <w:rPr>
          <w:color w:val="FF0000"/>
        </w:rPr>
      </w:pPr>
    </w:p>
    <w:p w14:paraId="22F07B54" w14:textId="77777777" w:rsidR="00B8547F" w:rsidRPr="00E6312E" w:rsidRDefault="00B8547F" w:rsidP="00B8547F">
      <w:pPr>
        <w:jc w:val="both"/>
        <w:rPr>
          <w:b/>
          <w:color w:val="000000" w:themeColor="text1"/>
          <w:sz w:val="28"/>
          <w:szCs w:val="28"/>
        </w:rPr>
      </w:pPr>
      <w:r w:rsidRPr="00E6312E">
        <w:rPr>
          <w:b/>
          <w:color w:val="000000" w:themeColor="text1"/>
          <w:sz w:val="28"/>
          <w:szCs w:val="28"/>
        </w:rPr>
        <w:t>Obszar rewitalizacji wraz z uzasadnieniem jego wyboru</w:t>
      </w:r>
    </w:p>
    <w:p w14:paraId="7EB80580" w14:textId="77777777" w:rsidR="00B8547F" w:rsidRPr="00B34E2D" w:rsidRDefault="00B8547F" w:rsidP="00B8547F">
      <w:pPr>
        <w:ind w:firstLine="708"/>
        <w:jc w:val="both"/>
        <w:rPr>
          <w:color w:val="FF0000"/>
        </w:rPr>
      </w:pPr>
    </w:p>
    <w:p w14:paraId="74B80458" w14:textId="77777777" w:rsidR="00B8547F" w:rsidRDefault="00B8547F" w:rsidP="00B8547F">
      <w:pPr>
        <w:ind w:firstLine="708"/>
        <w:jc w:val="both"/>
        <w:rPr>
          <w:color w:val="000000" w:themeColor="text1"/>
        </w:rPr>
      </w:pPr>
      <w:r w:rsidRPr="00E6312E">
        <w:rPr>
          <w:color w:val="000000" w:themeColor="text1"/>
        </w:rPr>
        <w:t>Zgodnie z obowiązującą obecnie definicją obszar rewitalizacji to obszar obejmujący całość lub część obszaru zdegradowanego, cechujący się koncentracją negatywnych zjawisk, na którym, z uwagi na istotne znaczenie dla rozwoju lokalnego, zamierza się przeprowadzić rewitalizację. Obszar rewitalizacji nie może obejmować terenów większych niż 20% powierzchni gminy, zamieszkałych przez nie więcej niż 30% mieszkańców gminy.</w:t>
      </w:r>
    </w:p>
    <w:p w14:paraId="528BA61E" w14:textId="77777777" w:rsidR="00E6312E" w:rsidRDefault="00E6312E" w:rsidP="00B8547F">
      <w:pPr>
        <w:ind w:firstLine="708"/>
        <w:jc w:val="both"/>
        <w:rPr>
          <w:color w:val="000000" w:themeColor="text1"/>
        </w:rPr>
      </w:pPr>
    </w:p>
    <w:p w14:paraId="5270BA5E" w14:textId="5BEBB33B" w:rsidR="00E6312E" w:rsidRPr="00E6312E" w:rsidRDefault="00E6312E" w:rsidP="00E6312E">
      <w:pPr>
        <w:pStyle w:val="Legenda"/>
        <w:rPr>
          <w:i w:val="0"/>
          <w:iCs w:val="0"/>
          <w:color w:val="000000" w:themeColor="text1"/>
          <w:sz w:val="22"/>
          <w:szCs w:val="22"/>
        </w:rPr>
      </w:pPr>
      <w:bookmarkStart w:id="95" w:name="_Toc158299212"/>
      <w:r w:rsidRPr="00E6312E">
        <w:rPr>
          <w:i w:val="0"/>
          <w:iCs w:val="0"/>
          <w:color w:val="000000" w:themeColor="text1"/>
          <w:sz w:val="22"/>
          <w:szCs w:val="22"/>
        </w:rPr>
        <w:lastRenderedPageBreak/>
        <w:t xml:space="preserve">Rysunek </w:t>
      </w:r>
      <w:r w:rsidRPr="00E6312E">
        <w:rPr>
          <w:i w:val="0"/>
          <w:iCs w:val="0"/>
          <w:color w:val="000000" w:themeColor="text1"/>
          <w:sz w:val="22"/>
          <w:szCs w:val="22"/>
        </w:rPr>
        <w:fldChar w:fldCharType="begin"/>
      </w:r>
      <w:r w:rsidRPr="00E6312E">
        <w:rPr>
          <w:i w:val="0"/>
          <w:iCs w:val="0"/>
          <w:color w:val="000000" w:themeColor="text1"/>
          <w:sz w:val="22"/>
          <w:szCs w:val="22"/>
        </w:rPr>
        <w:instrText xml:space="preserve"> SEQ Rysunek \* ARABIC </w:instrText>
      </w:r>
      <w:r w:rsidRPr="00E6312E">
        <w:rPr>
          <w:i w:val="0"/>
          <w:iCs w:val="0"/>
          <w:color w:val="000000" w:themeColor="text1"/>
          <w:sz w:val="22"/>
          <w:szCs w:val="22"/>
        </w:rPr>
        <w:fldChar w:fldCharType="separate"/>
      </w:r>
      <w:r w:rsidR="0006121A">
        <w:rPr>
          <w:i w:val="0"/>
          <w:iCs w:val="0"/>
          <w:noProof/>
          <w:color w:val="000000" w:themeColor="text1"/>
          <w:sz w:val="22"/>
          <w:szCs w:val="22"/>
        </w:rPr>
        <w:t>9</w:t>
      </w:r>
      <w:r w:rsidRPr="00E6312E">
        <w:rPr>
          <w:i w:val="0"/>
          <w:iCs w:val="0"/>
          <w:color w:val="000000" w:themeColor="text1"/>
          <w:sz w:val="22"/>
          <w:szCs w:val="22"/>
        </w:rPr>
        <w:fldChar w:fldCharType="end"/>
      </w:r>
      <w:r w:rsidRPr="00E6312E">
        <w:rPr>
          <w:i w:val="0"/>
          <w:iCs w:val="0"/>
          <w:color w:val="000000" w:themeColor="text1"/>
          <w:sz w:val="22"/>
          <w:szCs w:val="22"/>
        </w:rPr>
        <w:t>. Obszar rewitalizacji.</w:t>
      </w:r>
      <w:bookmarkEnd w:id="95"/>
    </w:p>
    <w:p w14:paraId="49AA9073" w14:textId="77777777" w:rsidR="00B8547F" w:rsidRPr="00B34E2D" w:rsidRDefault="00E6312E" w:rsidP="00B8547F">
      <w:pPr>
        <w:jc w:val="both"/>
        <w:rPr>
          <w:color w:val="FF0000"/>
        </w:rPr>
      </w:pPr>
      <w:r w:rsidRPr="00E6312E">
        <w:rPr>
          <w:noProof/>
          <w:color w:val="FF0000"/>
        </w:rPr>
        <w:drawing>
          <wp:inline distT="0" distB="0" distL="0" distR="0" wp14:anchorId="18BE7357" wp14:editId="72201091">
            <wp:extent cx="5760720" cy="2103092"/>
            <wp:effectExtent l="38100" t="19050" r="49530" b="31115"/>
            <wp:docPr id="7" name="Diagram 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F745FA0" w14:textId="77777777" w:rsidR="00E6312E" w:rsidRPr="00E6312E" w:rsidRDefault="00B8547F" w:rsidP="00E6312E">
      <w:pPr>
        <w:spacing w:line="360" w:lineRule="auto"/>
        <w:jc w:val="both"/>
        <w:rPr>
          <w:rFonts w:asciiTheme="minorHAnsi" w:eastAsia="Calibri" w:hAnsiTheme="minorHAnsi" w:cstheme="minorHAnsi"/>
          <w:color w:val="000000" w:themeColor="text1"/>
        </w:rPr>
      </w:pPr>
      <w:r w:rsidRPr="00E6312E">
        <w:rPr>
          <w:color w:val="000000" w:themeColor="text1"/>
        </w:rPr>
        <w:t xml:space="preserve">Źródło: </w:t>
      </w:r>
      <w:r w:rsidR="00E6312E" w:rsidRPr="00E6312E">
        <w:rPr>
          <w:rFonts w:asciiTheme="minorHAnsi" w:eastAsia="Calibri" w:hAnsiTheme="minorHAnsi" w:cstheme="minorHAnsi"/>
          <w:color w:val="000000" w:themeColor="text1"/>
        </w:rPr>
        <w:t>Opracowanie na podstawie ustawy o rewitalizacji z dnia 9 października 2015 r.</w:t>
      </w:r>
    </w:p>
    <w:p w14:paraId="1E853A6B" w14:textId="77777777" w:rsidR="00B8547F" w:rsidRPr="00B34E2D" w:rsidRDefault="00B8547F" w:rsidP="00B8547F">
      <w:pPr>
        <w:spacing w:line="240" w:lineRule="auto"/>
        <w:jc w:val="both"/>
        <w:rPr>
          <w:color w:val="FF0000"/>
          <w:sz w:val="20"/>
        </w:rPr>
      </w:pPr>
    </w:p>
    <w:p w14:paraId="781EE4AC" w14:textId="77777777" w:rsidR="00B8547F" w:rsidRPr="00B34E2D" w:rsidRDefault="00B8547F" w:rsidP="00B8547F">
      <w:pPr>
        <w:ind w:firstLine="708"/>
        <w:jc w:val="both"/>
        <w:rPr>
          <w:color w:val="FF0000"/>
        </w:rPr>
      </w:pPr>
    </w:p>
    <w:p w14:paraId="54379777" w14:textId="77777777" w:rsidR="00E6312E" w:rsidRDefault="00E6312E" w:rsidP="00E6312E">
      <w:pPr>
        <w:spacing w:line="360" w:lineRule="auto"/>
        <w:ind w:firstLine="709"/>
        <w:jc w:val="both"/>
      </w:pPr>
      <w:r>
        <w:t xml:space="preserve">Na podstawie analizy uwarunkowań wyłaniania obszarów kryzysowych dokonano delimitacji terenu uznanego za szczególnie wymagający wsparcia. Obszar rewitalizacji obejmuje obszar, w skład którego wchodzą następujące ulice: </w:t>
      </w:r>
      <w:r w:rsidRPr="00575DA0">
        <w:t xml:space="preserve">ulice: </w:t>
      </w:r>
      <w:r w:rsidRPr="00575DA0">
        <w:rPr>
          <w:b/>
        </w:rPr>
        <w:t>Aleja Złotej Jesieni, Ciemna, Cmentarna, Dworcowa (część), Górna, Głogowska (część), Kolbego, Konopnickiej, Kopernika (część), Kościelna, Kożuchowska (część), Bolesława Krzywoustego (część), Mickiewicza (część), Mostowa, Narożna, Nadbrzeżna, Os. Rybackie, Rynek, Spacerowa, Szkolna, Wąska, Widok</w:t>
      </w:r>
      <w:r>
        <w:t>.</w:t>
      </w:r>
    </w:p>
    <w:p w14:paraId="73BA892B" w14:textId="77777777" w:rsidR="00E6312E" w:rsidRDefault="00E6312E" w:rsidP="00E6312E">
      <w:pPr>
        <w:spacing w:line="360" w:lineRule="auto"/>
        <w:ind w:firstLine="709"/>
        <w:jc w:val="both"/>
      </w:pPr>
      <w:r>
        <w:t>Obszar rewitalizacji wg danych z roku 2021 obejmuje powierzchnię 26,87 ha  i jest zamieszkany przez 1350 osoby. Pokrywa się on w całości ze zidentyfikowanym obszarem zdegradowanym.</w:t>
      </w:r>
    </w:p>
    <w:p w14:paraId="562D27C3" w14:textId="77777777" w:rsidR="00E6312E" w:rsidRPr="00E6312E" w:rsidRDefault="00E6312E" w:rsidP="00E6312E">
      <w:pPr>
        <w:spacing w:line="360" w:lineRule="auto"/>
        <w:ind w:firstLine="709"/>
        <w:jc w:val="both"/>
        <w:rPr>
          <w:b/>
          <w:bCs/>
        </w:rPr>
      </w:pPr>
    </w:p>
    <w:p w14:paraId="1D5B4879" w14:textId="7CE81729" w:rsidR="00E6312E" w:rsidRPr="00E6312E" w:rsidRDefault="00E6312E" w:rsidP="00E6312E">
      <w:pPr>
        <w:pStyle w:val="Legenda"/>
        <w:rPr>
          <w:rFonts w:asciiTheme="minorHAnsi" w:eastAsia="Calibri" w:hAnsiTheme="minorHAnsi" w:cstheme="minorHAnsi"/>
          <w:i w:val="0"/>
          <w:iCs w:val="0"/>
          <w:color w:val="000000" w:themeColor="text1"/>
          <w:sz w:val="22"/>
          <w:szCs w:val="22"/>
        </w:rPr>
      </w:pPr>
      <w:bookmarkStart w:id="96" w:name="_Toc158299187"/>
      <w:r w:rsidRPr="00E6312E">
        <w:rPr>
          <w:b/>
          <w:bCs/>
          <w:i w:val="0"/>
          <w:iCs w:val="0"/>
          <w:color w:val="000000" w:themeColor="text1"/>
          <w:sz w:val="22"/>
          <w:szCs w:val="22"/>
        </w:rPr>
        <w:t xml:space="preserve">Tabela </w:t>
      </w:r>
      <w:r w:rsidRPr="00E6312E">
        <w:rPr>
          <w:b/>
          <w:bCs/>
          <w:i w:val="0"/>
          <w:iCs w:val="0"/>
          <w:color w:val="000000" w:themeColor="text1"/>
          <w:sz w:val="22"/>
          <w:szCs w:val="22"/>
        </w:rPr>
        <w:fldChar w:fldCharType="begin"/>
      </w:r>
      <w:r w:rsidRPr="00E6312E">
        <w:rPr>
          <w:b/>
          <w:bCs/>
          <w:i w:val="0"/>
          <w:iCs w:val="0"/>
          <w:color w:val="000000" w:themeColor="text1"/>
          <w:sz w:val="22"/>
          <w:szCs w:val="22"/>
        </w:rPr>
        <w:instrText xml:space="preserve"> SEQ Tabela \* ARABIC </w:instrText>
      </w:r>
      <w:r w:rsidRPr="00E6312E">
        <w:rPr>
          <w:b/>
          <w:bCs/>
          <w:i w:val="0"/>
          <w:iCs w:val="0"/>
          <w:color w:val="000000" w:themeColor="text1"/>
          <w:sz w:val="22"/>
          <w:szCs w:val="22"/>
        </w:rPr>
        <w:fldChar w:fldCharType="separate"/>
      </w:r>
      <w:r w:rsidR="0006121A">
        <w:rPr>
          <w:b/>
          <w:bCs/>
          <w:i w:val="0"/>
          <w:iCs w:val="0"/>
          <w:noProof/>
          <w:color w:val="000000" w:themeColor="text1"/>
          <w:sz w:val="22"/>
          <w:szCs w:val="22"/>
        </w:rPr>
        <w:t>32</w:t>
      </w:r>
      <w:r w:rsidRPr="00E6312E">
        <w:rPr>
          <w:b/>
          <w:bCs/>
          <w:i w:val="0"/>
          <w:iCs w:val="0"/>
          <w:color w:val="000000" w:themeColor="text1"/>
          <w:sz w:val="22"/>
          <w:szCs w:val="22"/>
        </w:rPr>
        <w:fldChar w:fldCharType="end"/>
      </w:r>
      <w:r w:rsidRPr="00E6312E">
        <w:rPr>
          <w:i w:val="0"/>
          <w:iCs w:val="0"/>
          <w:color w:val="000000" w:themeColor="text1"/>
          <w:sz w:val="22"/>
          <w:szCs w:val="22"/>
        </w:rPr>
        <w:t>.</w:t>
      </w:r>
      <w:r w:rsidRPr="00E6312E">
        <w:rPr>
          <w:rFonts w:asciiTheme="minorHAnsi" w:eastAsia="Calibri" w:hAnsiTheme="minorHAnsi" w:cstheme="minorHAnsi"/>
          <w:i w:val="0"/>
          <w:iCs w:val="0"/>
          <w:color w:val="000000" w:themeColor="text1"/>
          <w:sz w:val="22"/>
          <w:szCs w:val="22"/>
        </w:rPr>
        <w:t>Charakterystyka obszaru rewitalizacji w gminie Bytom Odrzański.</w:t>
      </w:r>
      <w:bookmarkEnd w:id="96"/>
    </w:p>
    <w:tbl>
      <w:tblPr>
        <w:tblStyle w:val="Tabelasiatki5ciemnaakcent65"/>
        <w:tblW w:w="0" w:type="auto"/>
        <w:tblLook w:val="04A0" w:firstRow="1" w:lastRow="0" w:firstColumn="1" w:lastColumn="0" w:noHBand="0" w:noVBand="1"/>
      </w:tblPr>
      <w:tblGrid>
        <w:gridCol w:w="3020"/>
        <w:gridCol w:w="3021"/>
        <w:gridCol w:w="3021"/>
      </w:tblGrid>
      <w:tr w:rsidR="00E6312E" w:rsidRPr="001C0627" w14:paraId="64DBD0E3" w14:textId="77777777" w:rsidTr="00A13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00B050"/>
          </w:tcPr>
          <w:p w14:paraId="51F7FB42" w14:textId="77777777" w:rsidR="00E6312E" w:rsidRPr="00C341CC" w:rsidRDefault="00E6312E" w:rsidP="00A13D26">
            <w:pPr>
              <w:jc w:val="both"/>
              <w:rPr>
                <w:color w:val="000000" w:themeColor="text1"/>
                <w:sz w:val="18"/>
                <w:szCs w:val="18"/>
              </w:rPr>
            </w:pPr>
          </w:p>
        </w:tc>
        <w:tc>
          <w:tcPr>
            <w:tcW w:w="3021" w:type="dxa"/>
            <w:shd w:val="clear" w:color="auto" w:fill="00B050"/>
          </w:tcPr>
          <w:p w14:paraId="316F00BF" w14:textId="77777777" w:rsidR="00E6312E" w:rsidRPr="00C341CC" w:rsidRDefault="00E6312E" w:rsidP="00A13D26">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341CC">
              <w:rPr>
                <w:color w:val="000000" w:themeColor="text1"/>
                <w:sz w:val="18"/>
                <w:szCs w:val="18"/>
              </w:rPr>
              <w:t>Obszar rewitalizowany</w:t>
            </w:r>
          </w:p>
        </w:tc>
        <w:tc>
          <w:tcPr>
            <w:tcW w:w="3021" w:type="dxa"/>
            <w:shd w:val="clear" w:color="auto" w:fill="00B050"/>
          </w:tcPr>
          <w:p w14:paraId="0A7C7D33" w14:textId="77777777" w:rsidR="00E6312E" w:rsidRPr="00C341CC" w:rsidRDefault="00E6312E" w:rsidP="00A13D26">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341CC">
              <w:rPr>
                <w:color w:val="000000" w:themeColor="text1"/>
                <w:sz w:val="18"/>
                <w:szCs w:val="18"/>
              </w:rPr>
              <w:t>Gmina Bytom Odrzański</w:t>
            </w:r>
          </w:p>
        </w:tc>
      </w:tr>
      <w:tr w:rsidR="00E6312E" w:rsidRPr="001C0627" w14:paraId="1836A1BE" w14:textId="77777777" w:rsidTr="00A13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00B050"/>
          </w:tcPr>
          <w:p w14:paraId="5FE9799E" w14:textId="77777777" w:rsidR="00E6312E" w:rsidRPr="00C341CC" w:rsidRDefault="00E6312E" w:rsidP="00A13D26">
            <w:pPr>
              <w:jc w:val="both"/>
              <w:rPr>
                <w:color w:val="000000" w:themeColor="text1"/>
                <w:sz w:val="18"/>
                <w:szCs w:val="18"/>
              </w:rPr>
            </w:pPr>
            <w:r w:rsidRPr="00C341CC">
              <w:rPr>
                <w:color w:val="000000" w:themeColor="text1"/>
                <w:sz w:val="18"/>
                <w:szCs w:val="18"/>
              </w:rPr>
              <w:t>Powierzchnia (ha)</w:t>
            </w:r>
          </w:p>
        </w:tc>
        <w:tc>
          <w:tcPr>
            <w:tcW w:w="3021" w:type="dxa"/>
            <w:shd w:val="clear" w:color="auto" w:fill="auto"/>
          </w:tcPr>
          <w:p w14:paraId="1AEB847B" w14:textId="77777777" w:rsidR="00E6312E" w:rsidRPr="00C341CC" w:rsidRDefault="00E6312E" w:rsidP="00A13D2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341CC">
              <w:rPr>
                <w:color w:val="000000" w:themeColor="text1"/>
              </w:rPr>
              <w:t>26,87</w:t>
            </w:r>
          </w:p>
        </w:tc>
        <w:tc>
          <w:tcPr>
            <w:tcW w:w="3021" w:type="dxa"/>
            <w:shd w:val="clear" w:color="auto" w:fill="auto"/>
          </w:tcPr>
          <w:p w14:paraId="5846339B" w14:textId="77777777" w:rsidR="00E6312E" w:rsidRPr="00C341CC" w:rsidRDefault="00E6312E" w:rsidP="00A13D2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341CC">
              <w:rPr>
                <w:color w:val="000000" w:themeColor="text1"/>
              </w:rPr>
              <w:t>5238</w:t>
            </w:r>
          </w:p>
        </w:tc>
      </w:tr>
      <w:tr w:rsidR="00E6312E" w:rsidRPr="001C0627" w14:paraId="43018530" w14:textId="77777777" w:rsidTr="00E6312E">
        <w:tc>
          <w:tcPr>
            <w:cnfStyle w:val="001000000000" w:firstRow="0" w:lastRow="0" w:firstColumn="1" w:lastColumn="0" w:oddVBand="0" w:evenVBand="0" w:oddHBand="0" w:evenHBand="0" w:firstRowFirstColumn="0" w:firstRowLastColumn="0" w:lastRowFirstColumn="0" w:lastRowLastColumn="0"/>
            <w:tcW w:w="3020" w:type="dxa"/>
            <w:shd w:val="clear" w:color="auto" w:fill="00B050"/>
          </w:tcPr>
          <w:p w14:paraId="02E7C71A" w14:textId="77777777" w:rsidR="00E6312E" w:rsidRPr="00C341CC" w:rsidRDefault="00E6312E" w:rsidP="00A13D26">
            <w:pPr>
              <w:jc w:val="both"/>
              <w:rPr>
                <w:color w:val="000000" w:themeColor="text1"/>
                <w:sz w:val="18"/>
                <w:szCs w:val="18"/>
              </w:rPr>
            </w:pPr>
            <w:r w:rsidRPr="00C341CC">
              <w:rPr>
                <w:color w:val="000000" w:themeColor="text1"/>
                <w:sz w:val="18"/>
                <w:szCs w:val="18"/>
              </w:rPr>
              <w:t>W stosunku do powierzchni całej Gminy</w:t>
            </w:r>
          </w:p>
        </w:tc>
        <w:tc>
          <w:tcPr>
            <w:tcW w:w="6042" w:type="dxa"/>
            <w:gridSpan w:val="2"/>
            <w:shd w:val="clear" w:color="auto" w:fill="EAF1DD" w:themeFill="accent3" w:themeFillTint="33"/>
          </w:tcPr>
          <w:p w14:paraId="10CDD217" w14:textId="77777777" w:rsidR="00E6312E" w:rsidRPr="00C341CC" w:rsidRDefault="00E6312E" w:rsidP="00A13D2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341CC">
              <w:rPr>
                <w:color w:val="000000" w:themeColor="text1"/>
              </w:rPr>
              <w:t>0,51%</w:t>
            </w:r>
          </w:p>
        </w:tc>
      </w:tr>
      <w:tr w:rsidR="00E6312E" w:rsidRPr="001C0627" w14:paraId="1B334102" w14:textId="77777777" w:rsidTr="00A13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00B050"/>
          </w:tcPr>
          <w:p w14:paraId="2C5F6233" w14:textId="77777777" w:rsidR="00E6312E" w:rsidRPr="00C341CC" w:rsidRDefault="00E6312E" w:rsidP="00A13D26">
            <w:pPr>
              <w:jc w:val="both"/>
              <w:rPr>
                <w:color w:val="000000" w:themeColor="text1"/>
                <w:sz w:val="18"/>
                <w:szCs w:val="18"/>
              </w:rPr>
            </w:pPr>
            <w:r w:rsidRPr="00C341CC">
              <w:rPr>
                <w:color w:val="000000" w:themeColor="text1"/>
                <w:sz w:val="18"/>
                <w:szCs w:val="18"/>
              </w:rPr>
              <w:t>Liczba ludności</w:t>
            </w:r>
          </w:p>
        </w:tc>
        <w:tc>
          <w:tcPr>
            <w:tcW w:w="3021" w:type="dxa"/>
            <w:shd w:val="clear" w:color="auto" w:fill="auto"/>
          </w:tcPr>
          <w:p w14:paraId="6246F73F" w14:textId="77777777" w:rsidR="00E6312E" w:rsidRPr="00C341CC" w:rsidRDefault="00E6312E" w:rsidP="00A13D2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341CC">
              <w:rPr>
                <w:color w:val="000000" w:themeColor="text1"/>
              </w:rPr>
              <w:t>1</w:t>
            </w:r>
            <w:r>
              <w:rPr>
                <w:color w:val="000000" w:themeColor="text1"/>
              </w:rPr>
              <w:t>350</w:t>
            </w:r>
          </w:p>
        </w:tc>
        <w:tc>
          <w:tcPr>
            <w:tcW w:w="3021" w:type="dxa"/>
            <w:shd w:val="clear" w:color="auto" w:fill="auto"/>
          </w:tcPr>
          <w:p w14:paraId="578818FB" w14:textId="77777777" w:rsidR="00E6312E" w:rsidRPr="00C341CC" w:rsidRDefault="00E6312E" w:rsidP="00A13D26">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341CC">
              <w:rPr>
                <w:color w:val="000000" w:themeColor="text1"/>
              </w:rPr>
              <w:t>5</w:t>
            </w:r>
            <w:r>
              <w:rPr>
                <w:color w:val="000000" w:themeColor="text1"/>
              </w:rPr>
              <w:t>179</w:t>
            </w:r>
          </w:p>
        </w:tc>
      </w:tr>
      <w:tr w:rsidR="00E6312E" w:rsidRPr="001C0627" w14:paraId="7C670761" w14:textId="77777777" w:rsidTr="00E6312E">
        <w:tc>
          <w:tcPr>
            <w:cnfStyle w:val="001000000000" w:firstRow="0" w:lastRow="0" w:firstColumn="1" w:lastColumn="0" w:oddVBand="0" w:evenVBand="0" w:oddHBand="0" w:evenHBand="0" w:firstRowFirstColumn="0" w:firstRowLastColumn="0" w:lastRowFirstColumn="0" w:lastRowLastColumn="0"/>
            <w:tcW w:w="3020" w:type="dxa"/>
            <w:shd w:val="clear" w:color="auto" w:fill="00B050"/>
          </w:tcPr>
          <w:p w14:paraId="1851ABD1" w14:textId="77777777" w:rsidR="00E6312E" w:rsidRPr="00C341CC" w:rsidRDefault="00E6312E" w:rsidP="00A13D26">
            <w:pPr>
              <w:jc w:val="both"/>
              <w:rPr>
                <w:color w:val="000000" w:themeColor="text1"/>
                <w:sz w:val="18"/>
                <w:szCs w:val="18"/>
              </w:rPr>
            </w:pPr>
            <w:r w:rsidRPr="00C341CC">
              <w:rPr>
                <w:color w:val="000000" w:themeColor="text1"/>
                <w:sz w:val="18"/>
                <w:szCs w:val="18"/>
              </w:rPr>
              <w:t>W stosunku do liczby ludności całej Gminy</w:t>
            </w:r>
          </w:p>
        </w:tc>
        <w:tc>
          <w:tcPr>
            <w:tcW w:w="6042" w:type="dxa"/>
            <w:gridSpan w:val="2"/>
            <w:shd w:val="clear" w:color="auto" w:fill="EAF1DD" w:themeFill="accent3" w:themeFillTint="33"/>
          </w:tcPr>
          <w:p w14:paraId="10392C59" w14:textId="77777777" w:rsidR="00E6312E" w:rsidRPr="00C341CC" w:rsidRDefault="00E6312E" w:rsidP="00A13D26">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26</w:t>
            </w:r>
            <w:r w:rsidRPr="00C341CC">
              <w:rPr>
                <w:color w:val="000000" w:themeColor="text1"/>
              </w:rPr>
              <w:t>%</w:t>
            </w:r>
          </w:p>
        </w:tc>
      </w:tr>
    </w:tbl>
    <w:p w14:paraId="17930528" w14:textId="77777777" w:rsidR="00E6312E" w:rsidRPr="00E6312E" w:rsidRDefault="00E6312E" w:rsidP="00E6312E">
      <w:pPr>
        <w:spacing w:line="360" w:lineRule="auto"/>
        <w:jc w:val="both"/>
        <w:rPr>
          <w:rFonts w:asciiTheme="minorHAnsi" w:eastAsia="Calibri" w:hAnsiTheme="minorHAnsi" w:cstheme="minorHAnsi"/>
          <w:color w:val="000000" w:themeColor="text1"/>
        </w:rPr>
      </w:pPr>
      <w:r w:rsidRPr="00C341CC">
        <w:rPr>
          <w:rFonts w:asciiTheme="minorHAnsi" w:eastAsia="Calibri" w:hAnsiTheme="minorHAnsi" w:cstheme="minorHAnsi"/>
          <w:color w:val="000000" w:themeColor="text1"/>
        </w:rPr>
        <w:t>Źródło: Opracowanie własn</w:t>
      </w:r>
      <w:r>
        <w:rPr>
          <w:rFonts w:asciiTheme="minorHAnsi" w:eastAsia="Calibri" w:hAnsiTheme="minorHAnsi" w:cstheme="minorHAnsi"/>
          <w:color w:val="000000" w:themeColor="text1"/>
        </w:rPr>
        <w:t>e</w:t>
      </w:r>
    </w:p>
    <w:p w14:paraId="7E399F2D" w14:textId="77777777" w:rsidR="00E6312E" w:rsidRDefault="00E6312E" w:rsidP="00E6312E">
      <w:pPr>
        <w:spacing w:line="360" w:lineRule="auto"/>
        <w:jc w:val="both"/>
        <w:rPr>
          <w:rFonts w:asciiTheme="minorHAnsi" w:eastAsia="Calibri" w:hAnsiTheme="minorHAnsi" w:cstheme="minorHAnsi"/>
          <w:color w:val="FF0000"/>
        </w:rPr>
      </w:pPr>
    </w:p>
    <w:p w14:paraId="039C84C7" w14:textId="77777777" w:rsidR="00E6312E" w:rsidRDefault="00E6312E" w:rsidP="00E6312E">
      <w:pPr>
        <w:spacing w:line="360" w:lineRule="auto"/>
        <w:jc w:val="both"/>
        <w:rPr>
          <w:rFonts w:asciiTheme="minorHAnsi" w:eastAsia="Calibri" w:hAnsiTheme="minorHAnsi" w:cstheme="minorHAnsi"/>
          <w:color w:val="FF0000"/>
        </w:rPr>
      </w:pPr>
    </w:p>
    <w:p w14:paraId="269E6A7C" w14:textId="77777777" w:rsidR="00E6312E" w:rsidRDefault="00E6312E" w:rsidP="00E6312E">
      <w:pPr>
        <w:spacing w:line="360" w:lineRule="auto"/>
        <w:jc w:val="both"/>
        <w:rPr>
          <w:rFonts w:asciiTheme="minorHAnsi" w:eastAsia="Calibri" w:hAnsiTheme="minorHAnsi" w:cstheme="minorHAnsi"/>
          <w:color w:val="FF0000"/>
        </w:rPr>
      </w:pPr>
    </w:p>
    <w:p w14:paraId="2667E69F" w14:textId="77777777" w:rsidR="00E6312E" w:rsidRDefault="00E6312E" w:rsidP="00E6312E">
      <w:pPr>
        <w:spacing w:line="360" w:lineRule="auto"/>
        <w:jc w:val="both"/>
        <w:rPr>
          <w:rFonts w:asciiTheme="minorHAnsi" w:eastAsia="Calibri" w:hAnsiTheme="minorHAnsi" w:cstheme="minorHAnsi"/>
          <w:color w:val="FF0000"/>
        </w:rPr>
      </w:pPr>
    </w:p>
    <w:p w14:paraId="7B0737DA" w14:textId="77777777" w:rsidR="00E6312E" w:rsidRDefault="00E6312E" w:rsidP="00E6312E">
      <w:pPr>
        <w:spacing w:line="360" w:lineRule="auto"/>
        <w:jc w:val="both"/>
        <w:rPr>
          <w:rFonts w:asciiTheme="minorHAnsi" w:eastAsia="Calibri" w:hAnsiTheme="minorHAnsi" w:cstheme="minorHAnsi"/>
          <w:color w:val="FF0000"/>
        </w:rPr>
      </w:pPr>
    </w:p>
    <w:p w14:paraId="5EF69B15" w14:textId="77777777" w:rsidR="00E6312E" w:rsidRDefault="00E6312E" w:rsidP="00E6312E">
      <w:pPr>
        <w:spacing w:line="360" w:lineRule="auto"/>
        <w:jc w:val="both"/>
        <w:rPr>
          <w:rFonts w:asciiTheme="minorHAnsi" w:eastAsia="Calibri" w:hAnsiTheme="minorHAnsi" w:cstheme="minorHAnsi"/>
          <w:color w:val="FF0000"/>
        </w:rPr>
      </w:pPr>
    </w:p>
    <w:p w14:paraId="35A85C41" w14:textId="77777777" w:rsidR="00E6312E" w:rsidRDefault="00E6312E" w:rsidP="00E6312E">
      <w:pPr>
        <w:spacing w:line="360" w:lineRule="auto"/>
        <w:jc w:val="both"/>
        <w:rPr>
          <w:rFonts w:asciiTheme="minorHAnsi" w:eastAsia="Calibri" w:hAnsiTheme="minorHAnsi" w:cstheme="minorHAnsi"/>
          <w:color w:val="FF0000"/>
        </w:rPr>
      </w:pPr>
    </w:p>
    <w:p w14:paraId="16E80B79" w14:textId="77777777" w:rsidR="00E6312E" w:rsidRPr="002E4BEE" w:rsidRDefault="00E6312E" w:rsidP="00E6312E">
      <w:pPr>
        <w:spacing w:line="360" w:lineRule="auto"/>
        <w:jc w:val="both"/>
        <w:rPr>
          <w:rFonts w:asciiTheme="minorHAnsi" w:eastAsia="Calibri" w:hAnsiTheme="minorHAnsi" w:cstheme="minorHAnsi"/>
          <w:color w:val="FF0000"/>
        </w:rPr>
      </w:pPr>
    </w:p>
    <w:p w14:paraId="5F0CDCF9" w14:textId="41301534" w:rsidR="00E6312E" w:rsidRPr="00E6312E" w:rsidRDefault="00E6312E" w:rsidP="00E6312E">
      <w:pPr>
        <w:pStyle w:val="Legenda"/>
        <w:rPr>
          <w:rFonts w:asciiTheme="minorHAnsi" w:eastAsia="Calibri" w:hAnsiTheme="minorHAnsi" w:cstheme="minorHAnsi"/>
          <w:i w:val="0"/>
          <w:iCs w:val="0"/>
          <w:color w:val="000000" w:themeColor="text1"/>
          <w:sz w:val="22"/>
          <w:szCs w:val="22"/>
        </w:rPr>
      </w:pPr>
      <w:bookmarkStart w:id="97" w:name="_Toc158299213"/>
      <w:r w:rsidRPr="00E6312E">
        <w:rPr>
          <w:b/>
          <w:bCs/>
          <w:i w:val="0"/>
          <w:iCs w:val="0"/>
          <w:color w:val="000000" w:themeColor="text1"/>
          <w:sz w:val="22"/>
          <w:szCs w:val="22"/>
        </w:rPr>
        <w:t xml:space="preserve">Rysunek </w:t>
      </w:r>
      <w:r w:rsidRPr="00E6312E">
        <w:rPr>
          <w:b/>
          <w:bCs/>
          <w:i w:val="0"/>
          <w:iCs w:val="0"/>
          <w:color w:val="000000" w:themeColor="text1"/>
          <w:sz w:val="22"/>
          <w:szCs w:val="22"/>
        </w:rPr>
        <w:fldChar w:fldCharType="begin"/>
      </w:r>
      <w:r w:rsidRPr="00E6312E">
        <w:rPr>
          <w:b/>
          <w:bCs/>
          <w:i w:val="0"/>
          <w:iCs w:val="0"/>
          <w:color w:val="000000" w:themeColor="text1"/>
          <w:sz w:val="22"/>
          <w:szCs w:val="22"/>
        </w:rPr>
        <w:instrText xml:space="preserve"> SEQ Rysunek \* ARABIC </w:instrText>
      </w:r>
      <w:r w:rsidRPr="00E6312E">
        <w:rPr>
          <w:b/>
          <w:bCs/>
          <w:i w:val="0"/>
          <w:iCs w:val="0"/>
          <w:color w:val="000000" w:themeColor="text1"/>
          <w:sz w:val="22"/>
          <w:szCs w:val="22"/>
        </w:rPr>
        <w:fldChar w:fldCharType="separate"/>
      </w:r>
      <w:r w:rsidR="0006121A">
        <w:rPr>
          <w:b/>
          <w:bCs/>
          <w:i w:val="0"/>
          <w:iCs w:val="0"/>
          <w:noProof/>
          <w:color w:val="000000" w:themeColor="text1"/>
          <w:sz w:val="22"/>
          <w:szCs w:val="22"/>
        </w:rPr>
        <w:t>10</w:t>
      </w:r>
      <w:r w:rsidRPr="00E6312E">
        <w:rPr>
          <w:b/>
          <w:bCs/>
          <w:i w:val="0"/>
          <w:iCs w:val="0"/>
          <w:color w:val="000000" w:themeColor="text1"/>
          <w:sz w:val="22"/>
          <w:szCs w:val="22"/>
        </w:rPr>
        <w:fldChar w:fldCharType="end"/>
      </w:r>
      <w:r w:rsidRPr="00E6312E">
        <w:rPr>
          <w:i w:val="0"/>
          <w:iCs w:val="0"/>
          <w:color w:val="000000" w:themeColor="text1"/>
          <w:sz w:val="22"/>
          <w:szCs w:val="22"/>
        </w:rPr>
        <w:t>.</w:t>
      </w:r>
      <w:r w:rsidRPr="00E6312E">
        <w:rPr>
          <w:rFonts w:asciiTheme="minorHAnsi" w:eastAsia="Calibri" w:hAnsiTheme="minorHAnsi" w:cstheme="minorHAnsi"/>
          <w:i w:val="0"/>
          <w:iCs w:val="0"/>
          <w:color w:val="000000" w:themeColor="text1"/>
          <w:sz w:val="22"/>
          <w:szCs w:val="22"/>
        </w:rPr>
        <w:t>Mapa miasta i gminy z zaznaczonym obszarem rewitalizacji.</w:t>
      </w:r>
      <w:bookmarkEnd w:id="97"/>
    </w:p>
    <w:p w14:paraId="0B862942" w14:textId="77777777" w:rsidR="00E6312E" w:rsidRDefault="00E6312E" w:rsidP="00E6312E">
      <w:pPr>
        <w:spacing w:line="360" w:lineRule="auto"/>
        <w:jc w:val="center"/>
        <w:rPr>
          <w:noProof/>
        </w:rPr>
      </w:pPr>
      <w:r w:rsidRPr="00111A67">
        <w:rPr>
          <w:noProof/>
        </w:rPr>
        <w:drawing>
          <wp:inline distT="0" distB="0" distL="0" distR="0" wp14:anchorId="0FD7294A" wp14:editId="4C57BB1F">
            <wp:extent cx="4503420" cy="4686300"/>
            <wp:effectExtent l="57150" t="57150" r="30480" b="38100"/>
            <wp:docPr id="316" name="Obraz 316"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Obraz 316" descr="Obraz zawierający mapa, tekst, atlas&#10;&#10;Opis wygenerowany automatyczni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03420" cy="4686300"/>
                    </a:xfrm>
                    <a:prstGeom prst="rect">
                      <a:avLst/>
                    </a:prstGeom>
                    <a:noFill/>
                    <a:ln w="47625" cmpd="sng">
                      <a:solidFill>
                        <a:srgbClr val="70AD47"/>
                      </a:solidFill>
                      <a:miter lim="800000"/>
                      <a:headEnd/>
                      <a:tailEnd/>
                    </a:ln>
                    <a:effectLst/>
                  </pic:spPr>
                </pic:pic>
              </a:graphicData>
            </a:graphic>
          </wp:inline>
        </w:drawing>
      </w:r>
    </w:p>
    <w:p w14:paraId="34E97290" w14:textId="00FD5312" w:rsidR="00E6312E" w:rsidRPr="002E4BEE" w:rsidRDefault="009447AD" w:rsidP="00E6312E">
      <w:pPr>
        <w:spacing w:line="360" w:lineRule="auto"/>
        <w:jc w:val="center"/>
        <w:rPr>
          <w:rFonts w:asciiTheme="minorHAnsi" w:eastAsia="Calibri" w:hAnsiTheme="minorHAnsi" w:cstheme="minorHAnsi"/>
          <w:color w:val="FF0000"/>
        </w:rPr>
      </w:pPr>
      <w:r w:rsidRPr="009447AD">
        <w:rPr>
          <w:rFonts w:asciiTheme="minorHAnsi" w:eastAsia="Calibri" w:hAnsiTheme="minorHAnsi" w:cstheme="minorHAnsi"/>
          <w:noProof/>
          <w:color w:val="FF0000"/>
        </w:rPr>
        <w:lastRenderedPageBreak/>
        <w:drawing>
          <wp:inline distT="0" distB="0" distL="0" distR="0" wp14:anchorId="11688347" wp14:editId="6A37DE7C">
            <wp:extent cx="5760720" cy="4607560"/>
            <wp:effectExtent l="0" t="0" r="5080" b="2540"/>
            <wp:docPr id="1735253889" name="Obraz 1" descr="Obraz zawierający mapa, tekst, diagram, Pla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3889" name="Obraz 1" descr="Obraz zawierający mapa, tekst, diagram, Plan&#10;&#10;Zawartość wygenerowana przez sztuczną inteligencję może być niepoprawna."/>
                    <pic:cNvPicPr/>
                  </pic:nvPicPr>
                  <pic:blipFill>
                    <a:blip r:embed="rId92"/>
                    <a:stretch>
                      <a:fillRect/>
                    </a:stretch>
                  </pic:blipFill>
                  <pic:spPr>
                    <a:xfrm>
                      <a:off x="0" y="0"/>
                      <a:ext cx="5760720" cy="4607560"/>
                    </a:xfrm>
                    <a:prstGeom prst="rect">
                      <a:avLst/>
                    </a:prstGeom>
                  </pic:spPr>
                </pic:pic>
              </a:graphicData>
            </a:graphic>
          </wp:inline>
        </w:drawing>
      </w:r>
    </w:p>
    <w:p w14:paraId="7ADCD0E1" w14:textId="77777777" w:rsidR="00E6312E" w:rsidRPr="00AD4353" w:rsidRDefault="00E6312E" w:rsidP="00E6312E">
      <w:pPr>
        <w:spacing w:line="360" w:lineRule="auto"/>
        <w:jc w:val="both"/>
        <w:rPr>
          <w:rFonts w:asciiTheme="minorHAnsi" w:eastAsia="Calibri" w:hAnsiTheme="minorHAnsi" w:cstheme="minorHAnsi"/>
          <w:color w:val="000000" w:themeColor="text1"/>
        </w:rPr>
      </w:pPr>
      <w:r w:rsidRPr="00AD4353">
        <w:rPr>
          <w:rFonts w:asciiTheme="minorHAnsi" w:eastAsia="Calibri" w:hAnsiTheme="minorHAnsi" w:cstheme="minorHAnsi"/>
          <w:color w:val="000000" w:themeColor="text1"/>
        </w:rPr>
        <w:t xml:space="preserve">Źródło: </w:t>
      </w:r>
      <w:r>
        <w:rPr>
          <w:rFonts w:asciiTheme="minorHAnsi" w:eastAsia="Calibri" w:hAnsiTheme="minorHAnsi" w:cstheme="minorHAnsi"/>
          <w:color w:val="000000" w:themeColor="text1"/>
        </w:rPr>
        <w:t>O</w:t>
      </w:r>
      <w:r w:rsidRPr="00AD4353">
        <w:rPr>
          <w:rFonts w:asciiTheme="minorHAnsi" w:eastAsia="Calibri" w:hAnsiTheme="minorHAnsi" w:cstheme="minorHAnsi"/>
          <w:color w:val="000000" w:themeColor="text1"/>
        </w:rPr>
        <w:t>pracowanie własne.</w:t>
      </w:r>
    </w:p>
    <w:p w14:paraId="04464E63" w14:textId="77777777" w:rsidR="009C61C5" w:rsidRDefault="009C61C5" w:rsidP="009C61C5">
      <w:pPr>
        <w:spacing w:line="360" w:lineRule="auto"/>
        <w:ind w:firstLine="708"/>
        <w:jc w:val="both"/>
        <w:rPr>
          <w:rFonts w:asciiTheme="minorHAnsi" w:eastAsia="Calibri" w:hAnsiTheme="minorHAnsi" w:cstheme="minorHAnsi"/>
          <w:color w:val="000000" w:themeColor="text1"/>
        </w:rPr>
      </w:pPr>
    </w:p>
    <w:p w14:paraId="1839EF2E" w14:textId="77777777" w:rsidR="009C61C5" w:rsidRPr="009D14FF" w:rsidRDefault="009C61C5" w:rsidP="009C61C5">
      <w:pPr>
        <w:spacing w:line="360" w:lineRule="auto"/>
        <w:ind w:firstLine="708"/>
        <w:jc w:val="both"/>
        <w:rPr>
          <w:rFonts w:asciiTheme="minorHAnsi" w:eastAsia="Calibri" w:hAnsiTheme="minorHAnsi" w:cstheme="minorHAnsi"/>
          <w:color w:val="000000" w:themeColor="text1"/>
        </w:rPr>
      </w:pPr>
      <w:r w:rsidRPr="009D14FF">
        <w:rPr>
          <w:rFonts w:asciiTheme="minorHAnsi" w:eastAsia="Calibri" w:hAnsiTheme="minorHAnsi" w:cstheme="minorHAnsi"/>
          <w:color w:val="000000" w:themeColor="text1"/>
        </w:rPr>
        <w:t xml:space="preserve">Obszar rewitalizacji w gminie Bytom Odrzański, czyli obszar funkcjonalny nr 3, zlokalizowany jest na terenie miasta Bytom Odrzański i obejmuje następujące ulice: </w:t>
      </w:r>
      <w:r w:rsidRPr="009D14FF">
        <w:rPr>
          <w:rFonts w:eastAsia="Calibri"/>
          <w:color w:val="000000" w:themeColor="text1"/>
        </w:rPr>
        <w:t>Aleja Złotej Jesieni, Ciemna, Cmentarna, Dworcowa (część), Górna, Głogowska (część), Kolbego, Konopnickiej, Kopernika (część), Kościelna, Kożuchowska (część), Bolesława Krzywoustego (część), Mickiewicza (część), Mostowa, Narożna, Nadbrzeżna, Os. Rybackie, Rynek, Spacerowa, Szkolna, Wąska, Widok</w:t>
      </w:r>
      <w:r w:rsidRPr="009D14FF">
        <w:rPr>
          <w:rFonts w:asciiTheme="minorHAnsi" w:eastAsia="Calibri" w:hAnsiTheme="minorHAnsi" w:cstheme="minorHAnsi"/>
          <w:color w:val="000000" w:themeColor="text1"/>
        </w:rPr>
        <w:t>.</w:t>
      </w:r>
    </w:p>
    <w:p w14:paraId="01996891" w14:textId="77777777" w:rsidR="009C61C5" w:rsidRPr="009D14FF" w:rsidRDefault="009C61C5" w:rsidP="009C61C5">
      <w:pPr>
        <w:spacing w:line="360" w:lineRule="auto"/>
        <w:ind w:firstLine="708"/>
        <w:jc w:val="both"/>
        <w:rPr>
          <w:rFonts w:eastAsia="Calibri"/>
          <w:color w:val="000000" w:themeColor="text1"/>
        </w:rPr>
      </w:pPr>
      <w:r w:rsidRPr="009D14FF">
        <w:rPr>
          <w:rFonts w:asciiTheme="minorHAnsi" w:eastAsia="Calibri" w:hAnsiTheme="minorHAnsi" w:cstheme="minorHAnsi"/>
          <w:color w:val="000000" w:themeColor="text1"/>
        </w:rPr>
        <w:t xml:space="preserve">Obszar ten w większości </w:t>
      </w:r>
      <w:r w:rsidRPr="009D14FF">
        <w:rPr>
          <w:rFonts w:eastAsia="Calibri"/>
          <w:color w:val="000000" w:themeColor="text1"/>
        </w:rPr>
        <w:t>pełni funkcję centrum miejskiego. Charakteryzuje się zabudową śródmiejską zawierającą funkcje mieszkaniowo – usługowe. Przewaga zabudowy wielorodzinnej. Centrum administracyjne miasta. Teren jest objęty ochroną konserwatorską</w:t>
      </w:r>
    </w:p>
    <w:p w14:paraId="754D46A2" w14:textId="77777777" w:rsidR="009C61C5" w:rsidRPr="009D14FF" w:rsidRDefault="009C61C5" w:rsidP="009C61C5">
      <w:pPr>
        <w:spacing w:line="360" w:lineRule="auto"/>
        <w:ind w:firstLine="708"/>
        <w:jc w:val="both"/>
        <w:rPr>
          <w:rFonts w:eastAsia="Calibri"/>
          <w:color w:val="000000" w:themeColor="text1"/>
        </w:rPr>
      </w:pPr>
      <w:r w:rsidRPr="009D14FF">
        <w:rPr>
          <w:rFonts w:eastAsia="Calibri"/>
          <w:color w:val="000000" w:themeColor="text1"/>
        </w:rPr>
        <w:t xml:space="preserve">Wybór obszaru rewitalizacji wynika z występowania w jego granicach zjawisk kryzysowych. Sytuacja kryzysowa obszaru obrazowana jest stosunkowo wysoką wartością wskaźników odnoszących się do poziomu obciążenia demograficznego, poziomu ubóstwa, bezrobocia, przestępczości, aktywności gospodarczej, stanu infrastruktury technicznej, kwestii przestrzennych i środowiskowych. Wartość wymienionych wskaźników w wyznaczonym obszarze przewyższa w większości z nich stan </w:t>
      </w:r>
      <w:r w:rsidRPr="009D14FF">
        <w:rPr>
          <w:rFonts w:eastAsia="Calibri"/>
          <w:color w:val="000000" w:themeColor="text1"/>
        </w:rPr>
        <w:lastRenderedPageBreak/>
        <w:t>odnotowywany na terenie całej gminy. Dodatkowo na opisywanym obszarze dochodzi do dużej koncentracji problemów społecznych, wynikających z dużego zagęszczenia zaludnienia.</w:t>
      </w:r>
    </w:p>
    <w:p w14:paraId="309BAB64" w14:textId="77777777" w:rsidR="009C61C5" w:rsidRPr="009D14FF" w:rsidRDefault="009C61C5" w:rsidP="009C61C5">
      <w:pPr>
        <w:spacing w:line="360" w:lineRule="auto"/>
        <w:ind w:firstLine="708"/>
        <w:jc w:val="both"/>
        <w:rPr>
          <w:rFonts w:eastAsia="Calibri"/>
          <w:color w:val="000000" w:themeColor="text1"/>
        </w:rPr>
      </w:pPr>
      <w:r w:rsidRPr="009D14FF">
        <w:rPr>
          <w:rFonts w:eastAsia="Calibri"/>
          <w:color w:val="000000" w:themeColor="text1"/>
        </w:rPr>
        <w:t xml:space="preserve">Teren przeznaczony do rewitalizacji dotyczy  centrum miasta Bytom Odrzański, w której to części znajduje się większość obiektów zabytkowych. Część obszaru Rynku i ulic przyległych została odnowiona w ramach działań wynikających z wcześniejszych prac wpisanych w Lokalny Program Rewitalizacji Bytomia Odrzańskiego na lata 2007 -2013 oraz Program Rewitalizacji Gminy Bytom Odrzański na lata 2016-2023. </w:t>
      </w:r>
    </w:p>
    <w:p w14:paraId="5F0AE7FA" w14:textId="77777777" w:rsidR="009C61C5" w:rsidRPr="00016F8D" w:rsidRDefault="009C61C5" w:rsidP="009C61C5">
      <w:pPr>
        <w:spacing w:line="360" w:lineRule="auto"/>
        <w:ind w:firstLine="708"/>
        <w:jc w:val="both"/>
        <w:rPr>
          <w:rFonts w:eastAsia="Calibri"/>
          <w:color w:val="000000" w:themeColor="text1"/>
        </w:rPr>
      </w:pPr>
      <w:r w:rsidRPr="00016F8D">
        <w:rPr>
          <w:rFonts w:eastAsia="Calibri"/>
          <w:color w:val="000000" w:themeColor="text1"/>
        </w:rPr>
        <w:t xml:space="preserve">Wyniki przeprowadzonych konsultacji społecznych wskazują na możliwość pogorszenia trudnej sytuacji demograficznej omawianej części Bytomia. Wnioski płynące z przeprowadzonych badań wskazują na możliwość odpływu z miasta części mieszkańców należących do najmłodszej kategorii wiekowej. Najczęściej ma to związek z chęcią znalezienia w większych ośrodkach miejskich lepiej płatnej pracy. W obszarze rewitalizacji odnotowuje się wysoki poziom ubóstwa. Świadczą o tym wskaźniki liczby osób korzystających z pomocy społecznej/100 mieszkańców (5,63 przy wartości referencyjnej 2,74) oraz liczby osób korzystających ze wsparcia OPS/100 mieszkańców (3,48 przy wartości referencyjnej 1,56). Są to najwyższe wartości w stosunku do wszystkich analizowanych obszarów problemowych. W najtrudniejszej sytuacji finansowej znajdują się osoby najstarsze, natomiast na analizowanym terenie występuje wysoka koncentracja osób w wieku poprodukcyjnym. </w:t>
      </w:r>
    </w:p>
    <w:p w14:paraId="40725B0E" w14:textId="77777777" w:rsidR="009C61C5" w:rsidRPr="00016F8D" w:rsidRDefault="009C61C5" w:rsidP="009C61C5">
      <w:pPr>
        <w:spacing w:line="360" w:lineRule="auto"/>
        <w:jc w:val="both"/>
        <w:rPr>
          <w:rFonts w:eastAsia="Calibri"/>
          <w:color w:val="000000" w:themeColor="text1"/>
        </w:rPr>
      </w:pPr>
      <w:r w:rsidRPr="00016F8D">
        <w:rPr>
          <w:rFonts w:eastAsia="Calibri"/>
          <w:color w:val="000000" w:themeColor="text1"/>
        </w:rPr>
        <w:t xml:space="preserve">Obszar zamieszkuje </w:t>
      </w:r>
      <w:r>
        <w:rPr>
          <w:rFonts w:eastAsia="Calibri"/>
          <w:color w:val="000000" w:themeColor="text1"/>
        </w:rPr>
        <w:t>także duży</w:t>
      </w:r>
      <w:r w:rsidRPr="00016F8D">
        <w:rPr>
          <w:rFonts w:eastAsia="Calibri"/>
          <w:color w:val="000000" w:themeColor="text1"/>
        </w:rPr>
        <w:t xml:space="preserve"> odsetek osób długotrwale bezrobotnych. </w:t>
      </w:r>
    </w:p>
    <w:p w14:paraId="7E1BFDE0" w14:textId="77777777" w:rsidR="009C61C5" w:rsidRPr="007C1CC1" w:rsidRDefault="009C61C5" w:rsidP="009C61C5">
      <w:pPr>
        <w:spacing w:line="360" w:lineRule="auto"/>
        <w:ind w:firstLine="708"/>
        <w:jc w:val="both"/>
        <w:rPr>
          <w:rFonts w:eastAsia="Calibri"/>
          <w:color w:val="000000" w:themeColor="text1"/>
        </w:rPr>
      </w:pPr>
      <w:r w:rsidRPr="007C1CC1">
        <w:rPr>
          <w:rFonts w:eastAsia="Calibri"/>
          <w:color w:val="000000" w:themeColor="text1"/>
        </w:rPr>
        <w:t>W porównaniu z gminą ogółem obszar rewitalizacji wyróżnia się niekorzystnie z uwagi na wysoki poziom przestępczości i naruszeń prawa. W 2021 roku na badanym obszarze odnotowano 2,15 przestępstw na 100 mieszkańców. Sytuacja ta również koreluje z wysokim odsetkiem rodzin dysfunkcyjnych (1,11 przy wartości referencyjnej 0,97). Na obszarze występuje też największa liczba rodzin korzystających z Asystenta rodziny i mieszkań socjalnych. Występuje też liczba grupa rodzin, w których dochodzi do przemocy.</w:t>
      </w:r>
    </w:p>
    <w:p w14:paraId="12E779C2"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 xml:space="preserve">Obszar rewitalizacji wyróżnia się także z powodów ekonomicznych. W jego granicach zarejestrowano stosunkowo dużo podmiotów gospodarczych. W przeliczeniu na 100 mieszkańców ich liczba wynosi 10,30, podczas gdy w całej gminie 9,60. Stanowi to o dużym potencjale obszaru i daje większe możliwości włączenia przedstawicieli sektora biznesu w proces rewitalizacji. Pogłębienie obserwacji wskazuje jednak na występowanie takich cech przedsiębiorczości w strefie rewitalizacji, które stanowią o jej niekorzystnym charakterze. W obszarze rewitalizacji odnotowuje się wysoką liczbę podmiotów gospodarczych, tak jak w śródmieściach innych polskich miast. W centrum miasta znajduje się większość lokali handlowo-usługowych. Uwagę zwraca jednak, po pierwsze, wielkość zarejestrowanych podmiotów gospodarczych. Są to przede wszystkim przedsiębiorstwa małe funkcjonujące w obszarze samozatrudnienia ze wszystkimi negatywnymi skutkami takiego stanu (niskie dochody, nieznaczny wpływ na poziom zatrudnienia, ograniczone możliwości inwestowania i </w:t>
      </w:r>
      <w:r w:rsidRPr="00DC4760">
        <w:rPr>
          <w:rFonts w:eastAsia="Calibri"/>
          <w:color w:val="000000" w:themeColor="text1"/>
        </w:rPr>
        <w:lastRenderedPageBreak/>
        <w:t>rozwoju). Po drugie często dochodzi do sytuacji gdy nowo otwarty podmiot funkcjonuje zaledwie klika miesięcy i jest zamykany z powodu przewagi kosztów jego utrzymania nad realnymi dochodami. Na terenie Miasta Bytom Odrzański brak jest jednej dominującej gałęzi przemysłu. Charakterystyka działalności gospodarczej prowadzonej na terenie rewitalizowanym nie wskazuje na przeważające znaczenie jednej branży.</w:t>
      </w:r>
    </w:p>
    <w:p w14:paraId="5536B2DC"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Szczególnie uciążliwą kwestią w obszarze rewitalizowanym jest duża koncentracja zaniedbanej przestrzeni wokół budynków mieszkalnych, tzw. podwórek, ale także terenów zielonych. Przeprowadzone badania wskazują, że wciąż aż 36,05% podwórek jest zaniedbanych, zagraconych i zdewastowanych, pomimo prowadzonych systematycznie we wcześniejszych latach działań i inwestycji. Stan tej przestrzeni sprzyja jedynie dalszej degradacji społecznej mieszkańców i zniechęca do samodzielnych prób pojedynczych osób zmiany tego stanu.</w:t>
      </w:r>
    </w:p>
    <w:p w14:paraId="2E788248"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Obszar dotyka również wysoka wartość negatywnych wskaźników dla sfery technicznej. Dotyczy ona niskiej wartości zasobu mieszkaniowego (teren śródmieścia to obszar mocno zurbanizowany, w którym 97% budynków wybudowano przed rokiem ‘89.). Skutkiem tych zaniedbań jest emisja szkodliwych substancji do atmosfery z uwagi na dużą ilość zużycia źródeł ciepła i w konsekwencji obniżający się poziom życia.</w:t>
      </w:r>
    </w:p>
    <w:p w14:paraId="602ACE42"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Teren wyznaczony do rewitalizacji uznaje się za obszar zdegradowany, na którym stwierdza się:</w:t>
      </w:r>
    </w:p>
    <w:p w14:paraId="6537AC77"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a) wysoki poziom ubóstwa,</w:t>
      </w:r>
    </w:p>
    <w:p w14:paraId="23E0400D"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b) wysoki poziom długotrwałego bezrobocia,</w:t>
      </w:r>
    </w:p>
    <w:p w14:paraId="6D05FEFF"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 xml:space="preserve">c) wysoki poziom przestępczości i naruszeń prawa, </w:t>
      </w:r>
    </w:p>
    <w:p w14:paraId="1A147965" w14:textId="77777777" w:rsidR="009C61C5" w:rsidRPr="00DC4760" w:rsidRDefault="009C61C5" w:rsidP="009C61C5">
      <w:pPr>
        <w:spacing w:line="360" w:lineRule="auto"/>
        <w:ind w:firstLine="708"/>
        <w:jc w:val="both"/>
        <w:rPr>
          <w:rFonts w:eastAsia="Calibri"/>
          <w:color w:val="000000" w:themeColor="text1"/>
        </w:rPr>
      </w:pPr>
      <w:r w:rsidRPr="00DC4760">
        <w:rPr>
          <w:rFonts w:eastAsia="Calibri"/>
          <w:color w:val="000000" w:themeColor="text1"/>
        </w:rPr>
        <w:t xml:space="preserve">d) niski poziom aktywności gospodarczej, </w:t>
      </w:r>
    </w:p>
    <w:p w14:paraId="1E81DBCE" w14:textId="77777777" w:rsidR="009C61C5" w:rsidRDefault="009C61C5" w:rsidP="009C61C5">
      <w:pPr>
        <w:spacing w:line="360" w:lineRule="auto"/>
        <w:ind w:firstLine="708"/>
        <w:jc w:val="both"/>
        <w:rPr>
          <w:rFonts w:eastAsia="Calibri"/>
          <w:color w:val="000000" w:themeColor="text1"/>
        </w:rPr>
      </w:pPr>
      <w:r w:rsidRPr="00DC4760">
        <w:rPr>
          <w:rFonts w:eastAsia="Calibri"/>
          <w:color w:val="000000" w:themeColor="text1"/>
        </w:rPr>
        <w:t>e) porównywalnie niższy poziom wartości zasobu mieszkaniowego.</w:t>
      </w:r>
    </w:p>
    <w:p w14:paraId="76DA2594" w14:textId="77777777" w:rsidR="009C61C5" w:rsidRDefault="009C61C5" w:rsidP="009C61C5">
      <w:pPr>
        <w:spacing w:line="360" w:lineRule="auto"/>
        <w:jc w:val="both"/>
        <w:rPr>
          <w:rFonts w:eastAsia="Calibri"/>
          <w:color w:val="000000"/>
        </w:rPr>
      </w:pPr>
    </w:p>
    <w:p w14:paraId="29E0A45D" w14:textId="77777777" w:rsidR="009C61C5" w:rsidRPr="00DC4760" w:rsidRDefault="009C61C5" w:rsidP="009C61C5">
      <w:pPr>
        <w:spacing w:line="360" w:lineRule="auto"/>
        <w:ind w:firstLine="708"/>
        <w:jc w:val="both"/>
        <w:rPr>
          <w:rFonts w:eastAsia="Calibri"/>
          <w:color w:val="000000"/>
        </w:rPr>
      </w:pPr>
      <w:r>
        <w:rPr>
          <w:rFonts w:eastAsia="Calibri"/>
          <w:color w:val="000000"/>
        </w:rPr>
        <w:t>Na terenie obszaru zdegradowanego od</w:t>
      </w:r>
      <w:r w:rsidRPr="00DC4760">
        <w:rPr>
          <w:rFonts w:eastAsia="Calibri"/>
          <w:color w:val="000000"/>
        </w:rPr>
        <w:t xml:space="preserve"> lat prowadzone są działania rewitalizacyjne. Dlatego też samorząd zamierza kontynuować rozpoczęty już proces wyprowadzania obszaru nr </w:t>
      </w:r>
      <w:r>
        <w:rPr>
          <w:rFonts w:eastAsia="Calibri"/>
          <w:color w:val="000000"/>
        </w:rPr>
        <w:t>3</w:t>
      </w:r>
      <w:r w:rsidRPr="00DC4760">
        <w:rPr>
          <w:rFonts w:eastAsia="Calibri"/>
          <w:color w:val="000000"/>
        </w:rPr>
        <w:t xml:space="preserve"> z sytuacji kryzysowej, tak aby maksymalnie wykorzystać wykonaną już pracę oraz efektywnie wykorzystać środki na cele rewitalizacyjne, jakimi dysponuje.</w:t>
      </w:r>
    </w:p>
    <w:p w14:paraId="2A0E5888" w14:textId="77777777" w:rsidR="009C61C5" w:rsidRPr="00DC4760" w:rsidRDefault="009C61C5" w:rsidP="009C61C5">
      <w:pPr>
        <w:spacing w:line="360" w:lineRule="auto"/>
        <w:ind w:firstLine="708"/>
        <w:jc w:val="both"/>
        <w:rPr>
          <w:rFonts w:asciiTheme="minorHAnsi" w:eastAsia="Calibri" w:hAnsiTheme="minorHAnsi" w:cstheme="minorHAnsi"/>
          <w:color w:val="000000" w:themeColor="text1"/>
        </w:rPr>
      </w:pPr>
      <w:r w:rsidRPr="00DC4760">
        <w:rPr>
          <w:rFonts w:eastAsia="Calibri"/>
          <w:color w:val="000000"/>
        </w:rPr>
        <w:t xml:space="preserve">Wyznaczenie obszaru nr </w:t>
      </w:r>
      <w:r>
        <w:rPr>
          <w:rFonts w:eastAsia="Calibri"/>
          <w:color w:val="000000"/>
        </w:rPr>
        <w:t>3</w:t>
      </w:r>
      <w:r w:rsidRPr="00DC4760">
        <w:rPr>
          <w:rFonts w:eastAsia="Calibri"/>
          <w:color w:val="000000"/>
        </w:rPr>
        <w:t xml:space="preserve"> jako obszaru rewitalizacji odpowiada założeniom dotyczącym wyznaczania obszaru rewitalizacji. Odpowiada w szczególności założeniom dotyczącym koncentracji wsparcia. Podyktowane jest również koniecznością maksymalizacji planowanych efektów w związku z niewystarczającą ilością środków na realizację wszystkich potrzeb. Koncentracja działań przestrzennie pozwoli na kontynuację rozpoczętych działań, co zapewni osiągn</w:t>
      </w:r>
      <w:r>
        <w:rPr>
          <w:rFonts w:eastAsia="Calibri"/>
          <w:color w:val="000000"/>
        </w:rPr>
        <w:t>i</w:t>
      </w:r>
      <w:r w:rsidRPr="00DC4760">
        <w:rPr>
          <w:rFonts w:eastAsia="Calibri"/>
          <w:color w:val="000000"/>
        </w:rPr>
        <w:t>ęcie właściwych efektów rewitalizacyjnych.</w:t>
      </w:r>
    </w:p>
    <w:p w14:paraId="03671D98" w14:textId="77777777" w:rsidR="009C61C5" w:rsidRDefault="009C61C5" w:rsidP="009C61C5">
      <w:pPr>
        <w:spacing w:line="360" w:lineRule="auto"/>
        <w:ind w:firstLine="708"/>
        <w:jc w:val="both"/>
        <w:rPr>
          <w:color w:val="000000" w:themeColor="text1"/>
        </w:rPr>
      </w:pPr>
    </w:p>
    <w:p w14:paraId="25E70EF0" w14:textId="77777777" w:rsidR="00B8547F" w:rsidRPr="009C61C5" w:rsidRDefault="00B8547F" w:rsidP="009C61C5">
      <w:pPr>
        <w:spacing w:line="360" w:lineRule="auto"/>
        <w:ind w:firstLine="708"/>
        <w:jc w:val="both"/>
        <w:rPr>
          <w:color w:val="000000" w:themeColor="text1"/>
        </w:rPr>
      </w:pPr>
      <w:r w:rsidRPr="009C61C5">
        <w:rPr>
          <w:color w:val="000000" w:themeColor="text1"/>
        </w:rPr>
        <w:lastRenderedPageBreak/>
        <w:t xml:space="preserve">W obszarze rewitalizowanym planowane są do realizacji działania infrastrukturalne służące kompleksowemu rozwiązaniu problemów tej części Bytomia. Powstała infrastruktura będzie służyła przeprowadzeniu projektów „miękkich” mających na celu niwelowanie największych problemów społecznych obszaru związanych z aktywizacją społeczno-gospodarczą, podniesieniem jakości życia lokalnych społeczności oraz jakości i dostępności usług społecznych. Projekty „miękkie” będą skierowane do wszystkich osób najbardziej zagrożonych wykluczeniem społecznym z terenu obszaru. </w:t>
      </w:r>
    </w:p>
    <w:p w14:paraId="2C34C1F0" w14:textId="77777777" w:rsidR="00B8547F" w:rsidRPr="009C61C5" w:rsidRDefault="00B8547F" w:rsidP="009C61C5">
      <w:pPr>
        <w:spacing w:line="360" w:lineRule="auto"/>
        <w:ind w:firstLine="708"/>
        <w:jc w:val="both"/>
        <w:rPr>
          <w:color w:val="000000" w:themeColor="text1"/>
        </w:rPr>
      </w:pPr>
      <w:r w:rsidRPr="009C61C5">
        <w:rPr>
          <w:color w:val="000000" w:themeColor="text1"/>
        </w:rPr>
        <w:t>Przewidziane do realizacji na obszarze rewitalizowanym działania obejmują zatem aspekt społeczny, a ponadto będą dotyczyć kwestii gospodarczych, przestrzenno-funkcjonalnych, technicznych i środowiskowych. Inwestycje prowadzone będą w całości na obszarze rewitalizowanym, a tym samym zdegradowanym, który charakteryzuje się skupieniem dużej liczby niekorzystnych zjawisk świadczących o sytuacji kryzysowej na wyznaczonym obszarze.</w:t>
      </w:r>
    </w:p>
    <w:p w14:paraId="7F00E93A" w14:textId="77777777" w:rsidR="00CF456B" w:rsidRPr="0047539C" w:rsidRDefault="00CF456B" w:rsidP="00184B3A">
      <w:pPr>
        <w:autoSpaceDE w:val="0"/>
        <w:autoSpaceDN w:val="0"/>
        <w:adjustRightInd w:val="0"/>
        <w:jc w:val="both"/>
        <w:rPr>
          <w:rFonts w:asciiTheme="minorHAnsi" w:hAnsiTheme="minorHAnsi" w:cs="Arial"/>
          <w:iCs/>
          <w:color w:val="000000" w:themeColor="text1"/>
          <w:spacing w:val="4"/>
        </w:rPr>
      </w:pPr>
    </w:p>
    <w:p w14:paraId="61005C7D" w14:textId="77777777" w:rsidR="00565132" w:rsidRPr="0047539C" w:rsidRDefault="00565132" w:rsidP="00184B3A">
      <w:pPr>
        <w:pStyle w:val="Nagwek1"/>
        <w:spacing w:before="0"/>
        <w:rPr>
          <w:rFonts w:eastAsia="Calibri"/>
          <w:color w:val="000000" w:themeColor="text1"/>
          <w:lang w:eastAsia="en-US"/>
        </w:rPr>
      </w:pPr>
      <w:bookmarkStart w:id="98" w:name="_Toc158299126"/>
      <w:r w:rsidRPr="0047539C">
        <w:rPr>
          <w:rFonts w:eastAsia="Calibri"/>
          <w:color w:val="000000" w:themeColor="text1"/>
          <w:lang w:eastAsia="en-US"/>
        </w:rPr>
        <w:t>6. Wizja stanu obszaru po przeprowadzeniu rewitalizacji (planowany efekt rewitalizacji)</w:t>
      </w:r>
      <w:bookmarkEnd w:id="98"/>
    </w:p>
    <w:p w14:paraId="65E92284" w14:textId="77777777" w:rsidR="00565132" w:rsidRPr="0047539C" w:rsidRDefault="00565132" w:rsidP="00184B3A">
      <w:pPr>
        <w:ind w:firstLine="360"/>
        <w:jc w:val="both"/>
        <w:rPr>
          <w:color w:val="000000" w:themeColor="text1"/>
          <w:szCs w:val="24"/>
        </w:rPr>
      </w:pPr>
    </w:p>
    <w:p w14:paraId="3BDE0C80" w14:textId="77777777" w:rsidR="00565132" w:rsidRDefault="00565132" w:rsidP="009B73F0">
      <w:pPr>
        <w:ind w:firstLine="360"/>
        <w:jc w:val="both"/>
        <w:rPr>
          <w:color w:val="000000" w:themeColor="text1"/>
        </w:rPr>
      </w:pPr>
      <w:r w:rsidRPr="00A971C7">
        <w:rPr>
          <w:color w:val="000000" w:themeColor="text1"/>
          <w:szCs w:val="24"/>
        </w:rPr>
        <w:t xml:space="preserve">W oparciu o zdiagnozowane problemy wg wskazanych metod delimitacji wyznaczono obszar zdegradowany, który w szczególności powinien być </w:t>
      </w:r>
      <w:r w:rsidRPr="00A971C7">
        <w:rPr>
          <w:color w:val="000000" w:themeColor="text1"/>
        </w:rPr>
        <w:t xml:space="preserve">objęty działaniami rewitalizacyjnymi. Obszar ten wyznaczono w oparciu o zdiagnozowane problemy natury </w:t>
      </w:r>
      <w:r w:rsidR="008C1809" w:rsidRPr="008C1809">
        <w:rPr>
          <w:color w:val="000000" w:themeColor="text1"/>
        </w:rPr>
        <w:t>społeczn</w:t>
      </w:r>
      <w:r w:rsidR="009B73F0">
        <w:rPr>
          <w:color w:val="000000" w:themeColor="text1"/>
        </w:rPr>
        <w:t xml:space="preserve">ej, </w:t>
      </w:r>
      <w:r w:rsidR="008C1809" w:rsidRPr="008C1809">
        <w:rPr>
          <w:color w:val="000000" w:themeColor="text1"/>
        </w:rPr>
        <w:t>gospodarcz</w:t>
      </w:r>
      <w:r w:rsidR="009B73F0">
        <w:rPr>
          <w:color w:val="000000" w:themeColor="text1"/>
        </w:rPr>
        <w:t xml:space="preserve">ej, </w:t>
      </w:r>
      <w:r w:rsidR="008C1809" w:rsidRPr="008C1809">
        <w:rPr>
          <w:color w:val="000000" w:themeColor="text1"/>
        </w:rPr>
        <w:t>techniczn</w:t>
      </w:r>
      <w:r w:rsidR="009B73F0">
        <w:rPr>
          <w:color w:val="000000" w:themeColor="text1"/>
        </w:rPr>
        <w:t xml:space="preserve">ej, </w:t>
      </w:r>
      <w:r w:rsidR="008C1809" w:rsidRPr="008C1809">
        <w:rPr>
          <w:color w:val="000000" w:themeColor="text1"/>
        </w:rPr>
        <w:t>przestrzenno-funkcjonaln</w:t>
      </w:r>
      <w:r w:rsidR="009B73F0">
        <w:rPr>
          <w:color w:val="000000" w:themeColor="text1"/>
        </w:rPr>
        <w:t xml:space="preserve">ej i </w:t>
      </w:r>
      <w:r w:rsidR="008C1809" w:rsidRPr="008C1809">
        <w:rPr>
          <w:color w:val="000000" w:themeColor="text1"/>
        </w:rPr>
        <w:t>środowiskow</w:t>
      </w:r>
      <w:r w:rsidR="009B73F0">
        <w:rPr>
          <w:color w:val="000000" w:themeColor="text1"/>
        </w:rPr>
        <w:t>ej</w:t>
      </w:r>
      <w:r w:rsidRPr="00A971C7">
        <w:rPr>
          <w:color w:val="000000" w:themeColor="text1"/>
        </w:rPr>
        <w:t>. Jest to Centrum Bytomia Odrzańskiego tzw. Stare Miasto.</w:t>
      </w:r>
      <w:r w:rsidR="009B73F0">
        <w:rPr>
          <w:color w:val="000000" w:themeColor="text1"/>
        </w:rPr>
        <w:t xml:space="preserve"> Podkreślić należy, że to wciąż ten sam obszar, jaki wyznaczono również w poprzednich </w:t>
      </w:r>
      <w:r w:rsidR="00626AB3">
        <w:rPr>
          <w:color w:val="000000" w:themeColor="text1"/>
        </w:rPr>
        <w:t>programach rewitalizacji dla Gminy Bytom Odrzański.</w:t>
      </w:r>
      <w:r w:rsidRPr="00A971C7">
        <w:rPr>
          <w:color w:val="000000" w:themeColor="text1"/>
        </w:rPr>
        <w:t xml:space="preserve"> </w:t>
      </w:r>
    </w:p>
    <w:p w14:paraId="50926F94" w14:textId="77777777" w:rsidR="00626AB3" w:rsidRPr="00A971C7" w:rsidRDefault="00626AB3" w:rsidP="009B73F0">
      <w:pPr>
        <w:ind w:firstLine="360"/>
        <w:jc w:val="both"/>
        <w:rPr>
          <w:color w:val="000000" w:themeColor="text1"/>
        </w:rPr>
      </w:pPr>
    </w:p>
    <w:p w14:paraId="1CCF5BE2" w14:textId="77777777" w:rsidR="00565132" w:rsidRPr="00F140C7" w:rsidRDefault="00565132" w:rsidP="00565132">
      <w:pPr>
        <w:pStyle w:val="Akapitzlist"/>
        <w:autoSpaceDE w:val="0"/>
        <w:autoSpaceDN w:val="0"/>
        <w:adjustRightInd w:val="0"/>
        <w:jc w:val="center"/>
        <w:rPr>
          <w:b/>
          <w:color w:val="000000" w:themeColor="text1"/>
          <w:sz w:val="22"/>
          <w:szCs w:val="22"/>
        </w:rPr>
      </w:pPr>
      <w:r w:rsidRPr="00F140C7">
        <w:rPr>
          <w:b/>
          <w:color w:val="000000" w:themeColor="text1"/>
          <w:sz w:val="22"/>
          <w:szCs w:val="22"/>
        </w:rPr>
        <w:t xml:space="preserve">Gmina Bytom Odrzański – </w:t>
      </w:r>
      <w:r w:rsidR="002259A1" w:rsidRPr="00F140C7">
        <w:rPr>
          <w:b/>
          <w:color w:val="000000" w:themeColor="text1"/>
          <w:sz w:val="22"/>
          <w:szCs w:val="22"/>
        </w:rPr>
        <w:t>Wizytówka</w:t>
      </w:r>
      <w:r w:rsidRPr="00F140C7">
        <w:rPr>
          <w:b/>
          <w:color w:val="000000" w:themeColor="text1"/>
          <w:sz w:val="22"/>
          <w:szCs w:val="22"/>
        </w:rPr>
        <w:t xml:space="preserve"> Ziemi Lubuskiej</w:t>
      </w:r>
    </w:p>
    <w:p w14:paraId="5A049BC8" w14:textId="77777777" w:rsidR="00565132" w:rsidRPr="00F140C7" w:rsidRDefault="00565132" w:rsidP="00F140C7">
      <w:pPr>
        <w:pStyle w:val="Akapitzlist"/>
        <w:autoSpaceDE w:val="0"/>
        <w:autoSpaceDN w:val="0"/>
        <w:adjustRightInd w:val="0"/>
        <w:jc w:val="center"/>
        <w:rPr>
          <w:b/>
          <w:color w:val="000000" w:themeColor="text1"/>
          <w:sz w:val="22"/>
          <w:szCs w:val="22"/>
        </w:rPr>
      </w:pPr>
      <w:r w:rsidRPr="00F140C7">
        <w:rPr>
          <w:b/>
          <w:color w:val="000000" w:themeColor="text1"/>
          <w:sz w:val="22"/>
          <w:szCs w:val="22"/>
        </w:rPr>
        <w:t xml:space="preserve">rozwija się bez przeszkód natury społecznej, </w:t>
      </w:r>
      <w:r w:rsidR="00626AB3" w:rsidRPr="00F140C7">
        <w:rPr>
          <w:b/>
          <w:color w:val="000000" w:themeColor="text1"/>
          <w:sz w:val="22"/>
          <w:szCs w:val="22"/>
        </w:rPr>
        <w:t>gospodarczej, technicznej, przestrzenno-funkcjonalnej i środowiskowej</w:t>
      </w:r>
      <w:r w:rsidRPr="00F140C7">
        <w:rPr>
          <w:b/>
          <w:color w:val="000000" w:themeColor="text1"/>
          <w:sz w:val="22"/>
          <w:szCs w:val="22"/>
        </w:rPr>
        <w:t xml:space="preserve">. </w:t>
      </w:r>
    </w:p>
    <w:p w14:paraId="7DD927B6" w14:textId="77777777" w:rsidR="00565132" w:rsidRPr="00F140C7" w:rsidRDefault="00565132" w:rsidP="00565132">
      <w:pPr>
        <w:pStyle w:val="Akapitzlist"/>
        <w:autoSpaceDE w:val="0"/>
        <w:autoSpaceDN w:val="0"/>
        <w:adjustRightInd w:val="0"/>
        <w:jc w:val="center"/>
        <w:rPr>
          <w:b/>
          <w:color w:val="000000" w:themeColor="text1"/>
          <w:sz w:val="22"/>
          <w:szCs w:val="22"/>
        </w:rPr>
      </w:pPr>
      <w:r w:rsidRPr="00F140C7">
        <w:rPr>
          <w:b/>
          <w:color w:val="000000" w:themeColor="text1"/>
          <w:sz w:val="22"/>
          <w:szCs w:val="22"/>
        </w:rPr>
        <w:t>Obszar zdegradowany – Stare Miasto Bytomia Odrzańskiego opanował sytuację kryzysową w każdej ze zdiagnozowanych sfer problemowych. Osoby zagrożone wykluczeniem mają wsparcie ze strony lokalnej społeczności, aktywnie włączającej się w działania miasta. Prężnie działające organizacje pozarządowe, wspierają lokalnych przedsiębiorców na drodze rozwoju.</w:t>
      </w:r>
    </w:p>
    <w:p w14:paraId="0ED56C14" w14:textId="77777777" w:rsidR="00565132" w:rsidRPr="00F140C7" w:rsidRDefault="00F140C7" w:rsidP="00565132">
      <w:pPr>
        <w:pStyle w:val="Akapitzlist"/>
        <w:autoSpaceDE w:val="0"/>
        <w:autoSpaceDN w:val="0"/>
        <w:adjustRightInd w:val="0"/>
        <w:jc w:val="center"/>
        <w:rPr>
          <w:b/>
          <w:color w:val="000000" w:themeColor="text1"/>
          <w:sz w:val="22"/>
          <w:szCs w:val="22"/>
        </w:rPr>
      </w:pPr>
      <w:r w:rsidRPr="00F140C7">
        <w:rPr>
          <w:b/>
          <w:color w:val="000000" w:themeColor="text1"/>
          <w:sz w:val="22"/>
          <w:szCs w:val="22"/>
        </w:rPr>
        <w:t>Osoby przyjezdne i mieszkańców wita</w:t>
      </w:r>
      <w:r w:rsidR="00565132" w:rsidRPr="00F140C7">
        <w:rPr>
          <w:b/>
          <w:color w:val="000000" w:themeColor="text1"/>
          <w:sz w:val="22"/>
          <w:szCs w:val="22"/>
        </w:rPr>
        <w:t xml:space="preserve"> piękna Starówka, odnowione zabytki, piękna zabudowa starego miasta, z zagospodarowanym nabrzeżem Odry, gdzie można odpocząć po całym dniu wrażeń.</w:t>
      </w:r>
    </w:p>
    <w:p w14:paraId="2C9FF197" w14:textId="77777777" w:rsidR="00565132" w:rsidRPr="00B34E2D" w:rsidRDefault="00565132" w:rsidP="00565132">
      <w:pPr>
        <w:pStyle w:val="Akapitzlist"/>
        <w:autoSpaceDE w:val="0"/>
        <w:autoSpaceDN w:val="0"/>
        <w:adjustRightInd w:val="0"/>
        <w:rPr>
          <w:b/>
          <w:color w:val="FF0000"/>
          <w:sz w:val="22"/>
          <w:szCs w:val="22"/>
        </w:rPr>
      </w:pPr>
    </w:p>
    <w:p w14:paraId="0F03FBC9" w14:textId="77777777" w:rsidR="00C343E6" w:rsidRPr="00B515AC" w:rsidRDefault="00565132" w:rsidP="00EF2666">
      <w:pPr>
        <w:ind w:firstLine="708"/>
        <w:jc w:val="both"/>
        <w:rPr>
          <w:color w:val="000000" w:themeColor="text1"/>
          <w:szCs w:val="24"/>
        </w:rPr>
      </w:pPr>
      <w:r w:rsidRPr="00B515AC">
        <w:rPr>
          <w:color w:val="000000" w:themeColor="text1"/>
          <w:szCs w:val="24"/>
        </w:rPr>
        <w:t xml:space="preserve">Bytom </w:t>
      </w:r>
      <w:r w:rsidR="00C343E6" w:rsidRPr="00B515AC">
        <w:rPr>
          <w:color w:val="000000" w:themeColor="text1"/>
          <w:szCs w:val="24"/>
        </w:rPr>
        <w:t>Odrzański</w:t>
      </w:r>
      <w:r w:rsidR="00AE7B46" w:rsidRPr="00B515AC">
        <w:rPr>
          <w:color w:val="000000" w:themeColor="text1"/>
          <w:szCs w:val="24"/>
        </w:rPr>
        <w:t xml:space="preserve"> </w:t>
      </w:r>
      <w:r w:rsidR="00F140C7" w:rsidRPr="00B515AC">
        <w:rPr>
          <w:color w:val="000000" w:themeColor="text1"/>
          <w:szCs w:val="24"/>
        </w:rPr>
        <w:t xml:space="preserve">utrzymał </w:t>
      </w:r>
      <w:r w:rsidR="00BF77DE" w:rsidRPr="00B515AC">
        <w:rPr>
          <w:color w:val="000000" w:themeColor="text1"/>
          <w:szCs w:val="24"/>
        </w:rPr>
        <w:t xml:space="preserve">wzorowe dla innych połączenie </w:t>
      </w:r>
      <w:r w:rsidRPr="00B515AC">
        <w:rPr>
          <w:color w:val="000000" w:themeColor="text1"/>
          <w:szCs w:val="24"/>
        </w:rPr>
        <w:t xml:space="preserve">dbałości o miasto i mieszkańców. Stare Miasto </w:t>
      </w:r>
      <w:r w:rsidR="00BF77DE" w:rsidRPr="00B515AC">
        <w:rPr>
          <w:color w:val="000000" w:themeColor="text1"/>
          <w:szCs w:val="24"/>
        </w:rPr>
        <w:t xml:space="preserve">rozwija się i </w:t>
      </w:r>
      <w:r w:rsidR="00E729DE" w:rsidRPr="00B515AC">
        <w:rPr>
          <w:color w:val="000000" w:themeColor="text1"/>
          <w:szCs w:val="24"/>
        </w:rPr>
        <w:t>będąc wizytówką Gminy, Regionu i Polski staje się coraz piękniejsze</w:t>
      </w:r>
      <w:r w:rsidRPr="00B515AC">
        <w:rPr>
          <w:color w:val="000000" w:themeColor="text1"/>
          <w:szCs w:val="24"/>
        </w:rPr>
        <w:t>.</w:t>
      </w:r>
      <w:r w:rsidR="00647040" w:rsidRPr="00B515AC">
        <w:rPr>
          <w:color w:val="000000" w:themeColor="text1"/>
          <w:szCs w:val="24"/>
        </w:rPr>
        <w:t xml:space="preserve"> </w:t>
      </w:r>
      <w:r w:rsidR="002D22A7" w:rsidRPr="00B515AC">
        <w:rPr>
          <w:color w:val="000000" w:themeColor="text1"/>
          <w:szCs w:val="24"/>
        </w:rPr>
        <w:t xml:space="preserve">Zabytkowe kamienice i zabudowania mieszkalne są pięknie odnowione. Rynek Bytomia Odrzańskiego wraz z ratuszem są wskazywane jako przykłady wykorzystania rewitalizacji tkanki urbanistycznej do </w:t>
      </w:r>
      <w:r w:rsidR="002D22A7" w:rsidRPr="00B515AC">
        <w:rPr>
          <w:color w:val="000000" w:themeColor="text1"/>
          <w:szCs w:val="24"/>
        </w:rPr>
        <w:lastRenderedPageBreak/>
        <w:t>aktywizacji społecznej i gospodarczej.</w:t>
      </w:r>
      <w:r w:rsidR="00EF2666" w:rsidRPr="00B515AC">
        <w:rPr>
          <w:color w:val="000000" w:themeColor="text1"/>
          <w:szCs w:val="24"/>
        </w:rPr>
        <w:t xml:space="preserve"> </w:t>
      </w:r>
      <w:r w:rsidR="002D22A7" w:rsidRPr="00B515AC">
        <w:rPr>
          <w:color w:val="000000" w:themeColor="text1"/>
          <w:szCs w:val="24"/>
        </w:rPr>
        <w:t>Pięknie odnowiona zabudowa, zagospodarowane podwórka wprowadziły ład przestrzenny</w:t>
      </w:r>
      <w:r w:rsidR="00EF2666" w:rsidRPr="00B515AC">
        <w:rPr>
          <w:color w:val="000000" w:themeColor="text1"/>
          <w:szCs w:val="24"/>
        </w:rPr>
        <w:t>,</w:t>
      </w:r>
      <w:r w:rsidR="002D22A7" w:rsidRPr="00B515AC">
        <w:rPr>
          <w:color w:val="000000" w:themeColor="text1"/>
          <w:szCs w:val="24"/>
        </w:rPr>
        <w:t xml:space="preserve"> wydobywając potencjał miejsca. Uporządkowana przestrzeń, sprzyjająca rozwojowi stosunków obywatelskich stworzyła </w:t>
      </w:r>
      <w:r w:rsidR="00EF2666" w:rsidRPr="00B515AC">
        <w:rPr>
          <w:color w:val="000000" w:themeColor="text1"/>
          <w:szCs w:val="24"/>
        </w:rPr>
        <w:t>znakomitą atmosferę</w:t>
      </w:r>
      <w:r w:rsidR="002D22A7" w:rsidRPr="00B515AC">
        <w:rPr>
          <w:color w:val="000000" w:themeColor="text1"/>
          <w:szCs w:val="24"/>
        </w:rPr>
        <w:t xml:space="preserve"> do realizacji działań aktywizacyjnych i pozwoliła spotęgować efekty.</w:t>
      </w:r>
      <w:r w:rsidR="00EF2666" w:rsidRPr="00B515AC">
        <w:rPr>
          <w:color w:val="000000" w:themeColor="text1"/>
          <w:szCs w:val="24"/>
        </w:rPr>
        <w:t xml:space="preserve"> </w:t>
      </w:r>
      <w:r w:rsidR="00C343E6" w:rsidRPr="00B515AC">
        <w:rPr>
          <w:color w:val="000000" w:themeColor="text1"/>
          <w:szCs w:val="24"/>
        </w:rPr>
        <w:t xml:space="preserve">Stare Miasto cechuje się uporządkowaną przestrzenią, zwartą zabudową, dobrą infrastrukturą, budynkami w dobrym stanie technicznym, bez oznak zaniedbań technicznych, gdzie w oczy uderza dbałość o tożsamość miejsca i historyczną przeszłość miasta. </w:t>
      </w:r>
    </w:p>
    <w:p w14:paraId="26DEFDE7" w14:textId="77777777" w:rsidR="0050608B" w:rsidRPr="00B515AC" w:rsidRDefault="005502F8" w:rsidP="0050608B">
      <w:pPr>
        <w:ind w:firstLine="708"/>
        <w:jc w:val="both"/>
        <w:rPr>
          <w:color w:val="000000" w:themeColor="text1"/>
          <w:szCs w:val="24"/>
        </w:rPr>
      </w:pPr>
      <w:r w:rsidRPr="00B515AC">
        <w:rPr>
          <w:color w:val="000000" w:themeColor="text1"/>
          <w:szCs w:val="24"/>
        </w:rPr>
        <w:t>Ugruntowuje się rozpoznawalność i dobra jakość marki „Bytom Odrzański”, na co wpływ mają nie tylko inwestycje, ale też aktywna społeczność, która ożywiła zabytkową starówkę. Utrzymuje się duże z</w:t>
      </w:r>
      <w:r w:rsidR="002D22A7" w:rsidRPr="00B515AC">
        <w:rPr>
          <w:color w:val="000000" w:themeColor="text1"/>
          <w:szCs w:val="24"/>
        </w:rPr>
        <w:t xml:space="preserve">ainteresowanie </w:t>
      </w:r>
      <w:r w:rsidRPr="00B515AC">
        <w:rPr>
          <w:color w:val="000000" w:themeColor="text1"/>
          <w:szCs w:val="24"/>
        </w:rPr>
        <w:t>osób przyjezdnych, co pozwala na rozwój drobn</w:t>
      </w:r>
      <w:r w:rsidR="00785098" w:rsidRPr="00B515AC">
        <w:rPr>
          <w:color w:val="000000" w:themeColor="text1"/>
          <w:szCs w:val="24"/>
        </w:rPr>
        <w:t>ej przedsiębiorczości, w tym usług</w:t>
      </w:r>
      <w:r w:rsidR="0050608B" w:rsidRPr="00B515AC">
        <w:rPr>
          <w:color w:val="000000" w:themeColor="text1"/>
          <w:szCs w:val="24"/>
        </w:rPr>
        <w:t xml:space="preserve">owej w obszarze turystyczno-rekreacyjnym. </w:t>
      </w:r>
      <w:r w:rsidR="00565132" w:rsidRPr="00B515AC">
        <w:rPr>
          <w:color w:val="000000" w:themeColor="text1"/>
          <w:szCs w:val="24"/>
        </w:rPr>
        <w:t xml:space="preserve">Na miejscach postojowych przy Starym mieście często </w:t>
      </w:r>
      <w:r w:rsidR="00C343E6" w:rsidRPr="00B515AC">
        <w:rPr>
          <w:color w:val="000000" w:themeColor="text1"/>
          <w:szCs w:val="24"/>
        </w:rPr>
        <w:t xml:space="preserve">można zaobserwować </w:t>
      </w:r>
      <w:r w:rsidR="00A232D3" w:rsidRPr="00B515AC">
        <w:rPr>
          <w:color w:val="000000" w:themeColor="text1"/>
          <w:szCs w:val="24"/>
        </w:rPr>
        <w:t xml:space="preserve">gości </w:t>
      </w:r>
      <w:r w:rsidR="00565132" w:rsidRPr="00B515AC">
        <w:rPr>
          <w:color w:val="000000" w:themeColor="text1"/>
          <w:szCs w:val="24"/>
        </w:rPr>
        <w:t>z zagranicy, którzy mają się gdzie zatrzymać i gdzie zjeść przed dalszą drogą.</w:t>
      </w:r>
    </w:p>
    <w:p w14:paraId="53BF3D04" w14:textId="77777777" w:rsidR="00C343E6" w:rsidRDefault="00565132" w:rsidP="00592247">
      <w:pPr>
        <w:ind w:firstLine="708"/>
        <w:jc w:val="both"/>
        <w:rPr>
          <w:color w:val="000000" w:themeColor="text1"/>
          <w:szCs w:val="24"/>
        </w:rPr>
      </w:pPr>
      <w:r w:rsidRPr="00FA2B9B">
        <w:rPr>
          <w:color w:val="000000" w:themeColor="text1"/>
          <w:szCs w:val="24"/>
        </w:rPr>
        <w:t>W obszarach aktywności społecznej lokalna społeczność ma możliwość realizacji własnych ambicji społecznych, publicznych i gospodarczych</w:t>
      </w:r>
      <w:r w:rsidR="00C343E6" w:rsidRPr="00FA2B9B">
        <w:rPr>
          <w:color w:val="000000" w:themeColor="text1"/>
          <w:szCs w:val="24"/>
        </w:rPr>
        <w:t xml:space="preserve">. </w:t>
      </w:r>
      <w:r w:rsidR="00D508C3" w:rsidRPr="00FA2B9B">
        <w:rPr>
          <w:color w:val="000000" w:themeColor="text1"/>
          <w:szCs w:val="24"/>
        </w:rPr>
        <w:t xml:space="preserve">W </w:t>
      </w:r>
      <w:r w:rsidR="00C343E6" w:rsidRPr="00FA2B9B">
        <w:rPr>
          <w:color w:val="000000" w:themeColor="text1"/>
          <w:szCs w:val="24"/>
        </w:rPr>
        <w:t xml:space="preserve">Centrum Aktywności Lokalnej </w:t>
      </w:r>
      <w:r w:rsidR="00D508C3" w:rsidRPr="00FA2B9B">
        <w:rPr>
          <w:color w:val="000000" w:themeColor="text1"/>
          <w:szCs w:val="24"/>
        </w:rPr>
        <w:t>znalazły swoje miejsce lokalne organizacje społeczne</w:t>
      </w:r>
      <w:r w:rsidR="00A70D84" w:rsidRPr="00FA2B9B">
        <w:rPr>
          <w:color w:val="000000" w:themeColor="text1"/>
          <w:szCs w:val="24"/>
        </w:rPr>
        <w:t>, które dzięki aktywnym członkom realizują coraz więcej projektów dla lokalnej społeczności, dzięki pozyskiwanym środkom zewnętrznym</w:t>
      </w:r>
      <w:r w:rsidR="00592247" w:rsidRPr="00FA2B9B">
        <w:rPr>
          <w:color w:val="000000" w:themeColor="text1"/>
          <w:szCs w:val="24"/>
        </w:rPr>
        <w:t xml:space="preserve">, co wciąż pozwala ograniczać </w:t>
      </w:r>
      <w:r w:rsidR="00C343E6" w:rsidRPr="00FA2B9B">
        <w:rPr>
          <w:color w:val="000000" w:themeColor="text1"/>
          <w:szCs w:val="24"/>
        </w:rPr>
        <w:t xml:space="preserve">liczbę osób zagrożonych wykluczeniem. Dobra aura wokół miasta, w tym w szczególności wokół Starego Miasta pozwoliła znaleźć siłę i wiarę we własne możliwości osobom, które już nie widziały przyszłości dla siebie. </w:t>
      </w:r>
    </w:p>
    <w:p w14:paraId="6A94A1D6" w14:textId="77777777" w:rsidR="00FB0BBE" w:rsidRDefault="00FA2B9B" w:rsidP="005233CD">
      <w:pPr>
        <w:ind w:firstLine="708"/>
        <w:jc w:val="both"/>
        <w:rPr>
          <w:color w:val="000000" w:themeColor="text1"/>
          <w:szCs w:val="24"/>
        </w:rPr>
      </w:pPr>
      <w:r w:rsidRPr="005233CD">
        <w:rPr>
          <w:color w:val="000000" w:themeColor="text1"/>
          <w:szCs w:val="24"/>
        </w:rPr>
        <w:t>Dzięki tym działaniom s</w:t>
      </w:r>
      <w:r w:rsidR="00565132" w:rsidRPr="005233CD">
        <w:rPr>
          <w:color w:val="000000" w:themeColor="text1"/>
          <w:szCs w:val="24"/>
        </w:rPr>
        <w:t>połeczność lokalna</w:t>
      </w:r>
      <w:r w:rsidR="004F207C" w:rsidRPr="005233CD">
        <w:rPr>
          <w:color w:val="000000" w:themeColor="text1"/>
          <w:szCs w:val="24"/>
        </w:rPr>
        <w:t xml:space="preserve"> </w:t>
      </w:r>
      <w:r w:rsidRPr="005233CD">
        <w:rPr>
          <w:color w:val="000000" w:themeColor="text1"/>
          <w:szCs w:val="24"/>
        </w:rPr>
        <w:t xml:space="preserve">utrwala </w:t>
      </w:r>
      <w:r w:rsidR="00FC3BC5" w:rsidRPr="005233CD">
        <w:rPr>
          <w:color w:val="000000" w:themeColor="text1"/>
          <w:szCs w:val="24"/>
        </w:rPr>
        <w:t xml:space="preserve">wśród swoich członków </w:t>
      </w:r>
      <w:r w:rsidR="00565132" w:rsidRPr="005233CD">
        <w:rPr>
          <w:color w:val="000000" w:themeColor="text1"/>
          <w:szCs w:val="24"/>
        </w:rPr>
        <w:t>poczuci</w:t>
      </w:r>
      <w:r w:rsidR="00FC3BC5" w:rsidRPr="005233CD">
        <w:rPr>
          <w:color w:val="000000" w:themeColor="text1"/>
          <w:szCs w:val="24"/>
        </w:rPr>
        <w:t>e</w:t>
      </w:r>
      <w:r w:rsidR="00565132" w:rsidRPr="005233CD">
        <w:rPr>
          <w:color w:val="000000" w:themeColor="text1"/>
          <w:szCs w:val="24"/>
        </w:rPr>
        <w:t xml:space="preserve"> tożsamości lokalnej</w:t>
      </w:r>
      <w:r w:rsidR="00FC3BC5" w:rsidRPr="005233CD">
        <w:rPr>
          <w:color w:val="000000" w:themeColor="text1"/>
          <w:szCs w:val="24"/>
        </w:rPr>
        <w:t xml:space="preserve">, dzięki czemu </w:t>
      </w:r>
      <w:r w:rsidR="00565132" w:rsidRPr="005233CD">
        <w:rPr>
          <w:color w:val="000000" w:themeColor="text1"/>
          <w:szCs w:val="24"/>
        </w:rPr>
        <w:t>struktur</w:t>
      </w:r>
      <w:r w:rsidR="0091728D" w:rsidRPr="005233CD">
        <w:rPr>
          <w:color w:val="000000" w:themeColor="text1"/>
          <w:szCs w:val="24"/>
        </w:rPr>
        <w:t>a lokalnej społeczności</w:t>
      </w:r>
      <w:r w:rsidR="00565132" w:rsidRPr="005233CD">
        <w:rPr>
          <w:color w:val="000000" w:themeColor="text1"/>
          <w:szCs w:val="24"/>
        </w:rPr>
        <w:t>, opartą na przywiązaniu do lokalnych tradycji i dobrosąsiedzkich stosunkach</w:t>
      </w:r>
      <w:r w:rsidR="00221DD5" w:rsidRPr="005233CD">
        <w:rPr>
          <w:color w:val="000000" w:themeColor="text1"/>
          <w:szCs w:val="24"/>
        </w:rPr>
        <w:t>, cementuje swoją jedność</w:t>
      </w:r>
      <w:r w:rsidR="00565132" w:rsidRPr="005233CD">
        <w:rPr>
          <w:color w:val="000000" w:themeColor="text1"/>
          <w:szCs w:val="24"/>
        </w:rPr>
        <w:t>. Społeczność angażuje się w lokalne inicjatywy rozwojowe i aktywizacyjne, stwarzając sobie warunki do dalszego rozwoju społeczno-gospodarczego. Mieszkańcy wspierają siebie nawzajem, aktywnie uczestniczą w działaniach organizacji pozarządowych, pomagając najsłabszym wyjść z codziennych problemów, wpychających ich w obszary grożące wykluczeniem.</w:t>
      </w:r>
      <w:r w:rsidR="00AE7B46" w:rsidRPr="005233CD">
        <w:rPr>
          <w:color w:val="000000" w:themeColor="text1"/>
          <w:szCs w:val="24"/>
        </w:rPr>
        <w:t xml:space="preserve"> </w:t>
      </w:r>
      <w:r w:rsidR="00565132" w:rsidRPr="005233CD">
        <w:rPr>
          <w:color w:val="000000" w:themeColor="text1"/>
          <w:szCs w:val="24"/>
        </w:rPr>
        <w:t xml:space="preserve">Społeczność lokalna </w:t>
      </w:r>
      <w:r w:rsidR="005F3E7B" w:rsidRPr="005233CD">
        <w:rPr>
          <w:color w:val="000000" w:themeColor="text1"/>
          <w:szCs w:val="24"/>
        </w:rPr>
        <w:t xml:space="preserve">realizuje swoje prerogatywy w zakresie inicjowania i uczestnictwa </w:t>
      </w:r>
      <w:r w:rsidR="00565132" w:rsidRPr="005233CD">
        <w:rPr>
          <w:color w:val="000000" w:themeColor="text1"/>
          <w:szCs w:val="24"/>
        </w:rPr>
        <w:t>w procesach decyzyjnych</w:t>
      </w:r>
      <w:r w:rsidR="005F3E7B" w:rsidRPr="005233CD">
        <w:rPr>
          <w:color w:val="000000" w:themeColor="text1"/>
          <w:szCs w:val="24"/>
        </w:rPr>
        <w:t xml:space="preserve"> na szczeblu władzy samorządowej</w:t>
      </w:r>
      <w:r w:rsidR="00FB0BBE" w:rsidRPr="005233CD">
        <w:rPr>
          <w:color w:val="000000" w:themeColor="text1"/>
          <w:szCs w:val="24"/>
        </w:rPr>
        <w:t xml:space="preserve">, dbając o swoje miejsce </w:t>
      </w:r>
      <w:r w:rsidR="005233CD" w:rsidRPr="005233CD">
        <w:rPr>
          <w:color w:val="000000" w:themeColor="text1"/>
          <w:szCs w:val="24"/>
        </w:rPr>
        <w:t xml:space="preserve">na ziemi </w:t>
      </w:r>
      <w:r w:rsidR="00FB0BBE" w:rsidRPr="005233CD">
        <w:rPr>
          <w:color w:val="000000" w:themeColor="text1"/>
          <w:szCs w:val="24"/>
        </w:rPr>
        <w:t>wspólnie z władzami</w:t>
      </w:r>
      <w:r w:rsidR="005233CD" w:rsidRPr="005233CD">
        <w:rPr>
          <w:color w:val="000000" w:themeColor="text1"/>
          <w:szCs w:val="24"/>
        </w:rPr>
        <w:t>, w sposób równie odpowiedzialny.</w:t>
      </w:r>
    </w:p>
    <w:p w14:paraId="63117159" w14:textId="77777777" w:rsidR="00AE7B46" w:rsidRPr="00433FC4" w:rsidRDefault="005233CD" w:rsidP="00433FC4">
      <w:pPr>
        <w:ind w:firstLine="708"/>
        <w:jc w:val="both"/>
        <w:rPr>
          <w:color w:val="000000" w:themeColor="text1"/>
          <w:szCs w:val="24"/>
        </w:rPr>
      </w:pPr>
      <w:r w:rsidRPr="00433FC4">
        <w:rPr>
          <w:color w:val="000000" w:themeColor="text1"/>
          <w:szCs w:val="24"/>
        </w:rPr>
        <w:t xml:space="preserve">Dzięki aktywizacji społecznej oraz </w:t>
      </w:r>
      <w:r w:rsidR="00433FC4" w:rsidRPr="00433FC4">
        <w:rPr>
          <w:color w:val="000000" w:themeColor="text1"/>
          <w:szCs w:val="24"/>
        </w:rPr>
        <w:t xml:space="preserve">funkcjonowaniu coraz korzystniejszych </w:t>
      </w:r>
      <w:r w:rsidRPr="00433FC4">
        <w:rPr>
          <w:color w:val="000000" w:themeColor="text1"/>
          <w:szCs w:val="24"/>
        </w:rPr>
        <w:t>warunków</w:t>
      </w:r>
      <w:r w:rsidR="00D2453A" w:rsidRPr="00433FC4">
        <w:rPr>
          <w:color w:val="000000" w:themeColor="text1"/>
          <w:szCs w:val="24"/>
        </w:rPr>
        <w:t xml:space="preserve">, </w:t>
      </w:r>
      <w:r w:rsidR="00433FC4" w:rsidRPr="00433FC4">
        <w:rPr>
          <w:color w:val="000000" w:themeColor="text1"/>
          <w:szCs w:val="24"/>
        </w:rPr>
        <w:t>r</w:t>
      </w:r>
      <w:r w:rsidR="00565132" w:rsidRPr="00433FC4">
        <w:rPr>
          <w:rFonts w:cs="Arial"/>
          <w:iCs/>
          <w:color w:val="000000" w:themeColor="text1"/>
          <w:spacing w:val="4"/>
          <w:szCs w:val="20"/>
        </w:rPr>
        <w:t>ozwija się konkurencyjna gospodarka lokalna oparta na sektorze małych i średnich przedsiębiorstw usługowych i produkcyjnych</w:t>
      </w:r>
      <w:r w:rsidR="00AE7B46" w:rsidRPr="00433FC4">
        <w:rPr>
          <w:rFonts w:cs="Arial"/>
          <w:iCs/>
          <w:color w:val="000000" w:themeColor="text1"/>
          <w:spacing w:val="4"/>
          <w:szCs w:val="20"/>
        </w:rPr>
        <w:t xml:space="preserve">. Dzięki atrakcyjnej i wypromowanej lokalizacji kwitnie również kilka działalności wykorzystujących potencjał kulturowy i turystyczny Starego Miasta. Turystyka nie jest główną gałęzią lokalnej gospodarki, ale znacznie częściej udaje się sprzedać </w:t>
      </w:r>
      <w:r w:rsidR="00162CEC" w:rsidRPr="00433FC4">
        <w:rPr>
          <w:rFonts w:cs="Arial"/>
          <w:iCs/>
          <w:color w:val="000000" w:themeColor="text1"/>
          <w:spacing w:val="4"/>
          <w:szCs w:val="20"/>
        </w:rPr>
        <w:t>pamiątkę</w:t>
      </w:r>
      <w:r w:rsidR="00AE7B46" w:rsidRPr="00433FC4">
        <w:rPr>
          <w:rFonts w:cs="Arial"/>
          <w:iCs/>
          <w:color w:val="000000" w:themeColor="text1"/>
          <w:spacing w:val="4"/>
          <w:szCs w:val="20"/>
        </w:rPr>
        <w:t xml:space="preserve"> z Byt</w:t>
      </w:r>
      <w:r w:rsidR="00162CEC" w:rsidRPr="00433FC4">
        <w:rPr>
          <w:rFonts w:cs="Arial"/>
          <w:iCs/>
          <w:color w:val="000000" w:themeColor="text1"/>
          <w:spacing w:val="4"/>
          <w:szCs w:val="20"/>
        </w:rPr>
        <w:t>o</w:t>
      </w:r>
      <w:r w:rsidR="00AE7B46" w:rsidRPr="00433FC4">
        <w:rPr>
          <w:rFonts w:cs="Arial"/>
          <w:iCs/>
          <w:color w:val="000000" w:themeColor="text1"/>
          <w:spacing w:val="4"/>
          <w:szCs w:val="20"/>
        </w:rPr>
        <w:t>mia niż kiedyś, a wycieczki rowerowe i oprowadzanie po lokaln</w:t>
      </w:r>
      <w:r w:rsidR="00162CEC" w:rsidRPr="00433FC4">
        <w:rPr>
          <w:rFonts w:cs="Arial"/>
          <w:iCs/>
          <w:color w:val="000000" w:themeColor="text1"/>
          <w:spacing w:val="4"/>
          <w:szCs w:val="20"/>
        </w:rPr>
        <w:t>ej ścieżce</w:t>
      </w:r>
      <w:r w:rsidR="00AE7B46" w:rsidRPr="00433FC4">
        <w:rPr>
          <w:rFonts w:cs="Arial"/>
          <w:iCs/>
          <w:color w:val="000000" w:themeColor="text1"/>
          <w:spacing w:val="4"/>
          <w:szCs w:val="20"/>
        </w:rPr>
        <w:t xml:space="preserve"> </w:t>
      </w:r>
      <w:r w:rsidR="00162CEC" w:rsidRPr="00433FC4">
        <w:rPr>
          <w:rFonts w:cs="Arial"/>
          <w:iCs/>
          <w:color w:val="000000" w:themeColor="text1"/>
          <w:spacing w:val="4"/>
          <w:szCs w:val="20"/>
        </w:rPr>
        <w:t>historycznej</w:t>
      </w:r>
      <w:r w:rsidR="00AE7B46" w:rsidRPr="00433FC4">
        <w:rPr>
          <w:rFonts w:cs="Arial"/>
          <w:iCs/>
          <w:color w:val="000000" w:themeColor="text1"/>
          <w:spacing w:val="4"/>
          <w:szCs w:val="20"/>
        </w:rPr>
        <w:t xml:space="preserve"> nie jest rzadkością</w:t>
      </w:r>
      <w:r w:rsidR="00565132" w:rsidRPr="00433FC4">
        <w:rPr>
          <w:rFonts w:cs="Arial"/>
          <w:iCs/>
          <w:color w:val="000000" w:themeColor="text1"/>
          <w:spacing w:val="4"/>
          <w:szCs w:val="20"/>
        </w:rPr>
        <w:t>.</w:t>
      </w:r>
    </w:p>
    <w:p w14:paraId="2F363EAC" w14:textId="77777777" w:rsidR="00565132" w:rsidRPr="00433FC4" w:rsidRDefault="00565132" w:rsidP="00565132">
      <w:pPr>
        <w:ind w:firstLine="709"/>
        <w:jc w:val="both"/>
        <w:rPr>
          <w:rFonts w:cs="Arial"/>
          <w:iCs/>
          <w:color w:val="000000" w:themeColor="text1"/>
          <w:spacing w:val="4"/>
          <w:szCs w:val="20"/>
        </w:rPr>
      </w:pPr>
      <w:r w:rsidRPr="00433FC4">
        <w:rPr>
          <w:rFonts w:cs="Arial"/>
          <w:iCs/>
          <w:color w:val="000000" w:themeColor="text1"/>
          <w:spacing w:val="4"/>
          <w:szCs w:val="20"/>
        </w:rPr>
        <w:t>Sprawne i efektywne zarządzanie publiczne, aktywna współpraca samorządu z sektorem pozarządowym, biznesowym i publicznym zapewniają wysoką jakość i dostępność usług.</w:t>
      </w:r>
    </w:p>
    <w:p w14:paraId="4F0F1012" w14:textId="77777777" w:rsidR="00565132" w:rsidRPr="00B34E2D" w:rsidRDefault="00565132" w:rsidP="00001A35">
      <w:pPr>
        <w:autoSpaceDE w:val="0"/>
        <w:autoSpaceDN w:val="0"/>
        <w:adjustRightInd w:val="0"/>
        <w:spacing w:after="120" w:line="240" w:lineRule="auto"/>
        <w:jc w:val="both"/>
        <w:rPr>
          <w:rFonts w:asciiTheme="minorHAnsi" w:hAnsiTheme="minorHAnsi" w:cs="Arial"/>
          <w:iCs/>
          <w:color w:val="FF0000"/>
          <w:spacing w:val="4"/>
        </w:rPr>
      </w:pPr>
    </w:p>
    <w:p w14:paraId="0FE8563D" w14:textId="77777777" w:rsidR="00001A35" w:rsidRPr="006A7740" w:rsidRDefault="00001A35" w:rsidP="00184B3A">
      <w:pPr>
        <w:pStyle w:val="Nagwek1"/>
        <w:jc w:val="both"/>
        <w:rPr>
          <w:rFonts w:eastAsia="Calibri"/>
          <w:color w:val="000000" w:themeColor="text1"/>
          <w:lang w:eastAsia="en-US"/>
        </w:rPr>
      </w:pPr>
      <w:bookmarkStart w:id="99" w:name="_Toc158299127"/>
      <w:r w:rsidRPr="006A7740">
        <w:rPr>
          <w:rFonts w:eastAsia="Calibri"/>
          <w:color w:val="000000" w:themeColor="text1"/>
          <w:lang w:eastAsia="en-US"/>
        </w:rPr>
        <w:lastRenderedPageBreak/>
        <w:t>7. Cele rewitalizacji oraz odpowiadające zidentyfikowanym potrzebom rewitalizacyjnym kierunki działań mających na celu eliminację lub ograniczenie negatywnych zjawisk</w:t>
      </w:r>
      <w:bookmarkEnd w:id="99"/>
      <w:r w:rsidR="00E9549A" w:rsidRPr="006A7740">
        <w:rPr>
          <w:rFonts w:eastAsia="Calibri"/>
          <w:color w:val="000000" w:themeColor="text1"/>
          <w:lang w:eastAsia="en-US"/>
        </w:rPr>
        <w:t xml:space="preserve"> </w:t>
      </w:r>
    </w:p>
    <w:p w14:paraId="5F411183" w14:textId="77777777" w:rsidR="00001A35" w:rsidRPr="006A7740" w:rsidRDefault="00001A35" w:rsidP="00001A35">
      <w:pPr>
        <w:autoSpaceDE w:val="0"/>
        <w:autoSpaceDN w:val="0"/>
        <w:adjustRightInd w:val="0"/>
        <w:spacing w:after="120" w:line="240" w:lineRule="auto"/>
        <w:jc w:val="both"/>
        <w:rPr>
          <w:rFonts w:ascii="Arial" w:hAnsi="Arial" w:cs="Arial"/>
          <w:iCs/>
          <w:color w:val="000000" w:themeColor="text1"/>
          <w:spacing w:val="4"/>
          <w:sz w:val="20"/>
          <w:szCs w:val="20"/>
        </w:rPr>
      </w:pPr>
    </w:p>
    <w:p w14:paraId="5E49C700" w14:textId="77777777" w:rsidR="00001A35" w:rsidRPr="00102B97" w:rsidRDefault="00001A35" w:rsidP="00184B3A">
      <w:pPr>
        <w:autoSpaceDE w:val="0"/>
        <w:autoSpaceDN w:val="0"/>
        <w:adjustRightInd w:val="0"/>
        <w:ind w:firstLine="709"/>
        <w:jc w:val="both"/>
        <w:rPr>
          <w:rFonts w:asciiTheme="minorHAnsi" w:hAnsiTheme="minorHAnsi" w:cs="Arial"/>
          <w:iCs/>
          <w:color w:val="000000" w:themeColor="text1"/>
          <w:spacing w:val="4"/>
        </w:rPr>
      </w:pPr>
      <w:r w:rsidRPr="00D9275E">
        <w:rPr>
          <w:rFonts w:asciiTheme="minorHAnsi" w:hAnsiTheme="minorHAnsi" w:cs="Arial"/>
          <w:iCs/>
          <w:color w:val="000000" w:themeColor="text1"/>
          <w:spacing w:val="4"/>
        </w:rPr>
        <w:t>Program Rewitalizacji zbudowany został w oparciu o hierarchiczną strukturę celów, w tym celu strategicznego, celów głównych, podlegających im celów szczegółowych oraz kierunków działań rewitalizacyjnych. Cel strategiczny oraz cele główne nawiązują bezpośrednio do wizji obszaru rewitalizacji, stanowiąc jej rozwinięcie. Hierarchiczna struktura celów porządkuje sposób działań związanych z rewitalizacją, wskazując poszczególny</w:t>
      </w:r>
      <w:r w:rsidR="00923D92" w:rsidRPr="00D9275E">
        <w:rPr>
          <w:rFonts w:asciiTheme="minorHAnsi" w:hAnsiTheme="minorHAnsi" w:cs="Arial"/>
          <w:iCs/>
          <w:color w:val="000000" w:themeColor="text1"/>
          <w:spacing w:val="4"/>
        </w:rPr>
        <w:t>m</w:t>
      </w:r>
      <w:r w:rsidRPr="00D9275E">
        <w:rPr>
          <w:rFonts w:asciiTheme="minorHAnsi" w:hAnsiTheme="minorHAnsi" w:cs="Arial"/>
          <w:iCs/>
          <w:color w:val="000000" w:themeColor="text1"/>
          <w:spacing w:val="4"/>
        </w:rPr>
        <w:t xml:space="preserve"> kierunko</w:t>
      </w:r>
      <w:r w:rsidRPr="00102B97">
        <w:rPr>
          <w:rFonts w:asciiTheme="minorHAnsi" w:hAnsiTheme="minorHAnsi" w:cs="Arial"/>
          <w:iCs/>
          <w:color w:val="000000" w:themeColor="text1"/>
          <w:spacing w:val="4"/>
        </w:rPr>
        <w:t>m działań ich nadrzędny cel.</w:t>
      </w:r>
    </w:p>
    <w:p w14:paraId="4F6420DE" w14:textId="77777777" w:rsidR="00001A35" w:rsidRPr="00102B97" w:rsidRDefault="00001A35" w:rsidP="00184B3A">
      <w:pPr>
        <w:ind w:firstLine="709"/>
        <w:jc w:val="both"/>
        <w:rPr>
          <w:rFonts w:asciiTheme="minorHAnsi" w:hAnsiTheme="minorHAnsi" w:cs="Arial"/>
          <w:iCs/>
          <w:color w:val="000000" w:themeColor="text1"/>
          <w:spacing w:val="4"/>
        </w:rPr>
      </w:pPr>
      <w:r w:rsidRPr="00102B97">
        <w:rPr>
          <w:rFonts w:asciiTheme="minorHAnsi" w:hAnsiTheme="minorHAnsi" w:cs="Arial"/>
          <w:iCs/>
          <w:color w:val="000000" w:themeColor="text1"/>
          <w:spacing w:val="4"/>
        </w:rPr>
        <w:t>Na podstawie przeprowadzonej w poprzednich rozdziałach diagnozie czynników i zjawisk kryzysowych w tym sformułowanych na jej podstawie drzewie problemów zdefiniowano pożądaną listę celów projektu, którą przedstawiono w formie rozbudowanego diagramu logicznych powiązań między nimi – „drzewo celów” – graf poniżej. Przedstawione poniżej drzewo celów obrazuje zależności między celem strategicznym, celami głównymi oraz szczegółowymi, a środkami do ich osiągnięcia.</w:t>
      </w:r>
    </w:p>
    <w:p w14:paraId="4F4DC4A2" w14:textId="77777777" w:rsidR="00001A35" w:rsidRPr="00102B97" w:rsidRDefault="00001A35" w:rsidP="00001A35">
      <w:pPr>
        <w:ind w:firstLine="708"/>
        <w:jc w:val="both"/>
        <w:rPr>
          <w:rFonts w:asciiTheme="minorHAnsi" w:hAnsiTheme="minorHAnsi" w:cs="Arial"/>
          <w:iCs/>
          <w:color w:val="000000" w:themeColor="text1"/>
          <w:spacing w:val="4"/>
        </w:rPr>
      </w:pPr>
      <w:r w:rsidRPr="00102B97">
        <w:rPr>
          <w:rFonts w:asciiTheme="minorHAnsi" w:hAnsiTheme="minorHAnsi" w:cs="Arial"/>
          <w:iCs/>
          <w:color w:val="000000" w:themeColor="text1"/>
          <w:spacing w:val="4"/>
        </w:rPr>
        <w:t>Strategicznym celem rewitalizacji gminy Bytom Odrzański jest „</w:t>
      </w:r>
      <w:r w:rsidR="002C2B30">
        <w:rPr>
          <w:rFonts w:asciiTheme="minorHAnsi" w:hAnsiTheme="minorHAnsi" w:cs="Arial"/>
          <w:iCs/>
          <w:color w:val="000000" w:themeColor="text1"/>
          <w:spacing w:val="4"/>
        </w:rPr>
        <w:t>Dalsza p</w:t>
      </w:r>
      <w:r w:rsidRPr="00102B97">
        <w:rPr>
          <w:rFonts w:asciiTheme="minorHAnsi" w:hAnsiTheme="minorHAnsi" w:cs="Arial"/>
          <w:iCs/>
          <w:color w:val="000000" w:themeColor="text1"/>
          <w:spacing w:val="4"/>
        </w:rPr>
        <w:t>oprawa jakości życia mieszkańców obszarów zdegradowanych w gminie Bytom Odrzański oraz kompleksowe przeciwdziałanie marginalizacji zdegradowanych społecznie, infrastrukturalnie, gospodarczo, przestrzennie i środowiskowo obszarów gminy”. Do celów głównych, ściśle powiązanych z celem strategicznym należą:</w:t>
      </w:r>
    </w:p>
    <w:p w14:paraId="757D4879" w14:textId="77777777" w:rsidR="00001A35" w:rsidRPr="00102B97" w:rsidRDefault="00001A35" w:rsidP="00065151">
      <w:pPr>
        <w:pStyle w:val="Akapitzlist"/>
        <w:numPr>
          <w:ilvl w:val="0"/>
          <w:numId w:val="29"/>
        </w:numPr>
        <w:ind w:left="709" w:hanging="425"/>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 xml:space="preserve">Rozwój kapitału społecznego oraz </w:t>
      </w:r>
      <w:r w:rsidR="00D9275E" w:rsidRPr="00102B97">
        <w:rPr>
          <w:rFonts w:asciiTheme="minorHAnsi" w:hAnsiTheme="minorHAnsi" w:cs="Arial"/>
          <w:iCs/>
          <w:color w:val="000000" w:themeColor="text1"/>
          <w:spacing w:val="4"/>
          <w:sz w:val="22"/>
          <w:szCs w:val="22"/>
        </w:rPr>
        <w:t xml:space="preserve">dalsza </w:t>
      </w:r>
      <w:r w:rsidRPr="00102B97">
        <w:rPr>
          <w:rFonts w:asciiTheme="minorHAnsi" w:hAnsiTheme="minorHAnsi" w:cs="Arial"/>
          <w:iCs/>
          <w:color w:val="000000" w:themeColor="text1"/>
          <w:spacing w:val="4"/>
          <w:sz w:val="22"/>
          <w:szCs w:val="22"/>
        </w:rPr>
        <w:t>redukcja negatywnych zjawisk społecznych na obszarach zdegradowanych,</w:t>
      </w:r>
    </w:p>
    <w:p w14:paraId="6252510D" w14:textId="77777777" w:rsidR="00001A35" w:rsidRPr="00102B97" w:rsidRDefault="00001A35" w:rsidP="00065151">
      <w:pPr>
        <w:pStyle w:val="Akapitzlist"/>
        <w:numPr>
          <w:ilvl w:val="0"/>
          <w:numId w:val="29"/>
        </w:numPr>
        <w:ind w:left="709" w:hanging="425"/>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Rozwój gospodarczy poprzez wykorzystanie potencjału turystycznego i kulturowego obszarów zdegradowanych,</w:t>
      </w:r>
    </w:p>
    <w:p w14:paraId="0AFC4CBF" w14:textId="77777777" w:rsidR="00001A35" w:rsidRPr="00102B97" w:rsidRDefault="00001A35" w:rsidP="00065151">
      <w:pPr>
        <w:pStyle w:val="Akapitzlist"/>
        <w:numPr>
          <w:ilvl w:val="0"/>
          <w:numId w:val="29"/>
        </w:numPr>
        <w:ind w:left="709" w:hanging="425"/>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Zwiększenie zatrudnienia i rozwój przedsiębiorczości na obszarach zdegradowanych.</w:t>
      </w:r>
    </w:p>
    <w:p w14:paraId="0C18F9E1" w14:textId="77777777" w:rsidR="00001A35" w:rsidRPr="00102B97" w:rsidRDefault="00001A35" w:rsidP="00001A35">
      <w:pPr>
        <w:rPr>
          <w:rFonts w:asciiTheme="minorHAnsi" w:hAnsiTheme="minorHAnsi" w:cs="Arial"/>
          <w:iCs/>
          <w:color w:val="000000" w:themeColor="text1"/>
          <w:spacing w:val="4"/>
        </w:rPr>
      </w:pPr>
      <w:r w:rsidRPr="00102B97">
        <w:rPr>
          <w:rFonts w:asciiTheme="minorHAnsi" w:hAnsiTheme="minorHAnsi" w:cs="Arial"/>
          <w:iCs/>
          <w:color w:val="000000" w:themeColor="text1"/>
          <w:spacing w:val="4"/>
        </w:rPr>
        <w:t>Cele główne realizuje katalog celów szczegółowych zdefiniowanych jako:</w:t>
      </w:r>
    </w:p>
    <w:p w14:paraId="3536F2F2" w14:textId="77777777" w:rsidR="00001A35" w:rsidRPr="00102B97" w:rsidRDefault="00D9275E" w:rsidP="00065151">
      <w:pPr>
        <w:pStyle w:val="Akapitzlist"/>
        <w:numPr>
          <w:ilvl w:val="0"/>
          <w:numId w:val="30"/>
        </w:numPr>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Dalsza o</w:t>
      </w:r>
      <w:r w:rsidR="00001A35" w:rsidRPr="00102B97">
        <w:rPr>
          <w:rFonts w:asciiTheme="minorHAnsi" w:hAnsiTheme="minorHAnsi" w:cs="Arial"/>
          <w:iCs/>
          <w:color w:val="000000" w:themeColor="text1"/>
          <w:spacing w:val="4"/>
          <w:sz w:val="22"/>
          <w:szCs w:val="22"/>
        </w:rPr>
        <w:t xml:space="preserve">dbudowa więzi społecznych i </w:t>
      </w:r>
      <w:r w:rsidRPr="00102B97">
        <w:rPr>
          <w:rFonts w:asciiTheme="minorHAnsi" w:hAnsiTheme="minorHAnsi" w:cs="Arial"/>
          <w:iCs/>
          <w:color w:val="000000" w:themeColor="text1"/>
          <w:spacing w:val="4"/>
          <w:sz w:val="22"/>
          <w:szCs w:val="22"/>
        </w:rPr>
        <w:t xml:space="preserve">ciągła </w:t>
      </w:r>
      <w:r w:rsidR="00001A35" w:rsidRPr="00102B97">
        <w:rPr>
          <w:rFonts w:asciiTheme="minorHAnsi" w:hAnsiTheme="minorHAnsi" w:cs="Arial"/>
          <w:iCs/>
          <w:color w:val="000000" w:themeColor="text1"/>
          <w:spacing w:val="4"/>
          <w:sz w:val="22"/>
          <w:szCs w:val="22"/>
        </w:rPr>
        <w:t>aktywizacja mieszkańców do realizacji w partnerstwach inicjatyw lokalnych,</w:t>
      </w:r>
    </w:p>
    <w:p w14:paraId="18130F53" w14:textId="77777777" w:rsidR="00001A35" w:rsidRPr="00102B97" w:rsidRDefault="00CD1420" w:rsidP="00CD1420">
      <w:pPr>
        <w:pStyle w:val="Akapitzlist"/>
        <w:numPr>
          <w:ilvl w:val="0"/>
          <w:numId w:val="30"/>
        </w:numPr>
        <w:jc w:val="both"/>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 xml:space="preserve">Dalsza integracja </w:t>
      </w:r>
      <w:r w:rsidR="00001A35" w:rsidRPr="00102B97">
        <w:rPr>
          <w:rFonts w:asciiTheme="minorHAnsi" w:hAnsiTheme="minorHAnsi" w:cs="Arial"/>
          <w:iCs/>
          <w:color w:val="000000" w:themeColor="text1"/>
          <w:spacing w:val="4"/>
          <w:sz w:val="22"/>
          <w:szCs w:val="22"/>
        </w:rPr>
        <w:t>mieszkańców, zapobieganie i przeciwdziałanie wykluczeniu społecznemu oraz ograniczenie patologii społecznych i poprawa bezpieczeństwa,</w:t>
      </w:r>
    </w:p>
    <w:p w14:paraId="2E3F9BBA" w14:textId="77777777" w:rsidR="00001A35" w:rsidRPr="00102B97" w:rsidRDefault="00001A35" w:rsidP="00065151">
      <w:pPr>
        <w:pStyle w:val="Akapitzlist"/>
        <w:numPr>
          <w:ilvl w:val="0"/>
          <w:numId w:val="30"/>
        </w:numPr>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Poprawa dostępności do obiektów kultury oraz obiektów turystycznych,</w:t>
      </w:r>
    </w:p>
    <w:p w14:paraId="5945E75D" w14:textId="77777777" w:rsidR="00001A35" w:rsidRPr="00102B97" w:rsidRDefault="006E73E8" w:rsidP="00065151">
      <w:pPr>
        <w:pStyle w:val="Akapitzlist"/>
        <w:numPr>
          <w:ilvl w:val="0"/>
          <w:numId w:val="30"/>
        </w:numPr>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Dalsza poprawa spójności</w:t>
      </w:r>
      <w:r w:rsidR="00001A35" w:rsidRPr="00102B97">
        <w:rPr>
          <w:rFonts w:asciiTheme="minorHAnsi" w:hAnsiTheme="minorHAnsi" w:cs="Arial"/>
          <w:iCs/>
          <w:color w:val="000000" w:themeColor="text1"/>
          <w:spacing w:val="4"/>
          <w:sz w:val="22"/>
          <w:szCs w:val="22"/>
        </w:rPr>
        <w:t xml:space="preserve"> </w:t>
      </w:r>
      <w:r w:rsidRPr="00102B97">
        <w:rPr>
          <w:rFonts w:asciiTheme="minorHAnsi" w:hAnsiTheme="minorHAnsi" w:cs="Arial"/>
          <w:iCs/>
          <w:color w:val="000000" w:themeColor="text1"/>
          <w:spacing w:val="4"/>
          <w:sz w:val="22"/>
          <w:szCs w:val="22"/>
        </w:rPr>
        <w:t xml:space="preserve">w zakresie </w:t>
      </w:r>
      <w:r w:rsidR="00001A35" w:rsidRPr="00102B97">
        <w:rPr>
          <w:rFonts w:asciiTheme="minorHAnsi" w:hAnsiTheme="minorHAnsi" w:cs="Arial"/>
          <w:iCs/>
          <w:color w:val="000000" w:themeColor="text1"/>
          <w:spacing w:val="4"/>
          <w:sz w:val="22"/>
          <w:szCs w:val="22"/>
        </w:rPr>
        <w:t>ładu przestrzennego i uporządkowani</w:t>
      </w:r>
      <w:r w:rsidRPr="00102B97">
        <w:rPr>
          <w:rFonts w:asciiTheme="minorHAnsi" w:hAnsiTheme="minorHAnsi" w:cs="Arial"/>
          <w:iCs/>
          <w:color w:val="000000" w:themeColor="text1"/>
          <w:spacing w:val="4"/>
          <w:sz w:val="22"/>
          <w:szCs w:val="22"/>
        </w:rPr>
        <w:t>a do tej pory nieuporządkowanych</w:t>
      </w:r>
      <w:r w:rsidR="00001A35" w:rsidRPr="00102B97">
        <w:rPr>
          <w:rFonts w:asciiTheme="minorHAnsi" w:hAnsiTheme="minorHAnsi" w:cs="Arial"/>
          <w:iCs/>
          <w:color w:val="000000" w:themeColor="text1"/>
          <w:spacing w:val="4"/>
          <w:sz w:val="22"/>
          <w:szCs w:val="22"/>
        </w:rPr>
        <w:t xml:space="preserve"> przestrzeni publicznych,</w:t>
      </w:r>
    </w:p>
    <w:p w14:paraId="69C9CED9" w14:textId="77777777" w:rsidR="00001A35" w:rsidRPr="00102B97" w:rsidRDefault="00726CA8" w:rsidP="00065151">
      <w:pPr>
        <w:pStyle w:val="Akapitzlist"/>
        <w:numPr>
          <w:ilvl w:val="0"/>
          <w:numId w:val="30"/>
        </w:numPr>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 xml:space="preserve">Poprawa jakości pozostałej </w:t>
      </w:r>
      <w:r w:rsidR="00102B97" w:rsidRPr="00102B97">
        <w:rPr>
          <w:rFonts w:asciiTheme="minorHAnsi" w:hAnsiTheme="minorHAnsi" w:cs="Arial"/>
          <w:iCs/>
          <w:color w:val="000000" w:themeColor="text1"/>
          <w:spacing w:val="4"/>
          <w:sz w:val="22"/>
          <w:szCs w:val="22"/>
        </w:rPr>
        <w:t>nieuporządkowanej</w:t>
      </w:r>
      <w:r w:rsidRPr="00102B97">
        <w:rPr>
          <w:rFonts w:asciiTheme="minorHAnsi" w:hAnsiTheme="minorHAnsi" w:cs="Arial"/>
          <w:iCs/>
          <w:color w:val="000000" w:themeColor="text1"/>
          <w:spacing w:val="4"/>
          <w:sz w:val="22"/>
          <w:szCs w:val="22"/>
        </w:rPr>
        <w:t xml:space="preserve"> </w:t>
      </w:r>
      <w:r w:rsidR="00001A35" w:rsidRPr="00102B97">
        <w:rPr>
          <w:rFonts w:asciiTheme="minorHAnsi" w:hAnsiTheme="minorHAnsi" w:cs="Arial"/>
          <w:iCs/>
          <w:color w:val="000000" w:themeColor="text1"/>
          <w:spacing w:val="4"/>
          <w:sz w:val="22"/>
          <w:szCs w:val="22"/>
        </w:rPr>
        <w:t>infrastruktury technicznej</w:t>
      </w:r>
      <w:r w:rsidR="00102B97" w:rsidRPr="00102B97">
        <w:rPr>
          <w:rFonts w:asciiTheme="minorHAnsi" w:hAnsiTheme="minorHAnsi" w:cs="Arial"/>
          <w:iCs/>
          <w:color w:val="000000" w:themeColor="text1"/>
          <w:spacing w:val="4"/>
          <w:sz w:val="22"/>
          <w:szCs w:val="22"/>
        </w:rPr>
        <w:t>,</w:t>
      </w:r>
      <w:r w:rsidR="00001A35" w:rsidRPr="00102B97">
        <w:rPr>
          <w:rFonts w:asciiTheme="minorHAnsi" w:hAnsiTheme="minorHAnsi" w:cs="Arial"/>
          <w:iCs/>
          <w:color w:val="000000" w:themeColor="text1"/>
          <w:spacing w:val="4"/>
          <w:sz w:val="22"/>
          <w:szCs w:val="22"/>
        </w:rPr>
        <w:t xml:space="preserve"> służącej zaspokajaniu potrzeb mieszkańców,</w:t>
      </w:r>
    </w:p>
    <w:p w14:paraId="7E114288" w14:textId="77777777" w:rsidR="00001A35" w:rsidRPr="00102B97" w:rsidRDefault="00102B97" w:rsidP="00065151">
      <w:pPr>
        <w:pStyle w:val="Akapitzlist"/>
        <w:numPr>
          <w:ilvl w:val="0"/>
          <w:numId w:val="30"/>
        </w:numPr>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Dalsze wspieranie</w:t>
      </w:r>
      <w:r w:rsidR="00001A35" w:rsidRPr="00102B97">
        <w:rPr>
          <w:rFonts w:asciiTheme="minorHAnsi" w:hAnsiTheme="minorHAnsi" w:cs="Arial"/>
          <w:iCs/>
          <w:color w:val="000000" w:themeColor="text1"/>
          <w:spacing w:val="4"/>
          <w:sz w:val="22"/>
          <w:szCs w:val="22"/>
        </w:rPr>
        <w:t xml:space="preserve"> przedsiębiorczości, w szczególności poprzez ułatwianie gospodarczego wykorzystywania nowych pomysłów oraz sprzyjanie tworzenia nowych firm,</w:t>
      </w:r>
    </w:p>
    <w:p w14:paraId="7732443A" w14:textId="77777777" w:rsidR="00001A35" w:rsidRPr="00102B97" w:rsidRDefault="00001A35" w:rsidP="00001A35">
      <w:pPr>
        <w:pStyle w:val="Akapitzlist"/>
        <w:numPr>
          <w:ilvl w:val="0"/>
          <w:numId w:val="30"/>
        </w:numPr>
        <w:rPr>
          <w:rFonts w:asciiTheme="minorHAnsi" w:hAnsiTheme="minorHAnsi" w:cs="Arial"/>
          <w:iCs/>
          <w:color w:val="000000" w:themeColor="text1"/>
          <w:spacing w:val="4"/>
          <w:sz w:val="22"/>
          <w:szCs w:val="22"/>
        </w:rPr>
      </w:pPr>
      <w:r w:rsidRPr="00102B97">
        <w:rPr>
          <w:rFonts w:asciiTheme="minorHAnsi" w:hAnsiTheme="minorHAnsi" w:cs="Arial"/>
          <w:iCs/>
          <w:color w:val="000000" w:themeColor="text1"/>
          <w:spacing w:val="4"/>
          <w:sz w:val="22"/>
          <w:szCs w:val="22"/>
        </w:rPr>
        <w:t xml:space="preserve">Promowanie trwałego i wysokiej jakości zatrudnienia, </w:t>
      </w:r>
      <w:r w:rsidR="0029715D" w:rsidRPr="00102B97">
        <w:rPr>
          <w:rFonts w:asciiTheme="minorHAnsi" w:hAnsiTheme="minorHAnsi" w:cs="Arial"/>
          <w:iCs/>
          <w:color w:val="000000" w:themeColor="text1"/>
          <w:spacing w:val="4"/>
          <w:sz w:val="22"/>
          <w:szCs w:val="22"/>
        </w:rPr>
        <w:t xml:space="preserve">dalsze </w:t>
      </w:r>
      <w:r w:rsidRPr="00102B97">
        <w:rPr>
          <w:rFonts w:asciiTheme="minorHAnsi" w:hAnsiTheme="minorHAnsi" w:cs="Arial"/>
          <w:iCs/>
          <w:color w:val="000000" w:themeColor="text1"/>
          <w:spacing w:val="4"/>
          <w:sz w:val="22"/>
          <w:szCs w:val="22"/>
        </w:rPr>
        <w:t>wsp</w:t>
      </w:r>
      <w:r w:rsidR="0029715D" w:rsidRPr="00102B97">
        <w:rPr>
          <w:rFonts w:asciiTheme="minorHAnsi" w:hAnsiTheme="minorHAnsi" w:cs="Arial"/>
          <w:iCs/>
          <w:color w:val="000000" w:themeColor="text1"/>
          <w:spacing w:val="4"/>
          <w:sz w:val="22"/>
          <w:szCs w:val="22"/>
        </w:rPr>
        <w:t xml:space="preserve">ieranie </w:t>
      </w:r>
      <w:r w:rsidRPr="00102B97">
        <w:rPr>
          <w:rFonts w:asciiTheme="minorHAnsi" w:hAnsiTheme="minorHAnsi" w:cs="Arial"/>
          <w:iCs/>
          <w:color w:val="000000" w:themeColor="text1"/>
          <w:spacing w:val="4"/>
          <w:sz w:val="22"/>
          <w:szCs w:val="22"/>
        </w:rPr>
        <w:t>mobilności pracowników oraz aktywności zawodowej osób w wieku senioralnym.</w:t>
      </w:r>
    </w:p>
    <w:p w14:paraId="5E7069C4" w14:textId="77777777" w:rsidR="00001A35" w:rsidRPr="00B34E2D" w:rsidRDefault="00001A35" w:rsidP="00001A35">
      <w:pPr>
        <w:rPr>
          <w:rFonts w:ascii="Arial" w:hAnsi="Arial" w:cs="Arial"/>
          <w:b/>
          <w:iCs/>
          <w:color w:val="FF0000"/>
          <w:spacing w:val="4"/>
          <w:sz w:val="20"/>
          <w:szCs w:val="20"/>
        </w:rPr>
        <w:sectPr w:rsidR="00001A35" w:rsidRPr="00B34E2D" w:rsidSect="00061A45">
          <w:pgSz w:w="11906" w:h="16838"/>
          <w:pgMar w:top="1417" w:right="1417" w:bottom="1417" w:left="1417" w:header="708" w:footer="708" w:gutter="0"/>
          <w:cols w:space="708"/>
          <w:docGrid w:linePitch="360"/>
        </w:sectPr>
      </w:pPr>
    </w:p>
    <w:p w14:paraId="1996786B" w14:textId="5F586D0D" w:rsidR="00001A35" w:rsidRPr="002C2B30" w:rsidRDefault="00001A35" w:rsidP="00001A35">
      <w:pPr>
        <w:pStyle w:val="Legenda"/>
        <w:rPr>
          <w:rFonts w:asciiTheme="minorHAnsi" w:hAnsiTheme="minorHAnsi" w:cs="Arial"/>
          <w:b/>
          <w:i w:val="0"/>
          <w:iCs w:val="0"/>
          <w:color w:val="000000" w:themeColor="text1"/>
          <w:spacing w:val="4"/>
          <w:sz w:val="22"/>
          <w:szCs w:val="22"/>
        </w:rPr>
      </w:pPr>
      <w:bookmarkStart w:id="100" w:name="_Toc158299188"/>
      <w:r w:rsidRPr="002C2B30">
        <w:rPr>
          <w:rFonts w:asciiTheme="minorHAnsi" w:hAnsiTheme="minorHAnsi"/>
          <w:b/>
          <w:i w:val="0"/>
          <w:color w:val="000000" w:themeColor="text1"/>
          <w:sz w:val="22"/>
          <w:szCs w:val="22"/>
        </w:rPr>
        <w:lastRenderedPageBreak/>
        <w:t xml:space="preserve">Tabela </w:t>
      </w:r>
      <w:r w:rsidRPr="002C2B30">
        <w:rPr>
          <w:rFonts w:asciiTheme="minorHAnsi" w:hAnsiTheme="minorHAnsi"/>
          <w:b/>
          <w:i w:val="0"/>
          <w:color w:val="000000" w:themeColor="text1"/>
          <w:sz w:val="22"/>
          <w:szCs w:val="22"/>
        </w:rPr>
        <w:fldChar w:fldCharType="begin"/>
      </w:r>
      <w:r w:rsidRPr="002C2B30">
        <w:rPr>
          <w:rFonts w:asciiTheme="minorHAnsi" w:hAnsiTheme="minorHAnsi"/>
          <w:b/>
          <w:i w:val="0"/>
          <w:color w:val="000000" w:themeColor="text1"/>
          <w:sz w:val="22"/>
          <w:szCs w:val="22"/>
        </w:rPr>
        <w:instrText xml:space="preserve"> SEQ Tabela \* ARABIC </w:instrText>
      </w:r>
      <w:r w:rsidRPr="002C2B30">
        <w:rPr>
          <w:rFonts w:asciiTheme="minorHAnsi" w:hAnsiTheme="minorHAnsi"/>
          <w:b/>
          <w:i w:val="0"/>
          <w:color w:val="000000" w:themeColor="text1"/>
          <w:sz w:val="22"/>
          <w:szCs w:val="22"/>
        </w:rPr>
        <w:fldChar w:fldCharType="separate"/>
      </w:r>
      <w:r w:rsidR="0006121A">
        <w:rPr>
          <w:rFonts w:asciiTheme="minorHAnsi" w:hAnsiTheme="minorHAnsi"/>
          <w:b/>
          <w:i w:val="0"/>
          <w:noProof/>
          <w:color w:val="000000" w:themeColor="text1"/>
          <w:sz w:val="22"/>
          <w:szCs w:val="22"/>
        </w:rPr>
        <w:t>33</w:t>
      </w:r>
      <w:r w:rsidRPr="002C2B30">
        <w:rPr>
          <w:rFonts w:asciiTheme="minorHAnsi" w:hAnsiTheme="minorHAnsi"/>
          <w:b/>
          <w:i w:val="0"/>
          <w:color w:val="000000" w:themeColor="text1"/>
          <w:sz w:val="22"/>
          <w:szCs w:val="22"/>
        </w:rPr>
        <w:fldChar w:fldCharType="end"/>
      </w:r>
      <w:r w:rsidRPr="002C2B30">
        <w:rPr>
          <w:rFonts w:asciiTheme="minorHAnsi" w:hAnsiTheme="minorHAnsi"/>
          <w:b/>
          <w:i w:val="0"/>
          <w:color w:val="000000" w:themeColor="text1"/>
          <w:sz w:val="22"/>
          <w:szCs w:val="22"/>
        </w:rPr>
        <w:t xml:space="preserve"> </w:t>
      </w:r>
      <w:r w:rsidRPr="002C2B30">
        <w:rPr>
          <w:rFonts w:asciiTheme="minorHAnsi" w:hAnsiTheme="minorHAnsi" w:cs="Arial"/>
          <w:i w:val="0"/>
          <w:iCs w:val="0"/>
          <w:color w:val="000000" w:themeColor="text1"/>
          <w:spacing w:val="4"/>
          <w:sz w:val="22"/>
          <w:szCs w:val="22"/>
        </w:rPr>
        <w:t>Cele programu rewitalizacji</w:t>
      </w:r>
      <w:bookmarkEnd w:id="100"/>
    </w:p>
    <w:p w14:paraId="3C967025" w14:textId="77777777" w:rsidR="00001A35" w:rsidRPr="00B34E2D" w:rsidRDefault="00184B3A" w:rsidP="00001A35">
      <w:pPr>
        <w:rPr>
          <w:rFonts w:ascii="Arial" w:hAnsi="Arial" w:cs="Arial"/>
          <w:b/>
          <w:iCs/>
          <w:color w:val="FF0000"/>
          <w:spacing w:val="4"/>
          <w:sz w:val="20"/>
          <w:szCs w:val="20"/>
        </w:rPr>
      </w:pPr>
      <w:r w:rsidRPr="00B34E2D">
        <w:rPr>
          <w:rFonts w:asciiTheme="minorHAnsi" w:hAnsiTheme="minorHAnsi" w:cs="Arial"/>
          <w:b/>
          <w:i/>
          <w:iCs/>
          <w:noProof/>
          <w:color w:val="FF0000"/>
          <w:spacing w:val="4"/>
        </w:rPr>
        <mc:AlternateContent>
          <mc:Choice Requires="wpg">
            <w:drawing>
              <wp:anchor distT="0" distB="0" distL="114300" distR="114300" simplePos="0" relativeHeight="251658242" behindDoc="0" locked="0" layoutInCell="1" allowOverlap="1" wp14:anchorId="1E62AA46" wp14:editId="2BF3D326">
                <wp:simplePos x="0" y="0"/>
                <wp:positionH relativeFrom="column">
                  <wp:posOffset>14605</wp:posOffset>
                </wp:positionH>
                <wp:positionV relativeFrom="paragraph">
                  <wp:posOffset>63923</wp:posOffset>
                </wp:positionV>
                <wp:extent cx="8564880" cy="5257800"/>
                <wp:effectExtent l="12700" t="0" r="7620" b="12700"/>
                <wp:wrapNone/>
                <wp:docPr id="25" name="Grupa 25"/>
                <wp:cNvGraphicFramePr/>
                <a:graphic xmlns:a="http://schemas.openxmlformats.org/drawingml/2006/main">
                  <a:graphicData uri="http://schemas.microsoft.com/office/word/2010/wordprocessingGroup">
                    <wpg:wgp>
                      <wpg:cNvGrpSpPr/>
                      <wpg:grpSpPr>
                        <a:xfrm>
                          <a:off x="0" y="0"/>
                          <a:ext cx="8564880" cy="5257800"/>
                          <a:chOff x="0" y="-83832"/>
                          <a:chExt cx="8801100" cy="6240792"/>
                        </a:xfrm>
                      </wpg:grpSpPr>
                      <wps:wsp>
                        <wps:cNvPr id="26" name="Łącznik prosty 26"/>
                        <wps:cNvCnPr/>
                        <wps:spPr>
                          <a:xfrm>
                            <a:off x="7734300" y="1584960"/>
                            <a:ext cx="7620" cy="53340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27" name="Grupa 27"/>
                        <wpg:cNvGrpSpPr/>
                        <wpg:grpSpPr>
                          <a:xfrm>
                            <a:off x="0" y="-83832"/>
                            <a:ext cx="8801100" cy="6240792"/>
                            <a:chOff x="0" y="-83832"/>
                            <a:chExt cx="8801100" cy="6240792"/>
                          </a:xfrm>
                        </wpg:grpSpPr>
                        <wps:wsp>
                          <wps:cNvPr id="28" name="Prostokąt 28"/>
                          <wps:cNvSpPr/>
                          <wps:spPr>
                            <a:xfrm>
                              <a:off x="7040880" y="4846319"/>
                              <a:ext cx="1760220" cy="103631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F5A490" w14:textId="77777777" w:rsidR="008E06AC" w:rsidRPr="00566D3D" w:rsidRDefault="006D7085" w:rsidP="001933C8">
                                <w:pPr>
                                  <w:spacing w:line="240" w:lineRule="auto"/>
                                  <w:jc w:val="center"/>
                                  <w:rPr>
                                    <w:rFonts w:asciiTheme="minorHAnsi" w:hAnsiTheme="minorHAnsi"/>
                                    <w:color w:val="FFFFFF" w:themeColor="background1"/>
                                    <w:sz w:val="16"/>
                                    <w:szCs w:val="16"/>
                                  </w:rPr>
                                </w:pPr>
                                <w:r w:rsidRPr="006D7085">
                                  <w:rPr>
                                    <w:rFonts w:asciiTheme="minorHAnsi" w:hAnsiTheme="minorHAnsi"/>
                                    <w:color w:val="FFFFFF" w:themeColor="background1"/>
                                    <w:sz w:val="16"/>
                                    <w:szCs w:val="16"/>
                                  </w:rPr>
                                  <w:t>Dalsze wspieranie przedsiębiorczości, w szczególności poprzez ułatwianie gospodarczego wykorzystywania nowych pomysłów oraz sprzyjanie tworzenia nowych 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rostokąt 29"/>
                          <wps:cNvSpPr/>
                          <wps:spPr>
                            <a:xfrm>
                              <a:off x="7040880" y="3604261"/>
                              <a:ext cx="1722120" cy="104394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85ECDFB" w14:textId="77777777" w:rsidR="008E06AC" w:rsidRPr="00566D3D" w:rsidRDefault="001933C8" w:rsidP="00B52FDB">
                                <w:pPr>
                                  <w:spacing w:line="240" w:lineRule="auto"/>
                                  <w:jc w:val="center"/>
                                  <w:rPr>
                                    <w:rFonts w:asciiTheme="minorHAnsi" w:hAnsiTheme="minorHAnsi"/>
                                    <w:color w:val="FFFFFF" w:themeColor="background1"/>
                                    <w:sz w:val="16"/>
                                    <w:szCs w:val="16"/>
                                  </w:rPr>
                                </w:pPr>
                                <w:r w:rsidRPr="001933C8">
                                  <w:rPr>
                                    <w:rFonts w:asciiTheme="minorHAnsi" w:eastAsiaTheme="minorHAnsi" w:hAnsiTheme="minorHAnsi"/>
                                    <w:color w:val="FFFFFF" w:themeColor="background1"/>
                                    <w:sz w:val="16"/>
                                    <w:szCs w:val="16"/>
                                  </w:rPr>
                                  <w:t>Dalsze promowanie trwałego i wysokiej jakości zatrudnienia, dalsze wspieranie mobilności pracowników oraz aktywności zawodowej osób w wieku senioralnym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Łącznik prosty 30"/>
                          <wps:cNvCnPr/>
                          <wps:spPr>
                            <a:xfrm flipH="1" flipV="1">
                              <a:off x="6332220" y="3040380"/>
                              <a:ext cx="0" cy="237744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1" name="Łącznik prosty 31"/>
                          <wps:cNvCnPr/>
                          <wps:spPr>
                            <a:xfrm flipH="1">
                              <a:off x="6332220" y="541782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64" name="Łącznik prosty 64"/>
                          <wps:cNvCnPr/>
                          <wps:spPr>
                            <a:xfrm flipH="1">
                              <a:off x="6332220" y="407670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65" name="Grupa 65"/>
                          <wpg:cNvGrpSpPr/>
                          <wpg:grpSpPr>
                            <a:xfrm>
                              <a:off x="0" y="-83832"/>
                              <a:ext cx="8763000" cy="6240792"/>
                              <a:chOff x="0" y="-83832"/>
                              <a:chExt cx="8763000" cy="6240792"/>
                            </a:xfrm>
                          </wpg:grpSpPr>
                          <wps:wsp>
                            <wps:cNvPr id="66" name="Prostokąt 66"/>
                            <wps:cNvSpPr/>
                            <wps:spPr>
                              <a:xfrm>
                                <a:off x="3954780" y="3604261"/>
                                <a:ext cx="1722120" cy="861058"/>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DF85F40" w14:textId="77777777" w:rsidR="008E06AC" w:rsidRPr="002212ED" w:rsidRDefault="00EB1D0B" w:rsidP="00001A35">
                                  <w:pPr>
                                    <w:autoSpaceDE w:val="0"/>
                                    <w:autoSpaceDN w:val="0"/>
                                    <w:adjustRightInd w:val="0"/>
                                    <w:spacing w:line="240" w:lineRule="auto"/>
                                    <w:jc w:val="center"/>
                                    <w:rPr>
                                      <w:rFonts w:asciiTheme="minorHAnsi" w:eastAsiaTheme="minorHAnsi" w:hAnsiTheme="minorHAnsi"/>
                                      <w:color w:val="FFFFFF" w:themeColor="background1"/>
                                      <w:sz w:val="16"/>
                                      <w:szCs w:val="16"/>
                                    </w:rPr>
                                  </w:pPr>
                                  <w:r w:rsidRPr="00EB1D0B">
                                    <w:rPr>
                                      <w:rFonts w:asciiTheme="minorHAnsi" w:eastAsiaTheme="minorHAnsi" w:hAnsiTheme="minorHAnsi"/>
                                      <w:color w:val="FFFFFF" w:themeColor="background1"/>
                                      <w:sz w:val="16"/>
                                      <w:szCs w:val="16"/>
                                    </w:rPr>
                                    <w:t>Dalsza poprawa spójności w zakresie ładu przestrzennego i uporządkowania do tej pory nieuporządkowanych przestrzeni publicznych</w:t>
                                  </w:r>
                                </w:p>
                                <w:p w14:paraId="7C6AE16E" w14:textId="77777777" w:rsidR="008E06AC" w:rsidRPr="00566D3D" w:rsidRDefault="008E06AC" w:rsidP="00001A35">
                                  <w:pPr>
                                    <w:rPr>
                                      <w:rFonts w:asciiTheme="minorHAnsi" w:hAnsiTheme="minorHAnsi"/>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rostokąt 67"/>
                            <wps:cNvSpPr/>
                            <wps:spPr>
                              <a:xfrm>
                                <a:off x="3954780" y="460248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0B3D56E" w14:textId="77777777" w:rsidR="008E06AC" w:rsidRPr="00566D3D" w:rsidRDefault="0069174C" w:rsidP="00EB1D0B">
                                  <w:pPr>
                                    <w:spacing w:line="240" w:lineRule="auto"/>
                                    <w:jc w:val="center"/>
                                    <w:rPr>
                                      <w:rFonts w:asciiTheme="minorHAnsi" w:hAnsiTheme="minorHAnsi"/>
                                      <w:color w:val="FFFFFF" w:themeColor="background1"/>
                                      <w:sz w:val="16"/>
                                      <w:szCs w:val="16"/>
                                    </w:rPr>
                                  </w:pPr>
                                  <w:r w:rsidRPr="0069174C">
                                    <w:rPr>
                                      <w:rFonts w:asciiTheme="minorHAnsi" w:hAnsiTheme="minorHAnsi"/>
                                      <w:color w:val="FFFFFF" w:themeColor="background1"/>
                                      <w:sz w:val="16"/>
                                      <w:szCs w:val="16"/>
                                    </w:rPr>
                                    <w:t>Poprawa dostępności do obiektów kultury oraz obiektów turystycznych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Prostokąt 68"/>
                            <wps:cNvSpPr/>
                            <wps:spPr>
                              <a:xfrm>
                                <a:off x="3954780" y="544068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FC7F8D" w14:textId="77777777" w:rsidR="008E06AC" w:rsidRPr="00566D3D" w:rsidRDefault="00B52FDB" w:rsidP="0069174C">
                                  <w:pPr>
                                    <w:spacing w:line="240" w:lineRule="auto"/>
                                    <w:jc w:val="center"/>
                                    <w:rPr>
                                      <w:rFonts w:asciiTheme="minorHAnsi" w:hAnsiTheme="minorHAnsi"/>
                                      <w:color w:val="FFFFFF" w:themeColor="background1"/>
                                      <w:sz w:val="16"/>
                                      <w:szCs w:val="16"/>
                                    </w:rPr>
                                  </w:pPr>
                                  <w:r w:rsidRPr="00B52FDB">
                                    <w:rPr>
                                      <w:rFonts w:asciiTheme="minorHAnsi" w:eastAsiaTheme="minorHAnsi" w:hAnsiTheme="minorHAnsi"/>
                                      <w:color w:val="FFFFFF" w:themeColor="background1"/>
                                      <w:sz w:val="16"/>
                                      <w:szCs w:val="16"/>
                                    </w:rPr>
                                    <w:t>Poprawa jakości pozostałej nieuporządkowanej infrastruktury technicznej, służącej zaspokajaniu potrzeb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Pole tekstowe 69"/>
                            <wps:cNvSpPr txBox="1"/>
                            <wps:spPr>
                              <a:xfrm>
                                <a:off x="3078480" y="3124200"/>
                                <a:ext cx="2598420" cy="480060"/>
                              </a:xfrm>
                              <a:prstGeom prst="rect">
                                <a:avLst/>
                              </a:prstGeom>
                              <a:noFill/>
                              <a:ln>
                                <a:noFill/>
                              </a:ln>
                            </wps:spPr>
                            <wps:txbx>
                              <w:txbxContent>
                                <w:p w14:paraId="7BA700BF" w14:textId="77777777" w:rsidR="008E06AC" w:rsidRPr="00184B3A" w:rsidRDefault="008E06AC" w:rsidP="00001A35">
                                  <w:pPr>
                                    <w:jc w:val="center"/>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B3A">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szczegółowe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Łącznik prosty 70"/>
                            <wps:cNvCnPr/>
                            <wps:spPr>
                              <a:xfrm flipH="1">
                                <a:off x="3200400" y="588264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1" name="Łącznik prosty 71"/>
                            <wps:cNvCnPr/>
                            <wps:spPr>
                              <a:xfrm flipH="1" flipV="1">
                                <a:off x="3200400" y="3040380"/>
                                <a:ext cx="0" cy="284226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2" name="Łącznik prosty 72"/>
                            <wps:cNvCnPr/>
                            <wps:spPr>
                              <a:xfrm flipH="1">
                                <a:off x="3200400" y="407670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83" name="Łącznik prosty 83"/>
                            <wps:cNvCnPr/>
                            <wps:spPr>
                              <a:xfrm flipH="1">
                                <a:off x="3200400" y="484632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84" name="Grupa 84"/>
                            <wpg:cNvGrpSpPr/>
                            <wpg:grpSpPr>
                              <a:xfrm>
                                <a:off x="0" y="-83832"/>
                                <a:ext cx="8763000" cy="5751774"/>
                                <a:chOff x="0" y="-83832"/>
                                <a:chExt cx="8763000" cy="5751774"/>
                              </a:xfrm>
                            </wpg:grpSpPr>
                            <wps:wsp>
                              <wps:cNvPr id="85" name="Prostokąt 85"/>
                              <wps:cNvSpPr/>
                              <wps:spPr>
                                <a:xfrm>
                                  <a:off x="876300" y="3501800"/>
                                  <a:ext cx="1722120" cy="86106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E1E66F1" w14:textId="77777777" w:rsidR="008E06AC" w:rsidRPr="00566D3D" w:rsidRDefault="004A1866" w:rsidP="00001A35">
                                    <w:pPr>
                                      <w:jc w:val="center"/>
                                      <w:rPr>
                                        <w:rFonts w:asciiTheme="minorHAnsi" w:hAnsiTheme="minorHAnsi"/>
                                        <w:color w:val="FFFFFF" w:themeColor="background1"/>
                                        <w:sz w:val="16"/>
                                        <w:szCs w:val="16"/>
                                      </w:rPr>
                                    </w:pPr>
                                    <w:r w:rsidRPr="004A1866">
                                      <w:rPr>
                                        <w:rFonts w:asciiTheme="minorHAnsi" w:eastAsiaTheme="minorHAnsi" w:hAnsiTheme="minorHAnsi"/>
                                        <w:color w:val="FFFFFF" w:themeColor="background1"/>
                                        <w:sz w:val="16"/>
                                        <w:szCs w:val="16"/>
                                      </w:rPr>
                                      <w:t>Dalsza odbudowa więzi społecznych i ciągła aktywizacja mieszkańców do realizacji w partnerstwach inicjatyw lokalnych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Prostokąt 86"/>
                              <wps:cNvSpPr/>
                              <wps:spPr>
                                <a:xfrm>
                                  <a:off x="876300" y="4465323"/>
                                  <a:ext cx="1722120" cy="120261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2666E9" w14:textId="77777777" w:rsidR="008E06AC" w:rsidRPr="00566D3D" w:rsidRDefault="008B61AA" w:rsidP="00001A35">
                                    <w:pPr>
                                      <w:jc w:val="center"/>
                                      <w:rPr>
                                        <w:rFonts w:asciiTheme="minorHAnsi" w:hAnsiTheme="minorHAnsi"/>
                                        <w:color w:val="FFFFFF" w:themeColor="background1"/>
                                        <w:sz w:val="16"/>
                                        <w:szCs w:val="16"/>
                                      </w:rPr>
                                    </w:pPr>
                                    <w:r w:rsidRPr="008B61AA">
                                      <w:rPr>
                                        <w:rFonts w:asciiTheme="minorHAnsi" w:eastAsiaTheme="minorHAnsi" w:hAnsiTheme="minorHAnsi"/>
                                        <w:color w:val="FFFFFF" w:themeColor="background1"/>
                                        <w:sz w:val="16"/>
                                        <w:szCs w:val="16"/>
                                      </w:rPr>
                                      <w:t>Dalsza integracja mieszkańców, zapobieganie i przeciwdziałanie wykluczeniu społecznemu oraz ograniczenie patologii społecznych i poprawa bezpieczeństwa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Grupa 87"/>
                              <wpg:cNvGrpSpPr/>
                              <wpg:grpSpPr>
                                <a:xfrm>
                                  <a:off x="0" y="-83832"/>
                                  <a:ext cx="8763000" cy="3124212"/>
                                  <a:chOff x="0" y="-83832"/>
                                  <a:chExt cx="8763000" cy="3124212"/>
                                </a:xfrm>
                              </wpg:grpSpPr>
                              <wps:wsp>
                                <wps:cNvPr id="88" name="Prostokąt 88"/>
                                <wps:cNvSpPr/>
                                <wps:spPr>
                                  <a:xfrm>
                                    <a:off x="3078480" y="2125980"/>
                                    <a:ext cx="259842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72AF5BF" w14:textId="77777777" w:rsidR="008E06AC" w:rsidRPr="00660370" w:rsidRDefault="009C49BF" w:rsidP="00001A35">
                                      <w:pPr>
                                        <w:jc w:val="center"/>
                                        <w:rPr>
                                          <w:sz w:val="20"/>
                                          <w:szCs w:val="20"/>
                                        </w:rPr>
                                      </w:pPr>
                                      <w:r w:rsidRPr="009C49BF">
                                        <w:rPr>
                                          <w:sz w:val="20"/>
                                          <w:szCs w:val="20"/>
                                        </w:rPr>
                                        <w:t>Rozwój gospodarczy poprzez wykorzystanie potencjału turystycznego i kulturowego obszarów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Prostokąt 89"/>
                                <wps:cNvSpPr/>
                                <wps:spPr>
                                  <a:xfrm>
                                    <a:off x="0" y="2095501"/>
                                    <a:ext cx="2598420" cy="9372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763E0F2" w14:textId="77777777" w:rsidR="008E06AC" w:rsidRPr="00660370" w:rsidRDefault="006E679C" w:rsidP="00001A35">
                                      <w:pPr>
                                        <w:jc w:val="center"/>
                                        <w:rPr>
                                          <w:sz w:val="20"/>
                                          <w:szCs w:val="20"/>
                                        </w:rPr>
                                      </w:pPr>
                                      <w:r w:rsidRPr="006E679C">
                                        <w:rPr>
                                          <w:sz w:val="20"/>
                                          <w:szCs w:val="20"/>
                                        </w:rPr>
                                        <w:t>Rozwój kapitału społecznego oraz dalsza redukcja negatywnych zjawisk społecznych na obszarach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Prostokąt 90"/>
                                <wps:cNvSpPr/>
                                <wps:spPr>
                                  <a:xfrm>
                                    <a:off x="6164580" y="2133600"/>
                                    <a:ext cx="2598420" cy="9067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1520D85" w14:textId="77777777" w:rsidR="008E06AC" w:rsidRPr="00660370" w:rsidRDefault="00392FB9" w:rsidP="00001A35">
                                      <w:pPr>
                                        <w:jc w:val="center"/>
                                        <w:rPr>
                                          <w:sz w:val="20"/>
                                          <w:szCs w:val="20"/>
                                        </w:rPr>
                                      </w:pPr>
                                      <w:r w:rsidRPr="00392FB9">
                                        <w:rPr>
                                          <w:noProof/>
                                          <w:sz w:val="20"/>
                                          <w:szCs w:val="20"/>
                                        </w:rPr>
                                        <w:t>Zwiększenie zatrudnienia i rozwój przedsiębiorczości na obszarach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Łącznik prosty 91"/>
                                <wps:cNvCnPr/>
                                <wps:spPr>
                                  <a:xfrm flipH="1">
                                    <a:off x="4389120" y="1577340"/>
                                    <a:ext cx="3352800" cy="762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92" name="Grupa 92"/>
                                <wpg:cNvGrpSpPr/>
                                <wpg:grpSpPr>
                                  <a:xfrm>
                                    <a:off x="1036320" y="-83832"/>
                                    <a:ext cx="6896100" cy="2194572"/>
                                    <a:chOff x="0" y="-83832"/>
                                    <a:chExt cx="6896100" cy="2194572"/>
                                  </a:xfrm>
                                </wpg:grpSpPr>
                                <wps:wsp>
                                  <wps:cNvPr id="93" name="Prostokąt 93"/>
                                  <wps:cNvSpPr/>
                                  <wps:spPr>
                                    <a:xfrm>
                                      <a:off x="190500" y="556548"/>
                                      <a:ext cx="6705600" cy="876013"/>
                                    </a:xfrm>
                                    <a:prstGeom prst="rect">
                                      <a:avLst/>
                                    </a:prstGeom>
                                    <a:solidFill>
                                      <a:schemeClr val="accent6">
                                        <a:lumMod val="50000"/>
                                      </a:schemeClr>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2B5FD33" w14:textId="77777777" w:rsidR="008E06AC" w:rsidRPr="002212ED" w:rsidRDefault="005C21E6" w:rsidP="00001A35">
                                        <w:pPr>
                                          <w:jc w:val="center"/>
                                          <w:rPr>
                                            <w:b/>
                                          </w:rPr>
                                        </w:pPr>
                                        <w:r w:rsidRPr="005C21E6">
                                          <w:rPr>
                                            <w:b/>
                                          </w:rPr>
                                          <w:t>Dalsza poprawa jakości życia mieszkańców obszarów zdegradowanych w gminie Bytom Odrzański oraz kompleksowe przeciwdziałanie marginalizacji zdegradowanych społecznie, infrastrukturalnie, gospodarczo, przestrzennie i środowiskowo obszarów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Pole tekstowe 94"/>
                                  <wps:cNvSpPr txBox="1"/>
                                  <wps:spPr>
                                    <a:xfrm>
                                      <a:off x="2042161" y="1546860"/>
                                      <a:ext cx="2598420" cy="548640"/>
                                    </a:xfrm>
                                    <a:prstGeom prst="rect">
                                      <a:avLst/>
                                    </a:prstGeom>
                                    <a:noFill/>
                                    <a:ln>
                                      <a:noFill/>
                                    </a:ln>
                                  </wps:spPr>
                                  <wps:txbx>
                                    <w:txbxContent>
                                      <w:p w14:paraId="0148262A" w14:textId="77777777" w:rsidR="008E06AC" w:rsidRPr="00184B3A" w:rsidRDefault="008E06AC" w:rsidP="00001A35">
                                        <w:pPr>
                                          <w:jc w:val="center"/>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B3A">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główne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Pole tekstowe 95"/>
                                  <wps:cNvSpPr txBox="1"/>
                                  <wps:spPr>
                                    <a:xfrm>
                                      <a:off x="2042160" y="-83832"/>
                                      <a:ext cx="2598420" cy="605450"/>
                                    </a:xfrm>
                                    <a:prstGeom prst="rect">
                                      <a:avLst/>
                                    </a:prstGeom>
                                    <a:noFill/>
                                    <a:ln>
                                      <a:noFill/>
                                    </a:ln>
                                  </wps:spPr>
                                  <wps:txbx>
                                    <w:txbxContent>
                                      <w:p w14:paraId="07FB0355" w14:textId="77777777" w:rsidR="008E06AC" w:rsidRPr="00184B3A" w:rsidRDefault="008E06AC" w:rsidP="00001A35">
                                        <w:pPr>
                                          <w:jc w:val="center"/>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B3A">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 strategiczny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Łącznik prosty 96"/>
                                  <wps:cNvCnPr/>
                                  <wps:spPr>
                                    <a:xfrm flipH="1">
                                      <a:off x="0" y="1592580"/>
                                      <a:ext cx="3352800" cy="762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97" name="Łącznik prosty 97"/>
                                  <wps:cNvCnPr/>
                                  <wps:spPr>
                                    <a:xfrm>
                                      <a:off x="0" y="1600200"/>
                                      <a:ext cx="7620" cy="51054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s:wsp>
                              <wps:cNvPr id="98" name="Łącznik prosty 98"/>
                              <wps:cNvCnPr/>
                              <wps:spPr>
                                <a:xfrm flipV="1">
                                  <a:off x="167640" y="3032761"/>
                                  <a:ext cx="0" cy="1813559"/>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99" name="Łącznik prosty 99"/>
                              <wps:cNvCnPr/>
                              <wps:spPr>
                                <a:xfrm flipH="1">
                                  <a:off x="167640" y="484632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00" name="Łącznik prosty 100"/>
                              <wps:cNvCnPr/>
                              <wps:spPr>
                                <a:xfrm flipH="1">
                                  <a:off x="167640" y="402336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E62AA46" id="Grupa 25" o:spid="_x0000_s1039" style="position:absolute;margin-left:1.15pt;margin-top:5.05pt;width:674.4pt;height:414pt;z-index:251658242;mso-width-relative:margin;mso-height-relative:margin" coordorigin=",-838" coordsize="88011,6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">
                <v:line id="Łącznik prosty 26" o:spid="_x0000_s1040" style="position:absolute;visibility:visible;mso-wrap-style:square" from="77343,15849" to="77419,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" strokecolor="#f79646 [3209]" strokeweight="3pt">
                  <v:shadow on="t" color="black" opacity="22937f" origin=",.5" offset="0,.63889mm"/>
                </v:line>
                <v:group id="Grupa 27" o:spid="_x0000_s1041" style="position:absolute;top:-838;width:88011;height:62407" coordorigin=",-838" coordsize="88011,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Prostokąt 28" o:spid="_x0000_s1042" style="position:absolute;left:70408;top:48463;width:17603;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" fillcolor="#f79646 [3209]" strokecolor="#974706 [1609]" strokeweight="2pt">
                    <v:textbox>
                      <w:txbxContent>
                        <w:p w14:paraId="6FF5A490" w14:textId="77777777" w:rsidR="008E06AC" w:rsidRPr="00566D3D" w:rsidRDefault="006D7085" w:rsidP="001933C8">
                          <w:pPr>
                            <w:spacing w:line="240" w:lineRule="auto"/>
                            <w:jc w:val="center"/>
                            <w:rPr>
                              <w:rFonts w:asciiTheme="minorHAnsi" w:hAnsiTheme="minorHAnsi"/>
                              <w:color w:val="FFFFFF" w:themeColor="background1"/>
                              <w:sz w:val="16"/>
                              <w:szCs w:val="16"/>
                            </w:rPr>
                          </w:pPr>
                          <w:r w:rsidRPr="006D7085">
                            <w:rPr>
                              <w:rFonts w:asciiTheme="minorHAnsi" w:hAnsiTheme="minorHAnsi"/>
                              <w:color w:val="FFFFFF" w:themeColor="background1"/>
                              <w:sz w:val="16"/>
                              <w:szCs w:val="16"/>
                            </w:rPr>
                            <w:t>Dalsze wspieranie przedsiębiorczości, w szczególności poprzez ułatwianie gospodarczego wykorzystywania nowych pomysłów oraz sprzyjanie tworzenia nowych firm</w:t>
                          </w:r>
                        </w:p>
                      </w:txbxContent>
                    </v:textbox>
                  </v:rect>
                  <v:rect id="Prostokąt 29" o:spid="_x0000_s1043" style="position:absolute;left:70408;top:36042;width:17222;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" fillcolor="#f79646 [3209]" strokecolor="#974706 [1609]" strokeweight="2pt">
                    <v:textbox>
                      <w:txbxContent>
                        <w:p w14:paraId="585ECDFB" w14:textId="77777777" w:rsidR="008E06AC" w:rsidRPr="00566D3D" w:rsidRDefault="001933C8" w:rsidP="00B52FDB">
                          <w:pPr>
                            <w:spacing w:line="240" w:lineRule="auto"/>
                            <w:jc w:val="center"/>
                            <w:rPr>
                              <w:rFonts w:asciiTheme="minorHAnsi" w:hAnsiTheme="minorHAnsi"/>
                              <w:color w:val="FFFFFF" w:themeColor="background1"/>
                              <w:sz w:val="16"/>
                              <w:szCs w:val="16"/>
                            </w:rPr>
                          </w:pPr>
                          <w:r w:rsidRPr="001933C8">
                            <w:rPr>
                              <w:rFonts w:asciiTheme="minorHAnsi" w:eastAsiaTheme="minorHAnsi" w:hAnsiTheme="minorHAnsi"/>
                              <w:color w:val="FFFFFF" w:themeColor="background1"/>
                              <w:sz w:val="16"/>
                              <w:szCs w:val="16"/>
                            </w:rPr>
                            <w:t>Dalsze promowanie trwałego i wysokiej jakości zatrudnienia, dalsze wspieranie mobilności pracowników oraz aktywności zawodowej osób w wieku senioralnym</w:t>
                          </w:r>
                        </w:p>
                      </w:txbxContent>
                    </v:textbox>
                  </v:rect>
                  <v:line id="Łącznik prosty 30" o:spid="_x0000_s1044" style="position:absolute;flip:x y;visibility:visible;mso-wrap-style:square" from="63322,30403" to="63322,5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" strokecolor="#f79646 [3209]" strokeweight="3pt">
                    <v:shadow on="t" color="black" opacity="22937f" origin=",.5" offset="0,.63889mm"/>
                  </v:line>
                  <v:line id="Łącznik prosty 31" o:spid="_x0000_s1045" style="position:absolute;flip:x;visibility:visible;mso-wrap-style:square" from="63322,54178" to="70408,5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" strokecolor="#f79646 [3209]" strokeweight="3pt">
                    <v:shadow on="t" color="black" opacity="22937f" origin=",.5" offset="0,.63889mm"/>
                  </v:line>
                  <v:line id="Łącznik prosty 64" o:spid="_x0000_s1046" style="position:absolute;flip:x;visibility:visible;mso-wrap-style:square" from="63322,40767" to="70408,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" strokecolor="#f79646 [3209]" strokeweight="3pt">
                    <v:shadow on="t" color="black" opacity="22937f" origin=",.5" offset="0,.63889mm"/>
                  </v:line>
                  <v:group id="Grupa 65" o:spid="_x0000_s1047" style="position:absolute;top:-838;width:87630;height:62407" coordorigin=",-838" coordsize="87630,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Prostokąt 66" o:spid="_x0000_s1048" style="position:absolute;left:39547;top:36042;width:17222;height: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" fillcolor="#f79646 [3209]" strokecolor="#974706 [1609]" strokeweight="2pt">
                      <v:textbox>
                        <w:txbxContent>
                          <w:p w14:paraId="3DF85F40" w14:textId="77777777" w:rsidR="008E06AC" w:rsidRPr="002212ED" w:rsidRDefault="00EB1D0B" w:rsidP="00001A35">
                            <w:pPr>
                              <w:autoSpaceDE w:val="0"/>
                              <w:autoSpaceDN w:val="0"/>
                              <w:adjustRightInd w:val="0"/>
                              <w:spacing w:line="240" w:lineRule="auto"/>
                              <w:jc w:val="center"/>
                              <w:rPr>
                                <w:rFonts w:asciiTheme="minorHAnsi" w:eastAsiaTheme="minorHAnsi" w:hAnsiTheme="minorHAnsi"/>
                                <w:color w:val="FFFFFF" w:themeColor="background1"/>
                                <w:sz w:val="16"/>
                                <w:szCs w:val="16"/>
                              </w:rPr>
                            </w:pPr>
                            <w:r w:rsidRPr="00EB1D0B">
                              <w:rPr>
                                <w:rFonts w:asciiTheme="minorHAnsi" w:eastAsiaTheme="minorHAnsi" w:hAnsiTheme="minorHAnsi"/>
                                <w:color w:val="FFFFFF" w:themeColor="background1"/>
                                <w:sz w:val="16"/>
                                <w:szCs w:val="16"/>
                              </w:rPr>
                              <w:t>Dalsza poprawa spójności w zakresie ładu przestrzennego i uporządkowania do tej pory nieuporządkowanych przestrzeni publicznych</w:t>
                            </w:r>
                          </w:p>
                          <w:p w14:paraId="7C6AE16E" w14:textId="77777777" w:rsidR="008E06AC" w:rsidRPr="00566D3D" w:rsidRDefault="008E06AC" w:rsidP="00001A35">
                            <w:pPr>
                              <w:rPr>
                                <w:rFonts w:asciiTheme="minorHAnsi" w:hAnsiTheme="minorHAnsi"/>
                                <w:color w:val="FFFFFF" w:themeColor="background1"/>
                                <w:sz w:val="16"/>
                                <w:szCs w:val="16"/>
                              </w:rPr>
                            </w:pPr>
                          </w:p>
                        </w:txbxContent>
                      </v:textbox>
                    </v:rect>
                    <v:rect id="Prostokąt 67" o:spid="_x0000_s1049" style="position:absolute;left:39547;top:46024;width:17222;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" fillcolor="#f79646 [3209]" strokecolor="#974706 [1609]" strokeweight="2pt">
                      <v:textbox>
                        <w:txbxContent>
                          <w:p w14:paraId="60B3D56E" w14:textId="77777777" w:rsidR="008E06AC" w:rsidRPr="00566D3D" w:rsidRDefault="0069174C" w:rsidP="00EB1D0B">
                            <w:pPr>
                              <w:spacing w:line="240" w:lineRule="auto"/>
                              <w:jc w:val="center"/>
                              <w:rPr>
                                <w:rFonts w:asciiTheme="minorHAnsi" w:hAnsiTheme="minorHAnsi"/>
                                <w:color w:val="FFFFFF" w:themeColor="background1"/>
                                <w:sz w:val="16"/>
                                <w:szCs w:val="16"/>
                              </w:rPr>
                            </w:pPr>
                            <w:r w:rsidRPr="0069174C">
                              <w:rPr>
                                <w:rFonts w:asciiTheme="minorHAnsi" w:hAnsiTheme="minorHAnsi"/>
                                <w:color w:val="FFFFFF" w:themeColor="background1"/>
                                <w:sz w:val="16"/>
                                <w:szCs w:val="16"/>
                              </w:rPr>
                              <w:t>Poprawa dostępności do obiektów kultury oraz obiektów turystycznych</w:t>
                            </w:r>
                          </w:p>
                        </w:txbxContent>
                      </v:textbox>
                    </v:rect>
                    <v:rect id="Prostokąt 68" o:spid="_x0000_s1050" style="position:absolute;left:39547;top:54406;width:17222;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" fillcolor="#f79646 [3209]" strokecolor="#974706 [1609]" strokeweight="2pt">
                      <v:textbox>
                        <w:txbxContent>
                          <w:p w14:paraId="2BFC7F8D" w14:textId="77777777" w:rsidR="008E06AC" w:rsidRPr="00566D3D" w:rsidRDefault="00B52FDB" w:rsidP="0069174C">
                            <w:pPr>
                              <w:spacing w:line="240" w:lineRule="auto"/>
                              <w:jc w:val="center"/>
                              <w:rPr>
                                <w:rFonts w:asciiTheme="minorHAnsi" w:hAnsiTheme="minorHAnsi"/>
                                <w:color w:val="FFFFFF" w:themeColor="background1"/>
                                <w:sz w:val="16"/>
                                <w:szCs w:val="16"/>
                              </w:rPr>
                            </w:pPr>
                            <w:r w:rsidRPr="00B52FDB">
                              <w:rPr>
                                <w:rFonts w:asciiTheme="minorHAnsi" w:eastAsiaTheme="minorHAnsi" w:hAnsiTheme="minorHAnsi"/>
                                <w:color w:val="FFFFFF" w:themeColor="background1"/>
                                <w:sz w:val="16"/>
                                <w:szCs w:val="16"/>
                              </w:rPr>
                              <w:t>Poprawa jakości pozostałej nieuporządkowanej infrastruktury technicznej, służącej zaspokajaniu potrzeb mieszkańców</w:t>
                            </w:r>
                          </w:p>
                        </w:txbxContent>
                      </v:textbox>
                    </v:rect>
                    <v:shape id="Pole tekstowe 69" o:spid="_x0000_s1051" type="#_x0000_t202" style="position:absolute;left:30784;top:31242;width:2598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BA700BF" w14:textId="77777777" w:rsidR="008E06AC" w:rsidRPr="00184B3A" w:rsidRDefault="008E06AC" w:rsidP="00001A35">
                            <w:pPr>
                              <w:jc w:val="center"/>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B3A">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szczegółowe</w:t>
                            </w:r>
                          </w:p>
                        </w:txbxContent>
                      </v:textbox>
                    </v:shape>
                    <v:line id="Łącznik prosty 70" o:spid="_x0000_s1052" style="position:absolute;flip:x;visibility:visible;mso-wrap-style:square" from="32004,58826" to="39547,5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" strokecolor="#f79646 [3209]" strokeweight="3pt">
                      <v:shadow on="t" color="black" opacity="22937f" origin=",.5" offset="0,.63889mm"/>
                    </v:line>
                    <v:line id="Łącznik prosty 71" o:spid="_x0000_s1053" style="position:absolute;flip:x y;visibility:visible;mso-wrap-style:square" from="32004,30403" to="32004,5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" strokecolor="#f79646 [3209]" strokeweight="3pt">
                      <v:shadow on="t" color="black" opacity="22937f" origin=",.5" offset="0,.63889mm"/>
                    </v:line>
                    <v:line id="Łącznik prosty 72" o:spid="_x0000_s1054" style="position:absolute;flip:x;visibility:visible;mso-wrap-style:square" from="32004,40767" to="39547,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" strokecolor="#f79646 [3209]" strokeweight="3pt">
                      <v:shadow on="t" color="black" opacity="22937f" origin=",.5" offset="0,.63889mm"/>
                    </v:line>
                    <v:line id="Łącznik prosty 83" o:spid="_x0000_s1055" style="position:absolute;flip:x;visibility:visible;mso-wrap-style:square" from="32004,48463" to="39547,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" strokecolor="#f79646 [3209]" strokeweight="3pt">
                      <v:shadow on="t" color="black" opacity="22937f" origin=",.5" offset="0,.63889mm"/>
                    </v:line>
                    <v:group id="Grupa 84" o:spid="_x0000_s1056" style="position:absolute;top:-838;width:87630;height:57517" coordorigin=",-838" coordsize="87630,5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Prostokąt 85" o:spid="_x0000_s1057" style="position:absolute;left:8763;top:35018;width:1722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" fillcolor="#f79646 [3209]" strokecolor="#974706 [1609]" strokeweight="2pt">
                        <v:textbox>
                          <w:txbxContent>
                            <w:p w14:paraId="2E1E66F1" w14:textId="77777777" w:rsidR="008E06AC" w:rsidRPr="00566D3D" w:rsidRDefault="004A1866" w:rsidP="00001A35">
                              <w:pPr>
                                <w:jc w:val="center"/>
                                <w:rPr>
                                  <w:rFonts w:asciiTheme="minorHAnsi" w:hAnsiTheme="minorHAnsi"/>
                                  <w:color w:val="FFFFFF" w:themeColor="background1"/>
                                  <w:sz w:val="16"/>
                                  <w:szCs w:val="16"/>
                                </w:rPr>
                              </w:pPr>
                              <w:r w:rsidRPr="004A1866">
                                <w:rPr>
                                  <w:rFonts w:asciiTheme="minorHAnsi" w:eastAsiaTheme="minorHAnsi" w:hAnsiTheme="minorHAnsi"/>
                                  <w:color w:val="FFFFFF" w:themeColor="background1"/>
                                  <w:sz w:val="16"/>
                                  <w:szCs w:val="16"/>
                                </w:rPr>
                                <w:t>Dalsza odbudowa więzi społecznych i ciągła aktywizacja mieszkańców do realizacji w partnerstwach inicjatyw lokalnych</w:t>
                              </w:r>
                            </w:p>
                          </w:txbxContent>
                        </v:textbox>
                      </v:rect>
                      <v:rect id="Prostokąt 86" o:spid="_x0000_s1058" style="position:absolute;left:8763;top:44653;width:17221;height:12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" fillcolor="#f79646 [3209]" strokecolor="#974706 [1609]" strokeweight="2pt">
                        <v:textbox>
                          <w:txbxContent>
                            <w:p w14:paraId="592666E9" w14:textId="77777777" w:rsidR="008E06AC" w:rsidRPr="00566D3D" w:rsidRDefault="008B61AA" w:rsidP="00001A35">
                              <w:pPr>
                                <w:jc w:val="center"/>
                                <w:rPr>
                                  <w:rFonts w:asciiTheme="minorHAnsi" w:hAnsiTheme="minorHAnsi"/>
                                  <w:color w:val="FFFFFF" w:themeColor="background1"/>
                                  <w:sz w:val="16"/>
                                  <w:szCs w:val="16"/>
                                </w:rPr>
                              </w:pPr>
                              <w:r w:rsidRPr="008B61AA">
                                <w:rPr>
                                  <w:rFonts w:asciiTheme="minorHAnsi" w:eastAsiaTheme="minorHAnsi" w:hAnsiTheme="minorHAnsi"/>
                                  <w:color w:val="FFFFFF" w:themeColor="background1"/>
                                  <w:sz w:val="16"/>
                                  <w:szCs w:val="16"/>
                                </w:rPr>
                                <w:t>Dalsza integracja mieszkańców, zapobieganie i przeciwdziałanie wykluczeniu społecznemu oraz ograniczenie patologii społecznych i poprawa bezpieczeństwa</w:t>
                              </w:r>
                            </w:p>
                          </w:txbxContent>
                        </v:textbox>
                      </v:rect>
                      <v:group id="Grupa 87" o:spid="_x0000_s1059" style="position:absolute;top:-838;width:87630;height:31241" coordorigin=",-838" coordsize="87630,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Prostokąt 88" o:spid="_x0000_s1060" style="position:absolute;left:30784;top:21259;width:2598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" fillcolor="#f79646 [3209]" strokecolor="#974706 [1609]" strokeweight="2pt">
                          <v:textbox>
                            <w:txbxContent>
                              <w:p w14:paraId="672AF5BF" w14:textId="77777777" w:rsidR="008E06AC" w:rsidRPr="00660370" w:rsidRDefault="009C49BF" w:rsidP="00001A35">
                                <w:pPr>
                                  <w:jc w:val="center"/>
                                  <w:rPr>
                                    <w:sz w:val="20"/>
                                    <w:szCs w:val="20"/>
                                  </w:rPr>
                                </w:pPr>
                                <w:r w:rsidRPr="009C49BF">
                                  <w:rPr>
                                    <w:sz w:val="20"/>
                                    <w:szCs w:val="20"/>
                                  </w:rPr>
                                  <w:t>Rozwój gospodarczy poprzez wykorzystanie potencjału turystycznego i kulturowego obszarów zdegradowanych</w:t>
                                </w:r>
                              </w:p>
                            </w:txbxContent>
                          </v:textbox>
                        </v:rect>
                        <v:rect id="Prostokąt 89" o:spid="_x0000_s1061" style="position:absolute;top:20955;width:25984;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" fillcolor="#f79646 [3209]" strokecolor="#974706 [1609]" strokeweight="2pt">
                          <v:textbox>
                            <w:txbxContent>
                              <w:p w14:paraId="1763E0F2" w14:textId="77777777" w:rsidR="008E06AC" w:rsidRPr="00660370" w:rsidRDefault="006E679C" w:rsidP="00001A35">
                                <w:pPr>
                                  <w:jc w:val="center"/>
                                  <w:rPr>
                                    <w:sz w:val="20"/>
                                    <w:szCs w:val="20"/>
                                  </w:rPr>
                                </w:pPr>
                                <w:r w:rsidRPr="006E679C">
                                  <w:rPr>
                                    <w:sz w:val="20"/>
                                    <w:szCs w:val="20"/>
                                  </w:rPr>
                                  <w:t>Rozwój kapitału społecznego oraz dalsza redukcja negatywnych zjawisk społecznych na obszarach zdegradowanych</w:t>
                                </w:r>
                              </w:p>
                            </w:txbxContent>
                          </v:textbox>
                        </v:rect>
                        <v:rect id="Prostokąt 90" o:spid="_x0000_s1062" style="position:absolute;left:61645;top:21336;width:25985;height:9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" fillcolor="#f79646 [3209]" strokecolor="#974706 [1609]" strokeweight="2pt">
                          <v:textbox>
                            <w:txbxContent>
                              <w:p w14:paraId="61520D85" w14:textId="77777777" w:rsidR="008E06AC" w:rsidRPr="00660370" w:rsidRDefault="00392FB9" w:rsidP="00001A35">
                                <w:pPr>
                                  <w:jc w:val="center"/>
                                  <w:rPr>
                                    <w:sz w:val="20"/>
                                    <w:szCs w:val="20"/>
                                  </w:rPr>
                                </w:pPr>
                                <w:r w:rsidRPr="00392FB9">
                                  <w:rPr>
                                    <w:noProof/>
                                    <w:sz w:val="20"/>
                                    <w:szCs w:val="20"/>
                                  </w:rPr>
                                  <w:t>Zwiększenie zatrudnienia i rozwój przedsiębiorczości na obszarach zdegradowanych</w:t>
                                </w:r>
                              </w:p>
                            </w:txbxContent>
                          </v:textbox>
                        </v:rect>
                        <v:line id="Łącznik prosty 91" o:spid="_x0000_s1063" style="position:absolute;flip:x;visibility:visible;mso-wrap-style:square" from="43891,15773" to="77419,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" strokecolor="#f79646 [3209]" strokeweight="3pt">
                          <v:shadow on="t" color="black" opacity="22937f" origin=",.5" offset="0,.63889mm"/>
                        </v:line>
                        <v:group id="Grupa 92" o:spid="_x0000_s1064" style="position:absolute;left:10363;top:-838;width:68961;height:21945" coordorigin=",-838" coordsize="68961,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Prostokąt 93" o:spid="_x0000_s1065" style="position:absolute;left:1905;top:5565;width:67056;height:8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" fillcolor="#974706 [1609]" strokecolor="#f79646 [3209]" strokeweight="2pt">
                            <v:textbox>
                              <w:txbxContent>
                                <w:p w14:paraId="52B5FD33" w14:textId="77777777" w:rsidR="008E06AC" w:rsidRPr="002212ED" w:rsidRDefault="005C21E6" w:rsidP="00001A35">
                                  <w:pPr>
                                    <w:jc w:val="center"/>
                                    <w:rPr>
                                      <w:b/>
                                    </w:rPr>
                                  </w:pPr>
                                  <w:r w:rsidRPr="005C21E6">
                                    <w:rPr>
                                      <w:b/>
                                    </w:rPr>
                                    <w:t>Dalsza poprawa jakości życia mieszkańców obszarów zdegradowanych w gminie Bytom Odrzański oraz kompleksowe przeciwdziałanie marginalizacji zdegradowanych społecznie, infrastrukturalnie, gospodarczo, przestrzennie i środowiskowo obszarów gminy</w:t>
                                  </w:r>
                                </w:p>
                              </w:txbxContent>
                            </v:textbox>
                          </v:rect>
                          <v:shape id="Pole tekstowe 94" o:spid="_x0000_s1066" type="#_x0000_t202" style="position:absolute;left:20421;top:15468;width:2598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0148262A" w14:textId="77777777" w:rsidR="008E06AC" w:rsidRPr="00184B3A" w:rsidRDefault="008E06AC" w:rsidP="00001A35">
                                  <w:pPr>
                                    <w:jc w:val="center"/>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B3A">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główne</w:t>
                                  </w:r>
                                </w:p>
                              </w:txbxContent>
                            </v:textbox>
                          </v:shape>
                          <v:shape id="Pole tekstowe 95" o:spid="_x0000_s1067" type="#_x0000_t202" style="position:absolute;left:20421;top:-838;width:25984;height: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07FB0355" w14:textId="77777777" w:rsidR="008E06AC" w:rsidRPr="00184B3A" w:rsidRDefault="008E06AC" w:rsidP="00001A35">
                                  <w:pPr>
                                    <w:jc w:val="center"/>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B3A">
                                    <w:rPr>
                                      <w:color w:val="F79646"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 strategiczny</w:t>
                                  </w:r>
                                </w:p>
                              </w:txbxContent>
                            </v:textbox>
                          </v:shape>
                          <v:line id="Łącznik prosty 96" o:spid="_x0000_s1068" style="position:absolute;flip:x;visibility:visible;mso-wrap-style:square" from="0,15925" to="3352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" strokecolor="#f79646 [3209]" strokeweight="3pt">
                            <v:shadow on="t" color="black" opacity="22937f" origin=",.5" offset="0,.63889mm"/>
                          </v:line>
                          <v:line id="Łącznik prosty 97" o:spid="_x0000_s1069" style="position:absolute;visibility:visible;mso-wrap-style:square" from="0,16002" to="76,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" strokecolor="#f79646 [3209]" strokeweight="3pt">
                            <v:shadow on="t" color="black" opacity="22937f" origin=",.5" offset="0,.63889mm"/>
                          </v:line>
                        </v:group>
                      </v:group>
                      <v:line id="Łącznik prosty 98" o:spid="_x0000_s1070" style="position:absolute;flip:y;visibility:visible;mso-wrap-style:square" from="1676,30327" to="167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" strokecolor="#f79646 [3209]" strokeweight="3pt">
                        <v:shadow on="t" color="black" opacity="22937f" origin=",.5" offset="0,.63889mm"/>
                      </v:line>
                      <v:line id="Łącznik prosty 99" o:spid="_x0000_s1071" style="position:absolute;flip:x;visibility:visible;mso-wrap-style:square" from="1676,48463" to="8763,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" strokecolor="#f79646 [3209]" strokeweight="3pt">
                        <v:shadow on="t" color="black" opacity="22937f" origin=",.5" offset="0,.63889mm"/>
                      </v:line>
                      <v:line id="Łącznik prosty 100" o:spid="_x0000_s1072" style="position:absolute;flip:x;visibility:visible;mso-wrap-style:square" from="1676,40233" to="8763,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" strokecolor="#f79646 [3209]" strokeweight="3pt">
                        <v:shadow on="t" color="black" opacity="22937f" origin=",.5" offset="0,.63889mm"/>
                      </v:line>
                    </v:group>
                  </v:group>
                </v:group>
              </v:group>
            </w:pict>
          </mc:Fallback>
        </mc:AlternateContent>
      </w:r>
    </w:p>
    <w:p w14:paraId="43BB864E" w14:textId="77777777" w:rsidR="00001A35" w:rsidRPr="00B34E2D" w:rsidRDefault="00001A35" w:rsidP="00001A35">
      <w:pPr>
        <w:rPr>
          <w:color w:val="FF0000"/>
        </w:rPr>
      </w:pPr>
    </w:p>
    <w:p w14:paraId="0C1C418B" w14:textId="77777777" w:rsidR="00001A35" w:rsidRPr="00B34E2D" w:rsidRDefault="00001A35" w:rsidP="00001A35">
      <w:pPr>
        <w:rPr>
          <w:color w:val="FF0000"/>
        </w:rPr>
      </w:pPr>
      <w:r w:rsidRPr="00B34E2D">
        <w:rPr>
          <w:noProof/>
          <w:color w:val="FF0000"/>
        </w:rPr>
        <mc:AlternateContent>
          <mc:Choice Requires="wps">
            <w:drawing>
              <wp:anchor distT="0" distB="0" distL="114300" distR="114300" simplePos="0" relativeHeight="251658241" behindDoc="0" locked="0" layoutInCell="1" allowOverlap="1" wp14:anchorId="1E62AA48" wp14:editId="1E62AA49">
                <wp:simplePos x="0" y="0"/>
                <wp:positionH relativeFrom="column">
                  <wp:posOffset>4167505</wp:posOffset>
                </wp:positionH>
                <wp:positionV relativeFrom="paragraph">
                  <wp:posOffset>206375</wp:posOffset>
                </wp:positionV>
                <wp:extent cx="0" cy="160020"/>
                <wp:effectExtent l="0" t="0" r="19050" b="30480"/>
                <wp:wrapNone/>
                <wp:docPr id="42" name="Łącznik prosty 42"/>
                <wp:cNvGraphicFramePr/>
                <a:graphic xmlns:a="http://schemas.openxmlformats.org/drawingml/2006/main">
                  <a:graphicData uri="http://schemas.microsoft.com/office/word/2010/wordprocessingShape">
                    <wps:wsp>
                      <wps:cNvCnPr/>
                      <wps:spPr>
                        <a:xfrm>
                          <a:off x="0" y="0"/>
                          <a:ext cx="0" cy="16002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B4F5A45" id="Łącznik prosty 4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28.15pt,16.25pt" to="328.1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" strokecolor="#f79646 [3209]" strokeweight="3pt">
                <v:shadow on="t" color="black" opacity="22937f" origin=",.5" offset="0,.63889mm"/>
              </v:line>
            </w:pict>
          </mc:Fallback>
        </mc:AlternateContent>
      </w:r>
    </w:p>
    <w:p w14:paraId="330B37DB" w14:textId="77777777" w:rsidR="00001A35" w:rsidRPr="00B34E2D" w:rsidRDefault="00001A35" w:rsidP="00001A35">
      <w:pPr>
        <w:rPr>
          <w:color w:val="FF0000"/>
        </w:rPr>
      </w:pPr>
    </w:p>
    <w:p w14:paraId="506A958A" w14:textId="77777777" w:rsidR="00001A35" w:rsidRPr="00B34E2D" w:rsidRDefault="00001A35" w:rsidP="00001A35">
      <w:pPr>
        <w:rPr>
          <w:color w:val="FF0000"/>
        </w:rPr>
      </w:pPr>
    </w:p>
    <w:p w14:paraId="23F7A5D4" w14:textId="77777777" w:rsidR="00001A35" w:rsidRPr="00B34E2D" w:rsidRDefault="00001A35" w:rsidP="00001A35">
      <w:pPr>
        <w:rPr>
          <w:color w:val="FF0000"/>
        </w:rPr>
      </w:pPr>
    </w:p>
    <w:p w14:paraId="6EA16F8F" w14:textId="77777777" w:rsidR="00001A35" w:rsidRPr="00B34E2D" w:rsidRDefault="00001A35" w:rsidP="00001A35">
      <w:pPr>
        <w:rPr>
          <w:color w:val="FF0000"/>
        </w:rPr>
      </w:pPr>
    </w:p>
    <w:p w14:paraId="4241ADF8" w14:textId="77777777" w:rsidR="00001A35" w:rsidRPr="00B34E2D" w:rsidRDefault="00001A35" w:rsidP="00001A35">
      <w:pPr>
        <w:rPr>
          <w:color w:val="FF0000"/>
        </w:rPr>
      </w:pPr>
    </w:p>
    <w:p w14:paraId="6CBBE805" w14:textId="77777777" w:rsidR="00001A35" w:rsidRPr="00B34E2D" w:rsidRDefault="00001A35" w:rsidP="00001A35">
      <w:pPr>
        <w:autoSpaceDE w:val="0"/>
        <w:autoSpaceDN w:val="0"/>
        <w:adjustRightInd w:val="0"/>
        <w:spacing w:line="240" w:lineRule="auto"/>
        <w:rPr>
          <w:rFonts w:ascii="Times New Roman" w:eastAsiaTheme="minorHAnsi" w:hAnsi="Times New Roman"/>
          <w:color w:val="FF0000"/>
          <w:sz w:val="24"/>
          <w:szCs w:val="24"/>
        </w:rPr>
      </w:pPr>
    </w:p>
    <w:p w14:paraId="7FC0FB5A" w14:textId="77777777" w:rsidR="00001A35" w:rsidRPr="00B34E2D" w:rsidRDefault="00001A35" w:rsidP="00001A35">
      <w:pPr>
        <w:rPr>
          <w:color w:val="FF0000"/>
        </w:rPr>
      </w:pPr>
    </w:p>
    <w:p w14:paraId="2977AF7F" w14:textId="77777777" w:rsidR="00001A35" w:rsidRPr="00B34E2D" w:rsidRDefault="00001A35" w:rsidP="00001A35">
      <w:pPr>
        <w:rPr>
          <w:color w:val="FF0000"/>
        </w:rPr>
      </w:pPr>
    </w:p>
    <w:p w14:paraId="6F946217" w14:textId="77777777" w:rsidR="00001A35" w:rsidRPr="00B34E2D" w:rsidRDefault="00001A35" w:rsidP="00001A35">
      <w:pPr>
        <w:rPr>
          <w:color w:val="FF0000"/>
        </w:rPr>
      </w:pPr>
    </w:p>
    <w:p w14:paraId="2A840D15" w14:textId="77777777" w:rsidR="00001A35" w:rsidRPr="00B34E2D" w:rsidRDefault="00001A35" w:rsidP="00001A35">
      <w:pPr>
        <w:rPr>
          <w:color w:val="FF0000"/>
        </w:rPr>
      </w:pPr>
    </w:p>
    <w:p w14:paraId="26F6BADE" w14:textId="77777777" w:rsidR="00001A35" w:rsidRPr="00B34E2D" w:rsidRDefault="00001A35" w:rsidP="00001A35">
      <w:pPr>
        <w:rPr>
          <w:color w:val="FF0000"/>
        </w:rPr>
      </w:pPr>
    </w:p>
    <w:p w14:paraId="626BA120" w14:textId="77777777" w:rsidR="00001A35" w:rsidRPr="00B34E2D" w:rsidRDefault="00001A35" w:rsidP="00001A35">
      <w:pPr>
        <w:rPr>
          <w:color w:val="FF0000"/>
        </w:rPr>
      </w:pPr>
    </w:p>
    <w:p w14:paraId="56113798" w14:textId="77777777" w:rsidR="00001A35" w:rsidRPr="00B34E2D" w:rsidRDefault="00001A35" w:rsidP="00001A35">
      <w:pPr>
        <w:rPr>
          <w:color w:val="FF0000"/>
        </w:rPr>
      </w:pPr>
    </w:p>
    <w:p w14:paraId="6D8E9C6E" w14:textId="77777777" w:rsidR="00184B3A" w:rsidRPr="00B34E2D" w:rsidRDefault="00184B3A" w:rsidP="00001A35">
      <w:pPr>
        <w:rPr>
          <w:color w:val="FF0000"/>
        </w:rPr>
      </w:pPr>
    </w:p>
    <w:p w14:paraId="13141C7A" w14:textId="77777777" w:rsidR="00184B3A" w:rsidRPr="00B34E2D" w:rsidRDefault="00184B3A" w:rsidP="00001A35">
      <w:pPr>
        <w:rPr>
          <w:color w:val="FF0000"/>
        </w:rPr>
      </w:pPr>
    </w:p>
    <w:p w14:paraId="0595392F" w14:textId="77777777" w:rsidR="00184B3A" w:rsidRPr="00B34E2D" w:rsidRDefault="00184B3A" w:rsidP="00001A35">
      <w:pPr>
        <w:rPr>
          <w:color w:val="FF0000"/>
        </w:rPr>
      </w:pPr>
    </w:p>
    <w:p w14:paraId="48BF70C7" w14:textId="77777777" w:rsidR="00184B3A" w:rsidRPr="00B34E2D" w:rsidRDefault="00184B3A" w:rsidP="00001A35">
      <w:pPr>
        <w:rPr>
          <w:color w:val="FF0000"/>
        </w:rPr>
      </w:pPr>
    </w:p>
    <w:p w14:paraId="73565EAD" w14:textId="77777777" w:rsidR="00184B3A" w:rsidRPr="00B34E2D" w:rsidRDefault="00184B3A" w:rsidP="00001A35">
      <w:pPr>
        <w:rPr>
          <w:color w:val="FF0000"/>
        </w:rPr>
      </w:pPr>
    </w:p>
    <w:p w14:paraId="537B11A0" w14:textId="77777777" w:rsidR="00184B3A" w:rsidRPr="00B34E2D" w:rsidRDefault="00184B3A" w:rsidP="00001A35">
      <w:pPr>
        <w:rPr>
          <w:color w:val="FF0000"/>
        </w:rPr>
      </w:pPr>
    </w:p>
    <w:p w14:paraId="33600DDA" w14:textId="77777777" w:rsidR="00184B3A" w:rsidRPr="00B34E2D" w:rsidRDefault="00184B3A" w:rsidP="00001A35">
      <w:pPr>
        <w:rPr>
          <w:color w:val="FF0000"/>
        </w:rPr>
      </w:pPr>
    </w:p>
    <w:p w14:paraId="07003F29" w14:textId="77777777" w:rsidR="00184B3A" w:rsidRPr="00B34E2D" w:rsidRDefault="00184B3A" w:rsidP="00001A35">
      <w:pPr>
        <w:rPr>
          <w:color w:val="FF0000"/>
        </w:rPr>
      </w:pPr>
    </w:p>
    <w:p w14:paraId="2F83CF01" w14:textId="77777777" w:rsidR="00001A35" w:rsidRPr="006D7085" w:rsidRDefault="00001A35" w:rsidP="00001A35">
      <w:pPr>
        <w:rPr>
          <w:color w:val="000000" w:themeColor="text1"/>
          <w:sz w:val="20"/>
        </w:rPr>
        <w:sectPr w:rsidR="00001A35" w:rsidRPr="006D7085" w:rsidSect="00061A45">
          <w:pgSz w:w="16838" w:h="11906" w:orient="landscape"/>
          <w:pgMar w:top="1417" w:right="1417" w:bottom="1417" w:left="1417" w:header="708" w:footer="708" w:gutter="0"/>
          <w:cols w:space="708"/>
          <w:docGrid w:linePitch="360"/>
        </w:sectPr>
      </w:pPr>
      <w:r w:rsidRPr="006D7085">
        <w:rPr>
          <w:color w:val="000000" w:themeColor="text1"/>
          <w:sz w:val="20"/>
        </w:rPr>
        <w:t>Źródło: opracowanie własne</w:t>
      </w:r>
    </w:p>
    <w:p w14:paraId="6EA91B4C" w14:textId="77777777" w:rsidR="00001A35" w:rsidRPr="00C70D3C" w:rsidRDefault="00001A35" w:rsidP="00001A35">
      <w:pPr>
        <w:jc w:val="both"/>
        <w:rPr>
          <w:rFonts w:asciiTheme="minorHAnsi" w:hAnsiTheme="minorHAnsi" w:cs="Arial"/>
          <w:b/>
          <w:iCs/>
          <w:color w:val="000000" w:themeColor="text1"/>
          <w:spacing w:val="4"/>
        </w:rPr>
      </w:pPr>
      <w:r w:rsidRPr="007103EA">
        <w:rPr>
          <w:rFonts w:asciiTheme="minorHAnsi" w:hAnsiTheme="minorHAnsi" w:cs="Arial"/>
          <w:b/>
          <w:iCs/>
          <w:color w:val="000000" w:themeColor="text1"/>
          <w:spacing w:val="4"/>
        </w:rPr>
        <w:lastRenderedPageBreak/>
        <w:t>W poniższym opracowaniu szczegółowo w odniesieniu do zdefiniowanych celów szczegółowych programu, opisano konkretne problemy społeczności lokalnej, które zostaną rozwiązane w wyniku działań rewitalizacyjnych. Ponadto, pod każdym opisem jakościowym negatywnych zjawisk, wskazano kierunki działań odpowiadające zidentyfikowanym potrzebom rewitalizacyjnym.</w:t>
      </w:r>
    </w:p>
    <w:p w14:paraId="68892CD1" w14:textId="77777777" w:rsidR="00001A35" w:rsidRPr="00C70D3C" w:rsidRDefault="00001A35" w:rsidP="00001A35">
      <w:pPr>
        <w:rPr>
          <w:rFonts w:asciiTheme="minorHAnsi" w:hAnsiTheme="minorHAnsi" w:cs="Arial"/>
          <w:iCs/>
          <w:color w:val="000000" w:themeColor="text1"/>
          <w:spacing w:val="4"/>
        </w:rPr>
      </w:pPr>
    </w:p>
    <w:p w14:paraId="718931A7" w14:textId="77777777" w:rsidR="00001A35" w:rsidRPr="00C70D3C" w:rsidRDefault="00001A35" w:rsidP="00184B3A">
      <w:pPr>
        <w:shd w:val="clear" w:color="auto" w:fill="FABF8F" w:themeFill="accent6" w:themeFillTint="99"/>
        <w:jc w:val="center"/>
        <w:rPr>
          <w:rFonts w:asciiTheme="minorHAnsi" w:hAnsiTheme="minorHAnsi" w:cs="Arial"/>
          <w:b/>
          <w:iCs/>
          <w:color w:val="000000" w:themeColor="text1"/>
          <w:spacing w:val="4"/>
        </w:rPr>
      </w:pPr>
    </w:p>
    <w:p w14:paraId="3742CACE" w14:textId="77777777" w:rsidR="00001A35" w:rsidRPr="00C70D3C" w:rsidRDefault="00001A35" w:rsidP="00184B3A">
      <w:pPr>
        <w:shd w:val="clear" w:color="auto" w:fill="FABF8F" w:themeFill="accent6" w:themeFillTint="99"/>
        <w:jc w:val="center"/>
        <w:rPr>
          <w:rFonts w:asciiTheme="minorHAnsi" w:hAnsiTheme="minorHAnsi" w:cs="Arial"/>
          <w:b/>
          <w:iCs/>
          <w:color w:val="000000" w:themeColor="text1"/>
          <w:spacing w:val="4"/>
        </w:rPr>
      </w:pPr>
      <w:r w:rsidRPr="00C70D3C">
        <w:rPr>
          <w:rFonts w:asciiTheme="minorHAnsi" w:hAnsiTheme="minorHAnsi" w:cs="Arial"/>
          <w:b/>
          <w:iCs/>
          <w:color w:val="000000" w:themeColor="text1"/>
          <w:spacing w:val="4"/>
        </w:rPr>
        <w:t xml:space="preserve">Cel szczegółowy nr 1 - </w:t>
      </w:r>
      <w:r w:rsidR="005363DD" w:rsidRPr="00C70D3C">
        <w:rPr>
          <w:rFonts w:asciiTheme="minorHAnsi" w:hAnsiTheme="minorHAnsi" w:cs="Arial"/>
          <w:b/>
          <w:iCs/>
          <w:color w:val="000000" w:themeColor="text1"/>
          <w:spacing w:val="4"/>
        </w:rPr>
        <w:t>Dalsza odbudowa więzi społecznych i ciągła aktywizacja mieszkańców do realizacji w partnerstwach inicjatyw lokalnych</w:t>
      </w:r>
    </w:p>
    <w:p w14:paraId="186B137C" w14:textId="77777777" w:rsidR="00001A35" w:rsidRPr="00C70D3C" w:rsidRDefault="00001A35" w:rsidP="00184B3A">
      <w:pPr>
        <w:shd w:val="clear" w:color="auto" w:fill="FABF8F" w:themeFill="accent6" w:themeFillTint="99"/>
        <w:jc w:val="center"/>
        <w:rPr>
          <w:rFonts w:asciiTheme="minorHAnsi" w:hAnsiTheme="minorHAnsi" w:cs="Arial"/>
          <w:b/>
          <w:iCs/>
          <w:color w:val="000000" w:themeColor="text1"/>
          <w:spacing w:val="4"/>
        </w:rPr>
      </w:pPr>
    </w:p>
    <w:p w14:paraId="5ED73CEF" w14:textId="77777777" w:rsidR="00001A35" w:rsidRPr="00C70D3C" w:rsidRDefault="00001A35" w:rsidP="00184B3A">
      <w:pPr>
        <w:shd w:val="clear" w:color="auto" w:fill="FABF8F" w:themeFill="accent6" w:themeFillTint="99"/>
        <w:jc w:val="center"/>
        <w:rPr>
          <w:rFonts w:asciiTheme="minorHAnsi" w:hAnsiTheme="minorHAnsi" w:cs="Arial"/>
          <w:b/>
          <w:iCs/>
          <w:color w:val="000000" w:themeColor="text1"/>
          <w:spacing w:val="4"/>
        </w:rPr>
      </w:pPr>
      <w:r w:rsidRPr="00C70D3C">
        <w:rPr>
          <w:rFonts w:asciiTheme="minorHAnsi" w:hAnsiTheme="minorHAnsi" w:cs="Arial"/>
          <w:b/>
          <w:iCs/>
          <w:color w:val="000000" w:themeColor="text1"/>
          <w:spacing w:val="4"/>
        </w:rPr>
        <w:t>o</w:t>
      </w:r>
      <w:r w:rsidR="00184B3A" w:rsidRPr="00C70D3C">
        <w:rPr>
          <w:rFonts w:asciiTheme="minorHAnsi" w:hAnsiTheme="minorHAnsi" w:cs="Arial"/>
          <w:b/>
          <w:iCs/>
          <w:color w:val="000000" w:themeColor="text1"/>
          <w:spacing w:val="4"/>
        </w:rPr>
        <w:t>raz</w:t>
      </w:r>
    </w:p>
    <w:p w14:paraId="02498235" w14:textId="77777777" w:rsidR="00184B3A" w:rsidRPr="00C70D3C" w:rsidRDefault="00184B3A" w:rsidP="00184B3A">
      <w:pPr>
        <w:shd w:val="clear" w:color="auto" w:fill="FABF8F" w:themeFill="accent6" w:themeFillTint="99"/>
        <w:jc w:val="center"/>
        <w:rPr>
          <w:rFonts w:asciiTheme="minorHAnsi" w:hAnsiTheme="minorHAnsi" w:cs="Arial"/>
          <w:b/>
          <w:iCs/>
          <w:color w:val="000000" w:themeColor="text1"/>
          <w:spacing w:val="4"/>
        </w:rPr>
      </w:pPr>
    </w:p>
    <w:p w14:paraId="5914D583" w14:textId="77777777" w:rsidR="00001A35" w:rsidRPr="00C70D3C" w:rsidRDefault="00001A35" w:rsidP="00184B3A">
      <w:pPr>
        <w:shd w:val="clear" w:color="auto" w:fill="FABF8F" w:themeFill="accent6" w:themeFillTint="99"/>
        <w:jc w:val="center"/>
        <w:rPr>
          <w:rFonts w:asciiTheme="minorHAnsi" w:hAnsiTheme="minorHAnsi" w:cs="Arial"/>
          <w:b/>
          <w:iCs/>
          <w:color w:val="000000" w:themeColor="text1"/>
          <w:spacing w:val="4"/>
        </w:rPr>
      </w:pPr>
      <w:r w:rsidRPr="00C70D3C">
        <w:rPr>
          <w:rFonts w:asciiTheme="minorHAnsi" w:hAnsiTheme="minorHAnsi" w:cs="Arial"/>
          <w:b/>
          <w:iCs/>
          <w:color w:val="000000" w:themeColor="text1"/>
          <w:spacing w:val="4"/>
        </w:rPr>
        <w:t xml:space="preserve">Cel szczegółowy nr 2 - </w:t>
      </w:r>
      <w:r w:rsidR="00B1100A" w:rsidRPr="00C70D3C">
        <w:rPr>
          <w:rFonts w:asciiTheme="minorHAnsi" w:hAnsiTheme="minorHAnsi" w:cs="Arial"/>
          <w:b/>
          <w:iCs/>
          <w:color w:val="000000" w:themeColor="text1"/>
          <w:spacing w:val="4"/>
        </w:rPr>
        <w:t>Dalsza integracja mieszkańców, zapobieganie i przeciwdziałanie wykluczeniu społecznemu oraz ograniczenie patologii społecznych i poprawa bezpieczeństwa</w:t>
      </w:r>
    </w:p>
    <w:p w14:paraId="0F4FED85" w14:textId="77777777" w:rsidR="00001A35" w:rsidRPr="00C70D3C" w:rsidRDefault="00001A35" w:rsidP="00184B3A">
      <w:pPr>
        <w:shd w:val="clear" w:color="auto" w:fill="FABF8F" w:themeFill="accent6" w:themeFillTint="99"/>
        <w:jc w:val="both"/>
        <w:rPr>
          <w:rFonts w:asciiTheme="minorHAnsi" w:hAnsiTheme="minorHAnsi" w:cs="Arial"/>
          <w:iCs/>
          <w:color w:val="000000" w:themeColor="text1"/>
          <w:spacing w:val="4"/>
        </w:rPr>
      </w:pPr>
    </w:p>
    <w:p w14:paraId="0857B327" w14:textId="77777777" w:rsidR="00001A35" w:rsidRPr="00B34E2D" w:rsidRDefault="00001A35" w:rsidP="00001A35">
      <w:pPr>
        <w:rPr>
          <w:rFonts w:asciiTheme="minorHAnsi" w:hAnsiTheme="minorHAnsi" w:cs="Arial"/>
          <w:iCs/>
          <w:color w:val="FF0000"/>
          <w:spacing w:val="4"/>
        </w:rPr>
      </w:pPr>
    </w:p>
    <w:p w14:paraId="27809C9C" w14:textId="77777777" w:rsidR="00001A35" w:rsidRPr="00DC3F11" w:rsidRDefault="00001A35" w:rsidP="00500DFE">
      <w:pPr>
        <w:ind w:firstLine="708"/>
        <w:jc w:val="both"/>
        <w:rPr>
          <w:rFonts w:asciiTheme="minorHAnsi" w:hAnsiTheme="minorHAnsi" w:cs="Arial"/>
          <w:iCs/>
          <w:color w:val="000000" w:themeColor="text1"/>
          <w:spacing w:val="4"/>
        </w:rPr>
      </w:pPr>
      <w:r w:rsidRPr="003638C2">
        <w:rPr>
          <w:rFonts w:asciiTheme="minorHAnsi" w:hAnsiTheme="minorHAnsi" w:cs="Arial"/>
          <w:iCs/>
          <w:color w:val="000000" w:themeColor="text1"/>
          <w:spacing w:val="4"/>
        </w:rPr>
        <w:t xml:space="preserve">Jak wykazała przeprowadzona diagnoza obszar Starego Miasta (obszar nr 3) </w:t>
      </w:r>
      <w:r w:rsidR="000B41F6" w:rsidRPr="003638C2">
        <w:rPr>
          <w:rFonts w:asciiTheme="minorHAnsi" w:hAnsiTheme="minorHAnsi" w:cs="Arial"/>
          <w:iCs/>
          <w:color w:val="000000" w:themeColor="text1"/>
          <w:spacing w:val="4"/>
        </w:rPr>
        <w:t xml:space="preserve">pomimo realizowanych szeregu działań rewitalizacyjnych, w tym inwestycji rewitalizacyjnych polegających na </w:t>
      </w:r>
      <w:r w:rsidR="002215C5" w:rsidRPr="003638C2">
        <w:rPr>
          <w:rFonts w:asciiTheme="minorHAnsi" w:hAnsiTheme="minorHAnsi" w:cs="Arial"/>
          <w:iCs/>
          <w:color w:val="000000" w:themeColor="text1"/>
          <w:spacing w:val="4"/>
        </w:rPr>
        <w:t xml:space="preserve">renowacji starych zabytkowych kamieniczek i innych budynków, nowych nasadzeń i rewitalizacji nawierzchni rynku, w tym małej infrastruktury, przywrócenia mieszkańcom obszaru nad Odrą, zagospodarowania zaniedbanych podwórek, czy stworzenia szeregu elementów infrastruktury do wykorzystania na działania aktywizacyjne, jak również realizacja </w:t>
      </w:r>
      <w:r w:rsidR="003975BF" w:rsidRPr="003638C2">
        <w:rPr>
          <w:rFonts w:asciiTheme="minorHAnsi" w:hAnsiTheme="minorHAnsi" w:cs="Arial"/>
          <w:iCs/>
          <w:color w:val="000000" w:themeColor="text1"/>
          <w:spacing w:val="4"/>
        </w:rPr>
        <w:t xml:space="preserve">aktywizacji i </w:t>
      </w:r>
      <w:r w:rsidR="002215C5" w:rsidRPr="003638C2">
        <w:rPr>
          <w:rFonts w:asciiTheme="minorHAnsi" w:hAnsiTheme="minorHAnsi" w:cs="Arial"/>
          <w:iCs/>
          <w:color w:val="000000" w:themeColor="text1"/>
          <w:spacing w:val="4"/>
        </w:rPr>
        <w:t>oraz działań</w:t>
      </w:r>
      <w:r w:rsidR="00E472BA" w:rsidRPr="003638C2">
        <w:rPr>
          <w:rFonts w:asciiTheme="minorHAnsi" w:hAnsiTheme="minorHAnsi" w:cs="Arial"/>
          <w:iCs/>
          <w:color w:val="000000" w:themeColor="text1"/>
          <w:spacing w:val="4"/>
        </w:rPr>
        <w:t xml:space="preserve"> animacyjnych dla dzieci, dorosłych i seniorów, dzięki czemu zmniejszyło się natężenie zjawisk kryzysowych w tym w obrębie warstwy społecznej, wciąż na tle całej gminy obszar ten cechuje wciąż </w:t>
      </w:r>
      <w:r w:rsidR="00B771E4" w:rsidRPr="003638C2">
        <w:rPr>
          <w:rFonts w:asciiTheme="minorHAnsi" w:hAnsiTheme="minorHAnsi" w:cs="Arial"/>
          <w:iCs/>
          <w:color w:val="000000" w:themeColor="text1"/>
          <w:spacing w:val="4"/>
        </w:rPr>
        <w:t>n</w:t>
      </w:r>
      <w:r w:rsidR="00B771E4" w:rsidRPr="00DC3F11">
        <w:rPr>
          <w:rFonts w:asciiTheme="minorHAnsi" w:hAnsiTheme="minorHAnsi" w:cs="Arial"/>
          <w:iCs/>
          <w:color w:val="000000" w:themeColor="text1"/>
          <w:spacing w:val="4"/>
        </w:rPr>
        <w:t xml:space="preserve">ajwiększa </w:t>
      </w:r>
      <w:r w:rsidRPr="00DC3F11">
        <w:rPr>
          <w:rFonts w:asciiTheme="minorHAnsi" w:hAnsiTheme="minorHAnsi" w:cs="Arial"/>
          <w:iCs/>
          <w:color w:val="000000" w:themeColor="text1"/>
          <w:spacing w:val="4"/>
        </w:rPr>
        <w:t>koncentracj</w:t>
      </w:r>
      <w:r w:rsidR="00B771E4" w:rsidRPr="00DC3F11">
        <w:rPr>
          <w:rFonts w:asciiTheme="minorHAnsi" w:hAnsiTheme="minorHAnsi" w:cs="Arial"/>
          <w:iCs/>
          <w:color w:val="000000" w:themeColor="text1"/>
          <w:spacing w:val="4"/>
        </w:rPr>
        <w:t>a</w:t>
      </w:r>
      <w:r w:rsidRPr="00DC3F11">
        <w:rPr>
          <w:rFonts w:asciiTheme="minorHAnsi" w:hAnsiTheme="minorHAnsi" w:cs="Arial"/>
          <w:iCs/>
          <w:color w:val="000000" w:themeColor="text1"/>
          <w:spacing w:val="4"/>
        </w:rPr>
        <w:t xml:space="preserve"> negatywnych zjawisk społecznych</w:t>
      </w:r>
      <w:r w:rsidR="00B771E4" w:rsidRPr="00DC3F11">
        <w:rPr>
          <w:rFonts w:asciiTheme="minorHAnsi" w:hAnsiTheme="minorHAnsi" w:cs="Arial"/>
          <w:iCs/>
          <w:color w:val="000000" w:themeColor="text1"/>
          <w:spacing w:val="4"/>
        </w:rPr>
        <w:t>,</w:t>
      </w:r>
      <w:r w:rsidRPr="00DC3F11">
        <w:rPr>
          <w:rFonts w:asciiTheme="minorHAnsi" w:hAnsiTheme="minorHAnsi" w:cs="Arial"/>
          <w:iCs/>
          <w:color w:val="000000" w:themeColor="text1"/>
          <w:spacing w:val="4"/>
        </w:rPr>
        <w:t xml:space="preserve"> towarzyszących bezrobociu i ubóstwu</w:t>
      </w:r>
      <w:r w:rsidR="004646BD" w:rsidRPr="00DC3F11">
        <w:rPr>
          <w:rFonts w:asciiTheme="minorHAnsi" w:hAnsiTheme="minorHAnsi" w:cs="Arial"/>
          <w:iCs/>
          <w:color w:val="000000" w:themeColor="text1"/>
          <w:spacing w:val="4"/>
        </w:rPr>
        <w:t xml:space="preserve"> oraz starzeniu się społeczeństwa, </w:t>
      </w:r>
      <w:r w:rsidRPr="00DC3F11">
        <w:rPr>
          <w:rFonts w:asciiTheme="minorHAnsi" w:hAnsiTheme="minorHAnsi" w:cs="Arial"/>
          <w:iCs/>
          <w:color w:val="000000" w:themeColor="text1"/>
          <w:spacing w:val="4"/>
        </w:rPr>
        <w:t>takich jak</w:t>
      </w:r>
      <w:r w:rsidR="004646BD" w:rsidRPr="00DC3F11">
        <w:rPr>
          <w:rFonts w:asciiTheme="minorHAnsi" w:hAnsiTheme="minorHAnsi" w:cs="Arial"/>
          <w:iCs/>
          <w:color w:val="000000" w:themeColor="text1"/>
          <w:spacing w:val="4"/>
        </w:rPr>
        <w:t xml:space="preserve"> </w:t>
      </w:r>
      <w:r w:rsidR="00D978F7" w:rsidRPr="00DC3F11">
        <w:rPr>
          <w:rFonts w:asciiTheme="minorHAnsi" w:hAnsiTheme="minorHAnsi" w:cs="Arial"/>
          <w:iCs/>
          <w:color w:val="000000" w:themeColor="text1"/>
          <w:spacing w:val="4"/>
        </w:rPr>
        <w:t xml:space="preserve">ubóstwo, nieaktywność, </w:t>
      </w:r>
      <w:r w:rsidR="00500DFE" w:rsidRPr="00DC3F11">
        <w:rPr>
          <w:rFonts w:asciiTheme="minorHAnsi" w:hAnsiTheme="minorHAnsi" w:cs="Arial"/>
          <w:iCs/>
          <w:color w:val="000000" w:themeColor="text1"/>
          <w:spacing w:val="4"/>
        </w:rPr>
        <w:t xml:space="preserve">duża liczba osób w wieku poprodukcyjnym, </w:t>
      </w:r>
      <w:r w:rsidRPr="00DC3F11">
        <w:rPr>
          <w:rFonts w:asciiTheme="minorHAnsi" w:hAnsiTheme="minorHAnsi" w:cs="Arial"/>
          <w:iCs/>
          <w:color w:val="000000" w:themeColor="text1"/>
          <w:spacing w:val="4"/>
        </w:rPr>
        <w:t xml:space="preserve">bezradność w sprawach opiekuńczo-wychowawczych, uzależnienia czy niski poziom aktywności społecznej. Potęgując te zjawiska problemami osób niepełnosprawnych </w:t>
      </w:r>
      <w:r w:rsidR="00532216" w:rsidRPr="00DC3F11">
        <w:rPr>
          <w:rFonts w:asciiTheme="minorHAnsi" w:hAnsiTheme="minorHAnsi" w:cs="Arial"/>
          <w:iCs/>
          <w:color w:val="000000" w:themeColor="text1"/>
          <w:spacing w:val="4"/>
        </w:rPr>
        <w:t xml:space="preserve">i z dysfunkcjami społecznymi, </w:t>
      </w:r>
      <w:r w:rsidRPr="00DC3F11">
        <w:rPr>
          <w:rFonts w:asciiTheme="minorHAnsi" w:hAnsiTheme="minorHAnsi" w:cs="Arial"/>
          <w:iCs/>
          <w:color w:val="000000" w:themeColor="text1"/>
          <w:spacing w:val="4"/>
        </w:rPr>
        <w:t xml:space="preserve">mamy pełny obraz </w:t>
      </w:r>
      <w:r w:rsidR="00532216" w:rsidRPr="00DC3F11">
        <w:rPr>
          <w:rFonts w:asciiTheme="minorHAnsi" w:hAnsiTheme="minorHAnsi" w:cs="Arial"/>
          <w:iCs/>
          <w:color w:val="000000" w:themeColor="text1"/>
          <w:spacing w:val="4"/>
        </w:rPr>
        <w:t xml:space="preserve">wciąż występującego w </w:t>
      </w:r>
      <w:r w:rsidR="009455F7" w:rsidRPr="00DC3F11">
        <w:rPr>
          <w:rFonts w:asciiTheme="minorHAnsi" w:hAnsiTheme="minorHAnsi" w:cs="Arial"/>
          <w:iCs/>
          <w:color w:val="000000" w:themeColor="text1"/>
          <w:spacing w:val="4"/>
        </w:rPr>
        <w:t xml:space="preserve">Starym Mieście </w:t>
      </w:r>
      <w:r w:rsidRPr="00DC3F11">
        <w:rPr>
          <w:rFonts w:asciiTheme="minorHAnsi" w:hAnsiTheme="minorHAnsi" w:cs="Arial"/>
          <w:iCs/>
          <w:color w:val="000000" w:themeColor="text1"/>
          <w:spacing w:val="4"/>
        </w:rPr>
        <w:t xml:space="preserve">kryzysu społecznego. Szczególną grupę stanowią dzieci i młodzież, które w wyniku </w:t>
      </w:r>
      <w:r w:rsidR="009455F7" w:rsidRPr="00DC3F11">
        <w:rPr>
          <w:rFonts w:asciiTheme="minorHAnsi" w:hAnsiTheme="minorHAnsi" w:cs="Arial"/>
          <w:iCs/>
          <w:color w:val="000000" w:themeColor="text1"/>
          <w:spacing w:val="4"/>
        </w:rPr>
        <w:t xml:space="preserve">braku aktywizacji </w:t>
      </w:r>
      <w:r w:rsidRPr="00DC3F11">
        <w:rPr>
          <w:rFonts w:asciiTheme="minorHAnsi" w:hAnsiTheme="minorHAnsi" w:cs="Arial"/>
          <w:iCs/>
          <w:color w:val="000000" w:themeColor="text1"/>
          <w:spacing w:val="4"/>
        </w:rPr>
        <w:t>rodziny</w:t>
      </w:r>
      <w:r w:rsidR="009455F7" w:rsidRPr="00DC3F11">
        <w:rPr>
          <w:rFonts w:asciiTheme="minorHAnsi" w:hAnsiTheme="minorHAnsi" w:cs="Arial"/>
          <w:iCs/>
          <w:color w:val="000000" w:themeColor="text1"/>
          <w:spacing w:val="4"/>
        </w:rPr>
        <w:t xml:space="preserve"> i zagrożeniami </w:t>
      </w:r>
      <w:r w:rsidR="00DC3F11" w:rsidRPr="00DC3F11">
        <w:rPr>
          <w:rFonts w:asciiTheme="minorHAnsi" w:hAnsiTheme="minorHAnsi" w:cs="Arial"/>
          <w:iCs/>
          <w:color w:val="000000" w:themeColor="text1"/>
          <w:spacing w:val="4"/>
        </w:rPr>
        <w:t>niekorzystnych zjawisk społecznych,</w:t>
      </w:r>
      <w:r w:rsidRPr="00DC3F11">
        <w:rPr>
          <w:rFonts w:asciiTheme="minorHAnsi" w:hAnsiTheme="minorHAnsi" w:cs="Arial"/>
          <w:iCs/>
          <w:color w:val="000000" w:themeColor="text1"/>
          <w:spacing w:val="4"/>
        </w:rPr>
        <w:t xml:space="preserve"> najbardziej narażone są </w:t>
      </w:r>
      <w:r w:rsidR="00DC3F11" w:rsidRPr="00DC3F11">
        <w:rPr>
          <w:rFonts w:asciiTheme="minorHAnsi" w:hAnsiTheme="minorHAnsi" w:cs="Arial"/>
          <w:iCs/>
          <w:color w:val="000000" w:themeColor="text1"/>
          <w:spacing w:val="4"/>
        </w:rPr>
        <w:t xml:space="preserve">na </w:t>
      </w:r>
      <w:r w:rsidRPr="00DC3F11">
        <w:rPr>
          <w:rFonts w:asciiTheme="minorHAnsi" w:hAnsiTheme="minorHAnsi" w:cs="Arial"/>
          <w:iCs/>
          <w:color w:val="000000" w:themeColor="text1"/>
          <w:spacing w:val="4"/>
        </w:rPr>
        <w:t>różnego rodzaju patologi</w:t>
      </w:r>
      <w:r w:rsidR="00DC3F11" w:rsidRPr="00DC3F11">
        <w:rPr>
          <w:rFonts w:asciiTheme="minorHAnsi" w:hAnsiTheme="minorHAnsi" w:cs="Arial"/>
          <w:iCs/>
          <w:color w:val="000000" w:themeColor="text1"/>
          <w:spacing w:val="4"/>
        </w:rPr>
        <w:t>e</w:t>
      </w:r>
      <w:r w:rsidRPr="00DC3F11">
        <w:rPr>
          <w:rFonts w:asciiTheme="minorHAnsi" w:hAnsiTheme="minorHAnsi" w:cs="Arial"/>
          <w:iCs/>
          <w:color w:val="000000" w:themeColor="text1"/>
          <w:spacing w:val="4"/>
        </w:rPr>
        <w:t>.</w:t>
      </w:r>
    </w:p>
    <w:p w14:paraId="0C04E46B" w14:textId="77777777" w:rsidR="00001A35" w:rsidRPr="008F2178" w:rsidRDefault="00001A35" w:rsidP="00001A35">
      <w:pPr>
        <w:ind w:firstLine="708"/>
        <w:jc w:val="both"/>
        <w:rPr>
          <w:rFonts w:asciiTheme="minorHAnsi" w:hAnsiTheme="minorHAnsi" w:cs="Arial"/>
          <w:iCs/>
          <w:color w:val="000000" w:themeColor="text1"/>
          <w:spacing w:val="4"/>
        </w:rPr>
      </w:pPr>
      <w:r w:rsidRPr="008F2178">
        <w:rPr>
          <w:rFonts w:asciiTheme="minorHAnsi" w:hAnsiTheme="minorHAnsi" w:cs="Arial"/>
          <w:iCs/>
          <w:color w:val="000000" w:themeColor="text1"/>
          <w:spacing w:val="4"/>
        </w:rPr>
        <w:t>W związku z powyższym istnieje silna potrzeba aktywizacji społecznej grup dotkniętych różnego rodzaju problemami społecznymi poprzez podjęcie zróżnicowanych przedsięwzięć w zakresie aktywnej integracji społecznej, które umożliwią zmianę dotychczasowego sposobu życia poszczególnym osobom i całym społecznościom</w:t>
      </w:r>
      <w:r w:rsidR="00DC3F11" w:rsidRPr="008F2178">
        <w:rPr>
          <w:rFonts w:asciiTheme="minorHAnsi" w:hAnsiTheme="minorHAnsi" w:cs="Arial"/>
          <w:iCs/>
          <w:color w:val="000000" w:themeColor="text1"/>
          <w:spacing w:val="4"/>
        </w:rPr>
        <w:t xml:space="preserve"> zagrożonym wykluczeniem</w:t>
      </w:r>
      <w:r w:rsidRPr="008F2178">
        <w:rPr>
          <w:rFonts w:asciiTheme="minorHAnsi" w:hAnsiTheme="minorHAnsi" w:cs="Arial"/>
          <w:iCs/>
          <w:color w:val="000000" w:themeColor="text1"/>
          <w:spacing w:val="4"/>
        </w:rPr>
        <w:t xml:space="preserve">. Szczególnie istotne jest wpieranie rodzin, aby zapobiec takim zjawiskom jak przemoc czy dziedziczenie biedy. Wszystkie działania powinny opierać się na szeroko rozumianej pracy socjalnej polegającej na diagnozowaniu potrzeb, współpracy, udzielaniu zindywidualizowanej pomocy oraz ewaluacji </w:t>
      </w:r>
      <w:r w:rsidRPr="008F2178">
        <w:rPr>
          <w:rFonts w:asciiTheme="minorHAnsi" w:hAnsiTheme="minorHAnsi" w:cs="Arial"/>
          <w:iCs/>
          <w:color w:val="000000" w:themeColor="text1"/>
          <w:spacing w:val="4"/>
        </w:rPr>
        <w:lastRenderedPageBreak/>
        <w:t>skutków. Rozwój środowisk zagrożonych powinien się również odbywać poprzez stwarzanie warunków do ich uczestnictwa w różnorodnych formach aktywności społecznej.</w:t>
      </w:r>
    </w:p>
    <w:p w14:paraId="32BB84E2" w14:textId="77777777" w:rsidR="00001A35" w:rsidRPr="008F2178" w:rsidRDefault="00001A35" w:rsidP="00001A35">
      <w:pPr>
        <w:jc w:val="both"/>
        <w:rPr>
          <w:rFonts w:asciiTheme="minorHAnsi" w:hAnsiTheme="minorHAnsi" w:cs="Arial"/>
          <w:iCs/>
          <w:color w:val="000000" w:themeColor="text1"/>
          <w:spacing w:val="4"/>
        </w:rPr>
      </w:pPr>
    </w:p>
    <w:p w14:paraId="5EE5ABCA" w14:textId="77777777" w:rsidR="00001A35" w:rsidRPr="008F2178" w:rsidRDefault="00001A35" w:rsidP="00001A35">
      <w:pPr>
        <w:jc w:val="both"/>
        <w:rPr>
          <w:rFonts w:asciiTheme="minorHAnsi" w:hAnsiTheme="minorHAnsi" w:cs="Arial"/>
          <w:b/>
          <w:iCs/>
          <w:color w:val="000000" w:themeColor="text1"/>
          <w:spacing w:val="4"/>
          <w:sz w:val="28"/>
          <w:szCs w:val="28"/>
        </w:rPr>
      </w:pPr>
      <w:r w:rsidRPr="008F2178">
        <w:rPr>
          <w:rFonts w:asciiTheme="minorHAnsi" w:hAnsiTheme="minorHAnsi" w:cs="Arial"/>
          <w:b/>
          <w:iCs/>
          <w:color w:val="000000" w:themeColor="text1"/>
          <w:spacing w:val="4"/>
          <w:sz w:val="28"/>
          <w:szCs w:val="28"/>
        </w:rPr>
        <w:t>KIERUNKI DZIAŁAŃ:</w:t>
      </w:r>
    </w:p>
    <w:p w14:paraId="2BFC4E7C" w14:textId="77777777" w:rsidR="00001A35" w:rsidRPr="00B34E2D" w:rsidRDefault="00001A35" w:rsidP="00001A35">
      <w:pPr>
        <w:jc w:val="both"/>
        <w:rPr>
          <w:rFonts w:asciiTheme="minorHAnsi" w:hAnsiTheme="minorHAnsi" w:cs="Arial"/>
          <w:iCs/>
          <w:color w:val="FF0000"/>
          <w:spacing w:val="4"/>
        </w:rPr>
      </w:pPr>
      <w:r w:rsidRPr="00B34E2D">
        <w:rPr>
          <w:rFonts w:asciiTheme="minorHAnsi" w:hAnsiTheme="minorHAnsi" w:cs="Arial"/>
          <w:iCs/>
          <w:noProof/>
          <w:color w:val="FF0000"/>
          <w:spacing w:val="4"/>
        </w:rPr>
        <w:drawing>
          <wp:inline distT="0" distB="0" distL="0" distR="0" wp14:anchorId="1E62AA4A" wp14:editId="52B51BB9">
            <wp:extent cx="5486400" cy="4259580"/>
            <wp:effectExtent l="19050" t="0" r="38100" b="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95BA652" w14:textId="77777777" w:rsidR="00001A35" w:rsidRPr="008F2178" w:rsidRDefault="00001A35" w:rsidP="00001A35">
      <w:pPr>
        <w:rPr>
          <w:rFonts w:asciiTheme="minorHAnsi" w:hAnsiTheme="minorHAnsi" w:cs="Arial"/>
          <w:iCs/>
          <w:color w:val="000000" w:themeColor="text1"/>
          <w:spacing w:val="4"/>
        </w:rPr>
      </w:pPr>
    </w:p>
    <w:p w14:paraId="1C083EE7" w14:textId="77777777" w:rsidR="00001A35" w:rsidRPr="008F2178" w:rsidRDefault="00001A35" w:rsidP="00184B3A">
      <w:pPr>
        <w:shd w:val="clear" w:color="auto" w:fill="F79646" w:themeFill="accent6"/>
        <w:jc w:val="center"/>
        <w:rPr>
          <w:rFonts w:asciiTheme="minorHAnsi" w:hAnsiTheme="minorHAnsi" w:cs="Arial"/>
          <w:b/>
          <w:iCs/>
          <w:color w:val="000000" w:themeColor="text1"/>
          <w:spacing w:val="4"/>
        </w:rPr>
      </w:pPr>
      <w:r w:rsidRPr="008F2178">
        <w:rPr>
          <w:rFonts w:asciiTheme="minorHAnsi" w:hAnsiTheme="minorHAnsi" w:cs="Arial"/>
          <w:b/>
          <w:iCs/>
          <w:color w:val="000000" w:themeColor="text1"/>
          <w:spacing w:val="4"/>
        </w:rPr>
        <w:t>Cel szczegółowy nr 3 - Poprawa dostępności do obiektów kultury oraz obiektów turystycznych</w:t>
      </w:r>
    </w:p>
    <w:p w14:paraId="0361F6B8" w14:textId="77777777" w:rsidR="00001A35" w:rsidRPr="008F2178" w:rsidRDefault="00001A35" w:rsidP="00001A35">
      <w:pPr>
        <w:rPr>
          <w:rFonts w:asciiTheme="minorHAnsi" w:hAnsiTheme="minorHAnsi" w:cs="Arial"/>
          <w:iCs/>
          <w:color w:val="000000" w:themeColor="text1"/>
          <w:spacing w:val="4"/>
        </w:rPr>
      </w:pPr>
    </w:p>
    <w:p w14:paraId="6042994E" w14:textId="77777777" w:rsidR="00001A35" w:rsidRPr="006F3614" w:rsidRDefault="00001A35" w:rsidP="00001A35">
      <w:pPr>
        <w:ind w:firstLine="708"/>
        <w:jc w:val="both"/>
        <w:rPr>
          <w:rFonts w:asciiTheme="minorHAnsi" w:hAnsiTheme="minorHAnsi" w:cs="Arial"/>
          <w:iCs/>
          <w:color w:val="000000" w:themeColor="text1"/>
          <w:spacing w:val="4"/>
        </w:rPr>
      </w:pPr>
      <w:r w:rsidRPr="006F3614">
        <w:rPr>
          <w:rFonts w:asciiTheme="minorHAnsi" w:hAnsiTheme="minorHAnsi" w:cs="Arial"/>
          <w:iCs/>
          <w:color w:val="000000" w:themeColor="text1"/>
          <w:spacing w:val="4"/>
        </w:rPr>
        <w:t>Zasoby turystyczne, kulturalne i środowiskowe (dostępność rzeki Odra) gminy są kluczowymi zasobami determinującymi atrakcyjność Gminy Bytom Odrzański. W zdegradowanym obszarze Starego Miasta (obszar nr 3) występuje kumulacja funkcji turystycznej i kulturalnej gminy. Znajduje się tu m.in. przystań rzeczna z bulwarem (przy brzegu rzeki Odra), przy której rozwinęły się usługi gastronomiczne i na której odbywa się wiele wydarzeń kulturalno-rozrywkowych.</w:t>
      </w:r>
    </w:p>
    <w:p w14:paraId="76002278" w14:textId="77777777" w:rsidR="00001A35" w:rsidRPr="006F3614" w:rsidRDefault="00001A35" w:rsidP="00001A35">
      <w:pPr>
        <w:ind w:firstLine="708"/>
        <w:jc w:val="both"/>
        <w:rPr>
          <w:rFonts w:asciiTheme="minorHAnsi" w:hAnsiTheme="minorHAnsi" w:cs="Arial"/>
          <w:iCs/>
          <w:color w:val="000000" w:themeColor="text1"/>
          <w:spacing w:val="4"/>
        </w:rPr>
      </w:pPr>
      <w:r w:rsidRPr="006F3614">
        <w:rPr>
          <w:rFonts w:asciiTheme="minorHAnsi" w:hAnsiTheme="minorHAnsi" w:cs="Arial"/>
          <w:iCs/>
          <w:color w:val="000000" w:themeColor="text1"/>
          <w:spacing w:val="4"/>
        </w:rPr>
        <w:t>Centrum Bytomia Odrzańskiego jest też siedzibą wielu obiektów turystycznych, kulturalnych oraz obiektów sakralnych np.: Kościół Rzymsko-Katolicki, Centrum rekreacyjnego przy Zespole Szkół, Dziecięcy Park Marzeń, budynek byłego Kościoła Ewangelickiego. Turystyka, kultura i dziedzictwo kulturowe są ważnym elementem budowania wartości i tożsamości miasta i gminy oraz planowania społeczno-gospodarczego rozwoju. Przedsięwzięcia w sferze turystyki i kultury są istotnym spoiwem więzi społecznych i mogą być ważnym elementem rewitalizacji w zakresie włączenia społecznego, budowania tożsamości, zwiększania atrakcyjności obszaru itd.</w:t>
      </w:r>
    </w:p>
    <w:p w14:paraId="7E374D53" w14:textId="77777777" w:rsidR="00001A35" w:rsidRPr="009D4716" w:rsidRDefault="00001A35" w:rsidP="00E554D4">
      <w:pPr>
        <w:ind w:firstLine="708"/>
        <w:jc w:val="both"/>
        <w:rPr>
          <w:rFonts w:asciiTheme="minorHAnsi" w:hAnsiTheme="minorHAnsi" w:cs="Arial"/>
          <w:iCs/>
          <w:color w:val="000000" w:themeColor="text1"/>
          <w:spacing w:val="4"/>
        </w:rPr>
      </w:pPr>
      <w:r w:rsidRPr="009D4716">
        <w:rPr>
          <w:rFonts w:asciiTheme="minorHAnsi" w:hAnsiTheme="minorHAnsi" w:cs="Arial"/>
          <w:iCs/>
          <w:color w:val="000000" w:themeColor="text1"/>
          <w:spacing w:val="4"/>
        </w:rPr>
        <w:lastRenderedPageBreak/>
        <w:t>Istotne jest kontynuowanie działań zmierzających do umiejętnego gospodarowania potencjałem i podejmowanie nowych inicjatyw w tym zakresie, aby skorzystała na tym lokalna społeczność. Planowane przedsięwzięci</w:t>
      </w:r>
      <w:r w:rsidR="006F3614" w:rsidRPr="009D4716">
        <w:rPr>
          <w:rFonts w:asciiTheme="minorHAnsi" w:hAnsiTheme="minorHAnsi" w:cs="Arial"/>
          <w:iCs/>
          <w:color w:val="000000" w:themeColor="text1"/>
          <w:spacing w:val="4"/>
        </w:rPr>
        <w:t xml:space="preserve">e, polegające na </w:t>
      </w:r>
      <w:r w:rsidR="00EE12D8" w:rsidRPr="009D4716">
        <w:rPr>
          <w:rFonts w:asciiTheme="minorHAnsi" w:hAnsiTheme="minorHAnsi" w:cs="Arial"/>
          <w:iCs/>
          <w:color w:val="000000" w:themeColor="text1"/>
          <w:spacing w:val="4"/>
        </w:rPr>
        <w:t xml:space="preserve">rozbudowie </w:t>
      </w:r>
      <w:r w:rsidR="00E554D4" w:rsidRPr="009D4716">
        <w:rPr>
          <w:rFonts w:asciiTheme="minorHAnsi" w:hAnsiTheme="minorHAnsi" w:cs="Arial"/>
          <w:iCs/>
          <w:color w:val="000000" w:themeColor="text1"/>
          <w:spacing w:val="4"/>
        </w:rPr>
        <w:t xml:space="preserve">i </w:t>
      </w:r>
      <w:r w:rsidR="00EE12D8" w:rsidRPr="009D4716">
        <w:rPr>
          <w:rFonts w:asciiTheme="minorHAnsi" w:hAnsiTheme="minorHAnsi" w:cs="Arial"/>
          <w:iCs/>
          <w:color w:val="000000" w:themeColor="text1"/>
          <w:spacing w:val="4"/>
        </w:rPr>
        <w:t>wyposażeni</w:t>
      </w:r>
      <w:r w:rsidR="00E554D4" w:rsidRPr="009D4716">
        <w:rPr>
          <w:rFonts w:asciiTheme="minorHAnsi" w:hAnsiTheme="minorHAnsi" w:cs="Arial"/>
          <w:iCs/>
          <w:color w:val="000000" w:themeColor="text1"/>
          <w:spacing w:val="4"/>
        </w:rPr>
        <w:t>u</w:t>
      </w:r>
      <w:r w:rsidR="00EE12D8" w:rsidRPr="009D4716">
        <w:rPr>
          <w:rFonts w:asciiTheme="minorHAnsi" w:hAnsiTheme="minorHAnsi" w:cs="Arial"/>
          <w:iCs/>
          <w:color w:val="000000" w:themeColor="text1"/>
          <w:spacing w:val="4"/>
        </w:rPr>
        <w:t xml:space="preserve"> budynku Centrum Kultury</w:t>
      </w:r>
      <w:r w:rsidR="00E554D4" w:rsidRPr="009D4716">
        <w:rPr>
          <w:rFonts w:asciiTheme="minorHAnsi" w:hAnsiTheme="minorHAnsi" w:cs="Arial"/>
          <w:iCs/>
          <w:color w:val="000000" w:themeColor="text1"/>
          <w:spacing w:val="4"/>
        </w:rPr>
        <w:t xml:space="preserve"> oraz dalszym działaniom z zakresu Rewitalizacji historycznej tkanki Starego Miasta (to już etap V) poprawią i ugruntują </w:t>
      </w:r>
      <w:r w:rsidRPr="009D4716">
        <w:rPr>
          <w:rFonts w:asciiTheme="minorHAnsi" w:hAnsiTheme="minorHAnsi" w:cs="Arial"/>
          <w:iCs/>
          <w:color w:val="000000" w:themeColor="text1"/>
          <w:spacing w:val="4"/>
        </w:rPr>
        <w:t xml:space="preserve">atrakcyjność turystyczną i gospodarczą centrum Bytomia Odrzańskiego oraz </w:t>
      </w:r>
      <w:r w:rsidR="009D4716" w:rsidRPr="009D4716">
        <w:rPr>
          <w:rFonts w:asciiTheme="minorHAnsi" w:hAnsiTheme="minorHAnsi" w:cs="Arial"/>
          <w:iCs/>
          <w:color w:val="000000" w:themeColor="text1"/>
          <w:spacing w:val="4"/>
        </w:rPr>
        <w:t xml:space="preserve">podkreślą impulsy z odrestaurowanej tkanki miejskiej </w:t>
      </w:r>
      <w:r w:rsidRPr="009D4716">
        <w:rPr>
          <w:rFonts w:asciiTheme="minorHAnsi" w:hAnsiTheme="minorHAnsi" w:cs="Arial"/>
          <w:iCs/>
          <w:color w:val="000000" w:themeColor="text1"/>
          <w:spacing w:val="4"/>
        </w:rPr>
        <w:t xml:space="preserve">do aktywizacji społeczno-zawodowej mieszkańców Starego Miasta (obszar nr 3) oraz powstawania nowych firm w branżach powiązanych z turystyką, kulturą, sportem i rekreacją. </w:t>
      </w:r>
    </w:p>
    <w:p w14:paraId="2A9E738C" w14:textId="77777777" w:rsidR="00001A35" w:rsidRPr="00CE0B9E" w:rsidRDefault="00001A35" w:rsidP="00001A35">
      <w:pPr>
        <w:jc w:val="both"/>
        <w:rPr>
          <w:rFonts w:asciiTheme="minorHAnsi" w:hAnsiTheme="minorHAnsi" w:cs="Arial"/>
          <w:iCs/>
          <w:color w:val="000000" w:themeColor="text1"/>
          <w:spacing w:val="4"/>
        </w:rPr>
      </w:pPr>
    </w:p>
    <w:p w14:paraId="1BC38838" w14:textId="77777777" w:rsidR="00001A35" w:rsidRPr="00CE0B9E" w:rsidRDefault="00001A35" w:rsidP="00001A35">
      <w:pPr>
        <w:jc w:val="both"/>
        <w:rPr>
          <w:rFonts w:asciiTheme="minorHAnsi" w:hAnsiTheme="minorHAnsi" w:cs="Arial"/>
          <w:b/>
          <w:iCs/>
          <w:color w:val="000000" w:themeColor="text1"/>
          <w:spacing w:val="4"/>
          <w:sz w:val="28"/>
          <w:szCs w:val="28"/>
        </w:rPr>
      </w:pPr>
      <w:r w:rsidRPr="00CE0B9E">
        <w:rPr>
          <w:rFonts w:asciiTheme="minorHAnsi" w:hAnsiTheme="minorHAnsi" w:cs="Arial"/>
          <w:b/>
          <w:iCs/>
          <w:color w:val="000000" w:themeColor="text1"/>
          <w:spacing w:val="4"/>
          <w:sz w:val="28"/>
          <w:szCs w:val="28"/>
        </w:rPr>
        <w:t>KIERUNKI DZIAŁAŃ:</w:t>
      </w:r>
    </w:p>
    <w:p w14:paraId="374D9553" w14:textId="77777777" w:rsidR="00001A35" w:rsidRPr="00CE0B9E" w:rsidRDefault="00001A35" w:rsidP="00001A35">
      <w:pPr>
        <w:jc w:val="both"/>
        <w:rPr>
          <w:rFonts w:asciiTheme="minorHAnsi" w:hAnsiTheme="minorHAnsi" w:cs="Arial"/>
          <w:iCs/>
          <w:color w:val="000000" w:themeColor="text1"/>
          <w:spacing w:val="4"/>
        </w:rPr>
      </w:pPr>
      <w:r w:rsidRPr="00CE0B9E">
        <w:rPr>
          <w:rFonts w:asciiTheme="minorHAnsi" w:hAnsiTheme="minorHAnsi" w:cs="Arial"/>
          <w:iCs/>
          <w:noProof/>
          <w:color w:val="000000" w:themeColor="text1"/>
          <w:spacing w:val="4"/>
        </w:rPr>
        <w:drawing>
          <wp:inline distT="0" distB="0" distL="0" distR="0" wp14:anchorId="1E62AA4C" wp14:editId="582E4A65">
            <wp:extent cx="5852160" cy="3063240"/>
            <wp:effectExtent l="19050" t="0" r="72390" b="11811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366667D8" w14:textId="77777777" w:rsidR="00001A35" w:rsidRPr="00CE0B9E" w:rsidRDefault="00001A35" w:rsidP="00001A35">
      <w:pPr>
        <w:rPr>
          <w:rFonts w:asciiTheme="minorHAnsi" w:hAnsiTheme="minorHAnsi" w:cs="Arial"/>
          <w:iCs/>
          <w:color w:val="000000" w:themeColor="text1"/>
          <w:spacing w:val="4"/>
        </w:rPr>
      </w:pPr>
    </w:p>
    <w:p w14:paraId="11AAA961" w14:textId="77777777" w:rsidR="00001A35" w:rsidRPr="00CE0B9E" w:rsidRDefault="00001A35" w:rsidP="00184B3A">
      <w:pPr>
        <w:shd w:val="clear" w:color="auto" w:fill="F79646" w:themeFill="accent6"/>
        <w:jc w:val="center"/>
        <w:rPr>
          <w:rFonts w:asciiTheme="minorHAnsi" w:hAnsiTheme="minorHAnsi" w:cs="Arial"/>
          <w:b/>
          <w:iCs/>
          <w:color w:val="000000" w:themeColor="text1"/>
          <w:spacing w:val="4"/>
        </w:rPr>
      </w:pPr>
      <w:r w:rsidRPr="00CE0B9E">
        <w:rPr>
          <w:rFonts w:asciiTheme="minorHAnsi" w:hAnsiTheme="minorHAnsi" w:cs="Arial"/>
          <w:b/>
          <w:iCs/>
          <w:color w:val="000000" w:themeColor="text1"/>
          <w:spacing w:val="4"/>
        </w:rPr>
        <w:t xml:space="preserve">Cel szczegółowy nr 4 </w:t>
      </w:r>
      <w:r w:rsidR="00F86628" w:rsidRPr="00F86628">
        <w:rPr>
          <w:rFonts w:asciiTheme="minorHAnsi" w:hAnsiTheme="minorHAnsi" w:cs="Arial"/>
          <w:b/>
          <w:iCs/>
          <w:color w:val="000000" w:themeColor="text1"/>
          <w:spacing w:val="4"/>
        </w:rPr>
        <w:t>Dalsza poprawa spójności w zakresie ładu przestrzennego i uporządkowania do tej pory nieuporządkowanych przestrzeni publicznych</w:t>
      </w:r>
    </w:p>
    <w:p w14:paraId="5B30B4E5" w14:textId="77777777" w:rsidR="00001A35" w:rsidRPr="00CE0B9E" w:rsidRDefault="00001A35" w:rsidP="00001A35">
      <w:pPr>
        <w:rPr>
          <w:rFonts w:asciiTheme="minorHAnsi" w:hAnsiTheme="minorHAnsi" w:cs="Arial"/>
          <w:iCs/>
          <w:color w:val="000000" w:themeColor="text1"/>
          <w:spacing w:val="4"/>
        </w:rPr>
      </w:pPr>
    </w:p>
    <w:p w14:paraId="76989A0B" w14:textId="77777777" w:rsidR="00001A35" w:rsidRPr="00F86628" w:rsidRDefault="00001A35" w:rsidP="00001A35">
      <w:pPr>
        <w:ind w:firstLine="708"/>
        <w:jc w:val="both"/>
        <w:rPr>
          <w:rFonts w:asciiTheme="minorHAnsi" w:hAnsiTheme="minorHAnsi" w:cs="Arial"/>
          <w:iCs/>
          <w:color w:val="000000" w:themeColor="text1"/>
          <w:spacing w:val="4"/>
        </w:rPr>
      </w:pPr>
      <w:r w:rsidRPr="00F86628">
        <w:rPr>
          <w:rFonts w:asciiTheme="minorHAnsi" w:hAnsiTheme="minorHAnsi" w:cs="Arial"/>
          <w:iCs/>
          <w:color w:val="000000" w:themeColor="text1"/>
          <w:spacing w:val="4"/>
        </w:rPr>
        <w:t xml:space="preserve">Od lat realizowana polityka wewnętrzna gminy wskazuje, iż obszar śródmieścia Bytomia Odrzańskiego (obszar nr 3) jest kluczowym elementem gminy miejsko - wiejskiej, wpływającym na poczucie ładu przestrzennego i atrakcyjność gminy jako całości. Dlatego też działania Rady Miejskiej i Burmistrza </w:t>
      </w:r>
      <w:r w:rsidR="00F86628" w:rsidRPr="00F86628">
        <w:rPr>
          <w:rFonts w:asciiTheme="minorHAnsi" w:hAnsiTheme="minorHAnsi" w:cs="Arial"/>
          <w:iCs/>
          <w:color w:val="000000" w:themeColor="text1"/>
          <w:spacing w:val="4"/>
        </w:rPr>
        <w:t xml:space="preserve">koncentrowały się </w:t>
      </w:r>
      <w:r w:rsidRPr="00F86628">
        <w:rPr>
          <w:rFonts w:asciiTheme="minorHAnsi" w:hAnsiTheme="minorHAnsi" w:cs="Arial"/>
          <w:iCs/>
          <w:color w:val="000000" w:themeColor="text1"/>
          <w:spacing w:val="4"/>
        </w:rPr>
        <w:t>na zachowaniu funkcji turystyczno</w:t>
      </w:r>
      <w:r w:rsidR="00F86628" w:rsidRPr="00F86628">
        <w:rPr>
          <w:rFonts w:asciiTheme="minorHAnsi" w:hAnsiTheme="minorHAnsi" w:cs="Arial"/>
          <w:iCs/>
          <w:color w:val="000000" w:themeColor="text1"/>
          <w:spacing w:val="4"/>
        </w:rPr>
        <w:t>-</w:t>
      </w:r>
      <w:r w:rsidRPr="00F86628">
        <w:rPr>
          <w:rFonts w:asciiTheme="minorHAnsi" w:hAnsiTheme="minorHAnsi" w:cs="Arial"/>
          <w:iCs/>
          <w:color w:val="000000" w:themeColor="text1"/>
          <w:spacing w:val="4"/>
        </w:rPr>
        <w:t xml:space="preserve">kulturalnej w </w:t>
      </w:r>
      <w:r w:rsidR="00F86628" w:rsidRPr="00F86628">
        <w:rPr>
          <w:rFonts w:asciiTheme="minorHAnsi" w:hAnsiTheme="minorHAnsi" w:cs="Arial"/>
          <w:iCs/>
          <w:color w:val="000000" w:themeColor="text1"/>
          <w:spacing w:val="4"/>
        </w:rPr>
        <w:t>obszarze tzw. „Starego Miasta”</w:t>
      </w:r>
      <w:r w:rsidRPr="00F86628">
        <w:rPr>
          <w:rFonts w:asciiTheme="minorHAnsi" w:hAnsiTheme="minorHAnsi" w:cs="Arial"/>
          <w:iCs/>
          <w:color w:val="000000" w:themeColor="text1"/>
          <w:spacing w:val="4"/>
        </w:rPr>
        <w:t xml:space="preserve"> i ochronie spójności miejscowych społeczności lokalnych, a także lokalizowaniu tam projektów potęgujących integrację aktywność mieszkańców oraz wpływających pozytywnie na wizerunek miasta Bytom Odrzański. Nacisk </w:t>
      </w:r>
      <w:r w:rsidR="00F86628" w:rsidRPr="00F86628">
        <w:rPr>
          <w:rFonts w:asciiTheme="minorHAnsi" w:hAnsiTheme="minorHAnsi" w:cs="Arial"/>
          <w:iCs/>
          <w:color w:val="000000" w:themeColor="text1"/>
          <w:spacing w:val="4"/>
        </w:rPr>
        <w:t xml:space="preserve">w dalszym ciągu będzie położony </w:t>
      </w:r>
      <w:r w:rsidRPr="00F86628">
        <w:rPr>
          <w:rFonts w:asciiTheme="minorHAnsi" w:hAnsiTheme="minorHAnsi" w:cs="Arial"/>
          <w:iCs/>
          <w:color w:val="000000" w:themeColor="text1"/>
          <w:spacing w:val="4"/>
        </w:rPr>
        <w:t>na kreowanie ogólnodostępnej przestrzeni publicznej, w tym wprowadzenie kultury i sztuki do przestrzeni.</w:t>
      </w:r>
    </w:p>
    <w:p w14:paraId="575A8491" w14:textId="118388A6" w:rsidR="00A95AF7" w:rsidRPr="00A95AF7" w:rsidRDefault="00001A35" w:rsidP="00001A35">
      <w:pPr>
        <w:ind w:firstLine="708"/>
        <w:jc w:val="both"/>
        <w:rPr>
          <w:rFonts w:asciiTheme="minorHAnsi" w:hAnsiTheme="minorHAnsi" w:cs="Arial"/>
          <w:iCs/>
          <w:color w:val="000000" w:themeColor="text1"/>
          <w:spacing w:val="4"/>
        </w:rPr>
      </w:pPr>
      <w:r w:rsidRPr="00A95AF7">
        <w:rPr>
          <w:rFonts w:asciiTheme="minorHAnsi" w:hAnsiTheme="minorHAnsi" w:cs="Arial"/>
          <w:iCs/>
          <w:color w:val="000000" w:themeColor="text1"/>
          <w:spacing w:val="4"/>
        </w:rPr>
        <w:t xml:space="preserve">Ze względu na zwartą zabudowę, na obszarze Starego Miasta w Bytomiu Odrzańskim występuje mało terenów zielonych oraz innych przestrzeni, które mogłyby zostać wykorzystane na </w:t>
      </w:r>
      <w:r w:rsidRPr="00A95AF7">
        <w:rPr>
          <w:rFonts w:asciiTheme="minorHAnsi" w:hAnsiTheme="minorHAnsi" w:cs="Arial"/>
          <w:iCs/>
          <w:color w:val="000000" w:themeColor="text1"/>
          <w:spacing w:val="4"/>
        </w:rPr>
        <w:lastRenderedPageBreak/>
        <w:t xml:space="preserve">cele publiczne. Bardzo ważne </w:t>
      </w:r>
      <w:r w:rsidR="00F86628" w:rsidRPr="00A95AF7">
        <w:rPr>
          <w:rFonts w:asciiTheme="minorHAnsi" w:hAnsiTheme="minorHAnsi" w:cs="Arial"/>
          <w:iCs/>
          <w:color w:val="000000" w:themeColor="text1"/>
          <w:spacing w:val="4"/>
        </w:rPr>
        <w:t xml:space="preserve">było i </w:t>
      </w:r>
      <w:r w:rsidRPr="00A95AF7">
        <w:rPr>
          <w:rFonts w:asciiTheme="minorHAnsi" w:hAnsiTheme="minorHAnsi" w:cs="Arial"/>
          <w:iCs/>
          <w:color w:val="000000" w:themeColor="text1"/>
          <w:spacing w:val="4"/>
        </w:rPr>
        <w:t xml:space="preserve">jest </w:t>
      </w:r>
      <w:r w:rsidR="00F86628" w:rsidRPr="00A95AF7">
        <w:rPr>
          <w:rFonts w:asciiTheme="minorHAnsi" w:hAnsiTheme="minorHAnsi" w:cs="Arial"/>
          <w:iCs/>
          <w:color w:val="000000" w:themeColor="text1"/>
          <w:spacing w:val="4"/>
        </w:rPr>
        <w:t>w kolejnym etapie rewitalizacji obszaru zdegradowaneg</w:t>
      </w:r>
      <w:r w:rsidR="003445E4">
        <w:rPr>
          <w:rFonts w:asciiTheme="minorHAnsi" w:hAnsiTheme="minorHAnsi" w:cs="Arial"/>
          <w:iCs/>
          <w:color w:val="000000" w:themeColor="text1"/>
          <w:spacing w:val="4"/>
        </w:rPr>
        <w:t>o</w:t>
      </w:r>
      <w:r w:rsidR="00F86628" w:rsidRPr="00A95AF7">
        <w:rPr>
          <w:rFonts w:asciiTheme="minorHAnsi" w:hAnsiTheme="minorHAnsi" w:cs="Arial"/>
          <w:iCs/>
          <w:color w:val="000000" w:themeColor="text1"/>
          <w:spacing w:val="4"/>
        </w:rPr>
        <w:t xml:space="preserve"> Gminy Bytom Odrzański </w:t>
      </w:r>
      <w:r w:rsidRPr="00A95AF7">
        <w:rPr>
          <w:rFonts w:asciiTheme="minorHAnsi" w:hAnsiTheme="minorHAnsi" w:cs="Arial"/>
          <w:iCs/>
          <w:color w:val="000000" w:themeColor="text1"/>
          <w:spacing w:val="4"/>
        </w:rPr>
        <w:t xml:space="preserve">racjonalne wykorzystanie </w:t>
      </w:r>
      <w:r w:rsidR="00F86628" w:rsidRPr="00A95AF7">
        <w:rPr>
          <w:rFonts w:asciiTheme="minorHAnsi" w:hAnsiTheme="minorHAnsi" w:cs="Arial"/>
          <w:iCs/>
          <w:color w:val="000000" w:themeColor="text1"/>
          <w:spacing w:val="4"/>
        </w:rPr>
        <w:t xml:space="preserve">istniejącej </w:t>
      </w:r>
      <w:r w:rsidRPr="00A95AF7">
        <w:rPr>
          <w:rFonts w:asciiTheme="minorHAnsi" w:hAnsiTheme="minorHAnsi" w:cs="Arial"/>
          <w:iCs/>
          <w:color w:val="000000" w:themeColor="text1"/>
          <w:spacing w:val="4"/>
        </w:rPr>
        <w:t xml:space="preserve">przestrzeni miejskiej, </w:t>
      </w:r>
      <w:r w:rsidR="00F86628" w:rsidRPr="00A95AF7">
        <w:rPr>
          <w:rFonts w:asciiTheme="minorHAnsi" w:hAnsiTheme="minorHAnsi" w:cs="Arial"/>
          <w:iCs/>
          <w:color w:val="000000" w:themeColor="text1"/>
          <w:spacing w:val="4"/>
        </w:rPr>
        <w:t xml:space="preserve">co służyło i będzie służyć </w:t>
      </w:r>
      <w:r w:rsidRPr="00A95AF7">
        <w:rPr>
          <w:rFonts w:asciiTheme="minorHAnsi" w:hAnsiTheme="minorHAnsi" w:cs="Arial"/>
          <w:iCs/>
          <w:color w:val="000000" w:themeColor="text1"/>
          <w:spacing w:val="4"/>
        </w:rPr>
        <w:t xml:space="preserve">wykreowaniu otwartych, estetycznych, bezpiecznych i wielofunkcyjnych terenów </w:t>
      </w:r>
      <w:r w:rsidR="00F86628" w:rsidRPr="00A95AF7">
        <w:rPr>
          <w:rFonts w:asciiTheme="minorHAnsi" w:hAnsiTheme="minorHAnsi" w:cs="Arial"/>
          <w:iCs/>
          <w:color w:val="000000" w:themeColor="text1"/>
          <w:spacing w:val="4"/>
        </w:rPr>
        <w:t xml:space="preserve">dla </w:t>
      </w:r>
      <w:r w:rsidRPr="00A95AF7">
        <w:rPr>
          <w:rFonts w:asciiTheme="minorHAnsi" w:hAnsiTheme="minorHAnsi" w:cs="Arial"/>
          <w:iCs/>
          <w:color w:val="000000" w:themeColor="text1"/>
          <w:spacing w:val="4"/>
        </w:rPr>
        <w:t>mieszkańc</w:t>
      </w:r>
      <w:r w:rsidR="00F86628" w:rsidRPr="00A95AF7">
        <w:rPr>
          <w:rFonts w:asciiTheme="minorHAnsi" w:hAnsiTheme="minorHAnsi" w:cs="Arial"/>
          <w:iCs/>
          <w:color w:val="000000" w:themeColor="text1"/>
          <w:spacing w:val="4"/>
        </w:rPr>
        <w:t>ów</w:t>
      </w:r>
      <w:r w:rsidRPr="00A95AF7">
        <w:rPr>
          <w:rFonts w:asciiTheme="minorHAnsi" w:hAnsiTheme="minorHAnsi" w:cs="Arial"/>
          <w:iCs/>
          <w:color w:val="000000" w:themeColor="text1"/>
          <w:spacing w:val="4"/>
        </w:rPr>
        <w:t xml:space="preserve"> i turyst</w:t>
      </w:r>
      <w:r w:rsidR="00F86628" w:rsidRPr="00A95AF7">
        <w:rPr>
          <w:rFonts w:asciiTheme="minorHAnsi" w:hAnsiTheme="minorHAnsi" w:cs="Arial"/>
          <w:iCs/>
          <w:color w:val="000000" w:themeColor="text1"/>
          <w:spacing w:val="4"/>
        </w:rPr>
        <w:t>ów</w:t>
      </w:r>
      <w:r w:rsidRPr="00A95AF7">
        <w:rPr>
          <w:rFonts w:asciiTheme="minorHAnsi" w:hAnsiTheme="minorHAnsi" w:cs="Arial"/>
          <w:iCs/>
          <w:color w:val="000000" w:themeColor="text1"/>
          <w:spacing w:val="4"/>
        </w:rPr>
        <w:t xml:space="preserve">. W kontekście ograniczonej dostępności wolnej przestrzeni bardzo ważną rolę </w:t>
      </w:r>
      <w:r w:rsidR="00F86628" w:rsidRPr="00A95AF7">
        <w:rPr>
          <w:rFonts w:asciiTheme="minorHAnsi" w:hAnsiTheme="minorHAnsi" w:cs="Arial"/>
          <w:iCs/>
          <w:color w:val="000000" w:themeColor="text1"/>
          <w:spacing w:val="4"/>
        </w:rPr>
        <w:t xml:space="preserve">odegrały </w:t>
      </w:r>
      <w:r w:rsidRPr="00A95AF7">
        <w:rPr>
          <w:rFonts w:asciiTheme="minorHAnsi" w:hAnsiTheme="minorHAnsi" w:cs="Arial"/>
          <w:iCs/>
          <w:color w:val="000000" w:themeColor="text1"/>
          <w:spacing w:val="4"/>
        </w:rPr>
        <w:t>podwórka</w:t>
      </w:r>
      <w:r w:rsidR="00F86628" w:rsidRPr="00A95AF7">
        <w:rPr>
          <w:rFonts w:asciiTheme="minorHAnsi" w:hAnsiTheme="minorHAnsi" w:cs="Arial"/>
          <w:iCs/>
          <w:color w:val="000000" w:themeColor="text1"/>
          <w:spacing w:val="4"/>
        </w:rPr>
        <w:t>, które udało się zrewitalizować w poprzednim okresie, w kolejnym etapie podobn</w:t>
      </w:r>
      <w:r w:rsidR="00A95AF7" w:rsidRPr="00A95AF7">
        <w:rPr>
          <w:rFonts w:asciiTheme="minorHAnsi" w:hAnsiTheme="minorHAnsi" w:cs="Arial"/>
          <w:iCs/>
          <w:color w:val="000000" w:themeColor="text1"/>
          <w:spacing w:val="4"/>
        </w:rPr>
        <w:t>a</w:t>
      </w:r>
      <w:r w:rsidR="00F86628" w:rsidRPr="00A95AF7">
        <w:rPr>
          <w:rFonts w:asciiTheme="minorHAnsi" w:hAnsiTheme="minorHAnsi" w:cs="Arial"/>
          <w:iCs/>
          <w:color w:val="000000" w:themeColor="text1"/>
          <w:spacing w:val="4"/>
        </w:rPr>
        <w:t xml:space="preserve"> rewitalizacj</w:t>
      </w:r>
      <w:r w:rsidR="00A95AF7" w:rsidRPr="00A95AF7">
        <w:rPr>
          <w:rFonts w:asciiTheme="minorHAnsi" w:hAnsiTheme="minorHAnsi" w:cs="Arial"/>
          <w:iCs/>
          <w:color w:val="000000" w:themeColor="text1"/>
          <w:spacing w:val="4"/>
        </w:rPr>
        <w:t xml:space="preserve">a </w:t>
      </w:r>
      <w:r w:rsidR="00A40A10">
        <w:rPr>
          <w:rFonts w:asciiTheme="minorHAnsi" w:hAnsiTheme="minorHAnsi" w:cs="Arial"/>
          <w:iCs/>
          <w:color w:val="000000" w:themeColor="text1"/>
          <w:spacing w:val="4"/>
        </w:rPr>
        <w:t>pozostałych zaniedbanych i opuszczonych obiektów zlokalizowanych w Śródmieściu Bytomia Odrzańskiego</w:t>
      </w:r>
      <w:r w:rsidRPr="00A95AF7">
        <w:rPr>
          <w:rFonts w:asciiTheme="minorHAnsi" w:hAnsiTheme="minorHAnsi" w:cs="Arial"/>
          <w:iCs/>
          <w:color w:val="000000" w:themeColor="text1"/>
          <w:spacing w:val="4"/>
        </w:rPr>
        <w:t>.</w:t>
      </w:r>
    </w:p>
    <w:p w14:paraId="469C9028" w14:textId="77777777" w:rsidR="00001A35" w:rsidRPr="00F10E55" w:rsidRDefault="00A40A10" w:rsidP="00001A35">
      <w:pPr>
        <w:ind w:firstLine="708"/>
        <w:jc w:val="both"/>
        <w:rPr>
          <w:rFonts w:asciiTheme="minorHAnsi" w:hAnsiTheme="minorHAnsi" w:cs="Arial"/>
          <w:iCs/>
          <w:color w:val="000000" w:themeColor="text1"/>
          <w:spacing w:val="4"/>
        </w:rPr>
      </w:pPr>
      <w:r w:rsidRPr="00F10E55">
        <w:rPr>
          <w:rFonts w:asciiTheme="minorHAnsi" w:hAnsiTheme="minorHAnsi" w:cs="Arial"/>
          <w:iCs/>
          <w:color w:val="000000" w:themeColor="text1"/>
          <w:spacing w:val="4"/>
        </w:rPr>
        <w:t xml:space="preserve">Przejmowanie takich obiektów pozwoli na przekształcenie ich na potrzeby pełnienia ważnej </w:t>
      </w:r>
      <w:r w:rsidR="00001A35" w:rsidRPr="00F10E55">
        <w:rPr>
          <w:rFonts w:asciiTheme="minorHAnsi" w:hAnsiTheme="minorHAnsi" w:cs="Arial"/>
          <w:iCs/>
          <w:color w:val="000000" w:themeColor="text1"/>
          <w:spacing w:val="4"/>
        </w:rPr>
        <w:t>rol</w:t>
      </w:r>
      <w:r w:rsidRPr="00F10E55">
        <w:rPr>
          <w:rFonts w:asciiTheme="minorHAnsi" w:hAnsiTheme="minorHAnsi" w:cs="Arial"/>
          <w:iCs/>
          <w:color w:val="000000" w:themeColor="text1"/>
          <w:spacing w:val="4"/>
        </w:rPr>
        <w:t>i</w:t>
      </w:r>
      <w:r w:rsidR="00001A35" w:rsidRPr="00F10E55">
        <w:rPr>
          <w:rFonts w:asciiTheme="minorHAnsi" w:hAnsiTheme="minorHAnsi" w:cs="Arial"/>
          <w:iCs/>
          <w:color w:val="000000" w:themeColor="text1"/>
          <w:spacing w:val="4"/>
        </w:rPr>
        <w:t xml:space="preserve"> </w:t>
      </w:r>
      <w:r w:rsidRPr="00F10E55">
        <w:rPr>
          <w:rFonts w:asciiTheme="minorHAnsi" w:hAnsiTheme="minorHAnsi" w:cs="Arial"/>
          <w:iCs/>
          <w:color w:val="000000" w:themeColor="text1"/>
          <w:spacing w:val="4"/>
        </w:rPr>
        <w:t xml:space="preserve">w </w:t>
      </w:r>
      <w:r w:rsidR="00001A35" w:rsidRPr="00F10E55">
        <w:rPr>
          <w:rFonts w:asciiTheme="minorHAnsi" w:hAnsiTheme="minorHAnsi" w:cs="Arial"/>
          <w:iCs/>
          <w:color w:val="000000" w:themeColor="text1"/>
          <w:spacing w:val="4"/>
        </w:rPr>
        <w:t>przestrzeni publiczn</w:t>
      </w:r>
      <w:r w:rsidRPr="00F10E55">
        <w:rPr>
          <w:rFonts w:asciiTheme="minorHAnsi" w:hAnsiTheme="minorHAnsi" w:cs="Arial"/>
          <w:iCs/>
          <w:color w:val="000000" w:themeColor="text1"/>
          <w:spacing w:val="4"/>
        </w:rPr>
        <w:t>ej</w:t>
      </w:r>
      <w:r w:rsidR="00001A35" w:rsidRPr="00F10E55">
        <w:rPr>
          <w:rFonts w:asciiTheme="minorHAnsi" w:hAnsiTheme="minorHAnsi" w:cs="Arial"/>
          <w:iCs/>
          <w:color w:val="000000" w:themeColor="text1"/>
          <w:spacing w:val="4"/>
        </w:rPr>
        <w:t xml:space="preserve">, </w:t>
      </w:r>
      <w:r w:rsidRPr="00F10E55">
        <w:rPr>
          <w:rFonts w:asciiTheme="minorHAnsi" w:hAnsiTheme="minorHAnsi" w:cs="Arial"/>
          <w:iCs/>
          <w:color w:val="000000" w:themeColor="text1"/>
          <w:spacing w:val="4"/>
        </w:rPr>
        <w:t xml:space="preserve">stając się </w:t>
      </w:r>
      <w:r w:rsidR="00001A35" w:rsidRPr="00F10E55">
        <w:rPr>
          <w:rFonts w:asciiTheme="minorHAnsi" w:hAnsiTheme="minorHAnsi" w:cs="Arial"/>
          <w:iCs/>
          <w:color w:val="000000" w:themeColor="text1"/>
          <w:spacing w:val="4"/>
        </w:rPr>
        <w:t xml:space="preserve">narzędziem aktywizacji i integracji społecznej mieszkańców Starego Miasta. Wszystkie inwestycje </w:t>
      </w:r>
      <w:r w:rsidR="00F10E55" w:rsidRPr="00F10E55">
        <w:rPr>
          <w:rFonts w:asciiTheme="minorHAnsi" w:hAnsiTheme="minorHAnsi" w:cs="Arial"/>
          <w:iCs/>
          <w:color w:val="000000" w:themeColor="text1"/>
          <w:spacing w:val="4"/>
        </w:rPr>
        <w:t>będą</w:t>
      </w:r>
      <w:r w:rsidR="00001A35" w:rsidRPr="00F10E55">
        <w:rPr>
          <w:rFonts w:asciiTheme="minorHAnsi" w:hAnsiTheme="minorHAnsi" w:cs="Arial"/>
          <w:iCs/>
          <w:color w:val="000000" w:themeColor="text1"/>
          <w:spacing w:val="4"/>
        </w:rPr>
        <w:t xml:space="preserve"> ukierunkowane na aktywizację społeczno-zawodową mieszkańców i podniesienie jakości życia lokalnej społeczności.</w:t>
      </w:r>
    </w:p>
    <w:p w14:paraId="7F53346E" w14:textId="77777777" w:rsidR="00001A35" w:rsidRPr="00F10E55" w:rsidRDefault="00001A35" w:rsidP="00001A35">
      <w:pPr>
        <w:jc w:val="both"/>
        <w:rPr>
          <w:rFonts w:asciiTheme="minorHAnsi" w:hAnsiTheme="minorHAnsi" w:cs="Arial"/>
          <w:iCs/>
          <w:color w:val="000000" w:themeColor="text1"/>
          <w:spacing w:val="4"/>
        </w:rPr>
      </w:pPr>
    </w:p>
    <w:p w14:paraId="360F615D" w14:textId="77777777" w:rsidR="00001A35" w:rsidRPr="00F10E55" w:rsidRDefault="00001A35" w:rsidP="00001A35">
      <w:pPr>
        <w:jc w:val="both"/>
        <w:rPr>
          <w:rFonts w:asciiTheme="minorHAnsi" w:hAnsiTheme="minorHAnsi" w:cs="Arial"/>
          <w:b/>
          <w:iCs/>
          <w:color w:val="000000" w:themeColor="text1"/>
          <w:spacing w:val="4"/>
          <w:sz w:val="28"/>
          <w:szCs w:val="28"/>
        </w:rPr>
      </w:pPr>
      <w:r w:rsidRPr="00F10E55">
        <w:rPr>
          <w:rFonts w:asciiTheme="minorHAnsi" w:hAnsiTheme="minorHAnsi" w:cs="Arial"/>
          <w:b/>
          <w:iCs/>
          <w:color w:val="000000" w:themeColor="text1"/>
          <w:spacing w:val="4"/>
          <w:sz w:val="28"/>
          <w:szCs w:val="28"/>
        </w:rPr>
        <w:t>KIERUNKI DZIAŁAŃ:</w:t>
      </w:r>
    </w:p>
    <w:p w14:paraId="0716FAF0" w14:textId="77777777" w:rsidR="00001A35" w:rsidRPr="00B34E2D" w:rsidRDefault="00001A35" w:rsidP="00001A35">
      <w:pPr>
        <w:jc w:val="both"/>
        <w:rPr>
          <w:rFonts w:asciiTheme="minorHAnsi" w:hAnsiTheme="minorHAnsi" w:cs="Arial"/>
          <w:iCs/>
          <w:color w:val="FF0000"/>
          <w:spacing w:val="4"/>
        </w:rPr>
      </w:pPr>
      <w:r w:rsidRPr="00B34E2D">
        <w:rPr>
          <w:rFonts w:asciiTheme="minorHAnsi" w:hAnsiTheme="minorHAnsi" w:cs="Arial"/>
          <w:iCs/>
          <w:noProof/>
          <w:color w:val="FF0000"/>
          <w:spacing w:val="4"/>
        </w:rPr>
        <w:drawing>
          <wp:inline distT="0" distB="0" distL="0" distR="0" wp14:anchorId="1E62AA4E" wp14:editId="4A666856">
            <wp:extent cx="5486400" cy="3200400"/>
            <wp:effectExtent l="38100" t="0" r="76200" b="0"/>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17A58DF9" w14:textId="77777777" w:rsidR="00001A35" w:rsidRPr="00F10E55" w:rsidRDefault="00001A35" w:rsidP="00001A35">
      <w:pPr>
        <w:rPr>
          <w:rFonts w:asciiTheme="minorHAnsi" w:hAnsiTheme="minorHAnsi" w:cs="Arial"/>
          <w:iCs/>
          <w:color w:val="000000" w:themeColor="text1"/>
          <w:spacing w:val="4"/>
        </w:rPr>
      </w:pPr>
    </w:p>
    <w:p w14:paraId="4544598E" w14:textId="77777777" w:rsidR="00001A35" w:rsidRPr="00F10E55" w:rsidRDefault="00001A35" w:rsidP="00184B3A">
      <w:pPr>
        <w:shd w:val="clear" w:color="auto" w:fill="F79646" w:themeFill="accent6"/>
        <w:jc w:val="center"/>
        <w:rPr>
          <w:rFonts w:asciiTheme="minorHAnsi" w:hAnsiTheme="minorHAnsi" w:cs="Arial"/>
          <w:b/>
          <w:iCs/>
          <w:color w:val="000000" w:themeColor="text1"/>
          <w:spacing w:val="4"/>
        </w:rPr>
      </w:pPr>
      <w:r w:rsidRPr="00F10E55">
        <w:rPr>
          <w:rFonts w:asciiTheme="minorHAnsi" w:hAnsiTheme="minorHAnsi" w:cs="Arial"/>
          <w:b/>
          <w:iCs/>
          <w:color w:val="000000" w:themeColor="text1"/>
          <w:spacing w:val="4"/>
        </w:rPr>
        <w:t xml:space="preserve">Cel szczegółowy nr 5 - </w:t>
      </w:r>
      <w:r w:rsidR="007B4AA0" w:rsidRPr="007B4AA0">
        <w:rPr>
          <w:rFonts w:asciiTheme="minorHAnsi" w:hAnsiTheme="minorHAnsi" w:cs="Arial"/>
          <w:b/>
          <w:iCs/>
          <w:color w:val="000000" w:themeColor="text1"/>
          <w:spacing w:val="4"/>
        </w:rPr>
        <w:t>Poprawa jakości pozostałej nieuporządkowanej infrastruktury technicznej, służącej zaspokajaniu potrzeb mieszkańców</w:t>
      </w:r>
    </w:p>
    <w:p w14:paraId="6A2C7D17" w14:textId="77777777" w:rsidR="00001A35" w:rsidRPr="00F10E55" w:rsidRDefault="00001A35" w:rsidP="00001A35">
      <w:pPr>
        <w:rPr>
          <w:rFonts w:asciiTheme="minorHAnsi" w:hAnsiTheme="minorHAnsi" w:cs="Arial"/>
          <w:iCs/>
          <w:color w:val="000000" w:themeColor="text1"/>
          <w:spacing w:val="4"/>
        </w:rPr>
      </w:pPr>
    </w:p>
    <w:p w14:paraId="47C7D9C2" w14:textId="77777777" w:rsidR="00CE507B" w:rsidRDefault="00001A35" w:rsidP="00CE507B">
      <w:pPr>
        <w:ind w:firstLine="708"/>
        <w:jc w:val="both"/>
        <w:rPr>
          <w:rFonts w:asciiTheme="minorHAnsi" w:hAnsiTheme="minorHAnsi" w:cs="Arial"/>
          <w:iCs/>
          <w:color w:val="000000" w:themeColor="text1"/>
          <w:spacing w:val="4"/>
        </w:rPr>
      </w:pPr>
      <w:r w:rsidRPr="00CE507B">
        <w:rPr>
          <w:rFonts w:asciiTheme="minorHAnsi" w:hAnsiTheme="minorHAnsi" w:cs="Arial"/>
          <w:iCs/>
          <w:color w:val="000000" w:themeColor="text1"/>
          <w:spacing w:val="4"/>
        </w:rPr>
        <w:t xml:space="preserve">Wśród istniejących budynków w Gminie Bytom Odrzański dominują te wybudowane przed 1989 rokiem. Najwięcej takich budynków znajduje się w obszarze uznanym za zdegradowany – Stare Miasto (obszar nr 3). Ich stan techniczny </w:t>
      </w:r>
      <w:r w:rsidR="00500346" w:rsidRPr="00CE507B">
        <w:rPr>
          <w:rFonts w:asciiTheme="minorHAnsi" w:hAnsiTheme="minorHAnsi" w:cs="Arial"/>
          <w:iCs/>
          <w:color w:val="000000" w:themeColor="text1"/>
          <w:spacing w:val="4"/>
        </w:rPr>
        <w:t xml:space="preserve">do tej pory odbiegał </w:t>
      </w:r>
      <w:r w:rsidRPr="00CE507B">
        <w:rPr>
          <w:rFonts w:asciiTheme="minorHAnsi" w:hAnsiTheme="minorHAnsi" w:cs="Arial"/>
          <w:iCs/>
          <w:color w:val="000000" w:themeColor="text1"/>
          <w:spacing w:val="4"/>
        </w:rPr>
        <w:t>od obecnie obowiązujących norm</w:t>
      </w:r>
      <w:r w:rsidR="00500346" w:rsidRPr="00CE507B">
        <w:rPr>
          <w:rFonts w:asciiTheme="minorHAnsi" w:hAnsiTheme="minorHAnsi" w:cs="Arial"/>
          <w:iCs/>
          <w:color w:val="000000" w:themeColor="text1"/>
          <w:spacing w:val="4"/>
        </w:rPr>
        <w:t>, co w części przypadków i we współpracy z lokalnymi środowiskami mieszkańców i przedsiębiorców (takich jak wspólnoty)</w:t>
      </w:r>
      <w:r w:rsidRPr="00CE507B">
        <w:rPr>
          <w:rFonts w:asciiTheme="minorHAnsi" w:hAnsiTheme="minorHAnsi" w:cs="Arial"/>
          <w:iCs/>
          <w:color w:val="000000" w:themeColor="text1"/>
          <w:spacing w:val="4"/>
        </w:rPr>
        <w:t xml:space="preserve"> </w:t>
      </w:r>
      <w:r w:rsidR="00A70B45" w:rsidRPr="00CE507B">
        <w:rPr>
          <w:rFonts w:asciiTheme="minorHAnsi" w:hAnsiTheme="minorHAnsi" w:cs="Arial"/>
          <w:iCs/>
          <w:color w:val="000000" w:themeColor="text1"/>
          <w:spacing w:val="4"/>
        </w:rPr>
        <w:t xml:space="preserve">udało się zmienić, niemniej jest wciąż szereg takich budynków, które </w:t>
      </w:r>
      <w:r w:rsidRPr="00CE507B">
        <w:rPr>
          <w:rFonts w:asciiTheme="minorHAnsi" w:hAnsiTheme="minorHAnsi" w:cs="Arial"/>
          <w:iCs/>
          <w:color w:val="000000" w:themeColor="text1"/>
          <w:spacing w:val="4"/>
        </w:rPr>
        <w:t>wymaga</w:t>
      </w:r>
      <w:r w:rsidR="00A70B45" w:rsidRPr="00CE507B">
        <w:rPr>
          <w:rFonts w:asciiTheme="minorHAnsi" w:hAnsiTheme="minorHAnsi" w:cs="Arial"/>
          <w:iCs/>
          <w:color w:val="000000" w:themeColor="text1"/>
          <w:spacing w:val="4"/>
        </w:rPr>
        <w:t>ją</w:t>
      </w:r>
      <w:r w:rsidRPr="00CE507B">
        <w:rPr>
          <w:rFonts w:asciiTheme="minorHAnsi" w:hAnsiTheme="minorHAnsi" w:cs="Arial"/>
          <w:iCs/>
          <w:color w:val="000000" w:themeColor="text1"/>
          <w:spacing w:val="4"/>
        </w:rPr>
        <w:t xml:space="preserve"> natychmiastowego działania. </w:t>
      </w:r>
      <w:r w:rsidR="00A70B45" w:rsidRPr="00CE507B">
        <w:rPr>
          <w:rFonts w:asciiTheme="minorHAnsi" w:hAnsiTheme="minorHAnsi" w:cs="Arial"/>
          <w:iCs/>
          <w:color w:val="000000" w:themeColor="text1"/>
          <w:spacing w:val="4"/>
        </w:rPr>
        <w:t>P</w:t>
      </w:r>
      <w:r w:rsidRPr="00CE507B">
        <w:rPr>
          <w:rFonts w:asciiTheme="minorHAnsi" w:hAnsiTheme="minorHAnsi" w:cs="Arial"/>
          <w:iCs/>
          <w:color w:val="000000" w:themeColor="text1"/>
          <w:spacing w:val="4"/>
        </w:rPr>
        <w:t>otrzeb</w:t>
      </w:r>
      <w:r w:rsidR="00A70B45" w:rsidRPr="00CE507B">
        <w:rPr>
          <w:rFonts w:asciiTheme="minorHAnsi" w:hAnsiTheme="minorHAnsi" w:cs="Arial"/>
          <w:iCs/>
          <w:color w:val="000000" w:themeColor="text1"/>
          <w:spacing w:val="4"/>
        </w:rPr>
        <w:t>a w nich</w:t>
      </w:r>
      <w:r w:rsidRPr="00CE507B">
        <w:rPr>
          <w:rFonts w:asciiTheme="minorHAnsi" w:hAnsiTheme="minorHAnsi" w:cs="Arial"/>
          <w:iCs/>
          <w:color w:val="000000" w:themeColor="text1"/>
          <w:spacing w:val="4"/>
        </w:rPr>
        <w:t xml:space="preserve"> przeprowadz</w:t>
      </w:r>
      <w:r w:rsidR="00A70B45" w:rsidRPr="00CE507B">
        <w:rPr>
          <w:rFonts w:asciiTheme="minorHAnsi" w:hAnsiTheme="minorHAnsi" w:cs="Arial"/>
          <w:iCs/>
          <w:color w:val="000000" w:themeColor="text1"/>
          <w:spacing w:val="4"/>
        </w:rPr>
        <w:t>ić</w:t>
      </w:r>
      <w:r w:rsidRPr="00CE507B">
        <w:rPr>
          <w:rFonts w:asciiTheme="minorHAnsi" w:hAnsiTheme="minorHAnsi" w:cs="Arial"/>
          <w:iCs/>
          <w:color w:val="000000" w:themeColor="text1"/>
          <w:spacing w:val="4"/>
        </w:rPr>
        <w:t xml:space="preserve"> kapitalny remont, przebudow</w:t>
      </w:r>
      <w:r w:rsidR="00A70B45" w:rsidRPr="00CE507B">
        <w:rPr>
          <w:rFonts w:asciiTheme="minorHAnsi" w:hAnsiTheme="minorHAnsi" w:cs="Arial"/>
          <w:iCs/>
          <w:color w:val="000000" w:themeColor="text1"/>
          <w:spacing w:val="4"/>
        </w:rPr>
        <w:t>ę</w:t>
      </w:r>
      <w:r w:rsidRPr="00CE507B">
        <w:rPr>
          <w:rFonts w:asciiTheme="minorHAnsi" w:hAnsiTheme="minorHAnsi" w:cs="Arial"/>
          <w:iCs/>
          <w:color w:val="000000" w:themeColor="text1"/>
          <w:spacing w:val="4"/>
        </w:rPr>
        <w:t xml:space="preserve"> i modernizacj</w:t>
      </w:r>
      <w:r w:rsidR="00A70B45" w:rsidRPr="00CE507B">
        <w:rPr>
          <w:rFonts w:asciiTheme="minorHAnsi" w:hAnsiTheme="minorHAnsi" w:cs="Arial"/>
          <w:iCs/>
          <w:color w:val="000000" w:themeColor="text1"/>
          <w:spacing w:val="4"/>
        </w:rPr>
        <w:t>ę</w:t>
      </w:r>
      <w:r w:rsidRPr="00CE507B">
        <w:rPr>
          <w:rFonts w:asciiTheme="minorHAnsi" w:hAnsiTheme="minorHAnsi" w:cs="Arial"/>
          <w:iCs/>
          <w:color w:val="000000" w:themeColor="text1"/>
          <w:spacing w:val="4"/>
        </w:rPr>
        <w:t>, wymian</w:t>
      </w:r>
      <w:r w:rsidR="00A70B45" w:rsidRPr="00CE507B">
        <w:rPr>
          <w:rFonts w:asciiTheme="minorHAnsi" w:hAnsiTheme="minorHAnsi" w:cs="Arial"/>
          <w:iCs/>
          <w:color w:val="000000" w:themeColor="text1"/>
          <w:spacing w:val="4"/>
        </w:rPr>
        <w:t>ę</w:t>
      </w:r>
      <w:r w:rsidRPr="00CE507B">
        <w:rPr>
          <w:rFonts w:asciiTheme="minorHAnsi" w:hAnsiTheme="minorHAnsi" w:cs="Arial"/>
          <w:iCs/>
          <w:color w:val="000000" w:themeColor="text1"/>
          <w:spacing w:val="4"/>
        </w:rPr>
        <w:t xml:space="preserve"> instalacji technicznych</w:t>
      </w:r>
      <w:r w:rsidR="00CE507B" w:rsidRPr="00CE507B">
        <w:rPr>
          <w:rFonts w:asciiTheme="minorHAnsi" w:hAnsiTheme="minorHAnsi" w:cs="Arial"/>
          <w:iCs/>
          <w:color w:val="000000" w:themeColor="text1"/>
          <w:spacing w:val="4"/>
        </w:rPr>
        <w:t>, realizacji działań termomodernizacyjnych</w:t>
      </w:r>
      <w:r w:rsidR="00A70B45" w:rsidRPr="00CE507B">
        <w:rPr>
          <w:rFonts w:asciiTheme="minorHAnsi" w:hAnsiTheme="minorHAnsi" w:cs="Arial"/>
          <w:iCs/>
          <w:color w:val="000000" w:themeColor="text1"/>
          <w:spacing w:val="4"/>
        </w:rPr>
        <w:t xml:space="preserve"> </w:t>
      </w:r>
      <w:r w:rsidRPr="00CE507B">
        <w:rPr>
          <w:rFonts w:asciiTheme="minorHAnsi" w:hAnsiTheme="minorHAnsi" w:cs="Arial"/>
          <w:iCs/>
          <w:color w:val="000000" w:themeColor="text1"/>
          <w:spacing w:val="4"/>
        </w:rPr>
        <w:t xml:space="preserve">oraz podniesienia ogólnego standardu użytkowania i estetycznego </w:t>
      </w:r>
      <w:r w:rsidRPr="00CE507B">
        <w:rPr>
          <w:rFonts w:asciiTheme="minorHAnsi" w:hAnsiTheme="minorHAnsi" w:cs="Arial"/>
          <w:iCs/>
          <w:color w:val="000000" w:themeColor="text1"/>
          <w:spacing w:val="4"/>
        </w:rPr>
        <w:lastRenderedPageBreak/>
        <w:t>wyglądu. Realizacja inwestycji poprawiających stan techniczny budynków przyczyni się do poprawy warunków życia mieszkańców Starego Miasta, co jest jednym z warunków przeprowadzenia skutecznych działań aktywizacyjnych i integracyjnych wśród lokalnej społeczności.</w:t>
      </w:r>
    </w:p>
    <w:p w14:paraId="58F9D1B9" w14:textId="77777777" w:rsidR="00001A35" w:rsidRPr="007144B4" w:rsidRDefault="00CE507B" w:rsidP="00CE507B">
      <w:pPr>
        <w:ind w:firstLine="708"/>
        <w:jc w:val="both"/>
        <w:rPr>
          <w:rFonts w:asciiTheme="minorHAnsi" w:hAnsiTheme="minorHAnsi" w:cs="Arial"/>
          <w:iCs/>
          <w:color w:val="000000" w:themeColor="text1"/>
          <w:spacing w:val="4"/>
        </w:rPr>
      </w:pPr>
      <w:r w:rsidRPr="007144B4">
        <w:rPr>
          <w:rFonts w:asciiTheme="minorHAnsi" w:hAnsiTheme="minorHAnsi" w:cs="Arial"/>
          <w:iCs/>
          <w:color w:val="000000" w:themeColor="text1"/>
          <w:spacing w:val="4"/>
        </w:rPr>
        <w:t>Wciąż d</w:t>
      </w:r>
      <w:r w:rsidR="00001A35" w:rsidRPr="007144B4">
        <w:rPr>
          <w:rFonts w:asciiTheme="minorHAnsi" w:hAnsiTheme="minorHAnsi" w:cs="Arial"/>
          <w:iCs/>
          <w:color w:val="000000" w:themeColor="text1"/>
          <w:spacing w:val="4"/>
        </w:rPr>
        <w:t>uże są potrzeby termomodernizacyjne</w:t>
      </w:r>
      <w:r w:rsidRPr="007144B4">
        <w:rPr>
          <w:rFonts w:asciiTheme="minorHAnsi" w:hAnsiTheme="minorHAnsi" w:cs="Arial"/>
          <w:iCs/>
          <w:color w:val="000000" w:themeColor="text1"/>
          <w:spacing w:val="4"/>
        </w:rPr>
        <w:t>, które trudniej zrealizować w obiektach zabytkowych ze względu na wymogi konserwatora zabytków, przez co konieczne staje się wdrażanie kosztochłonnych technologii i wewnętrznych sposobów docieplania przegród takich obiektów</w:t>
      </w:r>
      <w:r w:rsidR="00001A35" w:rsidRPr="007144B4">
        <w:rPr>
          <w:rFonts w:asciiTheme="minorHAnsi" w:hAnsiTheme="minorHAnsi" w:cs="Arial"/>
          <w:iCs/>
          <w:color w:val="000000" w:themeColor="text1"/>
          <w:spacing w:val="4"/>
        </w:rPr>
        <w:t xml:space="preserve">. Inwestycje w termomodernizację </w:t>
      </w:r>
      <w:r w:rsidRPr="007144B4">
        <w:rPr>
          <w:rFonts w:asciiTheme="minorHAnsi" w:hAnsiTheme="minorHAnsi" w:cs="Arial"/>
          <w:iCs/>
          <w:color w:val="000000" w:themeColor="text1"/>
          <w:spacing w:val="4"/>
        </w:rPr>
        <w:t xml:space="preserve">jednakże </w:t>
      </w:r>
      <w:r w:rsidR="00001A35" w:rsidRPr="007144B4">
        <w:rPr>
          <w:rFonts w:asciiTheme="minorHAnsi" w:hAnsiTheme="minorHAnsi" w:cs="Arial"/>
          <w:iCs/>
          <w:color w:val="000000" w:themeColor="text1"/>
          <w:spacing w:val="4"/>
        </w:rPr>
        <w:t xml:space="preserve">spowodują </w:t>
      </w:r>
      <w:r w:rsidRPr="007144B4">
        <w:rPr>
          <w:rFonts w:asciiTheme="minorHAnsi" w:hAnsiTheme="minorHAnsi" w:cs="Arial"/>
          <w:iCs/>
          <w:color w:val="000000" w:themeColor="text1"/>
          <w:spacing w:val="4"/>
        </w:rPr>
        <w:t xml:space="preserve">dalsze </w:t>
      </w:r>
      <w:r w:rsidR="00001A35" w:rsidRPr="007144B4">
        <w:rPr>
          <w:rFonts w:asciiTheme="minorHAnsi" w:hAnsiTheme="minorHAnsi" w:cs="Arial"/>
          <w:iCs/>
          <w:color w:val="000000" w:themeColor="text1"/>
          <w:spacing w:val="4"/>
        </w:rPr>
        <w:t>ograniczenie kosztów ogrzewania, zmniejszenie zapotrzebowania i zużycia energii cieplnej, poprawę estetyki budynków. Szczególne znaczenie w procesie zwiększania efektywności energetycznej przypisuje się władzom samorządowym. Pełnienie wzorcowej roli w oszczędnym gospodarowaniu energią jest jednym z dziesięciu kluczowych działań państwa na rzecz poprawy efektywności energetycznej.  Budynki wchodzące w skład majątku posiadanego przez samorządy lokalne powinny być priorytetowym obszarem działań zarówno ze względu na możliwość bezpośredniego osiągnięcia konkretnych rezultatów, jak i efektu promocyjno-edukacyjnego. Działania na rzecz ochrony i właściwego utrzymania tych obiektów muszą być podejmowane w celu powstrzymania ich dalszej degradacji.</w:t>
      </w:r>
    </w:p>
    <w:p w14:paraId="02EF95C8" w14:textId="77777777" w:rsidR="006E1CCD" w:rsidRPr="007144B4" w:rsidRDefault="00001A35" w:rsidP="00001A35">
      <w:pPr>
        <w:jc w:val="both"/>
        <w:rPr>
          <w:color w:val="000000" w:themeColor="text1"/>
        </w:rPr>
      </w:pPr>
      <w:r w:rsidRPr="007144B4">
        <w:rPr>
          <w:rFonts w:asciiTheme="minorHAnsi" w:hAnsiTheme="minorHAnsi" w:cs="Arial"/>
          <w:iCs/>
          <w:color w:val="000000" w:themeColor="text1"/>
          <w:spacing w:val="4"/>
        </w:rPr>
        <w:t>Poza termomodernizacją, wprowadzane będą inne rozwiązania służące ograniczaniu zużycia energii. Będą się koncentrowały na skutecznym zarządzaniu energią, modernizacji oświetlenia ulicznego</w:t>
      </w:r>
      <w:r w:rsidR="00BE5330" w:rsidRPr="007144B4">
        <w:rPr>
          <w:rFonts w:asciiTheme="minorHAnsi" w:hAnsiTheme="minorHAnsi" w:cs="Arial"/>
          <w:iCs/>
          <w:color w:val="000000" w:themeColor="text1"/>
          <w:spacing w:val="4"/>
        </w:rPr>
        <w:t xml:space="preserve">, wykorzystywania energooszczędnych technologii </w:t>
      </w:r>
      <w:r w:rsidRPr="007144B4">
        <w:rPr>
          <w:rFonts w:asciiTheme="minorHAnsi" w:hAnsiTheme="minorHAnsi" w:cs="Arial"/>
          <w:iCs/>
          <w:color w:val="000000" w:themeColor="text1"/>
          <w:spacing w:val="4"/>
        </w:rPr>
        <w:t>oraz szerokiej edukacji i promocji dot. racjonalnego wykorzystania energii.</w:t>
      </w:r>
    </w:p>
    <w:p w14:paraId="3C51B887" w14:textId="77777777" w:rsidR="00001A35" w:rsidRPr="007144B4" w:rsidRDefault="006E1CCD" w:rsidP="006E1CCD">
      <w:pPr>
        <w:ind w:firstLine="708"/>
        <w:jc w:val="both"/>
        <w:rPr>
          <w:rFonts w:asciiTheme="minorHAnsi" w:hAnsiTheme="minorHAnsi" w:cs="Arial"/>
          <w:iCs/>
          <w:color w:val="000000" w:themeColor="text1"/>
          <w:spacing w:val="4"/>
        </w:rPr>
      </w:pPr>
      <w:r w:rsidRPr="007144B4">
        <w:rPr>
          <w:rFonts w:asciiTheme="minorHAnsi" w:hAnsiTheme="minorHAnsi" w:cs="Arial"/>
          <w:iCs/>
          <w:color w:val="000000" w:themeColor="text1"/>
          <w:spacing w:val="4"/>
        </w:rPr>
        <w:t xml:space="preserve">Planuje się także podjąć działania </w:t>
      </w:r>
      <w:r w:rsidR="00FD2DD5" w:rsidRPr="007144B4">
        <w:rPr>
          <w:rFonts w:asciiTheme="minorHAnsi" w:hAnsiTheme="minorHAnsi" w:cs="Arial"/>
          <w:iCs/>
          <w:color w:val="000000" w:themeColor="text1"/>
          <w:spacing w:val="4"/>
        </w:rPr>
        <w:t>zmierzające do</w:t>
      </w:r>
      <w:r w:rsidRPr="007144B4">
        <w:rPr>
          <w:rFonts w:asciiTheme="minorHAnsi" w:hAnsiTheme="minorHAnsi" w:cs="Arial"/>
          <w:iCs/>
          <w:color w:val="000000" w:themeColor="text1"/>
          <w:spacing w:val="4"/>
        </w:rPr>
        <w:t xml:space="preserve"> zwiększeni</w:t>
      </w:r>
      <w:r w:rsidR="00FD2DD5" w:rsidRPr="007144B4">
        <w:rPr>
          <w:rFonts w:asciiTheme="minorHAnsi" w:hAnsiTheme="minorHAnsi" w:cs="Arial"/>
          <w:iCs/>
          <w:color w:val="000000" w:themeColor="text1"/>
          <w:spacing w:val="4"/>
        </w:rPr>
        <w:t>a</w:t>
      </w:r>
      <w:r w:rsidRPr="007144B4">
        <w:rPr>
          <w:rFonts w:asciiTheme="minorHAnsi" w:hAnsiTheme="minorHAnsi" w:cs="Arial"/>
          <w:iCs/>
          <w:color w:val="000000" w:themeColor="text1"/>
          <w:spacing w:val="4"/>
        </w:rPr>
        <w:t xml:space="preserve"> udziału energii z </w:t>
      </w:r>
      <w:r w:rsidR="00FD2DD5" w:rsidRPr="007144B4">
        <w:rPr>
          <w:rFonts w:asciiTheme="minorHAnsi" w:hAnsiTheme="minorHAnsi" w:cs="Arial"/>
          <w:iCs/>
          <w:color w:val="000000" w:themeColor="text1"/>
          <w:spacing w:val="4"/>
        </w:rPr>
        <w:t>Odnawialnych Źródeł Energii</w:t>
      </w:r>
      <w:r w:rsidRPr="007144B4">
        <w:rPr>
          <w:rFonts w:asciiTheme="minorHAnsi" w:hAnsiTheme="minorHAnsi" w:cs="Arial"/>
          <w:iCs/>
          <w:color w:val="000000" w:themeColor="text1"/>
          <w:spacing w:val="4"/>
        </w:rPr>
        <w:t xml:space="preserve"> w ilości wyprodukowanej energii, </w:t>
      </w:r>
      <w:r w:rsidR="00FD2DD5" w:rsidRPr="007144B4">
        <w:rPr>
          <w:rFonts w:asciiTheme="minorHAnsi" w:hAnsiTheme="minorHAnsi" w:cs="Arial"/>
          <w:iCs/>
          <w:color w:val="000000" w:themeColor="text1"/>
          <w:spacing w:val="4"/>
        </w:rPr>
        <w:t>które</w:t>
      </w:r>
      <w:r w:rsidRPr="007144B4">
        <w:rPr>
          <w:rFonts w:asciiTheme="minorHAnsi" w:hAnsiTheme="minorHAnsi" w:cs="Arial"/>
          <w:iCs/>
          <w:color w:val="000000" w:themeColor="text1"/>
          <w:spacing w:val="4"/>
        </w:rPr>
        <w:t xml:space="preserve"> pozwolą na zmniejszenie zapotrzebowania na energię elektryczną produkowaną w sposób konwencjonalny, co wpłynie na redukcję emisji gazów cieplarnianych. </w:t>
      </w:r>
      <w:r w:rsidR="00FD2DD5" w:rsidRPr="007144B4">
        <w:rPr>
          <w:rFonts w:asciiTheme="minorHAnsi" w:hAnsiTheme="minorHAnsi" w:cs="Arial"/>
          <w:iCs/>
          <w:color w:val="000000" w:themeColor="text1"/>
          <w:spacing w:val="4"/>
        </w:rPr>
        <w:t>W</w:t>
      </w:r>
      <w:r w:rsidRPr="007144B4">
        <w:rPr>
          <w:rFonts w:asciiTheme="minorHAnsi" w:hAnsiTheme="minorHAnsi" w:cs="Arial"/>
          <w:iCs/>
          <w:color w:val="000000" w:themeColor="text1"/>
          <w:spacing w:val="4"/>
        </w:rPr>
        <w:t xml:space="preserve"> wyniku realizacji przedmiotowych działań zoptymalizowana zostanie gospodarka energetyczna </w:t>
      </w:r>
      <w:r w:rsidR="00FD2DD5" w:rsidRPr="007144B4">
        <w:rPr>
          <w:rFonts w:asciiTheme="minorHAnsi" w:hAnsiTheme="minorHAnsi" w:cs="Arial"/>
          <w:iCs/>
          <w:color w:val="000000" w:themeColor="text1"/>
          <w:spacing w:val="4"/>
        </w:rPr>
        <w:t>na terenie gminy Bytom Odrzański oraz</w:t>
      </w:r>
      <w:r w:rsidRPr="007144B4">
        <w:rPr>
          <w:rFonts w:asciiTheme="minorHAnsi" w:hAnsiTheme="minorHAnsi" w:cs="Arial"/>
          <w:iCs/>
          <w:color w:val="000000" w:themeColor="text1"/>
          <w:spacing w:val="4"/>
        </w:rPr>
        <w:t xml:space="preserve"> </w:t>
      </w:r>
      <w:r w:rsidR="00FD2DD5" w:rsidRPr="007144B4">
        <w:rPr>
          <w:rFonts w:asciiTheme="minorHAnsi" w:hAnsiTheme="minorHAnsi" w:cs="Arial"/>
          <w:iCs/>
          <w:color w:val="000000" w:themeColor="text1"/>
          <w:spacing w:val="4"/>
        </w:rPr>
        <w:t>zwiększy się</w:t>
      </w:r>
      <w:r w:rsidRPr="007144B4">
        <w:rPr>
          <w:rFonts w:asciiTheme="minorHAnsi" w:hAnsiTheme="minorHAnsi" w:cs="Arial"/>
          <w:iCs/>
          <w:color w:val="000000" w:themeColor="text1"/>
          <w:spacing w:val="4"/>
        </w:rPr>
        <w:t xml:space="preserve"> stabilnoś</w:t>
      </w:r>
      <w:r w:rsidR="00FD2DD5" w:rsidRPr="007144B4">
        <w:rPr>
          <w:rFonts w:asciiTheme="minorHAnsi" w:hAnsiTheme="minorHAnsi" w:cs="Arial"/>
          <w:iCs/>
          <w:color w:val="000000" w:themeColor="text1"/>
          <w:spacing w:val="4"/>
        </w:rPr>
        <w:t>ć</w:t>
      </w:r>
      <w:r w:rsidRPr="007144B4">
        <w:rPr>
          <w:rFonts w:asciiTheme="minorHAnsi" w:hAnsiTheme="minorHAnsi" w:cs="Arial"/>
          <w:iCs/>
          <w:color w:val="000000" w:themeColor="text1"/>
          <w:spacing w:val="4"/>
        </w:rPr>
        <w:t xml:space="preserve"> bezpieczeństwa energetycznego.</w:t>
      </w:r>
    </w:p>
    <w:p w14:paraId="2620E698" w14:textId="77777777" w:rsidR="00001A35" w:rsidRDefault="00001A35" w:rsidP="00001A35">
      <w:pPr>
        <w:rPr>
          <w:rFonts w:asciiTheme="minorHAnsi" w:hAnsiTheme="minorHAnsi" w:cs="Arial"/>
          <w:iCs/>
          <w:color w:val="000000" w:themeColor="text1"/>
          <w:spacing w:val="4"/>
        </w:rPr>
      </w:pPr>
    </w:p>
    <w:p w14:paraId="7775ED53" w14:textId="77777777" w:rsidR="00680F76" w:rsidRDefault="00680F76" w:rsidP="00001A35">
      <w:pPr>
        <w:rPr>
          <w:rFonts w:asciiTheme="minorHAnsi" w:hAnsiTheme="minorHAnsi" w:cs="Arial"/>
          <w:iCs/>
          <w:color w:val="000000" w:themeColor="text1"/>
          <w:spacing w:val="4"/>
        </w:rPr>
      </w:pPr>
    </w:p>
    <w:p w14:paraId="64E4E3B4" w14:textId="77777777" w:rsidR="00680F76" w:rsidRDefault="00680F76" w:rsidP="00001A35">
      <w:pPr>
        <w:rPr>
          <w:rFonts w:asciiTheme="minorHAnsi" w:hAnsiTheme="minorHAnsi" w:cs="Arial"/>
          <w:iCs/>
          <w:color w:val="000000" w:themeColor="text1"/>
          <w:spacing w:val="4"/>
        </w:rPr>
      </w:pPr>
    </w:p>
    <w:p w14:paraId="77C70192" w14:textId="77777777" w:rsidR="00680F76" w:rsidRDefault="00680F76" w:rsidP="00001A35">
      <w:pPr>
        <w:rPr>
          <w:rFonts w:asciiTheme="minorHAnsi" w:hAnsiTheme="minorHAnsi" w:cs="Arial"/>
          <w:iCs/>
          <w:color w:val="000000" w:themeColor="text1"/>
          <w:spacing w:val="4"/>
        </w:rPr>
      </w:pPr>
    </w:p>
    <w:p w14:paraId="5AFF1871" w14:textId="77777777" w:rsidR="00680F76" w:rsidRDefault="00680F76" w:rsidP="00001A35">
      <w:pPr>
        <w:rPr>
          <w:rFonts w:asciiTheme="minorHAnsi" w:hAnsiTheme="minorHAnsi" w:cs="Arial"/>
          <w:iCs/>
          <w:color w:val="000000" w:themeColor="text1"/>
          <w:spacing w:val="4"/>
        </w:rPr>
      </w:pPr>
    </w:p>
    <w:p w14:paraId="0FBB1C1E" w14:textId="77777777" w:rsidR="00680F76" w:rsidRDefault="00680F76" w:rsidP="00001A35">
      <w:pPr>
        <w:rPr>
          <w:rFonts w:asciiTheme="minorHAnsi" w:hAnsiTheme="minorHAnsi" w:cs="Arial"/>
          <w:iCs/>
          <w:color w:val="000000" w:themeColor="text1"/>
          <w:spacing w:val="4"/>
        </w:rPr>
      </w:pPr>
    </w:p>
    <w:p w14:paraId="5D6FD0A9" w14:textId="77777777" w:rsidR="00680F76" w:rsidRDefault="00680F76" w:rsidP="00001A35">
      <w:pPr>
        <w:rPr>
          <w:rFonts w:asciiTheme="minorHAnsi" w:hAnsiTheme="minorHAnsi" w:cs="Arial"/>
          <w:iCs/>
          <w:color w:val="000000" w:themeColor="text1"/>
          <w:spacing w:val="4"/>
        </w:rPr>
      </w:pPr>
    </w:p>
    <w:p w14:paraId="3E0A80CD" w14:textId="77777777" w:rsidR="00680F76" w:rsidRDefault="00680F76" w:rsidP="00001A35">
      <w:pPr>
        <w:rPr>
          <w:rFonts w:asciiTheme="minorHAnsi" w:hAnsiTheme="minorHAnsi" w:cs="Arial"/>
          <w:iCs/>
          <w:color w:val="000000" w:themeColor="text1"/>
          <w:spacing w:val="4"/>
        </w:rPr>
      </w:pPr>
    </w:p>
    <w:p w14:paraId="6A3D22E0" w14:textId="77777777" w:rsidR="00680F76" w:rsidRDefault="00680F76" w:rsidP="00001A35">
      <w:pPr>
        <w:rPr>
          <w:rFonts w:asciiTheme="minorHAnsi" w:hAnsiTheme="minorHAnsi" w:cs="Arial"/>
          <w:iCs/>
          <w:color w:val="000000" w:themeColor="text1"/>
          <w:spacing w:val="4"/>
        </w:rPr>
      </w:pPr>
    </w:p>
    <w:p w14:paraId="4DB9096E" w14:textId="77777777" w:rsidR="00680F76" w:rsidRDefault="00680F76" w:rsidP="00001A35">
      <w:pPr>
        <w:rPr>
          <w:rFonts w:asciiTheme="minorHAnsi" w:hAnsiTheme="minorHAnsi" w:cs="Arial"/>
          <w:iCs/>
          <w:color w:val="000000" w:themeColor="text1"/>
          <w:spacing w:val="4"/>
        </w:rPr>
      </w:pPr>
    </w:p>
    <w:p w14:paraId="290DD442" w14:textId="77777777" w:rsidR="00680F76" w:rsidRDefault="00680F76" w:rsidP="00001A35">
      <w:pPr>
        <w:rPr>
          <w:rFonts w:asciiTheme="minorHAnsi" w:hAnsiTheme="minorHAnsi" w:cs="Arial"/>
          <w:iCs/>
          <w:color w:val="000000" w:themeColor="text1"/>
          <w:spacing w:val="4"/>
        </w:rPr>
      </w:pPr>
    </w:p>
    <w:p w14:paraId="6C9D85F8" w14:textId="77777777" w:rsidR="00680F76" w:rsidRDefault="00680F76" w:rsidP="00001A35">
      <w:pPr>
        <w:rPr>
          <w:rFonts w:asciiTheme="minorHAnsi" w:hAnsiTheme="minorHAnsi" w:cs="Arial"/>
          <w:iCs/>
          <w:color w:val="000000" w:themeColor="text1"/>
          <w:spacing w:val="4"/>
        </w:rPr>
      </w:pPr>
    </w:p>
    <w:p w14:paraId="3C9CC215" w14:textId="77777777" w:rsidR="00680F76" w:rsidRPr="007144B4" w:rsidRDefault="00680F76" w:rsidP="00001A35">
      <w:pPr>
        <w:rPr>
          <w:rFonts w:asciiTheme="minorHAnsi" w:hAnsiTheme="minorHAnsi" w:cs="Arial"/>
          <w:iCs/>
          <w:color w:val="000000" w:themeColor="text1"/>
          <w:spacing w:val="4"/>
        </w:rPr>
      </w:pPr>
    </w:p>
    <w:p w14:paraId="573B0DA3" w14:textId="77777777" w:rsidR="00001A35" w:rsidRPr="007144B4" w:rsidRDefault="00001A35" w:rsidP="00001A35">
      <w:pPr>
        <w:jc w:val="both"/>
        <w:rPr>
          <w:rFonts w:asciiTheme="minorHAnsi" w:hAnsiTheme="minorHAnsi" w:cs="Arial"/>
          <w:b/>
          <w:iCs/>
          <w:color w:val="000000" w:themeColor="text1"/>
          <w:spacing w:val="4"/>
          <w:sz w:val="28"/>
          <w:szCs w:val="28"/>
        </w:rPr>
      </w:pPr>
      <w:r w:rsidRPr="007144B4">
        <w:rPr>
          <w:rFonts w:asciiTheme="minorHAnsi" w:hAnsiTheme="minorHAnsi" w:cs="Arial"/>
          <w:b/>
          <w:iCs/>
          <w:color w:val="000000" w:themeColor="text1"/>
          <w:spacing w:val="4"/>
          <w:sz w:val="28"/>
          <w:szCs w:val="28"/>
        </w:rPr>
        <w:t>KIERUNKI DZIAŁAŃ:</w:t>
      </w:r>
    </w:p>
    <w:p w14:paraId="0F871DCE" w14:textId="77777777" w:rsidR="00001A35" w:rsidRPr="00B34E2D" w:rsidRDefault="00001A35" w:rsidP="00001A35">
      <w:pPr>
        <w:rPr>
          <w:rFonts w:asciiTheme="minorHAnsi" w:hAnsiTheme="minorHAnsi" w:cs="Arial"/>
          <w:iCs/>
          <w:color w:val="FF0000"/>
          <w:spacing w:val="4"/>
        </w:rPr>
      </w:pPr>
    </w:p>
    <w:p w14:paraId="4D8F176A" w14:textId="77777777" w:rsidR="00001A35" w:rsidRPr="00B34E2D" w:rsidRDefault="00001A35" w:rsidP="00001A35">
      <w:pPr>
        <w:rPr>
          <w:rFonts w:asciiTheme="minorHAnsi" w:hAnsiTheme="minorHAnsi" w:cs="Arial"/>
          <w:iCs/>
          <w:color w:val="FF0000"/>
          <w:spacing w:val="4"/>
        </w:rPr>
      </w:pPr>
      <w:r w:rsidRPr="00B34E2D">
        <w:rPr>
          <w:rFonts w:asciiTheme="minorHAnsi" w:hAnsiTheme="minorHAnsi" w:cs="Arial"/>
          <w:iCs/>
          <w:noProof/>
          <w:color w:val="FF0000"/>
          <w:spacing w:val="4"/>
        </w:rPr>
        <w:lastRenderedPageBreak/>
        <w:drawing>
          <wp:inline distT="0" distB="0" distL="0" distR="0" wp14:anchorId="1E62AA50" wp14:editId="13AA18C0">
            <wp:extent cx="5775960" cy="4198620"/>
            <wp:effectExtent l="38100" t="19050" r="91440" b="0"/>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05822477" w14:textId="77777777" w:rsidR="00001A35" w:rsidRPr="00B34E2D" w:rsidRDefault="00001A35" w:rsidP="00001A35">
      <w:pPr>
        <w:rPr>
          <w:rFonts w:asciiTheme="minorHAnsi" w:hAnsiTheme="minorHAnsi" w:cs="Arial"/>
          <w:iCs/>
          <w:color w:val="FF0000"/>
          <w:spacing w:val="4"/>
        </w:rPr>
      </w:pPr>
    </w:p>
    <w:p w14:paraId="6CBD8C5F" w14:textId="77777777" w:rsidR="00001A35" w:rsidRPr="007144B4" w:rsidRDefault="00001A35" w:rsidP="00F5606D">
      <w:pPr>
        <w:shd w:val="clear" w:color="auto" w:fill="F79646" w:themeFill="accent6"/>
        <w:jc w:val="center"/>
        <w:rPr>
          <w:rFonts w:asciiTheme="minorHAnsi" w:hAnsiTheme="minorHAnsi" w:cs="Arial"/>
          <w:b/>
          <w:iCs/>
          <w:color w:val="000000" w:themeColor="text1"/>
          <w:spacing w:val="4"/>
        </w:rPr>
      </w:pPr>
    </w:p>
    <w:p w14:paraId="3EBEF99F" w14:textId="77777777" w:rsidR="00001A35" w:rsidRPr="007144B4" w:rsidRDefault="00001A35" w:rsidP="00F5606D">
      <w:pPr>
        <w:shd w:val="clear" w:color="auto" w:fill="F79646" w:themeFill="accent6"/>
        <w:jc w:val="center"/>
        <w:rPr>
          <w:rFonts w:asciiTheme="minorHAnsi" w:hAnsiTheme="minorHAnsi" w:cs="Arial"/>
          <w:b/>
          <w:iCs/>
          <w:color w:val="000000" w:themeColor="text1"/>
          <w:spacing w:val="4"/>
        </w:rPr>
      </w:pPr>
      <w:r w:rsidRPr="007144B4">
        <w:rPr>
          <w:rFonts w:asciiTheme="minorHAnsi" w:hAnsiTheme="minorHAnsi" w:cs="Arial"/>
          <w:b/>
          <w:iCs/>
          <w:color w:val="000000" w:themeColor="text1"/>
          <w:spacing w:val="4"/>
        </w:rPr>
        <w:t xml:space="preserve">Cel szczegółowy nr 6 - </w:t>
      </w:r>
      <w:r w:rsidR="000D3468" w:rsidRPr="000D3468">
        <w:rPr>
          <w:rFonts w:asciiTheme="minorHAnsi" w:hAnsiTheme="minorHAnsi" w:cs="Arial"/>
          <w:b/>
          <w:iCs/>
          <w:color w:val="000000" w:themeColor="text1"/>
          <w:spacing w:val="4"/>
        </w:rPr>
        <w:t>Dalsze wspieranie przedsiębiorczości, w szczególności poprzez ułatwianie gospodarczego wykorzystywania nowych pomysłów oraz sprzyjanie tworzenia nowych firm</w:t>
      </w:r>
    </w:p>
    <w:p w14:paraId="3F7B0BD3" w14:textId="77777777" w:rsidR="00001A35" w:rsidRPr="007144B4" w:rsidRDefault="00001A35" w:rsidP="00F5606D">
      <w:pPr>
        <w:shd w:val="clear" w:color="auto" w:fill="F79646" w:themeFill="accent6"/>
        <w:jc w:val="center"/>
        <w:rPr>
          <w:rFonts w:asciiTheme="minorHAnsi" w:hAnsiTheme="minorHAnsi" w:cs="Arial"/>
          <w:b/>
          <w:iCs/>
          <w:color w:val="000000" w:themeColor="text1"/>
          <w:spacing w:val="4"/>
        </w:rPr>
      </w:pPr>
    </w:p>
    <w:p w14:paraId="6E8166EE" w14:textId="77777777" w:rsidR="00001A35" w:rsidRPr="007144B4" w:rsidRDefault="00001A35" w:rsidP="00F5606D">
      <w:pPr>
        <w:shd w:val="clear" w:color="auto" w:fill="F79646" w:themeFill="accent6"/>
        <w:jc w:val="center"/>
        <w:rPr>
          <w:rFonts w:asciiTheme="minorHAnsi" w:hAnsiTheme="minorHAnsi" w:cs="Arial"/>
          <w:b/>
          <w:iCs/>
          <w:color w:val="000000" w:themeColor="text1"/>
          <w:spacing w:val="4"/>
        </w:rPr>
      </w:pPr>
      <w:r w:rsidRPr="007144B4">
        <w:rPr>
          <w:rFonts w:asciiTheme="minorHAnsi" w:hAnsiTheme="minorHAnsi" w:cs="Arial"/>
          <w:b/>
          <w:iCs/>
          <w:color w:val="000000" w:themeColor="text1"/>
          <w:spacing w:val="4"/>
        </w:rPr>
        <w:t>oraz</w:t>
      </w:r>
    </w:p>
    <w:p w14:paraId="7556AB06" w14:textId="77777777" w:rsidR="00001A35" w:rsidRPr="007144B4" w:rsidRDefault="00001A35" w:rsidP="00F5606D">
      <w:pPr>
        <w:shd w:val="clear" w:color="auto" w:fill="F79646" w:themeFill="accent6"/>
        <w:jc w:val="center"/>
        <w:rPr>
          <w:rFonts w:asciiTheme="minorHAnsi" w:hAnsiTheme="minorHAnsi" w:cs="Arial"/>
          <w:b/>
          <w:iCs/>
          <w:color w:val="000000" w:themeColor="text1"/>
          <w:spacing w:val="4"/>
        </w:rPr>
      </w:pPr>
    </w:p>
    <w:p w14:paraId="18EBFB0B" w14:textId="77777777" w:rsidR="00001A35" w:rsidRPr="007144B4" w:rsidRDefault="00001A35" w:rsidP="00F5606D">
      <w:pPr>
        <w:shd w:val="clear" w:color="auto" w:fill="F79646" w:themeFill="accent6"/>
        <w:jc w:val="center"/>
        <w:rPr>
          <w:rFonts w:asciiTheme="minorHAnsi" w:hAnsiTheme="minorHAnsi" w:cs="Arial"/>
          <w:b/>
          <w:iCs/>
          <w:color w:val="000000" w:themeColor="text1"/>
          <w:spacing w:val="4"/>
        </w:rPr>
      </w:pPr>
      <w:r w:rsidRPr="007144B4">
        <w:rPr>
          <w:rFonts w:asciiTheme="minorHAnsi" w:hAnsiTheme="minorHAnsi" w:cs="Arial"/>
          <w:b/>
          <w:iCs/>
          <w:color w:val="000000" w:themeColor="text1"/>
          <w:spacing w:val="4"/>
        </w:rPr>
        <w:t xml:space="preserve">Cel szczegółowy nr 7 - </w:t>
      </w:r>
      <w:r w:rsidR="00967BEB" w:rsidRPr="00967BEB">
        <w:rPr>
          <w:rFonts w:asciiTheme="minorHAnsi" w:hAnsiTheme="minorHAnsi" w:cs="Arial"/>
          <w:b/>
          <w:iCs/>
          <w:color w:val="000000" w:themeColor="text1"/>
          <w:spacing w:val="4"/>
        </w:rPr>
        <w:t>Dalsze promowanie trwałego i wysokiej jakości zatrudnienia, dalsze wspieranie mobilności pracowników oraz aktywności zawodowej osób w wieku senioralnym</w:t>
      </w:r>
      <w:r w:rsidR="00967BEB">
        <w:rPr>
          <w:rFonts w:asciiTheme="minorHAnsi" w:hAnsiTheme="minorHAnsi" w:cs="Arial"/>
          <w:b/>
          <w:iCs/>
          <w:color w:val="000000" w:themeColor="text1"/>
          <w:spacing w:val="4"/>
        </w:rPr>
        <w:t>.</w:t>
      </w:r>
    </w:p>
    <w:p w14:paraId="300AA432" w14:textId="77777777" w:rsidR="00001A35" w:rsidRPr="00B34E2D" w:rsidRDefault="00001A35" w:rsidP="00F5606D">
      <w:pPr>
        <w:shd w:val="clear" w:color="auto" w:fill="F79646" w:themeFill="accent6"/>
        <w:jc w:val="both"/>
        <w:rPr>
          <w:rFonts w:asciiTheme="minorHAnsi" w:hAnsiTheme="minorHAnsi" w:cs="Arial"/>
          <w:iCs/>
          <w:color w:val="FF0000"/>
          <w:spacing w:val="4"/>
        </w:rPr>
      </w:pPr>
    </w:p>
    <w:p w14:paraId="2349EBC8" w14:textId="77777777" w:rsidR="00001A35" w:rsidRPr="00F555AF" w:rsidRDefault="00001A35" w:rsidP="00001A35">
      <w:pPr>
        <w:rPr>
          <w:rFonts w:asciiTheme="minorHAnsi" w:hAnsiTheme="minorHAnsi" w:cs="Arial"/>
          <w:iCs/>
          <w:color w:val="000000" w:themeColor="text1"/>
          <w:spacing w:val="4"/>
        </w:rPr>
      </w:pPr>
    </w:p>
    <w:p w14:paraId="65E7146C" w14:textId="77777777" w:rsidR="00001A35" w:rsidRPr="007812A3" w:rsidRDefault="00001A35" w:rsidP="00001A35">
      <w:pPr>
        <w:ind w:firstLine="709"/>
        <w:jc w:val="both"/>
        <w:rPr>
          <w:color w:val="000000" w:themeColor="text1"/>
        </w:rPr>
      </w:pPr>
      <w:r w:rsidRPr="007812A3">
        <w:rPr>
          <w:color w:val="000000" w:themeColor="text1"/>
        </w:rPr>
        <w:t xml:space="preserve">Gmina Bytom Odrzańskie jako priorytet od lat stawia sobie za cel zrównoważony, nowoczesny i ekologiczny rozwój gospodarki, który zapewni wzrost zatrudnienia w gminie i powiecie. W tym kontekście istotne jest włączenie do rynku pracy większej liczby osób oraz utrzymanie ich przy aktywności zawodowej. Obszar zdegradowany Starego Miasta (obszar nr 3) cechuje </w:t>
      </w:r>
      <w:r w:rsidR="001E2D80" w:rsidRPr="007812A3">
        <w:rPr>
          <w:color w:val="000000" w:themeColor="text1"/>
        </w:rPr>
        <w:t>wciąż względnie duży</w:t>
      </w:r>
      <w:r w:rsidRPr="007812A3">
        <w:rPr>
          <w:color w:val="000000" w:themeColor="text1"/>
        </w:rPr>
        <w:t xml:space="preserve"> odsetek osób długotrwale bezrobotnych oraz bezrobotnych</w:t>
      </w:r>
      <w:r w:rsidR="00BF1C77" w:rsidRPr="007812A3">
        <w:rPr>
          <w:color w:val="000000" w:themeColor="text1"/>
        </w:rPr>
        <w:t xml:space="preserve">, pomimo tego iż dzięki realizowanych </w:t>
      </w:r>
      <w:r w:rsidR="00F555AF" w:rsidRPr="007812A3">
        <w:rPr>
          <w:color w:val="000000" w:themeColor="text1"/>
        </w:rPr>
        <w:t xml:space="preserve">w </w:t>
      </w:r>
      <w:r w:rsidR="00BF1C77" w:rsidRPr="007812A3">
        <w:rPr>
          <w:color w:val="000000" w:themeColor="text1"/>
        </w:rPr>
        <w:t xml:space="preserve">poprzednich perspektywach działaniom </w:t>
      </w:r>
      <w:r w:rsidR="00F555AF" w:rsidRPr="007812A3">
        <w:rPr>
          <w:color w:val="000000" w:themeColor="text1"/>
        </w:rPr>
        <w:t xml:space="preserve">rewitalizacyjnych znacznie poprawił się </w:t>
      </w:r>
      <w:r w:rsidRPr="007812A3">
        <w:rPr>
          <w:color w:val="000000" w:themeColor="text1"/>
        </w:rPr>
        <w:t>poziom aktywności gospodarczej mieszkańców (</w:t>
      </w:r>
      <w:r w:rsidR="00F555AF" w:rsidRPr="007812A3">
        <w:rPr>
          <w:color w:val="000000" w:themeColor="text1"/>
        </w:rPr>
        <w:t xml:space="preserve">wzrosła </w:t>
      </w:r>
      <w:r w:rsidRPr="007812A3">
        <w:rPr>
          <w:color w:val="000000" w:themeColor="text1"/>
        </w:rPr>
        <w:t xml:space="preserve">liczba funkcjonujących działalności gospodarczych oraz dostępnych miejsc pracy w obszarze). Konieczne są </w:t>
      </w:r>
      <w:r w:rsidR="00F555AF" w:rsidRPr="007812A3">
        <w:rPr>
          <w:color w:val="000000" w:themeColor="text1"/>
        </w:rPr>
        <w:t xml:space="preserve">zatem wciąż </w:t>
      </w:r>
      <w:r w:rsidRPr="007812A3">
        <w:rPr>
          <w:color w:val="000000" w:themeColor="text1"/>
        </w:rPr>
        <w:t xml:space="preserve">aktywne działania skierowane do osób </w:t>
      </w:r>
      <w:r w:rsidR="007812A3" w:rsidRPr="007812A3">
        <w:rPr>
          <w:color w:val="000000" w:themeColor="text1"/>
        </w:rPr>
        <w:t xml:space="preserve">bezradnych, nieaktywnych, niepotrafiących poradzić sobie w ogólnym marazmie </w:t>
      </w:r>
      <w:r w:rsidRPr="007812A3">
        <w:rPr>
          <w:color w:val="000000" w:themeColor="text1"/>
        </w:rPr>
        <w:t xml:space="preserve">w celu poprawy </w:t>
      </w:r>
      <w:r w:rsidR="007812A3" w:rsidRPr="007812A3">
        <w:rPr>
          <w:color w:val="000000" w:themeColor="text1"/>
        </w:rPr>
        <w:t xml:space="preserve">ich </w:t>
      </w:r>
      <w:r w:rsidR="007812A3" w:rsidRPr="007812A3">
        <w:rPr>
          <w:color w:val="000000" w:themeColor="text1"/>
        </w:rPr>
        <w:lastRenderedPageBreak/>
        <w:t xml:space="preserve">aktywności i kompetencji zawodowych, jak również </w:t>
      </w:r>
      <w:r w:rsidRPr="007812A3">
        <w:rPr>
          <w:color w:val="000000" w:themeColor="text1"/>
        </w:rPr>
        <w:t xml:space="preserve">możliwości znalezienia </w:t>
      </w:r>
      <w:r w:rsidR="007812A3" w:rsidRPr="007812A3">
        <w:rPr>
          <w:color w:val="000000" w:themeColor="text1"/>
        </w:rPr>
        <w:t xml:space="preserve">przez nich </w:t>
      </w:r>
      <w:r w:rsidRPr="007812A3">
        <w:rPr>
          <w:color w:val="000000" w:themeColor="text1"/>
        </w:rPr>
        <w:t>zatrudnienia, bazujące</w:t>
      </w:r>
      <w:r w:rsidR="007812A3" w:rsidRPr="007812A3">
        <w:rPr>
          <w:color w:val="000000" w:themeColor="text1"/>
        </w:rPr>
        <w:t xml:space="preserve">go </w:t>
      </w:r>
      <w:r w:rsidRPr="007812A3">
        <w:rPr>
          <w:color w:val="000000" w:themeColor="text1"/>
        </w:rPr>
        <w:t>na rzeczywistym zapotrzebowaniu na określone kwalifikacje (w szczególności w „inteligentnych specjalizacjach województwa lubuskiego”).</w:t>
      </w:r>
    </w:p>
    <w:p w14:paraId="6D0758FC" w14:textId="77777777" w:rsidR="00001A35" w:rsidRPr="006472D9" w:rsidRDefault="00001A35" w:rsidP="00001A35">
      <w:pPr>
        <w:ind w:firstLine="709"/>
        <w:jc w:val="both"/>
        <w:rPr>
          <w:color w:val="000000" w:themeColor="text1"/>
        </w:rPr>
      </w:pPr>
      <w:r w:rsidRPr="006472D9">
        <w:rPr>
          <w:color w:val="000000" w:themeColor="text1"/>
        </w:rPr>
        <w:t xml:space="preserve">Komplementarną metodą skutecznego przeciwdziałania bezrobociu w obszarze zdegradowanym, podnoszenia poziomu aktywności zawodowej społeczeństwa, a także stymulowania rozwoju ekonomicznego i społecznego, jest </w:t>
      </w:r>
      <w:r w:rsidR="006472D9" w:rsidRPr="006472D9">
        <w:rPr>
          <w:color w:val="000000" w:themeColor="text1"/>
        </w:rPr>
        <w:t xml:space="preserve">dalszy </w:t>
      </w:r>
      <w:r w:rsidRPr="006472D9">
        <w:rPr>
          <w:color w:val="000000" w:themeColor="text1"/>
        </w:rPr>
        <w:t>rozwój przedsiębiorczości</w:t>
      </w:r>
      <w:r w:rsidR="006472D9" w:rsidRPr="006472D9">
        <w:rPr>
          <w:color w:val="000000" w:themeColor="text1"/>
        </w:rPr>
        <w:t xml:space="preserve"> i aktywności mieszkańców w tym zakresie</w:t>
      </w:r>
      <w:r w:rsidRPr="006472D9">
        <w:rPr>
          <w:color w:val="000000" w:themeColor="text1"/>
        </w:rPr>
        <w:t>. Jedną z form prowadzenia biznesu jest przedsiębiorczość społeczna, która może być idealnym rozwiązaniem problemu aktywizacji osób zagrożonych wykluczeniem i wykluczonych z rynku pracy.</w:t>
      </w:r>
    </w:p>
    <w:p w14:paraId="4DEDAF03" w14:textId="77777777" w:rsidR="00001A35" w:rsidRPr="00B34E2D" w:rsidRDefault="00001A35" w:rsidP="00001A35">
      <w:pPr>
        <w:rPr>
          <w:color w:val="FF0000"/>
        </w:rPr>
      </w:pPr>
    </w:p>
    <w:p w14:paraId="325FDC7C" w14:textId="77777777" w:rsidR="00001A35" w:rsidRPr="006472D9" w:rsidRDefault="00001A35" w:rsidP="00001A35">
      <w:pPr>
        <w:jc w:val="both"/>
        <w:rPr>
          <w:rFonts w:asciiTheme="minorHAnsi" w:hAnsiTheme="minorHAnsi" w:cs="Arial"/>
          <w:b/>
          <w:iCs/>
          <w:color w:val="000000" w:themeColor="text1"/>
          <w:spacing w:val="4"/>
          <w:sz w:val="28"/>
          <w:szCs w:val="28"/>
        </w:rPr>
      </w:pPr>
      <w:r w:rsidRPr="006472D9">
        <w:rPr>
          <w:rFonts w:asciiTheme="minorHAnsi" w:hAnsiTheme="minorHAnsi" w:cs="Arial"/>
          <w:b/>
          <w:iCs/>
          <w:color w:val="000000" w:themeColor="text1"/>
          <w:spacing w:val="4"/>
          <w:sz w:val="28"/>
          <w:szCs w:val="28"/>
        </w:rPr>
        <w:t>KIERUNKI DZIAŁAŃ:</w:t>
      </w:r>
    </w:p>
    <w:p w14:paraId="229A4515" w14:textId="77777777" w:rsidR="00001A35" w:rsidRPr="00B34E2D" w:rsidRDefault="00001A35" w:rsidP="00001A35">
      <w:pPr>
        <w:jc w:val="both"/>
        <w:rPr>
          <w:rFonts w:asciiTheme="minorHAnsi" w:hAnsiTheme="minorHAnsi" w:cs="Arial"/>
          <w:iCs/>
          <w:color w:val="FF0000"/>
          <w:spacing w:val="4"/>
        </w:rPr>
      </w:pPr>
      <w:r w:rsidRPr="00B34E2D">
        <w:rPr>
          <w:rFonts w:asciiTheme="minorHAnsi" w:hAnsiTheme="minorHAnsi" w:cs="Arial"/>
          <w:iCs/>
          <w:noProof/>
          <w:color w:val="FF0000"/>
          <w:spacing w:val="4"/>
        </w:rPr>
        <w:drawing>
          <wp:inline distT="0" distB="0" distL="0" distR="0" wp14:anchorId="1E62AA52" wp14:editId="0C156FE6">
            <wp:extent cx="5486400" cy="3200400"/>
            <wp:effectExtent l="19050" t="0" r="76200" b="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13590DC6" w14:textId="77777777" w:rsidR="00001A35" w:rsidRPr="006472D9" w:rsidRDefault="00001A35" w:rsidP="00F5606D">
      <w:pPr>
        <w:rPr>
          <w:color w:val="000000" w:themeColor="text1"/>
        </w:rPr>
      </w:pPr>
    </w:p>
    <w:p w14:paraId="5A7221EC" w14:textId="77777777" w:rsidR="00B21A21" w:rsidRPr="006472D9" w:rsidRDefault="00B21A21" w:rsidP="00F5606D">
      <w:pPr>
        <w:pStyle w:val="Nagwek1"/>
        <w:spacing w:before="0"/>
        <w:jc w:val="both"/>
        <w:rPr>
          <w:rFonts w:eastAsia="Calibri"/>
          <w:color w:val="000000" w:themeColor="text1"/>
          <w:lang w:eastAsia="en-US"/>
        </w:rPr>
      </w:pPr>
      <w:bookmarkStart w:id="101" w:name="_Toc158299128"/>
      <w:r w:rsidRPr="006472D9">
        <w:rPr>
          <w:rFonts w:eastAsia="Calibri"/>
          <w:color w:val="000000" w:themeColor="text1"/>
          <w:lang w:eastAsia="en-US"/>
        </w:rPr>
        <w:t>8. Lista planowanych, podstawowych projektów i przedsięwzięć rewitalizacyjnych</w:t>
      </w:r>
      <w:bookmarkEnd w:id="101"/>
      <w:r w:rsidRPr="006472D9">
        <w:rPr>
          <w:rFonts w:eastAsia="Calibri"/>
          <w:color w:val="000000" w:themeColor="text1"/>
          <w:lang w:eastAsia="en-US"/>
        </w:rPr>
        <w:t xml:space="preserve"> </w:t>
      </w:r>
    </w:p>
    <w:p w14:paraId="678C2F07" w14:textId="77777777" w:rsidR="00B21A21" w:rsidRPr="002A191B" w:rsidRDefault="00B21A21" w:rsidP="00F5606D">
      <w:pPr>
        <w:pStyle w:val="Akapitzlist"/>
        <w:autoSpaceDE w:val="0"/>
        <w:autoSpaceDN w:val="0"/>
        <w:adjustRightInd w:val="0"/>
        <w:jc w:val="both"/>
        <w:rPr>
          <w:rFonts w:cs="Arial"/>
          <w:iCs/>
          <w:color w:val="000000" w:themeColor="text1"/>
          <w:spacing w:val="4"/>
        </w:rPr>
      </w:pPr>
    </w:p>
    <w:p w14:paraId="07F506A6" w14:textId="77777777" w:rsidR="00783FF0" w:rsidRPr="002A191B" w:rsidRDefault="00783FF0" w:rsidP="00783FF0">
      <w:pPr>
        <w:pStyle w:val="Akapitzlist"/>
        <w:adjustRightInd w:val="0"/>
        <w:ind w:left="0" w:firstLine="697"/>
        <w:jc w:val="both"/>
        <w:rPr>
          <w:rFonts w:cs="Arial"/>
          <w:iCs/>
          <w:color w:val="000000" w:themeColor="text1"/>
          <w:spacing w:val="4"/>
          <w:sz w:val="22"/>
          <w:szCs w:val="22"/>
        </w:rPr>
      </w:pPr>
      <w:r w:rsidRPr="002A191B">
        <w:rPr>
          <w:rFonts w:cs="Arial"/>
          <w:iCs/>
          <w:color w:val="000000" w:themeColor="text1"/>
          <w:spacing w:val="4"/>
          <w:sz w:val="22"/>
          <w:szCs w:val="22"/>
        </w:rPr>
        <w:t xml:space="preserve">Obszar zdegradowany „Stare Miasto”, jaki został wyłoniony w toku diagnozy, obejmującej całą Gminę poddany zostanie </w:t>
      </w:r>
      <w:r w:rsidR="006472D9" w:rsidRPr="002A191B">
        <w:rPr>
          <w:rFonts w:cs="Arial"/>
          <w:iCs/>
          <w:color w:val="000000" w:themeColor="text1"/>
          <w:spacing w:val="4"/>
          <w:sz w:val="22"/>
          <w:szCs w:val="22"/>
        </w:rPr>
        <w:t xml:space="preserve">także w obecnej perspektywie </w:t>
      </w:r>
      <w:r w:rsidR="0018165E" w:rsidRPr="002A191B">
        <w:rPr>
          <w:rFonts w:cs="Arial"/>
          <w:iCs/>
          <w:color w:val="000000" w:themeColor="text1"/>
          <w:spacing w:val="4"/>
          <w:sz w:val="22"/>
          <w:szCs w:val="22"/>
        </w:rPr>
        <w:t xml:space="preserve">kolejnym </w:t>
      </w:r>
      <w:r w:rsidRPr="002A191B">
        <w:rPr>
          <w:rFonts w:cs="Arial"/>
          <w:iCs/>
          <w:color w:val="000000" w:themeColor="text1"/>
          <w:spacing w:val="4"/>
          <w:sz w:val="22"/>
          <w:szCs w:val="22"/>
        </w:rPr>
        <w:t xml:space="preserve">działaniom rewitalizacyjnym, które są odpowiedzią na zdiagnozowane problemy o charakterze społecznym, </w:t>
      </w:r>
      <w:r w:rsidR="0018165E" w:rsidRPr="002A191B">
        <w:rPr>
          <w:rFonts w:cs="Arial"/>
          <w:iCs/>
          <w:color w:val="000000" w:themeColor="text1"/>
          <w:spacing w:val="4"/>
          <w:sz w:val="22"/>
          <w:szCs w:val="22"/>
        </w:rPr>
        <w:t xml:space="preserve">gospodarczym, </w:t>
      </w:r>
      <w:r w:rsidRPr="002A191B">
        <w:rPr>
          <w:rFonts w:cs="Arial"/>
          <w:iCs/>
          <w:color w:val="000000" w:themeColor="text1"/>
          <w:spacing w:val="4"/>
          <w:sz w:val="22"/>
          <w:szCs w:val="22"/>
        </w:rPr>
        <w:t>przestrzenn</w:t>
      </w:r>
      <w:r w:rsidR="0018165E" w:rsidRPr="002A191B">
        <w:rPr>
          <w:rFonts w:cs="Arial"/>
          <w:iCs/>
          <w:color w:val="000000" w:themeColor="text1"/>
          <w:spacing w:val="4"/>
          <w:sz w:val="22"/>
          <w:szCs w:val="22"/>
        </w:rPr>
        <w:t>ym, technicznym</w:t>
      </w:r>
      <w:r w:rsidR="002A191B" w:rsidRPr="002A191B">
        <w:rPr>
          <w:rFonts w:cs="Arial"/>
          <w:iCs/>
          <w:color w:val="000000" w:themeColor="text1"/>
          <w:spacing w:val="4"/>
          <w:sz w:val="22"/>
          <w:szCs w:val="22"/>
        </w:rPr>
        <w:t>, przestrzenno-funkcjonalnym</w:t>
      </w:r>
      <w:r w:rsidR="0018165E" w:rsidRPr="002A191B">
        <w:rPr>
          <w:rFonts w:cs="Arial"/>
          <w:iCs/>
          <w:color w:val="000000" w:themeColor="text1"/>
          <w:spacing w:val="4"/>
          <w:sz w:val="22"/>
          <w:szCs w:val="22"/>
        </w:rPr>
        <w:t xml:space="preserve"> </w:t>
      </w:r>
      <w:r w:rsidRPr="002A191B">
        <w:rPr>
          <w:rFonts w:cs="Arial"/>
          <w:iCs/>
          <w:color w:val="000000" w:themeColor="text1"/>
          <w:spacing w:val="4"/>
          <w:sz w:val="22"/>
          <w:szCs w:val="22"/>
        </w:rPr>
        <w:t xml:space="preserve">i środowiskowym. </w:t>
      </w:r>
    </w:p>
    <w:p w14:paraId="5E0CBF62" w14:textId="77777777" w:rsidR="00783FF0" w:rsidRPr="002A191B" w:rsidRDefault="00783FF0" w:rsidP="00783FF0">
      <w:pPr>
        <w:pStyle w:val="Akapitzlist"/>
        <w:adjustRightInd w:val="0"/>
        <w:ind w:left="0" w:firstLine="697"/>
        <w:jc w:val="both"/>
        <w:rPr>
          <w:rFonts w:cs="Arial"/>
          <w:iCs/>
          <w:color w:val="000000" w:themeColor="text1"/>
          <w:spacing w:val="4"/>
          <w:sz w:val="22"/>
          <w:szCs w:val="22"/>
        </w:rPr>
      </w:pPr>
      <w:r w:rsidRPr="002A191B">
        <w:rPr>
          <w:rFonts w:cs="Arial"/>
          <w:iCs/>
          <w:color w:val="000000" w:themeColor="text1"/>
          <w:spacing w:val="4"/>
          <w:sz w:val="22"/>
          <w:szCs w:val="22"/>
        </w:rPr>
        <w:t xml:space="preserve">W wyniku przeprowadzonej ewaluacji programu zweryfikowano działania, jakie były realizowane i stwierdzono konieczność dodania nowych działań, jak również kontynuację realizacji części działań planowanych już wcześniej – w szczególności działań o charakterze miękkim. Niektórych działań nie udało się zrealizować w zakładanych terminach – ze względu m.in. na brak środków. Nie rezygnujemy jednakże z ich realizacji, natomiast przesuwamy w czasie, zgodnie z </w:t>
      </w:r>
      <w:r w:rsidRPr="002A191B">
        <w:rPr>
          <w:rFonts w:cs="Arial"/>
          <w:iCs/>
          <w:color w:val="000000" w:themeColor="text1"/>
          <w:spacing w:val="4"/>
          <w:sz w:val="22"/>
          <w:szCs w:val="22"/>
        </w:rPr>
        <w:lastRenderedPageBreak/>
        <w:t>planowaną perspektywą dla realizacji aktualizowanego Programu Rewitalizacji. W okresie od 2016</w:t>
      </w:r>
      <w:r w:rsidR="002A191B" w:rsidRPr="002A191B">
        <w:rPr>
          <w:rFonts w:cs="Arial"/>
          <w:iCs/>
          <w:color w:val="000000" w:themeColor="text1"/>
          <w:spacing w:val="4"/>
          <w:sz w:val="22"/>
          <w:szCs w:val="22"/>
        </w:rPr>
        <w:t xml:space="preserve"> </w:t>
      </w:r>
      <w:r w:rsidRPr="002A191B">
        <w:rPr>
          <w:rFonts w:cs="Arial"/>
          <w:iCs/>
          <w:color w:val="000000" w:themeColor="text1"/>
          <w:spacing w:val="4"/>
          <w:sz w:val="22"/>
          <w:szCs w:val="22"/>
        </w:rPr>
        <w:t>r. aż do chwili obecnej udało się zrealizować co następuje:</w:t>
      </w:r>
    </w:p>
    <w:p w14:paraId="2A16EB78" w14:textId="77777777" w:rsidR="00783FF0" w:rsidRPr="008656FD" w:rsidRDefault="00783FF0" w:rsidP="00970B19">
      <w:pPr>
        <w:pStyle w:val="Akapitzlist"/>
        <w:numPr>
          <w:ilvl w:val="0"/>
          <w:numId w:val="46"/>
        </w:numPr>
        <w:adjustRightInd w:val="0"/>
        <w:jc w:val="both"/>
        <w:rPr>
          <w:rFonts w:cs="Arial"/>
          <w:iCs/>
          <w:color w:val="000000" w:themeColor="text1"/>
          <w:spacing w:val="4"/>
          <w:sz w:val="22"/>
          <w:szCs w:val="22"/>
        </w:rPr>
      </w:pPr>
      <w:r w:rsidRPr="008656FD">
        <w:rPr>
          <w:rFonts w:cs="Arial"/>
          <w:iCs/>
          <w:color w:val="000000" w:themeColor="text1"/>
          <w:spacing w:val="4"/>
          <w:sz w:val="22"/>
          <w:szCs w:val="22"/>
        </w:rPr>
        <w:t xml:space="preserve">Rewitalizacja Gminy Bytom Odrzański – etap III- Monitoring Starego Miasta </w:t>
      </w:r>
    </w:p>
    <w:p w14:paraId="4C541E67" w14:textId="77777777" w:rsidR="00783FF0" w:rsidRPr="008656FD" w:rsidRDefault="00783FF0" w:rsidP="00783FF0">
      <w:pPr>
        <w:adjustRightInd w:val="0"/>
        <w:ind w:left="720"/>
        <w:jc w:val="both"/>
        <w:rPr>
          <w:rFonts w:cs="Arial"/>
          <w:iCs/>
          <w:color w:val="000000" w:themeColor="text1"/>
          <w:spacing w:val="4"/>
        </w:rPr>
      </w:pPr>
      <w:r w:rsidRPr="008656FD">
        <w:rPr>
          <w:rFonts w:cs="Arial"/>
          <w:iCs/>
          <w:color w:val="000000" w:themeColor="text1"/>
          <w:spacing w:val="4"/>
        </w:rPr>
        <w:t>W ramach zadania zainstalowano 13 sztuk kamer stacjonarnych za pomocą łącza radiowego</w:t>
      </w:r>
      <w:r w:rsidR="00E153DC" w:rsidRPr="008656FD">
        <w:rPr>
          <w:rFonts w:cs="Arial"/>
          <w:iCs/>
          <w:color w:val="000000" w:themeColor="text1"/>
          <w:spacing w:val="4"/>
        </w:rPr>
        <w:t>.</w:t>
      </w:r>
      <w:r w:rsidRPr="008656FD">
        <w:rPr>
          <w:rFonts w:cs="Arial"/>
          <w:iCs/>
          <w:color w:val="000000" w:themeColor="text1"/>
          <w:spacing w:val="4"/>
        </w:rPr>
        <w:t xml:space="preserve"> </w:t>
      </w:r>
      <w:r w:rsidR="00E153DC" w:rsidRPr="008656FD">
        <w:rPr>
          <w:rFonts w:cs="Arial"/>
          <w:iCs/>
          <w:color w:val="000000" w:themeColor="text1"/>
          <w:spacing w:val="4"/>
        </w:rPr>
        <w:t>Dzię</w:t>
      </w:r>
      <w:r w:rsidRPr="008656FD">
        <w:rPr>
          <w:rFonts w:cs="Arial"/>
          <w:iCs/>
          <w:color w:val="000000" w:themeColor="text1"/>
          <w:spacing w:val="4"/>
        </w:rPr>
        <w:t>ki realizacji zadania zwiększono poziom bezpieczeństwa i zmniejszono liczbę zdarzeń o charakterze kryminalnym, jak również ograniczono dewastację mienia i chuligańskich wybryków.</w:t>
      </w:r>
    </w:p>
    <w:p w14:paraId="521F3E04" w14:textId="77777777" w:rsidR="00783FF0" w:rsidRPr="008656FD" w:rsidRDefault="00783FF0" w:rsidP="00970B19">
      <w:pPr>
        <w:pStyle w:val="Akapitzlist"/>
        <w:numPr>
          <w:ilvl w:val="0"/>
          <w:numId w:val="46"/>
        </w:numPr>
        <w:adjustRightInd w:val="0"/>
        <w:jc w:val="both"/>
        <w:rPr>
          <w:rFonts w:cs="Arial"/>
          <w:iCs/>
          <w:color w:val="000000" w:themeColor="text1"/>
          <w:spacing w:val="4"/>
          <w:sz w:val="22"/>
        </w:rPr>
      </w:pPr>
      <w:r w:rsidRPr="008656FD">
        <w:rPr>
          <w:rFonts w:cs="Arial"/>
          <w:iCs/>
          <w:color w:val="000000" w:themeColor="text1"/>
          <w:spacing w:val="4"/>
          <w:sz w:val="22"/>
        </w:rPr>
        <w:t>Rewitalizacja Gminy Bytom Odrzański – etap III – Budowa kiosku meteorologicznego</w:t>
      </w:r>
    </w:p>
    <w:p w14:paraId="139B0F2D" w14:textId="77777777" w:rsidR="00783FF0" w:rsidRPr="008656FD" w:rsidRDefault="00783FF0" w:rsidP="00783FF0">
      <w:pPr>
        <w:pStyle w:val="Akapitzlist"/>
        <w:adjustRightInd w:val="0"/>
        <w:jc w:val="both"/>
        <w:rPr>
          <w:rFonts w:cs="Arial"/>
          <w:iCs/>
          <w:color w:val="000000" w:themeColor="text1"/>
          <w:spacing w:val="4"/>
          <w:sz w:val="22"/>
        </w:rPr>
      </w:pPr>
      <w:r w:rsidRPr="008656FD">
        <w:rPr>
          <w:rFonts w:cs="Arial"/>
          <w:iCs/>
          <w:color w:val="000000" w:themeColor="text1"/>
          <w:spacing w:val="4"/>
          <w:sz w:val="22"/>
        </w:rPr>
        <w:t>Zadanie zostało zakończone w dniu 14.08.2019 r. Dzięki zadaniu obszarowi zdegradowanemu nadano m.in. funkcję edukacyjną.</w:t>
      </w:r>
    </w:p>
    <w:p w14:paraId="3EA1DE28" w14:textId="77777777" w:rsidR="00783FF0" w:rsidRPr="005B6987" w:rsidRDefault="00783FF0" w:rsidP="00970B19">
      <w:pPr>
        <w:pStyle w:val="Akapitzlist"/>
        <w:numPr>
          <w:ilvl w:val="0"/>
          <w:numId w:val="46"/>
        </w:numPr>
        <w:adjustRightInd w:val="0"/>
        <w:jc w:val="both"/>
        <w:rPr>
          <w:rFonts w:cs="Arial"/>
          <w:iCs/>
          <w:color w:val="000000" w:themeColor="text1"/>
          <w:spacing w:val="4"/>
          <w:sz w:val="22"/>
          <w:szCs w:val="22"/>
        </w:rPr>
      </w:pPr>
      <w:r w:rsidRPr="005B6987">
        <w:rPr>
          <w:rFonts w:cs="Arial"/>
          <w:iCs/>
          <w:color w:val="000000" w:themeColor="text1"/>
          <w:spacing w:val="4"/>
          <w:sz w:val="22"/>
          <w:szCs w:val="22"/>
        </w:rPr>
        <w:t>Rewitalizacja Gminy Bytom Odrzański – etap III</w:t>
      </w:r>
      <w:r w:rsidR="008656FD" w:rsidRPr="005B6987">
        <w:rPr>
          <w:rFonts w:cs="Arial"/>
          <w:iCs/>
          <w:color w:val="000000" w:themeColor="text1"/>
          <w:spacing w:val="4"/>
          <w:sz w:val="22"/>
          <w:szCs w:val="22"/>
        </w:rPr>
        <w:t xml:space="preserve"> </w:t>
      </w:r>
      <w:r w:rsidRPr="005B6987">
        <w:rPr>
          <w:rFonts w:cs="Arial"/>
          <w:iCs/>
          <w:color w:val="000000" w:themeColor="text1"/>
          <w:spacing w:val="4"/>
          <w:sz w:val="22"/>
          <w:szCs w:val="22"/>
        </w:rPr>
        <w:t xml:space="preserve">- Zagospodarowanie wnętrz urbanistycznych kwartałów zabudowy w otoczeniu Rynku, </w:t>
      </w:r>
    </w:p>
    <w:p w14:paraId="62D46FD5" w14:textId="77777777" w:rsidR="00783FF0" w:rsidRPr="005B6987" w:rsidRDefault="00783FF0" w:rsidP="00783FF0">
      <w:pPr>
        <w:pStyle w:val="Akapitzlist"/>
        <w:adjustRightInd w:val="0"/>
        <w:jc w:val="both"/>
        <w:rPr>
          <w:rFonts w:asciiTheme="minorHAnsi" w:hAnsiTheme="minorHAnsi" w:cstheme="minorHAnsi"/>
          <w:iCs/>
          <w:color w:val="000000" w:themeColor="text1"/>
          <w:spacing w:val="4"/>
          <w:sz w:val="22"/>
          <w:szCs w:val="22"/>
        </w:rPr>
      </w:pPr>
      <w:r w:rsidRPr="005B6987">
        <w:rPr>
          <w:rFonts w:cs="Arial"/>
          <w:iCs/>
          <w:color w:val="000000" w:themeColor="text1"/>
          <w:spacing w:val="4"/>
          <w:sz w:val="22"/>
          <w:szCs w:val="22"/>
        </w:rPr>
        <w:t>W ramach zadania dokonano wyburzenia istniejących murów oraz budynków gospodarczych, wybudowano nowe ogrodzenia (w tym mury) i budynki gospodarcze w nowych lokalizacjach, stanowiące domknięcia i wydzielenia kwartału; utwardzono strefy wjazdu, dojścia i wejścia do budynków mieszkalnych, przygotowano tereny zielone (zieleń niska i wysoka), wyposażono teren w obiekty małej architektury.</w:t>
      </w:r>
      <w:r w:rsidR="00893DDD" w:rsidRPr="005B6987">
        <w:rPr>
          <w:rFonts w:cs="Arial"/>
          <w:iCs/>
          <w:color w:val="000000" w:themeColor="text1"/>
          <w:spacing w:val="4"/>
          <w:sz w:val="22"/>
          <w:szCs w:val="22"/>
        </w:rPr>
        <w:t xml:space="preserve"> Wykonano:</w:t>
      </w:r>
      <w:r w:rsidR="00893DDD" w:rsidRPr="005B6987">
        <w:rPr>
          <w:color w:val="000000" w:themeColor="text1"/>
          <w:sz w:val="22"/>
          <w:szCs w:val="22"/>
        </w:rPr>
        <w:t xml:space="preserve"> </w:t>
      </w:r>
      <w:r w:rsidR="00893DDD" w:rsidRPr="005B6987">
        <w:rPr>
          <w:rFonts w:cs="Arial"/>
          <w:iCs/>
          <w:color w:val="000000" w:themeColor="text1"/>
          <w:spacing w:val="4"/>
          <w:sz w:val="22"/>
          <w:szCs w:val="22"/>
        </w:rPr>
        <w:t>Dziecięcy Park Marzeń, adaptację budynku na potrzeby organizacji pozarządowych, innowacyjny system nadzoru sterowania i monitorowania energią w budynku szkoły przy ul. Kościelnej. Zagospodarowano przestrzeń pomiędzy blokami.</w:t>
      </w:r>
      <w:r w:rsidRPr="005B6987">
        <w:rPr>
          <w:rFonts w:cs="Arial"/>
          <w:iCs/>
          <w:color w:val="000000" w:themeColor="text1"/>
          <w:spacing w:val="4"/>
          <w:sz w:val="22"/>
          <w:szCs w:val="22"/>
        </w:rPr>
        <w:t xml:space="preserve"> </w:t>
      </w:r>
      <w:r w:rsidR="00C40519" w:rsidRPr="005B6987">
        <w:rPr>
          <w:rFonts w:cs="Arial"/>
          <w:iCs/>
          <w:color w:val="000000" w:themeColor="text1"/>
          <w:spacing w:val="4"/>
          <w:sz w:val="22"/>
          <w:szCs w:val="22"/>
        </w:rPr>
        <w:t>R</w:t>
      </w:r>
      <w:r w:rsidRPr="005B6987">
        <w:rPr>
          <w:rFonts w:cs="Arial"/>
          <w:iCs/>
          <w:color w:val="000000" w:themeColor="text1"/>
          <w:spacing w:val="4"/>
          <w:sz w:val="22"/>
          <w:szCs w:val="22"/>
        </w:rPr>
        <w:t>ealizacja</w:t>
      </w:r>
      <w:r w:rsidR="00C40519" w:rsidRPr="005B6987">
        <w:rPr>
          <w:rFonts w:cs="Arial"/>
          <w:iCs/>
          <w:color w:val="000000" w:themeColor="text1"/>
          <w:spacing w:val="4"/>
          <w:sz w:val="22"/>
          <w:szCs w:val="22"/>
        </w:rPr>
        <w:t xml:space="preserve"> projektu</w:t>
      </w:r>
      <w:r w:rsidRPr="005B6987">
        <w:rPr>
          <w:rFonts w:cs="Arial"/>
          <w:iCs/>
          <w:color w:val="000000" w:themeColor="text1"/>
          <w:spacing w:val="4"/>
          <w:sz w:val="22"/>
          <w:szCs w:val="22"/>
        </w:rPr>
        <w:t xml:space="preserve"> przyczyni się do uporządkowania przestrzeni pod względem funkcjonalnym. Działania przywrócą i nadadzą nowe funkcje miejscom zaniedbanym i zniszczonym. Zostanie wprowadzony ład w przestrzeni publicznej między budynkami. </w:t>
      </w:r>
      <w:r w:rsidRPr="005B6987">
        <w:rPr>
          <w:rFonts w:asciiTheme="minorHAnsi" w:hAnsiTheme="minorHAnsi" w:cstheme="minorHAnsi"/>
          <w:iCs/>
          <w:color w:val="000000" w:themeColor="text1"/>
          <w:spacing w:val="4"/>
          <w:sz w:val="22"/>
          <w:szCs w:val="22"/>
        </w:rPr>
        <w:t>Powstają miejsca, które skupiają mieszkańców i sprzyjają integracji</w:t>
      </w:r>
      <w:r w:rsidR="00B258F8" w:rsidRPr="005B6987">
        <w:rPr>
          <w:rStyle w:val="Odwoaniedokomentarza"/>
          <w:rFonts w:asciiTheme="minorHAnsi" w:eastAsia="Calibri" w:hAnsiTheme="minorHAnsi" w:cstheme="minorHAnsi"/>
          <w:color w:val="000000" w:themeColor="text1"/>
          <w:sz w:val="22"/>
          <w:szCs w:val="22"/>
        </w:rPr>
        <w:t xml:space="preserve">. </w:t>
      </w:r>
    </w:p>
    <w:p w14:paraId="0AD32D47" w14:textId="77777777" w:rsidR="00452C7A" w:rsidRPr="005B6987" w:rsidRDefault="00452C7A" w:rsidP="00970B19">
      <w:pPr>
        <w:pStyle w:val="Akapitzlist"/>
        <w:numPr>
          <w:ilvl w:val="0"/>
          <w:numId w:val="46"/>
        </w:numPr>
        <w:adjustRightInd w:val="0"/>
        <w:jc w:val="both"/>
        <w:rPr>
          <w:rFonts w:cs="Arial"/>
          <w:iCs/>
          <w:color w:val="000000" w:themeColor="text1"/>
          <w:spacing w:val="4"/>
          <w:sz w:val="22"/>
          <w:szCs w:val="22"/>
        </w:rPr>
      </w:pPr>
      <w:r w:rsidRPr="005B6987">
        <w:rPr>
          <w:rFonts w:cs="Arial"/>
          <w:iCs/>
          <w:color w:val="000000" w:themeColor="text1"/>
          <w:spacing w:val="4"/>
          <w:sz w:val="22"/>
          <w:szCs w:val="22"/>
        </w:rPr>
        <w:t>Rewitalizacja Gminy Bytom Odrzański – etap III - Rewitalizacja dziecięcego parku marzeń położonego w Bytomiu Odrzańskim na Starym Mieście.</w:t>
      </w:r>
    </w:p>
    <w:p w14:paraId="627CA9AC" w14:textId="77777777" w:rsidR="00452C7A" w:rsidRPr="005B6987" w:rsidRDefault="00452C7A" w:rsidP="00F35C7A">
      <w:pPr>
        <w:pStyle w:val="Akapitzlist"/>
        <w:adjustRightInd w:val="0"/>
        <w:jc w:val="both"/>
        <w:rPr>
          <w:rFonts w:cs="Arial"/>
          <w:iCs/>
          <w:color w:val="000000" w:themeColor="text1"/>
          <w:spacing w:val="4"/>
          <w:sz w:val="22"/>
          <w:szCs w:val="22"/>
        </w:rPr>
      </w:pPr>
      <w:r w:rsidRPr="005B6987">
        <w:rPr>
          <w:rFonts w:cs="Arial"/>
          <w:iCs/>
          <w:color w:val="000000" w:themeColor="text1"/>
          <w:spacing w:val="4"/>
          <w:sz w:val="22"/>
          <w:szCs w:val="22"/>
        </w:rPr>
        <w:t xml:space="preserve">W ramach zadania wykonano ciągi piesze, elementy architektoniczne, oświetlenie terenu, zagospodarowanie powierzchni zielenią, urządzenia zabawowe dla dzieci, nawodnienie terenu. Dzięki jego realizacji </w:t>
      </w:r>
      <w:r w:rsidR="00F35C7A" w:rsidRPr="005B6987">
        <w:rPr>
          <w:rFonts w:cs="Arial"/>
          <w:iCs/>
          <w:color w:val="000000" w:themeColor="text1"/>
          <w:spacing w:val="4"/>
          <w:sz w:val="22"/>
          <w:szCs w:val="22"/>
        </w:rPr>
        <w:t>przywrócono ład w przestrzeni publicznej oraz stworzono miejsce do rekreacji i integracji.</w:t>
      </w:r>
    </w:p>
    <w:p w14:paraId="6386241E" w14:textId="77777777" w:rsidR="00F35C7A" w:rsidRPr="00596C62" w:rsidRDefault="00F35C7A" w:rsidP="00970B19">
      <w:pPr>
        <w:pStyle w:val="Akapitzlist"/>
        <w:numPr>
          <w:ilvl w:val="0"/>
          <w:numId w:val="46"/>
        </w:numPr>
        <w:jc w:val="both"/>
        <w:rPr>
          <w:rFonts w:cs="Arial"/>
          <w:iCs/>
          <w:color w:val="000000" w:themeColor="text1"/>
          <w:spacing w:val="4"/>
          <w:sz w:val="22"/>
          <w:szCs w:val="22"/>
        </w:rPr>
      </w:pPr>
      <w:r w:rsidRPr="00596C62">
        <w:rPr>
          <w:rFonts w:cs="Arial"/>
          <w:iCs/>
          <w:color w:val="000000" w:themeColor="text1"/>
          <w:spacing w:val="4"/>
          <w:sz w:val="22"/>
          <w:szCs w:val="22"/>
        </w:rPr>
        <w:t>Rewitalizacja Gminy Bytom Odrzański – etap III - Adaptacja budynku na potrzeby organizacji pozarządowych.</w:t>
      </w:r>
    </w:p>
    <w:p w14:paraId="2C247DAC" w14:textId="77777777" w:rsidR="00F35C7A" w:rsidRPr="00596C62" w:rsidRDefault="00F35C7A" w:rsidP="00F35C7A">
      <w:pPr>
        <w:pStyle w:val="Akapitzlist"/>
        <w:jc w:val="both"/>
        <w:rPr>
          <w:rFonts w:cs="Arial"/>
          <w:iCs/>
          <w:color w:val="000000" w:themeColor="text1"/>
          <w:spacing w:val="4"/>
          <w:sz w:val="22"/>
          <w:szCs w:val="22"/>
        </w:rPr>
      </w:pPr>
      <w:r w:rsidRPr="00596C62">
        <w:rPr>
          <w:rFonts w:cs="Arial"/>
          <w:iCs/>
          <w:color w:val="000000" w:themeColor="text1"/>
          <w:spacing w:val="4"/>
          <w:sz w:val="22"/>
          <w:szCs w:val="22"/>
        </w:rPr>
        <w:t xml:space="preserve">W ramach zadania dokonano modernizacji budynku przy ul. Dworcowej w Bytomiu Odrzańskim (budynek o powierzchni 114,82 m2, budynek gospodarczy o pow. użytkowej 17,16 m2, budynek wolnostojący 17,55 m2) oraz wykonano instalację rekuperacji, inwentaryzację istniejącego stanu budynku wraz z zagospodarowaniem terenu. W wyniku realizacji </w:t>
      </w:r>
      <w:r w:rsidR="000E0D95" w:rsidRPr="00596C62">
        <w:rPr>
          <w:rFonts w:cs="Arial"/>
          <w:iCs/>
          <w:color w:val="000000" w:themeColor="text1"/>
          <w:spacing w:val="4"/>
          <w:sz w:val="22"/>
          <w:szCs w:val="22"/>
        </w:rPr>
        <w:t>zadania</w:t>
      </w:r>
      <w:r w:rsidRPr="00596C62">
        <w:rPr>
          <w:rFonts w:cs="Arial"/>
          <w:iCs/>
          <w:color w:val="000000" w:themeColor="text1"/>
          <w:spacing w:val="4"/>
          <w:sz w:val="22"/>
          <w:szCs w:val="22"/>
        </w:rPr>
        <w:t xml:space="preserve"> przedmiotowy obiekt zmienił swoje przeznaczenie</w:t>
      </w:r>
      <w:r w:rsidR="000E0D95" w:rsidRPr="00596C62">
        <w:rPr>
          <w:rFonts w:cs="Arial"/>
          <w:iCs/>
          <w:color w:val="000000" w:themeColor="text1"/>
          <w:spacing w:val="4"/>
          <w:sz w:val="22"/>
          <w:szCs w:val="22"/>
        </w:rPr>
        <w:t xml:space="preserve"> nabierając ważnych dla procesu rewitalizacji funkcji społecznych.</w:t>
      </w:r>
    </w:p>
    <w:p w14:paraId="0EF6031C" w14:textId="77777777" w:rsidR="00F35C7A" w:rsidRPr="00596C62" w:rsidRDefault="000E0D95" w:rsidP="00F35C7A">
      <w:pPr>
        <w:pStyle w:val="Akapitzlist"/>
        <w:jc w:val="both"/>
        <w:rPr>
          <w:rFonts w:cs="Arial"/>
          <w:iCs/>
          <w:color w:val="000000" w:themeColor="text1"/>
          <w:spacing w:val="4"/>
          <w:sz w:val="22"/>
          <w:szCs w:val="22"/>
        </w:rPr>
      </w:pPr>
      <w:r w:rsidRPr="00596C62">
        <w:rPr>
          <w:rFonts w:cs="Arial"/>
          <w:iCs/>
          <w:color w:val="000000" w:themeColor="text1"/>
          <w:spacing w:val="4"/>
          <w:sz w:val="22"/>
          <w:szCs w:val="22"/>
        </w:rPr>
        <w:t>Ponadto w</w:t>
      </w:r>
      <w:r w:rsidR="00F35C7A" w:rsidRPr="00596C62">
        <w:rPr>
          <w:rFonts w:cs="Arial"/>
          <w:iCs/>
          <w:color w:val="000000" w:themeColor="text1"/>
          <w:spacing w:val="4"/>
          <w:sz w:val="22"/>
          <w:szCs w:val="22"/>
        </w:rPr>
        <w:t xml:space="preserve"> wyniku </w:t>
      </w:r>
      <w:r w:rsidRPr="00596C62">
        <w:rPr>
          <w:rFonts w:cs="Arial"/>
          <w:iCs/>
          <w:color w:val="000000" w:themeColor="text1"/>
          <w:spacing w:val="4"/>
          <w:sz w:val="22"/>
          <w:szCs w:val="22"/>
        </w:rPr>
        <w:t xml:space="preserve">jego </w:t>
      </w:r>
      <w:r w:rsidR="00F35C7A" w:rsidRPr="00596C62">
        <w:rPr>
          <w:rFonts w:cs="Arial"/>
          <w:iCs/>
          <w:color w:val="000000" w:themeColor="text1"/>
          <w:spacing w:val="4"/>
          <w:sz w:val="22"/>
          <w:szCs w:val="22"/>
        </w:rPr>
        <w:t>realizacji wprowadzony został ład w przestrzeni.</w:t>
      </w:r>
    </w:p>
    <w:p w14:paraId="0EE1F190" w14:textId="77777777" w:rsidR="000E0D95" w:rsidRPr="009A57E3" w:rsidRDefault="00446F6E" w:rsidP="00970B19">
      <w:pPr>
        <w:pStyle w:val="Akapitzlist"/>
        <w:numPr>
          <w:ilvl w:val="0"/>
          <w:numId w:val="46"/>
        </w:numPr>
        <w:jc w:val="both"/>
        <w:rPr>
          <w:rFonts w:cs="Arial"/>
          <w:iCs/>
          <w:color w:val="000000" w:themeColor="text1"/>
          <w:spacing w:val="4"/>
          <w:sz w:val="22"/>
          <w:szCs w:val="22"/>
        </w:rPr>
      </w:pPr>
      <w:bookmarkStart w:id="102" w:name="_Hlk47528524"/>
      <w:r w:rsidRPr="009A57E3">
        <w:rPr>
          <w:rFonts w:cs="Arial"/>
          <w:iCs/>
          <w:color w:val="000000" w:themeColor="text1"/>
          <w:spacing w:val="4"/>
          <w:sz w:val="22"/>
          <w:szCs w:val="22"/>
        </w:rPr>
        <w:lastRenderedPageBreak/>
        <w:t xml:space="preserve">Rewitalizacja Gminy Bytom Odrzański – etap III - </w:t>
      </w:r>
      <w:bookmarkEnd w:id="102"/>
      <w:r w:rsidRPr="009A57E3">
        <w:rPr>
          <w:rFonts w:cs="Arial"/>
          <w:iCs/>
          <w:color w:val="000000" w:themeColor="text1"/>
          <w:spacing w:val="4"/>
          <w:sz w:val="22"/>
          <w:szCs w:val="22"/>
        </w:rPr>
        <w:t>Innowacyjny system nadzoru, sterowania budynkiem szkoły w Bytomiu Odrzańskim przy ul. Kościelnej 9 oraz budowa ogrodzenia wokół niej. Zainstalowany w ramach zadania system m.in. kontroluje i reguluje temperaturę centralnego ogrzewania, pozyskiwanie ciepłej wody użytkowej i sterowanie oświetleniem</w:t>
      </w:r>
      <w:r w:rsidR="00DC517A" w:rsidRPr="009A57E3">
        <w:rPr>
          <w:rFonts w:cs="Arial"/>
          <w:iCs/>
          <w:color w:val="000000" w:themeColor="text1"/>
          <w:spacing w:val="4"/>
          <w:sz w:val="22"/>
          <w:szCs w:val="22"/>
        </w:rPr>
        <w:t>. Ponadto</w:t>
      </w:r>
      <w:r w:rsidRPr="009A57E3">
        <w:rPr>
          <w:rFonts w:cs="Arial"/>
          <w:iCs/>
          <w:color w:val="000000" w:themeColor="text1"/>
          <w:spacing w:val="4"/>
          <w:sz w:val="22"/>
          <w:szCs w:val="22"/>
        </w:rPr>
        <w:t xml:space="preserve"> wykonan</w:t>
      </w:r>
      <w:r w:rsidR="00DC517A" w:rsidRPr="009A57E3">
        <w:rPr>
          <w:rFonts w:cs="Arial"/>
          <w:iCs/>
          <w:color w:val="000000" w:themeColor="text1"/>
          <w:spacing w:val="4"/>
          <w:sz w:val="22"/>
          <w:szCs w:val="22"/>
        </w:rPr>
        <w:t>o</w:t>
      </w:r>
      <w:r w:rsidRPr="009A57E3">
        <w:rPr>
          <w:rFonts w:cs="Arial"/>
          <w:iCs/>
          <w:color w:val="000000" w:themeColor="text1"/>
          <w:spacing w:val="4"/>
          <w:sz w:val="22"/>
          <w:szCs w:val="22"/>
        </w:rPr>
        <w:t xml:space="preserve"> ogrodzenia wokół Szkoły</w:t>
      </w:r>
      <w:r w:rsidR="00DC517A" w:rsidRPr="009A57E3">
        <w:rPr>
          <w:rFonts w:cs="Arial"/>
          <w:iCs/>
          <w:color w:val="000000" w:themeColor="text1"/>
          <w:spacing w:val="4"/>
          <w:sz w:val="22"/>
          <w:szCs w:val="22"/>
        </w:rPr>
        <w:t>. Realizacja zadania przyczyniła się do poprawy ładu przestrzeni oraz pozytywnie wpłynie na sferę środowiskową.</w:t>
      </w:r>
    </w:p>
    <w:p w14:paraId="0CFCD11F" w14:textId="77777777" w:rsidR="00DC517A" w:rsidRPr="007F7329" w:rsidRDefault="00DC517A" w:rsidP="00970B19">
      <w:pPr>
        <w:pStyle w:val="Akapitzlist"/>
        <w:numPr>
          <w:ilvl w:val="0"/>
          <w:numId w:val="46"/>
        </w:numPr>
        <w:jc w:val="both"/>
        <w:rPr>
          <w:rFonts w:cs="Arial"/>
          <w:iCs/>
          <w:color w:val="000000" w:themeColor="text1"/>
          <w:spacing w:val="4"/>
          <w:sz w:val="22"/>
          <w:szCs w:val="22"/>
        </w:rPr>
      </w:pPr>
      <w:r w:rsidRPr="007F7329">
        <w:rPr>
          <w:rFonts w:cs="Arial"/>
          <w:iCs/>
          <w:color w:val="000000" w:themeColor="text1"/>
          <w:spacing w:val="4"/>
          <w:sz w:val="22"/>
          <w:szCs w:val="22"/>
        </w:rPr>
        <w:t>Rewitalizacja Gminy Bytom Odrzański – etap III - Zagospodarowanie przestrzeni pomiędzy budynkami wielorodzinnymi przy ul. Kożuchowskiej w Bytomiu Odrzańskim.</w:t>
      </w:r>
    </w:p>
    <w:p w14:paraId="59EF4164" w14:textId="77777777" w:rsidR="00DC517A" w:rsidRPr="007F7329" w:rsidRDefault="00DC517A" w:rsidP="00DC517A">
      <w:pPr>
        <w:pStyle w:val="Akapitzlist"/>
        <w:jc w:val="both"/>
        <w:rPr>
          <w:rFonts w:cs="Arial"/>
          <w:iCs/>
          <w:color w:val="000000" w:themeColor="text1"/>
          <w:spacing w:val="4"/>
          <w:sz w:val="22"/>
          <w:szCs w:val="22"/>
        </w:rPr>
      </w:pPr>
      <w:r w:rsidRPr="007F7329">
        <w:rPr>
          <w:rFonts w:cs="Arial"/>
          <w:iCs/>
          <w:color w:val="000000" w:themeColor="text1"/>
          <w:spacing w:val="4"/>
          <w:sz w:val="22"/>
          <w:szCs w:val="22"/>
        </w:rPr>
        <w:t>W ramach zadania wykonano zagospodarowanie terenów zielenią, małą architekturę, ciągi spacerowe</w:t>
      </w:r>
      <w:r w:rsidR="007A1753" w:rsidRPr="007F7329">
        <w:rPr>
          <w:rFonts w:cs="Arial"/>
          <w:iCs/>
          <w:color w:val="000000" w:themeColor="text1"/>
          <w:spacing w:val="4"/>
          <w:sz w:val="22"/>
          <w:szCs w:val="22"/>
        </w:rPr>
        <w:t>. Jego realizacja przyczyniła się do</w:t>
      </w:r>
      <w:r w:rsidRPr="007F7329">
        <w:rPr>
          <w:rFonts w:cs="Arial"/>
          <w:iCs/>
          <w:color w:val="000000" w:themeColor="text1"/>
          <w:spacing w:val="4"/>
          <w:sz w:val="22"/>
          <w:szCs w:val="22"/>
        </w:rPr>
        <w:t xml:space="preserve"> popraw</w:t>
      </w:r>
      <w:r w:rsidR="007A1753" w:rsidRPr="007F7329">
        <w:rPr>
          <w:rFonts w:cs="Arial"/>
          <w:iCs/>
          <w:color w:val="000000" w:themeColor="text1"/>
          <w:spacing w:val="4"/>
          <w:sz w:val="22"/>
          <w:szCs w:val="22"/>
        </w:rPr>
        <w:t>y</w:t>
      </w:r>
      <w:r w:rsidRPr="007F7329">
        <w:rPr>
          <w:rFonts w:cs="Arial"/>
          <w:iCs/>
          <w:color w:val="000000" w:themeColor="text1"/>
          <w:spacing w:val="4"/>
          <w:sz w:val="22"/>
          <w:szCs w:val="22"/>
        </w:rPr>
        <w:t xml:space="preserve"> funkcjonalności przestrzeni i nada</w:t>
      </w:r>
      <w:r w:rsidR="007A1753" w:rsidRPr="007F7329">
        <w:rPr>
          <w:rFonts w:cs="Arial"/>
          <w:iCs/>
          <w:color w:val="000000" w:themeColor="text1"/>
          <w:spacing w:val="4"/>
          <w:sz w:val="22"/>
          <w:szCs w:val="22"/>
        </w:rPr>
        <w:t>ła</w:t>
      </w:r>
      <w:r w:rsidRPr="007F7329">
        <w:rPr>
          <w:rFonts w:cs="Arial"/>
          <w:iCs/>
          <w:color w:val="000000" w:themeColor="text1"/>
          <w:spacing w:val="4"/>
          <w:sz w:val="22"/>
          <w:szCs w:val="22"/>
        </w:rPr>
        <w:t xml:space="preserve"> jej now</w:t>
      </w:r>
      <w:r w:rsidR="007A1753" w:rsidRPr="007F7329">
        <w:rPr>
          <w:rFonts w:cs="Arial"/>
          <w:iCs/>
          <w:color w:val="000000" w:themeColor="text1"/>
          <w:spacing w:val="4"/>
          <w:sz w:val="22"/>
          <w:szCs w:val="22"/>
        </w:rPr>
        <w:t>e</w:t>
      </w:r>
      <w:r w:rsidRPr="007F7329">
        <w:rPr>
          <w:rFonts w:cs="Arial"/>
          <w:iCs/>
          <w:color w:val="000000" w:themeColor="text1"/>
          <w:spacing w:val="4"/>
          <w:sz w:val="22"/>
          <w:szCs w:val="22"/>
        </w:rPr>
        <w:t xml:space="preserve"> funkcj</w:t>
      </w:r>
      <w:r w:rsidR="007A1753" w:rsidRPr="007F7329">
        <w:rPr>
          <w:rFonts w:cs="Arial"/>
          <w:iCs/>
          <w:color w:val="000000" w:themeColor="text1"/>
          <w:spacing w:val="4"/>
          <w:sz w:val="22"/>
          <w:szCs w:val="22"/>
        </w:rPr>
        <w:t>e</w:t>
      </w:r>
      <w:r w:rsidRPr="007F7329">
        <w:rPr>
          <w:rFonts w:cs="Arial"/>
          <w:iCs/>
          <w:color w:val="000000" w:themeColor="text1"/>
          <w:spacing w:val="4"/>
          <w:sz w:val="22"/>
          <w:szCs w:val="22"/>
        </w:rPr>
        <w:t xml:space="preserve"> o charakterze rekreacyjnym i społecznym</w:t>
      </w:r>
      <w:r w:rsidR="007A1753" w:rsidRPr="007F7329">
        <w:rPr>
          <w:rFonts w:cs="Arial"/>
          <w:iCs/>
          <w:color w:val="000000" w:themeColor="text1"/>
          <w:spacing w:val="4"/>
          <w:sz w:val="22"/>
          <w:szCs w:val="22"/>
        </w:rPr>
        <w:t>.</w:t>
      </w:r>
    </w:p>
    <w:p w14:paraId="4AAC7CD5" w14:textId="77777777" w:rsidR="00783FF0" w:rsidRPr="007F7329" w:rsidRDefault="00783FF0" w:rsidP="00970B19">
      <w:pPr>
        <w:pStyle w:val="Akapitzlist"/>
        <w:numPr>
          <w:ilvl w:val="0"/>
          <w:numId w:val="46"/>
        </w:numPr>
        <w:adjustRightInd w:val="0"/>
        <w:jc w:val="both"/>
        <w:rPr>
          <w:rFonts w:cs="Arial"/>
          <w:iCs/>
          <w:color w:val="000000" w:themeColor="text1"/>
          <w:spacing w:val="4"/>
          <w:sz w:val="22"/>
          <w:szCs w:val="22"/>
        </w:rPr>
      </w:pPr>
      <w:bookmarkStart w:id="103" w:name="_Hlk47527684"/>
      <w:r w:rsidRPr="007F7329">
        <w:rPr>
          <w:rFonts w:cs="Arial"/>
          <w:iCs/>
          <w:color w:val="000000" w:themeColor="text1"/>
          <w:spacing w:val="4"/>
          <w:sz w:val="22"/>
          <w:szCs w:val="22"/>
        </w:rPr>
        <w:t>Rewitalizacja Gminy Bytom Odrzański – etap III-</w:t>
      </w:r>
      <w:bookmarkEnd w:id="103"/>
      <w:r w:rsidRPr="007F7329">
        <w:rPr>
          <w:rFonts w:cs="Arial"/>
          <w:iCs/>
          <w:color w:val="000000" w:themeColor="text1"/>
          <w:spacing w:val="4"/>
          <w:sz w:val="22"/>
          <w:szCs w:val="22"/>
        </w:rPr>
        <w:t xml:space="preserve">Adaptacja byłego kościoła Ewangelickiego w Bytomiu Odrzańskim z przeznaczeniem na Archiwum Archeologiczne i Centrum Naukowo-Konferencyjne. Projekt </w:t>
      </w:r>
      <w:r w:rsidR="00FD2DD5" w:rsidRPr="007F7329">
        <w:rPr>
          <w:rFonts w:cs="Arial"/>
          <w:iCs/>
          <w:color w:val="000000" w:themeColor="text1"/>
          <w:spacing w:val="4"/>
          <w:sz w:val="22"/>
          <w:szCs w:val="22"/>
        </w:rPr>
        <w:t>z</w:t>
      </w:r>
      <w:r w:rsidRPr="007F7329">
        <w:rPr>
          <w:rFonts w:cs="Arial"/>
          <w:iCs/>
          <w:color w:val="000000" w:themeColor="text1"/>
          <w:spacing w:val="4"/>
          <w:sz w:val="22"/>
          <w:szCs w:val="22"/>
        </w:rPr>
        <w:t>realizowany przez Fundację Archeologiczną w Zielonej Górze w partnerstwie z Gminą Bytom Odrzański. W wyniku realizacji projektu przedmiotowy obiekt zmieni</w:t>
      </w:r>
      <w:r w:rsidR="00FD2DD5" w:rsidRPr="007F7329">
        <w:rPr>
          <w:rFonts w:cs="Arial"/>
          <w:iCs/>
          <w:color w:val="000000" w:themeColor="text1"/>
          <w:spacing w:val="4"/>
          <w:sz w:val="22"/>
          <w:szCs w:val="22"/>
        </w:rPr>
        <w:t>ł</w:t>
      </w:r>
      <w:r w:rsidRPr="007F7329">
        <w:rPr>
          <w:rFonts w:cs="Arial"/>
          <w:iCs/>
          <w:color w:val="000000" w:themeColor="text1"/>
          <w:spacing w:val="4"/>
          <w:sz w:val="22"/>
          <w:szCs w:val="22"/>
        </w:rPr>
        <w:t xml:space="preserve"> swoje przeznaczenie, m.in. powsta</w:t>
      </w:r>
      <w:r w:rsidR="00FD2DD5" w:rsidRPr="007F7329">
        <w:rPr>
          <w:rFonts w:cs="Arial"/>
          <w:iCs/>
          <w:color w:val="000000" w:themeColor="text1"/>
          <w:spacing w:val="4"/>
          <w:sz w:val="22"/>
          <w:szCs w:val="22"/>
        </w:rPr>
        <w:t>ły</w:t>
      </w:r>
      <w:r w:rsidRPr="007F7329">
        <w:rPr>
          <w:rFonts w:cs="Arial"/>
          <w:iCs/>
          <w:color w:val="000000" w:themeColor="text1"/>
          <w:spacing w:val="4"/>
          <w:sz w:val="22"/>
          <w:szCs w:val="22"/>
        </w:rPr>
        <w:t xml:space="preserve"> tam: Regionalna Izba Historyczna, Archiwum Archeologiczne, E-biblioteka, Historyczno-Archeologiczna, Historyczny Ośrodek Edukacyjny dla dzieci i młodzieży, sala audiowizualn</w:t>
      </w:r>
      <w:r w:rsidR="00FD2DD5" w:rsidRPr="007F7329">
        <w:rPr>
          <w:rFonts w:cs="Arial"/>
          <w:iCs/>
          <w:color w:val="000000" w:themeColor="text1"/>
          <w:spacing w:val="4"/>
          <w:sz w:val="22"/>
          <w:szCs w:val="22"/>
        </w:rPr>
        <w:t xml:space="preserve">a </w:t>
      </w:r>
      <w:r w:rsidRPr="007F7329">
        <w:rPr>
          <w:rFonts w:cs="Arial"/>
          <w:iCs/>
          <w:color w:val="000000" w:themeColor="text1"/>
          <w:spacing w:val="4"/>
          <w:sz w:val="22"/>
          <w:szCs w:val="22"/>
        </w:rPr>
        <w:t>udostępniana na konferencje , spotkania i wykłady, sala wystawiennicza.</w:t>
      </w:r>
    </w:p>
    <w:p w14:paraId="563DD99C" w14:textId="77777777" w:rsidR="00783FF0" w:rsidRPr="007F7329" w:rsidRDefault="00783FF0" w:rsidP="00783FF0">
      <w:pPr>
        <w:pStyle w:val="Akapitzlist"/>
        <w:adjustRightInd w:val="0"/>
        <w:jc w:val="both"/>
        <w:rPr>
          <w:rFonts w:cs="Arial"/>
          <w:iCs/>
          <w:color w:val="000000" w:themeColor="text1"/>
          <w:spacing w:val="4"/>
          <w:sz w:val="22"/>
          <w:szCs w:val="22"/>
        </w:rPr>
      </w:pPr>
      <w:r w:rsidRPr="007F7329">
        <w:rPr>
          <w:rFonts w:cs="Arial"/>
          <w:iCs/>
          <w:color w:val="000000" w:themeColor="text1"/>
          <w:spacing w:val="4"/>
          <w:sz w:val="22"/>
          <w:szCs w:val="22"/>
        </w:rPr>
        <w:t>Działania w ramach przedsięwzięcia mają na celu przywrócenie i nadanie nowych funkcji miejscom zaniedbanym i zniszczonym. W wyniku realizacji projektu wprowadzony zost</w:t>
      </w:r>
      <w:r w:rsidR="00FD2DD5" w:rsidRPr="007F7329">
        <w:rPr>
          <w:rFonts w:cs="Arial"/>
          <w:iCs/>
          <w:color w:val="000000" w:themeColor="text1"/>
          <w:spacing w:val="4"/>
          <w:sz w:val="22"/>
          <w:szCs w:val="22"/>
        </w:rPr>
        <w:t>ał</w:t>
      </w:r>
      <w:r w:rsidRPr="007F7329">
        <w:rPr>
          <w:rFonts w:cs="Arial"/>
          <w:iCs/>
          <w:color w:val="000000" w:themeColor="text1"/>
          <w:spacing w:val="4"/>
          <w:sz w:val="22"/>
          <w:szCs w:val="22"/>
        </w:rPr>
        <w:t xml:space="preserve"> ład w przestrzeni.</w:t>
      </w:r>
    </w:p>
    <w:p w14:paraId="1DD21489" w14:textId="77777777" w:rsidR="00783FF0" w:rsidRDefault="00783FF0" w:rsidP="00970B19">
      <w:pPr>
        <w:pStyle w:val="Akapitzlist"/>
        <w:numPr>
          <w:ilvl w:val="0"/>
          <w:numId w:val="46"/>
        </w:numPr>
        <w:adjustRightInd w:val="0"/>
        <w:jc w:val="both"/>
        <w:rPr>
          <w:rFonts w:cs="Arial"/>
          <w:iCs/>
          <w:color w:val="000000" w:themeColor="text1"/>
          <w:spacing w:val="4"/>
          <w:sz w:val="22"/>
          <w:szCs w:val="22"/>
        </w:rPr>
      </w:pPr>
      <w:r w:rsidRPr="000B478F">
        <w:rPr>
          <w:rFonts w:cs="Arial"/>
          <w:iCs/>
          <w:color w:val="000000" w:themeColor="text1"/>
          <w:spacing w:val="4"/>
          <w:sz w:val="22"/>
          <w:szCs w:val="22"/>
        </w:rPr>
        <w:t>Rewitalizacja Gminy Bytom Odrzański – etap III</w:t>
      </w:r>
      <w:r w:rsidR="00893DDD" w:rsidRPr="000B478F">
        <w:rPr>
          <w:rFonts w:cs="Arial"/>
          <w:iCs/>
          <w:color w:val="000000" w:themeColor="text1"/>
          <w:spacing w:val="4"/>
          <w:sz w:val="22"/>
          <w:szCs w:val="22"/>
        </w:rPr>
        <w:t xml:space="preserve"> </w:t>
      </w:r>
      <w:r w:rsidRPr="000B478F">
        <w:rPr>
          <w:rFonts w:cs="Arial"/>
          <w:iCs/>
          <w:color w:val="000000" w:themeColor="text1"/>
          <w:spacing w:val="4"/>
          <w:sz w:val="22"/>
          <w:szCs w:val="22"/>
        </w:rPr>
        <w:t>-</w:t>
      </w:r>
      <w:r w:rsidR="00893DDD" w:rsidRPr="000B478F">
        <w:rPr>
          <w:rFonts w:cs="Arial"/>
          <w:iCs/>
          <w:color w:val="000000" w:themeColor="text1"/>
          <w:spacing w:val="4"/>
          <w:sz w:val="22"/>
          <w:szCs w:val="22"/>
        </w:rPr>
        <w:t xml:space="preserve"> </w:t>
      </w:r>
      <w:r w:rsidRPr="000B478F">
        <w:rPr>
          <w:rFonts w:cs="Arial"/>
          <w:iCs/>
          <w:color w:val="000000" w:themeColor="text1"/>
          <w:spacing w:val="4"/>
          <w:sz w:val="22"/>
          <w:szCs w:val="22"/>
        </w:rPr>
        <w:t>Remont kapitalny budynku Ratusza</w:t>
      </w:r>
      <w:r w:rsidR="00893DDD" w:rsidRPr="000B478F">
        <w:rPr>
          <w:rFonts w:cs="Arial"/>
          <w:iCs/>
          <w:color w:val="000000" w:themeColor="text1"/>
          <w:spacing w:val="4"/>
          <w:sz w:val="22"/>
          <w:szCs w:val="22"/>
        </w:rPr>
        <w:t xml:space="preserve"> </w:t>
      </w:r>
      <w:r w:rsidRPr="000B478F">
        <w:rPr>
          <w:rFonts w:cs="Arial"/>
          <w:iCs/>
          <w:color w:val="000000" w:themeColor="text1"/>
          <w:spacing w:val="4"/>
          <w:sz w:val="22"/>
          <w:szCs w:val="22"/>
        </w:rPr>
        <w:t xml:space="preserve">w Bytomiu Odrzańskim. W ramach projektu </w:t>
      </w:r>
      <w:r w:rsidR="00C40519" w:rsidRPr="000B478F">
        <w:rPr>
          <w:rFonts w:cs="Arial"/>
          <w:iCs/>
          <w:color w:val="000000" w:themeColor="text1"/>
          <w:spacing w:val="4"/>
          <w:sz w:val="22"/>
          <w:szCs w:val="22"/>
        </w:rPr>
        <w:t>wykona</w:t>
      </w:r>
      <w:r w:rsidR="00893DDD" w:rsidRPr="000B478F">
        <w:rPr>
          <w:rFonts w:cs="Arial"/>
          <w:iCs/>
          <w:color w:val="000000" w:themeColor="text1"/>
          <w:spacing w:val="4"/>
          <w:sz w:val="22"/>
          <w:szCs w:val="22"/>
        </w:rPr>
        <w:t xml:space="preserve">ne </w:t>
      </w:r>
      <w:r w:rsidR="00C35FF4" w:rsidRPr="000B478F">
        <w:rPr>
          <w:rFonts w:cs="Arial"/>
          <w:iCs/>
          <w:color w:val="000000" w:themeColor="text1"/>
          <w:spacing w:val="4"/>
          <w:sz w:val="22"/>
          <w:szCs w:val="22"/>
        </w:rPr>
        <w:t>zostały</w:t>
      </w:r>
      <w:r w:rsidRPr="000B478F">
        <w:rPr>
          <w:rFonts w:cs="Arial"/>
          <w:iCs/>
          <w:color w:val="000000" w:themeColor="text1"/>
          <w:spacing w:val="4"/>
          <w:sz w:val="22"/>
          <w:szCs w:val="22"/>
        </w:rPr>
        <w:t xml:space="preserve"> roboty budowlane. W jego wyniku </w:t>
      </w:r>
      <w:r w:rsidR="00C40519" w:rsidRPr="000B478F">
        <w:rPr>
          <w:rFonts w:cs="Arial"/>
          <w:iCs/>
          <w:color w:val="000000" w:themeColor="text1"/>
          <w:spacing w:val="4"/>
          <w:sz w:val="22"/>
          <w:szCs w:val="22"/>
        </w:rPr>
        <w:t>przeprowadzo</w:t>
      </w:r>
      <w:r w:rsidR="00893DDD" w:rsidRPr="000B478F">
        <w:rPr>
          <w:rFonts w:cs="Arial"/>
          <w:iCs/>
          <w:color w:val="000000" w:themeColor="text1"/>
          <w:spacing w:val="4"/>
          <w:sz w:val="22"/>
          <w:szCs w:val="22"/>
        </w:rPr>
        <w:t>na zostanie</w:t>
      </w:r>
      <w:r w:rsidRPr="000B478F">
        <w:rPr>
          <w:rFonts w:cs="Arial"/>
          <w:iCs/>
          <w:color w:val="000000" w:themeColor="text1"/>
          <w:spacing w:val="4"/>
          <w:sz w:val="22"/>
          <w:szCs w:val="22"/>
        </w:rPr>
        <w:t xml:space="preserve"> modernizacj</w:t>
      </w:r>
      <w:r w:rsidR="00893DDD" w:rsidRPr="000B478F">
        <w:rPr>
          <w:rFonts w:cs="Arial"/>
          <w:iCs/>
          <w:color w:val="000000" w:themeColor="text1"/>
          <w:spacing w:val="4"/>
          <w:sz w:val="22"/>
          <w:szCs w:val="22"/>
        </w:rPr>
        <w:t>a</w:t>
      </w:r>
      <w:r w:rsidRPr="000B478F">
        <w:rPr>
          <w:rFonts w:cs="Arial"/>
          <w:iCs/>
          <w:color w:val="000000" w:themeColor="text1"/>
          <w:spacing w:val="4"/>
          <w:sz w:val="22"/>
          <w:szCs w:val="22"/>
        </w:rPr>
        <w:t xml:space="preserve"> budynku wraz z poprawą funkcjonalności pomieszczeń</w:t>
      </w:r>
      <w:r w:rsidR="00C40519" w:rsidRPr="000B478F">
        <w:rPr>
          <w:rFonts w:cs="Arial"/>
          <w:iCs/>
          <w:color w:val="000000" w:themeColor="text1"/>
          <w:spacing w:val="4"/>
          <w:sz w:val="22"/>
          <w:szCs w:val="22"/>
        </w:rPr>
        <w:t>.</w:t>
      </w:r>
      <w:r w:rsidRPr="000B478F">
        <w:rPr>
          <w:rFonts w:cs="Arial"/>
          <w:iCs/>
          <w:color w:val="000000" w:themeColor="text1"/>
          <w:spacing w:val="4"/>
          <w:sz w:val="22"/>
          <w:szCs w:val="22"/>
        </w:rPr>
        <w:t xml:space="preserve"> </w:t>
      </w:r>
      <w:r w:rsidR="00C40519" w:rsidRPr="000B478F">
        <w:rPr>
          <w:rFonts w:cs="Arial"/>
          <w:iCs/>
          <w:color w:val="000000" w:themeColor="text1"/>
          <w:spacing w:val="4"/>
          <w:sz w:val="22"/>
          <w:szCs w:val="22"/>
        </w:rPr>
        <w:t>P</w:t>
      </w:r>
      <w:r w:rsidRPr="000B478F">
        <w:rPr>
          <w:rFonts w:cs="Arial"/>
          <w:iCs/>
          <w:color w:val="000000" w:themeColor="text1"/>
          <w:spacing w:val="4"/>
          <w:sz w:val="22"/>
          <w:szCs w:val="22"/>
        </w:rPr>
        <w:t>rzedmiotowe pomieszczenia zostaną udostępnione dla instytucji i podmiotów realizujących działalność pożytku publicznego, w tym zadania aktywizujące osoby zagrożone wykluczeniem – zostaną nadane nowe funkcje.</w:t>
      </w:r>
    </w:p>
    <w:p w14:paraId="1F6A7D99" w14:textId="77777777" w:rsidR="00D17797" w:rsidRDefault="00A648AC"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FF5951">
        <w:rPr>
          <w:rFonts w:asciiTheme="minorHAnsi" w:hAnsiTheme="minorHAnsi" w:cstheme="minorHAnsi"/>
          <w:iCs/>
          <w:color w:val="000000" w:themeColor="text1"/>
          <w:spacing w:val="4"/>
          <w:sz w:val="22"/>
          <w:szCs w:val="22"/>
        </w:rPr>
        <w:t>Rewitalizacja Gminy Bytom Odrzański – etap IV</w:t>
      </w:r>
      <w:r w:rsidR="00FF5951" w:rsidRPr="00FF5951">
        <w:rPr>
          <w:rFonts w:asciiTheme="minorHAnsi" w:hAnsiTheme="minorHAnsi" w:cstheme="minorHAnsi"/>
          <w:iCs/>
          <w:color w:val="000000" w:themeColor="text1"/>
          <w:spacing w:val="4"/>
          <w:sz w:val="22"/>
          <w:szCs w:val="22"/>
        </w:rPr>
        <w:t xml:space="preserve"> - </w:t>
      </w:r>
      <w:r w:rsidR="00D17797" w:rsidRPr="00FF5951">
        <w:rPr>
          <w:rFonts w:asciiTheme="minorHAnsi" w:hAnsiTheme="minorHAnsi" w:cstheme="minorHAnsi"/>
          <w:iCs/>
          <w:color w:val="000000" w:themeColor="text1"/>
          <w:spacing w:val="4"/>
          <w:sz w:val="22"/>
          <w:szCs w:val="22"/>
        </w:rPr>
        <w:t>Budowa żłobka w Bytomiu Odrzańskim.</w:t>
      </w:r>
      <w:r w:rsidR="00FF5951" w:rsidRPr="00FF5951">
        <w:rPr>
          <w:rFonts w:asciiTheme="minorHAnsi" w:hAnsiTheme="minorHAnsi" w:cstheme="minorHAnsi"/>
          <w:iCs/>
          <w:color w:val="000000" w:themeColor="text1"/>
          <w:spacing w:val="4"/>
          <w:sz w:val="22"/>
          <w:szCs w:val="22"/>
        </w:rPr>
        <w:t xml:space="preserve"> </w:t>
      </w:r>
      <w:r w:rsidR="00D17797" w:rsidRPr="00FF5951">
        <w:rPr>
          <w:rFonts w:asciiTheme="minorHAnsi" w:hAnsiTheme="minorHAnsi" w:cstheme="minorHAnsi"/>
          <w:iCs/>
          <w:color w:val="000000" w:themeColor="text1"/>
          <w:spacing w:val="4"/>
          <w:sz w:val="22"/>
          <w:szCs w:val="22"/>
        </w:rPr>
        <w:t>Zadanie ob</w:t>
      </w:r>
      <w:r w:rsidR="00FF5951" w:rsidRPr="00FF5951">
        <w:rPr>
          <w:rFonts w:asciiTheme="minorHAnsi" w:hAnsiTheme="minorHAnsi" w:cstheme="minorHAnsi"/>
          <w:iCs/>
          <w:color w:val="000000" w:themeColor="text1"/>
          <w:spacing w:val="4"/>
          <w:sz w:val="22"/>
          <w:szCs w:val="22"/>
        </w:rPr>
        <w:t>jęło</w:t>
      </w:r>
      <w:r w:rsidR="00D17797" w:rsidRPr="00FF5951">
        <w:rPr>
          <w:rFonts w:asciiTheme="minorHAnsi" w:hAnsiTheme="minorHAnsi" w:cstheme="minorHAnsi"/>
          <w:iCs/>
          <w:color w:val="000000" w:themeColor="text1"/>
          <w:spacing w:val="4"/>
          <w:sz w:val="22"/>
          <w:szCs w:val="22"/>
        </w:rPr>
        <w:t xml:space="preserve"> budowę budynku zakładu opiekuńczo-wychowawczego</w:t>
      </w:r>
      <w:r w:rsidR="00FF5951" w:rsidRPr="00FF5951">
        <w:rPr>
          <w:rFonts w:asciiTheme="minorHAnsi" w:hAnsiTheme="minorHAnsi" w:cstheme="minorHAnsi"/>
          <w:iCs/>
          <w:color w:val="000000" w:themeColor="text1"/>
          <w:spacing w:val="4"/>
          <w:sz w:val="22"/>
          <w:szCs w:val="22"/>
        </w:rPr>
        <w:t xml:space="preserve"> </w:t>
      </w:r>
      <w:r w:rsidR="00D17797" w:rsidRPr="00FF5951">
        <w:rPr>
          <w:rFonts w:asciiTheme="minorHAnsi" w:hAnsiTheme="minorHAnsi" w:cstheme="minorHAnsi"/>
          <w:iCs/>
          <w:color w:val="000000" w:themeColor="text1"/>
          <w:spacing w:val="4"/>
          <w:sz w:val="22"/>
          <w:szCs w:val="22"/>
        </w:rPr>
        <w:t>(żłobka) wraz z infrastrukturą: inst. doziemną elektroenergetyczną,</w:t>
      </w:r>
      <w:r w:rsidR="00FF5951" w:rsidRPr="00FF5951">
        <w:rPr>
          <w:rFonts w:asciiTheme="minorHAnsi" w:hAnsiTheme="minorHAnsi" w:cstheme="minorHAnsi"/>
          <w:iCs/>
          <w:color w:val="000000" w:themeColor="text1"/>
          <w:spacing w:val="4"/>
          <w:sz w:val="22"/>
          <w:szCs w:val="22"/>
        </w:rPr>
        <w:t xml:space="preserve"> </w:t>
      </w:r>
      <w:r w:rsidR="00D17797" w:rsidRPr="00FF5951">
        <w:rPr>
          <w:rFonts w:asciiTheme="minorHAnsi" w:hAnsiTheme="minorHAnsi" w:cstheme="minorHAnsi"/>
          <w:iCs/>
          <w:color w:val="000000" w:themeColor="text1"/>
          <w:spacing w:val="4"/>
          <w:sz w:val="22"/>
          <w:szCs w:val="22"/>
        </w:rPr>
        <w:t>telekomunikacyjną, kan. sanitarnej, kan. deszczowej, oraz przyłączem</w:t>
      </w:r>
      <w:r w:rsidR="00FF5951" w:rsidRPr="00FF5951">
        <w:rPr>
          <w:rFonts w:asciiTheme="minorHAnsi" w:hAnsiTheme="minorHAnsi" w:cstheme="minorHAnsi"/>
          <w:iCs/>
          <w:color w:val="000000" w:themeColor="text1"/>
          <w:spacing w:val="4"/>
          <w:sz w:val="22"/>
          <w:szCs w:val="22"/>
        </w:rPr>
        <w:t xml:space="preserve"> </w:t>
      </w:r>
      <w:r w:rsidR="00D17797" w:rsidRPr="00FF5951">
        <w:rPr>
          <w:rFonts w:asciiTheme="minorHAnsi" w:hAnsiTheme="minorHAnsi" w:cstheme="minorHAnsi"/>
          <w:iCs/>
          <w:color w:val="000000" w:themeColor="text1"/>
          <w:spacing w:val="4"/>
          <w:sz w:val="22"/>
          <w:szCs w:val="22"/>
        </w:rPr>
        <w:t>kan. ogólnospławnej.</w:t>
      </w:r>
    </w:p>
    <w:p w14:paraId="53612867" w14:textId="77777777" w:rsidR="00642E90" w:rsidRDefault="00FF5951"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642E90">
        <w:rPr>
          <w:rFonts w:asciiTheme="minorHAnsi" w:hAnsiTheme="minorHAnsi" w:cstheme="minorHAnsi"/>
          <w:iCs/>
          <w:color w:val="000000" w:themeColor="text1"/>
          <w:spacing w:val="4"/>
          <w:sz w:val="22"/>
          <w:szCs w:val="22"/>
        </w:rPr>
        <w:t>Rewitalizacja Gminy Bytom Odrzański – etap IV -</w:t>
      </w:r>
      <w:r w:rsidR="00CB2371" w:rsidRPr="00642E90">
        <w:rPr>
          <w:rFonts w:asciiTheme="minorHAnsi" w:hAnsiTheme="minorHAnsi" w:cstheme="minorHAnsi"/>
          <w:iCs/>
          <w:color w:val="000000" w:themeColor="text1"/>
          <w:spacing w:val="4"/>
          <w:sz w:val="22"/>
          <w:szCs w:val="22"/>
        </w:rPr>
        <w:t xml:space="preserve"> </w:t>
      </w:r>
      <w:r w:rsidR="00D17797" w:rsidRPr="00642E90">
        <w:rPr>
          <w:rFonts w:asciiTheme="minorHAnsi" w:hAnsiTheme="minorHAnsi" w:cstheme="minorHAnsi"/>
          <w:iCs/>
          <w:color w:val="000000" w:themeColor="text1"/>
          <w:spacing w:val="4"/>
          <w:sz w:val="22"/>
          <w:szCs w:val="22"/>
        </w:rPr>
        <w:t>Budowa inst</w:t>
      </w:r>
      <w:r w:rsidR="00642E90">
        <w:rPr>
          <w:rFonts w:asciiTheme="minorHAnsi" w:hAnsiTheme="minorHAnsi" w:cstheme="minorHAnsi"/>
          <w:iCs/>
          <w:color w:val="000000" w:themeColor="text1"/>
          <w:spacing w:val="4"/>
          <w:sz w:val="22"/>
          <w:szCs w:val="22"/>
        </w:rPr>
        <w:t>alacji</w:t>
      </w:r>
      <w:r w:rsidR="00D17797" w:rsidRPr="00642E90">
        <w:rPr>
          <w:rFonts w:asciiTheme="minorHAnsi" w:hAnsiTheme="minorHAnsi" w:cstheme="minorHAnsi"/>
          <w:iCs/>
          <w:color w:val="000000" w:themeColor="text1"/>
          <w:spacing w:val="4"/>
          <w:sz w:val="22"/>
          <w:szCs w:val="22"/>
        </w:rPr>
        <w:t xml:space="preserve"> fotowoltaicznej o mocy 30 kWp dla budynku SP w</w:t>
      </w:r>
      <w:r w:rsidR="00CB2371" w:rsidRPr="00642E90">
        <w:rPr>
          <w:rFonts w:asciiTheme="minorHAnsi" w:hAnsiTheme="minorHAnsi" w:cstheme="minorHAnsi"/>
          <w:iCs/>
          <w:color w:val="000000" w:themeColor="text1"/>
          <w:spacing w:val="4"/>
          <w:sz w:val="22"/>
          <w:szCs w:val="22"/>
        </w:rPr>
        <w:t xml:space="preserve"> </w:t>
      </w:r>
      <w:r w:rsidR="00D17797" w:rsidRPr="00642E90">
        <w:rPr>
          <w:rFonts w:asciiTheme="minorHAnsi" w:hAnsiTheme="minorHAnsi" w:cstheme="minorHAnsi"/>
          <w:iCs/>
          <w:color w:val="000000" w:themeColor="text1"/>
          <w:spacing w:val="4"/>
          <w:sz w:val="22"/>
          <w:szCs w:val="22"/>
        </w:rPr>
        <w:t>Bytomiu Odrzańskim, ul. Kożuchowska 15.</w:t>
      </w:r>
      <w:r w:rsidR="00CB2371" w:rsidRPr="00642E90">
        <w:rPr>
          <w:rFonts w:asciiTheme="minorHAnsi" w:hAnsiTheme="minorHAnsi" w:cstheme="minorHAnsi"/>
          <w:iCs/>
          <w:color w:val="000000" w:themeColor="text1"/>
          <w:spacing w:val="4"/>
          <w:sz w:val="22"/>
          <w:szCs w:val="22"/>
        </w:rPr>
        <w:t xml:space="preserve"> </w:t>
      </w:r>
      <w:r w:rsidR="00D17797" w:rsidRPr="00642E90">
        <w:rPr>
          <w:rFonts w:asciiTheme="minorHAnsi" w:hAnsiTheme="minorHAnsi" w:cstheme="minorHAnsi"/>
          <w:iCs/>
          <w:color w:val="000000" w:themeColor="text1"/>
          <w:spacing w:val="4"/>
          <w:sz w:val="22"/>
          <w:szCs w:val="22"/>
        </w:rPr>
        <w:t>Inst</w:t>
      </w:r>
      <w:r w:rsidR="00CB2371" w:rsidRPr="00642E90">
        <w:rPr>
          <w:rFonts w:asciiTheme="minorHAnsi" w:hAnsiTheme="minorHAnsi" w:cstheme="minorHAnsi"/>
          <w:iCs/>
          <w:color w:val="000000" w:themeColor="text1"/>
          <w:spacing w:val="4"/>
          <w:sz w:val="22"/>
          <w:szCs w:val="22"/>
        </w:rPr>
        <w:t>alacja</w:t>
      </w:r>
      <w:r w:rsidR="00D17797" w:rsidRPr="00642E90">
        <w:rPr>
          <w:rFonts w:asciiTheme="minorHAnsi" w:hAnsiTheme="minorHAnsi" w:cstheme="minorHAnsi"/>
          <w:iCs/>
          <w:color w:val="000000" w:themeColor="text1"/>
          <w:spacing w:val="4"/>
          <w:sz w:val="22"/>
          <w:szCs w:val="22"/>
        </w:rPr>
        <w:t xml:space="preserve"> fotowoltaiczna o mocy 30kWp zosta</w:t>
      </w:r>
      <w:r w:rsidR="00CB2371" w:rsidRPr="00642E90">
        <w:rPr>
          <w:rFonts w:asciiTheme="minorHAnsi" w:hAnsiTheme="minorHAnsi" w:cstheme="minorHAnsi"/>
          <w:iCs/>
          <w:color w:val="000000" w:themeColor="text1"/>
          <w:spacing w:val="4"/>
          <w:sz w:val="22"/>
          <w:szCs w:val="22"/>
        </w:rPr>
        <w:t>ła</w:t>
      </w:r>
      <w:r w:rsidR="00D17797" w:rsidRPr="00642E90">
        <w:rPr>
          <w:rFonts w:asciiTheme="minorHAnsi" w:hAnsiTheme="minorHAnsi" w:cstheme="minorHAnsi"/>
          <w:iCs/>
          <w:color w:val="000000" w:themeColor="text1"/>
          <w:spacing w:val="4"/>
          <w:sz w:val="22"/>
          <w:szCs w:val="22"/>
        </w:rPr>
        <w:t xml:space="preserve"> wykonana na dachu</w:t>
      </w:r>
      <w:r w:rsidR="00642E90" w:rsidRPr="00642E90">
        <w:rPr>
          <w:rFonts w:asciiTheme="minorHAnsi" w:hAnsiTheme="minorHAnsi" w:cstheme="minorHAnsi"/>
          <w:iCs/>
          <w:color w:val="000000" w:themeColor="text1"/>
          <w:spacing w:val="4"/>
          <w:sz w:val="22"/>
          <w:szCs w:val="22"/>
        </w:rPr>
        <w:t xml:space="preserve"> </w:t>
      </w:r>
      <w:r w:rsidR="00D17797" w:rsidRPr="00642E90">
        <w:rPr>
          <w:rFonts w:asciiTheme="minorHAnsi" w:hAnsiTheme="minorHAnsi" w:cstheme="minorHAnsi"/>
          <w:iCs/>
          <w:color w:val="000000" w:themeColor="text1"/>
          <w:spacing w:val="4"/>
          <w:sz w:val="22"/>
          <w:szCs w:val="22"/>
        </w:rPr>
        <w:t>budynku szkoły. Jako źródło energii odnawialnej zastosowan</w:t>
      </w:r>
      <w:r w:rsidR="00642E90" w:rsidRPr="00642E90">
        <w:rPr>
          <w:rFonts w:asciiTheme="minorHAnsi" w:hAnsiTheme="minorHAnsi" w:cstheme="minorHAnsi"/>
          <w:iCs/>
          <w:color w:val="000000" w:themeColor="text1"/>
          <w:spacing w:val="4"/>
          <w:sz w:val="22"/>
          <w:szCs w:val="22"/>
        </w:rPr>
        <w:t>o</w:t>
      </w:r>
      <w:r w:rsidR="009B0838">
        <w:rPr>
          <w:rFonts w:asciiTheme="minorHAnsi" w:hAnsiTheme="minorHAnsi" w:cstheme="minorHAnsi"/>
          <w:iCs/>
          <w:color w:val="000000" w:themeColor="text1"/>
          <w:spacing w:val="4"/>
          <w:sz w:val="22"/>
          <w:szCs w:val="22"/>
        </w:rPr>
        <w:t xml:space="preserve"> </w:t>
      </w:r>
      <w:r w:rsidR="00D17797" w:rsidRPr="00642E90">
        <w:rPr>
          <w:rFonts w:asciiTheme="minorHAnsi" w:hAnsiTheme="minorHAnsi" w:cstheme="minorHAnsi"/>
          <w:iCs/>
          <w:color w:val="000000" w:themeColor="text1"/>
          <w:spacing w:val="4"/>
          <w:sz w:val="22"/>
          <w:szCs w:val="22"/>
        </w:rPr>
        <w:t>moduły fotowoltaiczne monokrystaliczne o mocy 375 Wp.</w:t>
      </w:r>
    </w:p>
    <w:p w14:paraId="5157DEBE" w14:textId="77777777" w:rsidR="009B0838" w:rsidRPr="009B0838"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rPr>
      </w:pPr>
      <w:r w:rsidRPr="009B0838">
        <w:rPr>
          <w:rFonts w:asciiTheme="minorHAnsi" w:hAnsiTheme="minorHAnsi" w:cstheme="minorHAnsi"/>
          <w:iCs/>
          <w:color w:val="000000" w:themeColor="text1"/>
          <w:spacing w:val="4"/>
          <w:sz w:val="22"/>
          <w:szCs w:val="22"/>
        </w:rPr>
        <w:t>Rewitalizacja Gminy Bytom Odrzański – etap IV</w:t>
      </w:r>
      <w:r w:rsidRPr="009B0838">
        <w:rPr>
          <w:rFonts w:asciiTheme="minorHAnsi" w:hAnsiTheme="minorHAnsi" w:cs="Calibri (Tekst podstawowy)"/>
          <w:iCs/>
          <w:color w:val="000000" w:themeColor="text1"/>
          <w:spacing w:val="4"/>
          <w:sz w:val="22"/>
        </w:rPr>
        <w:t xml:space="preserve"> - </w:t>
      </w:r>
      <w:r w:rsidR="00D17797" w:rsidRPr="009B0838">
        <w:rPr>
          <w:rFonts w:asciiTheme="minorHAnsi" w:hAnsiTheme="minorHAnsi" w:cs="Calibri (Tekst podstawowy)"/>
          <w:iCs/>
          <w:color w:val="000000" w:themeColor="text1"/>
          <w:spacing w:val="4"/>
          <w:sz w:val="22"/>
        </w:rPr>
        <w:t>Remonty budynków mieszkalnych wielorodzinnych – 26 kamienic.</w:t>
      </w:r>
      <w:r w:rsidR="009B0838" w:rsidRPr="009B0838">
        <w:rPr>
          <w:rFonts w:asciiTheme="minorHAnsi" w:hAnsiTheme="minorHAnsi" w:cs="Calibri (Tekst podstawowy)"/>
          <w:iCs/>
          <w:color w:val="000000" w:themeColor="text1"/>
          <w:spacing w:val="4"/>
          <w:sz w:val="22"/>
        </w:rPr>
        <w:t xml:space="preserve"> </w:t>
      </w:r>
      <w:r w:rsidR="00181E05">
        <w:rPr>
          <w:rFonts w:asciiTheme="minorHAnsi" w:hAnsiTheme="minorHAnsi" w:cs="Calibri (Tekst podstawowy)"/>
          <w:iCs/>
          <w:color w:val="000000" w:themeColor="text1"/>
          <w:spacing w:val="4"/>
          <w:sz w:val="22"/>
        </w:rPr>
        <w:t xml:space="preserve">Przeprowadzono </w:t>
      </w:r>
      <w:r w:rsidR="00181E05">
        <w:rPr>
          <w:rFonts w:asciiTheme="minorHAnsi" w:hAnsiTheme="minorHAnsi" w:cs="Calibri (Tekst podstawowy)"/>
          <w:iCs/>
          <w:color w:val="000000" w:themeColor="text1"/>
          <w:spacing w:val="4"/>
          <w:sz w:val="22"/>
          <w:szCs w:val="22"/>
        </w:rPr>
        <w:t>r</w:t>
      </w:r>
      <w:r w:rsidR="00D17797" w:rsidRPr="009B0838">
        <w:rPr>
          <w:rFonts w:asciiTheme="minorHAnsi" w:hAnsiTheme="minorHAnsi" w:cs="Calibri (Tekst podstawowy)"/>
          <w:iCs/>
          <w:color w:val="000000" w:themeColor="text1"/>
          <w:spacing w:val="4"/>
          <w:sz w:val="22"/>
          <w:szCs w:val="22"/>
        </w:rPr>
        <w:t>emont elewacji budynków wspólnot mieszkaniowych</w:t>
      </w:r>
      <w:r w:rsidR="00181E05">
        <w:rPr>
          <w:rFonts w:asciiTheme="minorHAnsi" w:hAnsiTheme="minorHAnsi" w:cs="Calibri (Tekst podstawowy)"/>
          <w:iCs/>
          <w:color w:val="000000" w:themeColor="text1"/>
          <w:spacing w:val="4"/>
          <w:sz w:val="22"/>
          <w:szCs w:val="22"/>
        </w:rPr>
        <w:t xml:space="preserve"> w partnerstwie z</w:t>
      </w:r>
      <w:r w:rsidR="00C034E0">
        <w:rPr>
          <w:rFonts w:asciiTheme="minorHAnsi" w:hAnsiTheme="minorHAnsi" w:cs="Calibri (Tekst podstawowy)"/>
          <w:iCs/>
          <w:color w:val="000000" w:themeColor="text1"/>
          <w:spacing w:val="4"/>
          <w:sz w:val="22"/>
          <w:szCs w:val="22"/>
        </w:rPr>
        <w:t xml:space="preserve"> </w:t>
      </w:r>
      <w:r w:rsidR="00D17797" w:rsidRPr="009B0838">
        <w:rPr>
          <w:rFonts w:asciiTheme="minorHAnsi" w:hAnsiTheme="minorHAnsi" w:cs="Calibri (Tekst podstawowy)"/>
          <w:iCs/>
          <w:color w:val="000000" w:themeColor="text1"/>
          <w:spacing w:val="4"/>
          <w:sz w:val="22"/>
          <w:szCs w:val="22"/>
        </w:rPr>
        <w:t xml:space="preserve">projektu. </w:t>
      </w:r>
    </w:p>
    <w:p w14:paraId="33090B5F" w14:textId="77777777" w:rsidR="009B0838" w:rsidRPr="009B0838"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rPr>
      </w:pPr>
      <w:r w:rsidRPr="009B0838">
        <w:rPr>
          <w:rFonts w:asciiTheme="minorHAnsi" w:hAnsiTheme="minorHAnsi" w:cstheme="minorHAnsi"/>
          <w:iCs/>
          <w:color w:val="000000" w:themeColor="text1"/>
          <w:spacing w:val="4"/>
          <w:sz w:val="22"/>
        </w:rPr>
        <w:lastRenderedPageBreak/>
        <w:t>Rewitalizacja Gminy Bytom Odrzański – etap IV</w:t>
      </w:r>
      <w:r w:rsidRPr="009B0838">
        <w:rPr>
          <w:rFonts w:asciiTheme="minorHAnsi" w:hAnsiTheme="minorHAnsi" w:cs="Calibri (Tekst podstawowy)"/>
          <w:iCs/>
          <w:color w:val="000000" w:themeColor="text1"/>
          <w:spacing w:val="4"/>
          <w:sz w:val="22"/>
        </w:rPr>
        <w:t xml:space="preserve"> - </w:t>
      </w:r>
      <w:r w:rsidR="00D17797" w:rsidRPr="009B0838">
        <w:rPr>
          <w:rFonts w:asciiTheme="minorHAnsi" w:hAnsiTheme="minorHAnsi" w:cstheme="minorHAnsi"/>
          <w:iCs/>
          <w:color w:val="000000" w:themeColor="text1"/>
          <w:spacing w:val="4"/>
          <w:sz w:val="22"/>
        </w:rPr>
        <w:t>Remont budynku SP przy ul. Kościelnej 9 wraz z innowacyjnym</w:t>
      </w:r>
      <w:r w:rsidR="009B0838" w:rsidRPr="009B0838">
        <w:rPr>
          <w:rFonts w:asciiTheme="minorHAnsi" w:hAnsiTheme="minorHAnsi" w:cstheme="minorHAnsi"/>
          <w:iCs/>
          <w:color w:val="000000" w:themeColor="text1"/>
          <w:spacing w:val="4"/>
          <w:sz w:val="22"/>
        </w:rPr>
        <w:t xml:space="preserve"> </w:t>
      </w:r>
      <w:r w:rsidR="00D17797" w:rsidRPr="009B0838">
        <w:rPr>
          <w:rFonts w:asciiTheme="minorHAnsi" w:hAnsiTheme="minorHAnsi" w:cstheme="minorHAnsi"/>
          <w:iCs/>
          <w:color w:val="000000" w:themeColor="text1"/>
          <w:spacing w:val="4"/>
          <w:sz w:val="22"/>
        </w:rPr>
        <w:t>systemem odzysku ciepła.</w:t>
      </w:r>
      <w:r w:rsidR="009B0838" w:rsidRPr="009B0838">
        <w:rPr>
          <w:rFonts w:asciiTheme="minorHAnsi" w:hAnsiTheme="minorHAnsi" w:cstheme="minorHAnsi"/>
          <w:iCs/>
          <w:color w:val="000000" w:themeColor="text1"/>
          <w:spacing w:val="4"/>
          <w:sz w:val="22"/>
        </w:rPr>
        <w:t xml:space="preserve"> </w:t>
      </w:r>
      <w:r w:rsidR="00D17797" w:rsidRPr="009B0838">
        <w:rPr>
          <w:rFonts w:asciiTheme="minorHAnsi" w:hAnsiTheme="minorHAnsi" w:cstheme="minorHAnsi"/>
          <w:iCs/>
          <w:color w:val="000000" w:themeColor="text1"/>
          <w:spacing w:val="4"/>
          <w:sz w:val="22"/>
        </w:rPr>
        <w:t xml:space="preserve">W </w:t>
      </w:r>
      <w:r w:rsidR="009B0838" w:rsidRPr="009B0838">
        <w:rPr>
          <w:rFonts w:asciiTheme="minorHAnsi" w:hAnsiTheme="minorHAnsi" w:cstheme="minorHAnsi"/>
          <w:iCs/>
          <w:color w:val="000000" w:themeColor="text1"/>
          <w:spacing w:val="4"/>
          <w:sz w:val="22"/>
        </w:rPr>
        <w:t xml:space="preserve">ramach </w:t>
      </w:r>
      <w:r w:rsidR="00D17797" w:rsidRPr="009B0838">
        <w:rPr>
          <w:rFonts w:asciiTheme="minorHAnsi" w:hAnsiTheme="minorHAnsi" w:cstheme="minorHAnsi"/>
          <w:iCs/>
          <w:color w:val="000000" w:themeColor="text1"/>
          <w:spacing w:val="4"/>
          <w:sz w:val="22"/>
        </w:rPr>
        <w:t>zadani</w:t>
      </w:r>
      <w:r w:rsidR="009B0838" w:rsidRPr="009B0838">
        <w:rPr>
          <w:rFonts w:asciiTheme="minorHAnsi" w:hAnsiTheme="minorHAnsi" w:cstheme="minorHAnsi"/>
          <w:iCs/>
          <w:color w:val="000000" w:themeColor="text1"/>
          <w:spacing w:val="4"/>
          <w:sz w:val="22"/>
        </w:rPr>
        <w:t>a przeprowadzono</w:t>
      </w:r>
      <w:r w:rsidR="00D17797" w:rsidRPr="009B0838">
        <w:rPr>
          <w:rFonts w:asciiTheme="minorHAnsi" w:hAnsiTheme="minorHAnsi" w:cstheme="minorHAnsi"/>
          <w:iCs/>
          <w:color w:val="000000" w:themeColor="text1"/>
          <w:spacing w:val="4"/>
          <w:sz w:val="22"/>
        </w:rPr>
        <w:t xml:space="preserve"> remont budynku szkolnego o powierzchni 4332,90</w:t>
      </w:r>
      <w:r w:rsidR="009B0838" w:rsidRPr="009B0838">
        <w:rPr>
          <w:rFonts w:asciiTheme="minorHAnsi" w:hAnsiTheme="minorHAnsi" w:cstheme="minorHAnsi"/>
          <w:iCs/>
          <w:color w:val="000000" w:themeColor="text1"/>
          <w:spacing w:val="4"/>
          <w:sz w:val="22"/>
        </w:rPr>
        <w:t xml:space="preserve"> </w:t>
      </w:r>
      <w:r w:rsidR="00D17797" w:rsidRPr="009B0838">
        <w:rPr>
          <w:rFonts w:asciiTheme="minorHAnsi" w:hAnsiTheme="minorHAnsi" w:cstheme="minorHAnsi"/>
          <w:iCs/>
          <w:color w:val="000000" w:themeColor="text1"/>
          <w:spacing w:val="4"/>
          <w:sz w:val="22"/>
        </w:rPr>
        <w:t>m2</w:t>
      </w:r>
      <w:r w:rsidR="009B0838" w:rsidRPr="009B0838">
        <w:rPr>
          <w:rFonts w:asciiTheme="minorHAnsi" w:hAnsiTheme="minorHAnsi" w:cstheme="minorHAnsi"/>
          <w:iCs/>
          <w:color w:val="000000" w:themeColor="text1"/>
          <w:spacing w:val="4"/>
          <w:sz w:val="22"/>
        </w:rPr>
        <w:t>.</w:t>
      </w:r>
    </w:p>
    <w:p w14:paraId="7D060803" w14:textId="77777777" w:rsidR="00181E05" w:rsidRPr="0062640D"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62640D">
        <w:rPr>
          <w:rFonts w:asciiTheme="minorHAnsi" w:hAnsiTheme="minorHAnsi" w:cstheme="minorHAnsi"/>
          <w:iCs/>
          <w:color w:val="000000" w:themeColor="text1"/>
          <w:spacing w:val="4"/>
          <w:sz w:val="22"/>
          <w:szCs w:val="22"/>
        </w:rPr>
        <w:t>Rewitalizacja Gminy Bytom Odrzański – etap IV</w:t>
      </w:r>
      <w:r w:rsidRPr="0062640D">
        <w:rPr>
          <w:rFonts w:asciiTheme="minorHAnsi" w:hAnsiTheme="minorHAnsi" w:cs="Calibri (Tekst podstawowy)"/>
          <w:iCs/>
          <w:color w:val="000000" w:themeColor="text1"/>
          <w:spacing w:val="4"/>
          <w:sz w:val="22"/>
          <w:szCs w:val="22"/>
        </w:rPr>
        <w:t xml:space="preserve"> -</w:t>
      </w:r>
      <w:r w:rsidR="00D17797" w:rsidRPr="0062640D">
        <w:rPr>
          <w:rFonts w:asciiTheme="minorHAnsi" w:hAnsiTheme="minorHAnsi" w:cstheme="minorHAnsi"/>
          <w:iCs/>
          <w:color w:val="000000" w:themeColor="text1"/>
          <w:spacing w:val="4"/>
          <w:sz w:val="22"/>
          <w:szCs w:val="22"/>
        </w:rPr>
        <w:t xml:space="preserve"> Budowa instalacji fotowoltaicznej o mocy 49,5 kWp dla SP w Bytomiu</w:t>
      </w:r>
      <w:r w:rsidR="00F75413" w:rsidRPr="0062640D">
        <w:rPr>
          <w:rFonts w:asciiTheme="minorHAnsi" w:hAnsiTheme="minorHAnsi" w:cstheme="minorHAnsi"/>
          <w:iCs/>
          <w:color w:val="000000" w:themeColor="text1"/>
          <w:spacing w:val="4"/>
          <w:sz w:val="22"/>
          <w:szCs w:val="22"/>
        </w:rPr>
        <w:t xml:space="preserve"> </w:t>
      </w:r>
      <w:r w:rsidR="00D17797" w:rsidRPr="0062640D">
        <w:rPr>
          <w:rFonts w:asciiTheme="minorHAnsi" w:hAnsiTheme="minorHAnsi" w:cstheme="minorHAnsi"/>
          <w:iCs/>
          <w:color w:val="000000" w:themeColor="text1"/>
          <w:spacing w:val="4"/>
          <w:sz w:val="22"/>
          <w:szCs w:val="22"/>
        </w:rPr>
        <w:t>O</w:t>
      </w:r>
      <w:r w:rsidR="00F75413" w:rsidRPr="0062640D">
        <w:rPr>
          <w:rFonts w:asciiTheme="minorHAnsi" w:hAnsiTheme="minorHAnsi" w:cstheme="minorHAnsi"/>
          <w:iCs/>
          <w:color w:val="000000" w:themeColor="text1"/>
          <w:spacing w:val="4"/>
          <w:sz w:val="22"/>
          <w:szCs w:val="22"/>
        </w:rPr>
        <w:t xml:space="preserve">drzańskim </w:t>
      </w:r>
      <w:r w:rsidR="00D17797" w:rsidRPr="0062640D">
        <w:rPr>
          <w:rFonts w:asciiTheme="minorHAnsi" w:hAnsiTheme="minorHAnsi" w:cstheme="minorHAnsi"/>
          <w:iCs/>
          <w:color w:val="000000" w:themeColor="text1"/>
          <w:spacing w:val="4"/>
          <w:sz w:val="22"/>
          <w:szCs w:val="22"/>
        </w:rPr>
        <w:t>przy ul. Kościelnej 9.</w:t>
      </w:r>
      <w:r w:rsidR="00F75413" w:rsidRPr="0062640D">
        <w:rPr>
          <w:rFonts w:asciiTheme="minorHAnsi" w:hAnsiTheme="minorHAnsi" w:cstheme="minorHAnsi"/>
          <w:iCs/>
          <w:color w:val="000000" w:themeColor="text1"/>
          <w:spacing w:val="4"/>
          <w:sz w:val="22"/>
          <w:szCs w:val="22"/>
        </w:rPr>
        <w:t xml:space="preserve"> Wykonano i</w:t>
      </w:r>
      <w:r w:rsidR="00D17797" w:rsidRPr="0062640D">
        <w:rPr>
          <w:rFonts w:asciiTheme="minorHAnsi" w:hAnsiTheme="minorHAnsi" w:cstheme="minorHAnsi"/>
          <w:iCs/>
          <w:color w:val="000000" w:themeColor="text1"/>
          <w:spacing w:val="4"/>
          <w:sz w:val="22"/>
          <w:szCs w:val="22"/>
        </w:rPr>
        <w:t>nstalacj</w:t>
      </w:r>
      <w:r w:rsidR="00F75413" w:rsidRPr="0062640D">
        <w:rPr>
          <w:rFonts w:asciiTheme="minorHAnsi" w:hAnsiTheme="minorHAnsi" w:cstheme="minorHAnsi"/>
          <w:iCs/>
          <w:color w:val="000000" w:themeColor="text1"/>
          <w:spacing w:val="4"/>
          <w:sz w:val="22"/>
          <w:szCs w:val="22"/>
        </w:rPr>
        <w:t>ę</w:t>
      </w:r>
      <w:r w:rsidR="00D17797" w:rsidRPr="0062640D">
        <w:rPr>
          <w:rFonts w:asciiTheme="minorHAnsi" w:hAnsiTheme="minorHAnsi" w:cstheme="minorHAnsi"/>
          <w:iCs/>
          <w:color w:val="000000" w:themeColor="text1"/>
          <w:spacing w:val="4"/>
          <w:sz w:val="22"/>
          <w:szCs w:val="22"/>
        </w:rPr>
        <w:t xml:space="preserve"> fotowoltaiczn</w:t>
      </w:r>
      <w:r w:rsidR="00F75413" w:rsidRPr="0062640D">
        <w:rPr>
          <w:rFonts w:asciiTheme="minorHAnsi" w:hAnsiTheme="minorHAnsi" w:cstheme="minorHAnsi"/>
          <w:iCs/>
          <w:color w:val="000000" w:themeColor="text1"/>
          <w:spacing w:val="4"/>
          <w:sz w:val="22"/>
          <w:szCs w:val="22"/>
        </w:rPr>
        <w:t>ą</w:t>
      </w:r>
      <w:r w:rsidR="00D17797" w:rsidRPr="0062640D">
        <w:rPr>
          <w:rFonts w:asciiTheme="minorHAnsi" w:hAnsiTheme="minorHAnsi" w:cstheme="minorHAnsi"/>
          <w:iCs/>
          <w:color w:val="000000" w:themeColor="text1"/>
          <w:spacing w:val="4"/>
          <w:sz w:val="22"/>
          <w:szCs w:val="22"/>
        </w:rPr>
        <w:t xml:space="preserve"> o mocy 49,5 kWp na dachu</w:t>
      </w:r>
      <w:r w:rsidR="00F75413" w:rsidRPr="0062640D">
        <w:rPr>
          <w:rFonts w:asciiTheme="minorHAnsi" w:hAnsiTheme="minorHAnsi" w:cstheme="minorHAnsi"/>
          <w:iCs/>
          <w:color w:val="000000" w:themeColor="text1"/>
          <w:spacing w:val="4"/>
          <w:sz w:val="22"/>
          <w:szCs w:val="22"/>
        </w:rPr>
        <w:t xml:space="preserve"> </w:t>
      </w:r>
      <w:r w:rsidR="00D17797" w:rsidRPr="0062640D">
        <w:rPr>
          <w:rFonts w:asciiTheme="minorHAnsi" w:hAnsiTheme="minorHAnsi" w:cstheme="minorHAnsi"/>
          <w:iCs/>
          <w:color w:val="000000" w:themeColor="text1"/>
          <w:spacing w:val="4"/>
          <w:sz w:val="22"/>
          <w:szCs w:val="22"/>
        </w:rPr>
        <w:t>budynku szkoły.</w:t>
      </w:r>
    </w:p>
    <w:p w14:paraId="6B6E4663" w14:textId="77777777" w:rsidR="00EC1205"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7217A0">
        <w:rPr>
          <w:rFonts w:asciiTheme="minorHAnsi" w:hAnsiTheme="minorHAnsi" w:cstheme="minorHAnsi"/>
          <w:iCs/>
          <w:color w:val="000000" w:themeColor="text1"/>
          <w:spacing w:val="4"/>
          <w:sz w:val="22"/>
          <w:szCs w:val="22"/>
        </w:rPr>
        <w:t>Rewitalizacja Gminy Bytom Odrzański – etap IV</w:t>
      </w:r>
      <w:r w:rsidRPr="007217A0">
        <w:rPr>
          <w:rFonts w:asciiTheme="minorHAnsi" w:hAnsiTheme="minorHAnsi" w:cs="Calibri (Tekst podstawowy)"/>
          <w:iCs/>
          <w:color w:val="000000" w:themeColor="text1"/>
          <w:spacing w:val="4"/>
          <w:sz w:val="22"/>
          <w:szCs w:val="22"/>
        </w:rPr>
        <w:t xml:space="preserve"> -</w:t>
      </w:r>
      <w:r w:rsidR="00D17797" w:rsidRPr="007217A0">
        <w:rPr>
          <w:rFonts w:asciiTheme="minorHAnsi" w:hAnsiTheme="minorHAnsi" w:cstheme="minorHAnsi"/>
          <w:iCs/>
          <w:color w:val="000000" w:themeColor="text1"/>
          <w:spacing w:val="4"/>
          <w:sz w:val="22"/>
          <w:szCs w:val="22"/>
        </w:rPr>
        <w:t xml:space="preserve"> Zagospodarowanie Rynku Miejskiego.</w:t>
      </w:r>
      <w:r w:rsidR="00181E05" w:rsidRPr="007217A0">
        <w:rPr>
          <w:rFonts w:asciiTheme="minorHAnsi" w:hAnsiTheme="minorHAnsi" w:cstheme="minorHAnsi"/>
          <w:iCs/>
          <w:color w:val="000000" w:themeColor="text1"/>
          <w:spacing w:val="4"/>
          <w:sz w:val="22"/>
          <w:szCs w:val="22"/>
        </w:rPr>
        <w:t xml:space="preserve"> </w:t>
      </w:r>
      <w:r w:rsidR="00D17797" w:rsidRPr="007217A0">
        <w:rPr>
          <w:rFonts w:asciiTheme="minorHAnsi" w:hAnsiTheme="minorHAnsi" w:cstheme="minorHAnsi"/>
          <w:iCs/>
          <w:color w:val="000000" w:themeColor="text1"/>
          <w:spacing w:val="4"/>
          <w:sz w:val="22"/>
          <w:szCs w:val="22"/>
        </w:rPr>
        <w:t>Zadanie obj</w:t>
      </w:r>
      <w:r w:rsidR="00181E05" w:rsidRPr="007217A0">
        <w:rPr>
          <w:rFonts w:asciiTheme="minorHAnsi" w:hAnsiTheme="minorHAnsi" w:cstheme="minorHAnsi"/>
          <w:iCs/>
          <w:color w:val="000000" w:themeColor="text1"/>
          <w:spacing w:val="4"/>
          <w:sz w:val="22"/>
          <w:szCs w:val="22"/>
        </w:rPr>
        <w:t>ęło</w:t>
      </w:r>
      <w:r w:rsidR="00D17797" w:rsidRPr="007217A0">
        <w:rPr>
          <w:rFonts w:asciiTheme="minorHAnsi" w:hAnsiTheme="minorHAnsi" w:cstheme="minorHAnsi"/>
          <w:iCs/>
          <w:color w:val="000000" w:themeColor="text1"/>
          <w:spacing w:val="4"/>
          <w:sz w:val="22"/>
          <w:szCs w:val="22"/>
        </w:rPr>
        <w:t xml:space="preserve"> wykonanie na Rynku Miejskim „Dywanów</w:t>
      </w:r>
      <w:r w:rsidR="00181E05" w:rsidRPr="007217A0">
        <w:rPr>
          <w:rFonts w:asciiTheme="minorHAnsi" w:hAnsiTheme="minorHAnsi" w:cstheme="minorHAnsi"/>
          <w:iCs/>
          <w:color w:val="000000" w:themeColor="text1"/>
          <w:spacing w:val="4"/>
          <w:sz w:val="22"/>
          <w:szCs w:val="22"/>
        </w:rPr>
        <w:t xml:space="preserve"> </w:t>
      </w:r>
      <w:r w:rsidR="00D17797" w:rsidRPr="007217A0">
        <w:rPr>
          <w:rFonts w:asciiTheme="minorHAnsi" w:hAnsiTheme="minorHAnsi" w:cstheme="minorHAnsi"/>
          <w:iCs/>
          <w:color w:val="000000" w:themeColor="text1"/>
          <w:spacing w:val="4"/>
          <w:sz w:val="22"/>
          <w:szCs w:val="22"/>
        </w:rPr>
        <w:t>kwiatowych”.</w:t>
      </w:r>
    </w:p>
    <w:p w14:paraId="008F2201" w14:textId="77777777" w:rsidR="0054595C"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54595C">
        <w:rPr>
          <w:rFonts w:asciiTheme="minorHAnsi" w:hAnsiTheme="minorHAnsi" w:cstheme="minorHAnsi"/>
          <w:iCs/>
          <w:color w:val="000000" w:themeColor="text1"/>
          <w:spacing w:val="4"/>
          <w:sz w:val="22"/>
          <w:szCs w:val="22"/>
        </w:rPr>
        <w:t>Rewitalizacja Gminy Bytom Odrzański – etap IV</w:t>
      </w:r>
      <w:r w:rsidRPr="0054595C">
        <w:rPr>
          <w:rFonts w:asciiTheme="minorHAnsi" w:hAnsiTheme="minorHAnsi" w:cs="Calibri (Tekst podstawowy)"/>
          <w:iCs/>
          <w:color w:val="000000" w:themeColor="text1"/>
          <w:spacing w:val="4"/>
          <w:sz w:val="22"/>
          <w:szCs w:val="22"/>
        </w:rPr>
        <w:t xml:space="preserve"> -</w:t>
      </w:r>
      <w:r w:rsidR="00D17797" w:rsidRPr="0054595C">
        <w:rPr>
          <w:rFonts w:asciiTheme="minorHAnsi" w:hAnsiTheme="minorHAnsi" w:cstheme="minorHAnsi"/>
          <w:iCs/>
          <w:color w:val="000000" w:themeColor="text1"/>
          <w:spacing w:val="4"/>
          <w:sz w:val="22"/>
          <w:szCs w:val="22"/>
        </w:rPr>
        <w:t xml:space="preserve"> Budowa sieci wodociągowej, kanalizacji sanitarnej i deszczowej w</w:t>
      </w:r>
      <w:r w:rsidR="00EC1205" w:rsidRPr="0054595C">
        <w:rPr>
          <w:rFonts w:asciiTheme="minorHAnsi" w:hAnsiTheme="minorHAnsi" w:cstheme="minorHAnsi"/>
          <w:iCs/>
          <w:color w:val="000000" w:themeColor="text1"/>
          <w:spacing w:val="4"/>
          <w:sz w:val="22"/>
          <w:szCs w:val="22"/>
        </w:rPr>
        <w:t xml:space="preserve"> </w:t>
      </w:r>
      <w:r w:rsidR="00D17797" w:rsidRPr="0054595C">
        <w:rPr>
          <w:rFonts w:asciiTheme="minorHAnsi" w:hAnsiTheme="minorHAnsi" w:cstheme="minorHAnsi"/>
          <w:iCs/>
          <w:color w:val="000000" w:themeColor="text1"/>
          <w:spacing w:val="4"/>
          <w:sz w:val="22"/>
          <w:szCs w:val="22"/>
        </w:rPr>
        <w:t>Bytomiu Odrzańskim.</w:t>
      </w:r>
    </w:p>
    <w:p w14:paraId="0E183258" w14:textId="77777777" w:rsidR="0054595C"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54595C">
        <w:rPr>
          <w:rFonts w:asciiTheme="minorHAnsi" w:hAnsiTheme="minorHAnsi" w:cstheme="minorHAnsi"/>
          <w:iCs/>
          <w:color w:val="000000" w:themeColor="text1"/>
          <w:spacing w:val="4"/>
          <w:sz w:val="22"/>
          <w:szCs w:val="22"/>
        </w:rPr>
        <w:t>Rewitalizacja Gminy Bytom Odrzański – etap IV</w:t>
      </w:r>
      <w:r w:rsidRPr="0054595C">
        <w:rPr>
          <w:rFonts w:asciiTheme="minorHAnsi" w:hAnsiTheme="minorHAnsi" w:cs="Calibri (Tekst podstawowy)"/>
          <w:iCs/>
          <w:color w:val="000000" w:themeColor="text1"/>
          <w:spacing w:val="4"/>
          <w:sz w:val="22"/>
          <w:szCs w:val="24"/>
        </w:rPr>
        <w:t xml:space="preserve"> -</w:t>
      </w:r>
      <w:r w:rsidR="00D17797" w:rsidRPr="0054595C">
        <w:rPr>
          <w:rFonts w:asciiTheme="minorHAnsi" w:hAnsiTheme="minorHAnsi" w:cstheme="minorHAnsi"/>
          <w:iCs/>
          <w:color w:val="000000" w:themeColor="text1"/>
          <w:spacing w:val="4"/>
          <w:sz w:val="22"/>
          <w:szCs w:val="22"/>
        </w:rPr>
        <w:t xml:space="preserve"> Budowa Centrum Obsługi Pasażerów.</w:t>
      </w:r>
      <w:r w:rsidR="0054595C" w:rsidRPr="0054595C">
        <w:rPr>
          <w:rFonts w:asciiTheme="minorHAnsi" w:hAnsiTheme="minorHAnsi" w:cstheme="minorHAnsi"/>
          <w:iCs/>
          <w:color w:val="000000" w:themeColor="text1"/>
          <w:spacing w:val="4"/>
          <w:sz w:val="22"/>
          <w:szCs w:val="22"/>
        </w:rPr>
        <w:t xml:space="preserve"> </w:t>
      </w:r>
      <w:r w:rsidR="00D17797" w:rsidRPr="0054595C">
        <w:rPr>
          <w:rFonts w:asciiTheme="minorHAnsi" w:hAnsiTheme="minorHAnsi" w:cstheme="minorHAnsi"/>
          <w:iCs/>
          <w:color w:val="000000" w:themeColor="text1"/>
          <w:spacing w:val="4"/>
          <w:sz w:val="22"/>
          <w:szCs w:val="22"/>
        </w:rPr>
        <w:t xml:space="preserve">W ramach inwestycji </w:t>
      </w:r>
      <w:r w:rsidR="0054595C" w:rsidRPr="0054595C">
        <w:rPr>
          <w:rFonts w:asciiTheme="minorHAnsi" w:hAnsiTheme="minorHAnsi" w:cstheme="minorHAnsi"/>
          <w:iCs/>
          <w:color w:val="000000" w:themeColor="text1"/>
          <w:spacing w:val="4"/>
          <w:sz w:val="22"/>
          <w:szCs w:val="22"/>
        </w:rPr>
        <w:t xml:space="preserve">zrealizowano </w:t>
      </w:r>
      <w:r w:rsidR="00D17797" w:rsidRPr="0054595C">
        <w:rPr>
          <w:rFonts w:asciiTheme="minorHAnsi" w:hAnsiTheme="minorHAnsi" w:cstheme="minorHAnsi"/>
          <w:iCs/>
          <w:color w:val="000000" w:themeColor="text1"/>
          <w:spacing w:val="4"/>
          <w:sz w:val="22"/>
          <w:szCs w:val="22"/>
        </w:rPr>
        <w:t>przebudowę i rozbudowę przystanku</w:t>
      </w:r>
      <w:r w:rsidR="0054595C" w:rsidRPr="0054595C">
        <w:rPr>
          <w:rFonts w:asciiTheme="minorHAnsi" w:hAnsiTheme="minorHAnsi" w:cstheme="minorHAnsi"/>
          <w:iCs/>
          <w:color w:val="000000" w:themeColor="text1"/>
          <w:spacing w:val="4"/>
          <w:sz w:val="22"/>
          <w:szCs w:val="22"/>
        </w:rPr>
        <w:t xml:space="preserve"> </w:t>
      </w:r>
      <w:r w:rsidR="00D17797" w:rsidRPr="0054595C">
        <w:rPr>
          <w:rFonts w:asciiTheme="minorHAnsi" w:hAnsiTheme="minorHAnsi" w:cstheme="minorHAnsi"/>
          <w:iCs/>
          <w:color w:val="000000" w:themeColor="text1"/>
          <w:spacing w:val="4"/>
          <w:sz w:val="22"/>
          <w:szCs w:val="22"/>
        </w:rPr>
        <w:t>autobusowego</w:t>
      </w:r>
      <w:r w:rsidR="0054595C" w:rsidRPr="0054595C">
        <w:rPr>
          <w:rFonts w:asciiTheme="minorHAnsi" w:hAnsiTheme="minorHAnsi" w:cstheme="minorHAnsi"/>
          <w:iCs/>
          <w:color w:val="000000" w:themeColor="text1"/>
          <w:spacing w:val="4"/>
          <w:sz w:val="22"/>
          <w:szCs w:val="22"/>
        </w:rPr>
        <w:t>, na cele centrum obsługi pasażerów</w:t>
      </w:r>
      <w:r w:rsidR="00D17797" w:rsidRPr="0054595C">
        <w:rPr>
          <w:rFonts w:asciiTheme="minorHAnsi" w:hAnsiTheme="minorHAnsi" w:cstheme="minorHAnsi"/>
          <w:iCs/>
          <w:color w:val="000000" w:themeColor="text1"/>
          <w:spacing w:val="4"/>
          <w:sz w:val="22"/>
          <w:szCs w:val="22"/>
        </w:rPr>
        <w:t>.</w:t>
      </w:r>
    </w:p>
    <w:p w14:paraId="5150135D" w14:textId="77777777" w:rsidR="0054595C"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54595C">
        <w:rPr>
          <w:rFonts w:asciiTheme="minorHAnsi" w:hAnsiTheme="minorHAnsi" w:cstheme="minorHAnsi"/>
          <w:iCs/>
          <w:color w:val="000000" w:themeColor="text1"/>
          <w:spacing w:val="4"/>
          <w:sz w:val="22"/>
          <w:szCs w:val="22"/>
        </w:rPr>
        <w:t>Rewitalizacja Gminy Bytom Odrzański – etap IV</w:t>
      </w:r>
      <w:r w:rsidRPr="0054595C">
        <w:rPr>
          <w:rFonts w:asciiTheme="minorHAnsi" w:hAnsiTheme="minorHAnsi" w:cs="Calibri (Tekst podstawowy)"/>
          <w:iCs/>
          <w:color w:val="000000" w:themeColor="text1"/>
          <w:spacing w:val="4"/>
          <w:sz w:val="22"/>
        </w:rPr>
        <w:t xml:space="preserve"> -</w:t>
      </w:r>
      <w:r w:rsidRPr="0054595C">
        <w:rPr>
          <w:rFonts w:asciiTheme="minorHAnsi" w:hAnsiTheme="minorHAnsi" w:cs="Calibri (Tekst podstawowy)"/>
          <w:iCs/>
          <w:color w:val="000000" w:themeColor="text1"/>
          <w:spacing w:val="4"/>
        </w:rPr>
        <w:t xml:space="preserve"> </w:t>
      </w:r>
      <w:r w:rsidR="00D17797" w:rsidRPr="0054595C">
        <w:rPr>
          <w:rFonts w:asciiTheme="minorHAnsi" w:hAnsiTheme="minorHAnsi" w:cstheme="minorHAnsi"/>
          <w:iCs/>
          <w:color w:val="000000" w:themeColor="text1"/>
          <w:spacing w:val="4"/>
          <w:sz w:val="22"/>
          <w:szCs w:val="22"/>
        </w:rPr>
        <w:t>Rewaloryzacja historycznego parku miejskiego przy ul. Mickiewicza.</w:t>
      </w:r>
    </w:p>
    <w:p w14:paraId="0803C160" w14:textId="77777777" w:rsidR="00E62FD0"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E62FD0">
        <w:rPr>
          <w:rFonts w:asciiTheme="minorHAnsi" w:hAnsiTheme="minorHAnsi" w:cstheme="minorHAnsi"/>
          <w:iCs/>
          <w:color w:val="000000" w:themeColor="text1"/>
          <w:spacing w:val="4"/>
          <w:sz w:val="22"/>
          <w:szCs w:val="22"/>
        </w:rPr>
        <w:t>Rewitalizacja Gminy Bytom Odrzański – etap IV</w:t>
      </w:r>
      <w:r w:rsidRPr="00E62FD0">
        <w:rPr>
          <w:rFonts w:asciiTheme="minorHAnsi" w:hAnsiTheme="minorHAnsi" w:cs="Calibri (Tekst podstawowy)"/>
          <w:iCs/>
          <w:color w:val="000000" w:themeColor="text1"/>
          <w:spacing w:val="4"/>
          <w:sz w:val="22"/>
        </w:rPr>
        <w:t xml:space="preserve"> -</w:t>
      </w:r>
      <w:r w:rsidR="00D17797" w:rsidRPr="00E62FD0">
        <w:rPr>
          <w:rFonts w:asciiTheme="minorHAnsi" w:hAnsiTheme="minorHAnsi" w:cstheme="minorHAnsi"/>
          <w:iCs/>
          <w:color w:val="000000" w:themeColor="text1"/>
          <w:spacing w:val="4"/>
          <w:sz w:val="22"/>
          <w:szCs w:val="22"/>
        </w:rPr>
        <w:t xml:space="preserve"> Przebudowa budynku przy ul. Nowe Miasto</w:t>
      </w:r>
      <w:r w:rsidR="002820F0" w:rsidRPr="00E62FD0">
        <w:rPr>
          <w:rFonts w:asciiTheme="minorHAnsi" w:hAnsiTheme="minorHAnsi" w:cstheme="minorHAnsi"/>
          <w:iCs/>
          <w:color w:val="000000" w:themeColor="text1"/>
          <w:spacing w:val="4"/>
          <w:sz w:val="22"/>
          <w:szCs w:val="22"/>
        </w:rPr>
        <w:t xml:space="preserve"> - </w:t>
      </w:r>
      <w:r w:rsidR="00D17797" w:rsidRPr="00E62FD0">
        <w:rPr>
          <w:rFonts w:asciiTheme="minorHAnsi" w:hAnsiTheme="minorHAnsi" w:cstheme="minorHAnsi"/>
          <w:iCs/>
          <w:color w:val="000000" w:themeColor="text1"/>
          <w:spacing w:val="4"/>
          <w:sz w:val="22"/>
          <w:szCs w:val="22"/>
        </w:rPr>
        <w:t>adaptacj</w:t>
      </w:r>
      <w:r w:rsidR="002820F0" w:rsidRPr="00E62FD0">
        <w:rPr>
          <w:rFonts w:asciiTheme="minorHAnsi" w:hAnsiTheme="minorHAnsi" w:cstheme="minorHAnsi"/>
          <w:iCs/>
          <w:color w:val="000000" w:themeColor="text1"/>
          <w:spacing w:val="4"/>
          <w:sz w:val="22"/>
          <w:szCs w:val="22"/>
        </w:rPr>
        <w:t>a</w:t>
      </w:r>
      <w:r w:rsidR="00E33A8F" w:rsidRPr="00E62FD0">
        <w:rPr>
          <w:rFonts w:asciiTheme="minorHAnsi" w:hAnsiTheme="minorHAnsi" w:cstheme="minorHAnsi"/>
          <w:iCs/>
          <w:color w:val="000000" w:themeColor="text1"/>
          <w:spacing w:val="4"/>
          <w:sz w:val="22"/>
          <w:szCs w:val="22"/>
        </w:rPr>
        <w:t xml:space="preserve"> </w:t>
      </w:r>
      <w:r w:rsidR="00D17797" w:rsidRPr="00E62FD0">
        <w:rPr>
          <w:rFonts w:asciiTheme="minorHAnsi" w:hAnsiTheme="minorHAnsi" w:cstheme="minorHAnsi"/>
          <w:iCs/>
          <w:color w:val="000000" w:themeColor="text1"/>
          <w:spacing w:val="4"/>
          <w:sz w:val="22"/>
          <w:szCs w:val="22"/>
        </w:rPr>
        <w:t>i modernizację obiektów przeznaczonych do pełnienia funkcji</w:t>
      </w:r>
      <w:r w:rsidR="00E33A8F" w:rsidRPr="00E62FD0">
        <w:rPr>
          <w:rFonts w:asciiTheme="minorHAnsi" w:hAnsiTheme="minorHAnsi" w:cstheme="minorHAnsi"/>
          <w:iCs/>
          <w:color w:val="000000" w:themeColor="text1"/>
          <w:spacing w:val="4"/>
          <w:sz w:val="22"/>
          <w:szCs w:val="22"/>
        </w:rPr>
        <w:t xml:space="preserve"> </w:t>
      </w:r>
      <w:r w:rsidR="00D17797" w:rsidRPr="00E62FD0">
        <w:rPr>
          <w:rFonts w:asciiTheme="minorHAnsi" w:hAnsiTheme="minorHAnsi" w:cstheme="minorHAnsi"/>
          <w:iCs/>
          <w:color w:val="000000" w:themeColor="text1"/>
          <w:spacing w:val="4"/>
          <w:sz w:val="22"/>
          <w:szCs w:val="22"/>
        </w:rPr>
        <w:t>gospodarczych, edukacyjnych i społecznych: przebudowę budynku przy</w:t>
      </w:r>
      <w:r w:rsidR="00E33A8F" w:rsidRPr="00E62FD0">
        <w:rPr>
          <w:rFonts w:asciiTheme="minorHAnsi" w:hAnsiTheme="minorHAnsi" w:cstheme="minorHAnsi"/>
          <w:iCs/>
          <w:color w:val="000000" w:themeColor="text1"/>
          <w:spacing w:val="4"/>
          <w:sz w:val="22"/>
          <w:szCs w:val="22"/>
        </w:rPr>
        <w:t xml:space="preserve"> </w:t>
      </w:r>
      <w:r w:rsidR="00D17797" w:rsidRPr="00E62FD0">
        <w:rPr>
          <w:rFonts w:asciiTheme="minorHAnsi" w:hAnsiTheme="minorHAnsi" w:cstheme="minorHAnsi"/>
          <w:iCs/>
          <w:color w:val="000000" w:themeColor="text1"/>
          <w:spacing w:val="4"/>
          <w:sz w:val="22"/>
          <w:szCs w:val="22"/>
        </w:rPr>
        <w:t xml:space="preserve">ul. Nowe Miasto. </w:t>
      </w:r>
      <w:r w:rsidR="002820F0" w:rsidRPr="00E62FD0">
        <w:rPr>
          <w:rFonts w:asciiTheme="minorHAnsi" w:hAnsiTheme="minorHAnsi" w:cstheme="minorHAnsi"/>
          <w:iCs/>
          <w:color w:val="000000" w:themeColor="text1"/>
          <w:spacing w:val="4"/>
          <w:sz w:val="22"/>
          <w:szCs w:val="22"/>
        </w:rPr>
        <w:t>Dokonano m</w:t>
      </w:r>
      <w:r w:rsidR="00D17797" w:rsidRPr="00E62FD0">
        <w:rPr>
          <w:rFonts w:asciiTheme="minorHAnsi" w:hAnsiTheme="minorHAnsi" w:cstheme="minorHAnsi"/>
          <w:iCs/>
          <w:color w:val="000000" w:themeColor="text1"/>
          <w:spacing w:val="4"/>
          <w:sz w:val="22"/>
          <w:szCs w:val="22"/>
        </w:rPr>
        <w:t>odernizacj</w:t>
      </w:r>
      <w:r w:rsidR="002820F0" w:rsidRPr="00E62FD0">
        <w:rPr>
          <w:rFonts w:asciiTheme="minorHAnsi" w:hAnsiTheme="minorHAnsi" w:cstheme="minorHAnsi"/>
          <w:iCs/>
          <w:color w:val="000000" w:themeColor="text1"/>
          <w:spacing w:val="4"/>
          <w:sz w:val="22"/>
          <w:szCs w:val="22"/>
        </w:rPr>
        <w:t>i</w:t>
      </w:r>
      <w:r w:rsidR="00D17797" w:rsidRPr="00E62FD0">
        <w:rPr>
          <w:rFonts w:asciiTheme="minorHAnsi" w:hAnsiTheme="minorHAnsi" w:cstheme="minorHAnsi"/>
          <w:iCs/>
          <w:color w:val="000000" w:themeColor="text1"/>
          <w:spacing w:val="4"/>
          <w:sz w:val="22"/>
          <w:szCs w:val="22"/>
        </w:rPr>
        <w:t xml:space="preserve"> istniejących budynków gospodarczych o</w:t>
      </w:r>
      <w:r w:rsidR="00E33A8F" w:rsidRPr="00E62FD0">
        <w:rPr>
          <w:rFonts w:asciiTheme="minorHAnsi" w:hAnsiTheme="minorHAnsi" w:cstheme="minorHAnsi"/>
          <w:iCs/>
          <w:color w:val="000000" w:themeColor="text1"/>
          <w:spacing w:val="4"/>
          <w:sz w:val="22"/>
          <w:szCs w:val="22"/>
        </w:rPr>
        <w:t xml:space="preserve"> </w:t>
      </w:r>
      <w:r w:rsidR="00D17797" w:rsidRPr="00E62FD0">
        <w:rPr>
          <w:rFonts w:asciiTheme="minorHAnsi" w:hAnsiTheme="minorHAnsi" w:cstheme="minorHAnsi"/>
          <w:iCs/>
          <w:color w:val="000000" w:themeColor="text1"/>
          <w:spacing w:val="4"/>
          <w:sz w:val="22"/>
          <w:szCs w:val="22"/>
        </w:rPr>
        <w:t>pow. zabudowy – 297,81 m2 i pow. użytkowej 246,20 m2</w:t>
      </w:r>
      <w:r w:rsidR="002820F0" w:rsidRPr="00E62FD0">
        <w:rPr>
          <w:rFonts w:asciiTheme="minorHAnsi" w:hAnsiTheme="minorHAnsi" w:cstheme="minorHAnsi"/>
          <w:iCs/>
          <w:color w:val="000000" w:themeColor="text1"/>
          <w:spacing w:val="4"/>
          <w:sz w:val="22"/>
          <w:szCs w:val="22"/>
        </w:rPr>
        <w:t xml:space="preserve">, </w:t>
      </w:r>
      <w:r w:rsidR="00E62FD0" w:rsidRPr="00E62FD0">
        <w:rPr>
          <w:rFonts w:asciiTheme="minorHAnsi" w:hAnsiTheme="minorHAnsi" w:cstheme="minorHAnsi"/>
          <w:iCs/>
          <w:color w:val="000000" w:themeColor="text1"/>
          <w:spacing w:val="4"/>
          <w:sz w:val="22"/>
          <w:szCs w:val="22"/>
        </w:rPr>
        <w:t xml:space="preserve">celem </w:t>
      </w:r>
      <w:r w:rsidR="00D17797" w:rsidRPr="00E62FD0">
        <w:rPr>
          <w:rFonts w:asciiTheme="minorHAnsi" w:hAnsiTheme="minorHAnsi" w:cstheme="minorHAnsi"/>
          <w:iCs/>
          <w:color w:val="000000" w:themeColor="text1"/>
          <w:spacing w:val="4"/>
          <w:sz w:val="22"/>
          <w:szCs w:val="22"/>
        </w:rPr>
        <w:t>dostosowan</w:t>
      </w:r>
      <w:r w:rsidR="00E62FD0" w:rsidRPr="00E62FD0">
        <w:rPr>
          <w:rFonts w:asciiTheme="minorHAnsi" w:hAnsiTheme="minorHAnsi" w:cstheme="minorHAnsi"/>
          <w:iCs/>
          <w:color w:val="000000" w:themeColor="text1"/>
          <w:spacing w:val="4"/>
          <w:sz w:val="22"/>
          <w:szCs w:val="22"/>
        </w:rPr>
        <w:t>ia</w:t>
      </w:r>
      <w:r w:rsidR="00D17797" w:rsidRPr="00E62FD0">
        <w:rPr>
          <w:rFonts w:asciiTheme="minorHAnsi" w:hAnsiTheme="minorHAnsi" w:cstheme="minorHAnsi"/>
          <w:iCs/>
          <w:color w:val="000000" w:themeColor="text1"/>
          <w:spacing w:val="4"/>
          <w:sz w:val="22"/>
          <w:szCs w:val="22"/>
        </w:rPr>
        <w:t xml:space="preserve"> na potrzeby podmiotów prowadzących</w:t>
      </w:r>
      <w:r w:rsidR="002820F0" w:rsidRPr="00E62FD0">
        <w:rPr>
          <w:rFonts w:asciiTheme="minorHAnsi" w:hAnsiTheme="minorHAnsi" w:cstheme="minorHAnsi"/>
          <w:iCs/>
          <w:color w:val="000000" w:themeColor="text1"/>
          <w:spacing w:val="4"/>
          <w:sz w:val="22"/>
          <w:szCs w:val="22"/>
        </w:rPr>
        <w:t xml:space="preserve"> </w:t>
      </w:r>
      <w:r w:rsidR="00D17797" w:rsidRPr="00E62FD0">
        <w:rPr>
          <w:rFonts w:asciiTheme="minorHAnsi" w:hAnsiTheme="minorHAnsi" w:cstheme="minorHAnsi"/>
          <w:iCs/>
          <w:color w:val="000000" w:themeColor="text1"/>
          <w:spacing w:val="4"/>
          <w:sz w:val="22"/>
          <w:szCs w:val="22"/>
        </w:rPr>
        <w:t>działalność aktywizującą lokalną społeczność, w tym spółdzielnię</w:t>
      </w:r>
      <w:r w:rsidR="00E62FD0" w:rsidRPr="00E62FD0">
        <w:rPr>
          <w:rFonts w:asciiTheme="minorHAnsi" w:hAnsiTheme="minorHAnsi" w:cstheme="minorHAnsi"/>
          <w:iCs/>
          <w:color w:val="000000" w:themeColor="text1"/>
          <w:spacing w:val="4"/>
          <w:sz w:val="22"/>
          <w:szCs w:val="22"/>
        </w:rPr>
        <w:t xml:space="preserve"> </w:t>
      </w:r>
      <w:r w:rsidR="00D17797" w:rsidRPr="00E62FD0">
        <w:rPr>
          <w:rFonts w:asciiTheme="minorHAnsi" w:hAnsiTheme="minorHAnsi" w:cstheme="minorHAnsi"/>
          <w:iCs/>
          <w:color w:val="000000" w:themeColor="text1"/>
          <w:spacing w:val="4"/>
          <w:sz w:val="22"/>
          <w:szCs w:val="22"/>
        </w:rPr>
        <w:t>socjalną.</w:t>
      </w:r>
    </w:p>
    <w:p w14:paraId="131E2EEF" w14:textId="77777777" w:rsidR="00332A37"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332A37">
        <w:rPr>
          <w:rFonts w:asciiTheme="minorHAnsi" w:hAnsiTheme="minorHAnsi" w:cstheme="minorHAnsi"/>
          <w:iCs/>
          <w:color w:val="000000" w:themeColor="text1"/>
          <w:spacing w:val="4"/>
          <w:sz w:val="22"/>
          <w:szCs w:val="22"/>
        </w:rPr>
        <w:t>Rewitalizacja Gminy Bytom Odrzański – etap IV</w:t>
      </w:r>
      <w:r w:rsidRPr="00332A37">
        <w:rPr>
          <w:rFonts w:asciiTheme="minorHAnsi" w:hAnsiTheme="minorHAnsi" w:cs="Calibri (Tekst podstawowy)"/>
          <w:iCs/>
          <w:color w:val="000000" w:themeColor="text1"/>
          <w:spacing w:val="4"/>
          <w:sz w:val="22"/>
        </w:rPr>
        <w:t xml:space="preserve"> </w:t>
      </w:r>
      <w:r w:rsidR="00C01B6F" w:rsidRPr="00332A37">
        <w:rPr>
          <w:rFonts w:asciiTheme="minorHAnsi" w:hAnsiTheme="minorHAnsi" w:cs="Calibri (Tekst podstawowy)"/>
          <w:iCs/>
          <w:color w:val="000000" w:themeColor="text1"/>
          <w:spacing w:val="4"/>
          <w:sz w:val="22"/>
        </w:rPr>
        <w:t>–</w:t>
      </w:r>
      <w:r w:rsidR="00D17797" w:rsidRPr="00332A37">
        <w:rPr>
          <w:rFonts w:asciiTheme="minorHAnsi" w:hAnsiTheme="minorHAnsi" w:cstheme="minorHAnsi"/>
          <w:iCs/>
          <w:color w:val="000000" w:themeColor="text1"/>
          <w:spacing w:val="4"/>
          <w:sz w:val="22"/>
          <w:szCs w:val="22"/>
        </w:rPr>
        <w:t xml:space="preserve"> </w:t>
      </w:r>
      <w:r w:rsidR="00C01B6F" w:rsidRPr="00332A37">
        <w:rPr>
          <w:rFonts w:asciiTheme="minorHAnsi" w:hAnsiTheme="minorHAnsi" w:cstheme="minorHAnsi"/>
          <w:iCs/>
          <w:color w:val="000000" w:themeColor="text1"/>
          <w:spacing w:val="4"/>
          <w:sz w:val="22"/>
          <w:szCs w:val="22"/>
        </w:rPr>
        <w:t>Dokonano z</w:t>
      </w:r>
      <w:r w:rsidR="00D17797" w:rsidRPr="00332A37">
        <w:rPr>
          <w:rFonts w:asciiTheme="minorHAnsi" w:hAnsiTheme="minorHAnsi" w:cstheme="minorHAnsi"/>
          <w:iCs/>
          <w:color w:val="000000" w:themeColor="text1"/>
          <w:spacing w:val="4"/>
          <w:sz w:val="22"/>
          <w:szCs w:val="22"/>
        </w:rPr>
        <w:t>akup</w:t>
      </w:r>
      <w:r w:rsidR="00C01B6F" w:rsidRPr="00332A37">
        <w:rPr>
          <w:rFonts w:asciiTheme="minorHAnsi" w:hAnsiTheme="minorHAnsi" w:cstheme="minorHAnsi"/>
          <w:iCs/>
          <w:color w:val="000000" w:themeColor="text1"/>
          <w:spacing w:val="4"/>
          <w:sz w:val="22"/>
          <w:szCs w:val="22"/>
        </w:rPr>
        <w:t>u</w:t>
      </w:r>
      <w:r w:rsidR="00D17797" w:rsidRPr="00332A37">
        <w:rPr>
          <w:rFonts w:asciiTheme="minorHAnsi" w:hAnsiTheme="minorHAnsi" w:cstheme="minorHAnsi"/>
          <w:iCs/>
          <w:color w:val="000000" w:themeColor="text1"/>
          <w:spacing w:val="4"/>
          <w:sz w:val="22"/>
          <w:szCs w:val="22"/>
        </w:rPr>
        <w:t xml:space="preserve"> maseczkomatu i defibrylatora</w:t>
      </w:r>
      <w:r w:rsidR="00C01B6F"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zakup</w:t>
      </w:r>
      <w:r w:rsidR="00C01B6F" w:rsidRPr="00332A37">
        <w:rPr>
          <w:rFonts w:asciiTheme="minorHAnsi" w:hAnsiTheme="minorHAnsi" w:cstheme="minorHAnsi"/>
          <w:iCs/>
          <w:color w:val="000000" w:themeColor="text1"/>
          <w:spacing w:val="4"/>
          <w:sz w:val="22"/>
          <w:szCs w:val="22"/>
        </w:rPr>
        <w:t>iono</w:t>
      </w:r>
      <w:r w:rsidR="00D17797" w:rsidRPr="00332A37">
        <w:rPr>
          <w:rFonts w:asciiTheme="minorHAnsi" w:hAnsiTheme="minorHAnsi" w:cstheme="minorHAnsi"/>
          <w:iCs/>
          <w:color w:val="000000" w:themeColor="text1"/>
          <w:spacing w:val="4"/>
          <w:sz w:val="22"/>
          <w:szCs w:val="22"/>
        </w:rPr>
        <w:t xml:space="preserve"> 2 szt. maseczkomatu - sprężynowy automat o wym.</w:t>
      </w:r>
      <w:r w:rsidR="00C05E15"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80,5 cm x 55,0 cm x 22 cm, a także zakup defibrylatora AED CU wraz z</w:t>
      </w:r>
      <w:r w:rsidR="00C01B6F"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 xml:space="preserve">szafką do zastosowania zewnętrznego. </w:t>
      </w:r>
    </w:p>
    <w:p w14:paraId="07FB3D00" w14:textId="77777777" w:rsidR="00332A37"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332A37">
        <w:rPr>
          <w:rFonts w:asciiTheme="minorHAnsi" w:hAnsiTheme="minorHAnsi" w:cstheme="minorHAnsi"/>
          <w:iCs/>
          <w:color w:val="000000" w:themeColor="text1"/>
          <w:spacing w:val="4"/>
          <w:sz w:val="22"/>
          <w:szCs w:val="22"/>
        </w:rPr>
        <w:t>Rewitalizacja Gminy Bytom Odrzański – etap IV</w:t>
      </w:r>
      <w:r w:rsidRPr="00332A37">
        <w:rPr>
          <w:rFonts w:asciiTheme="minorHAnsi" w:hAnsiTheme="minorHAnsi" w:cs="Calibri (Tekst podstawowy)"/>
          <w:iCs/>
          <w:color w:val="000000" w:themeColor="text1"/>
          <w:spacing w:val="4"/>
          <w:sz w:val="22"/>
        </w:rPr>
        <w:t xml:space="preserve"> -</w:t>
      </w:r>
      <w:r w:rsidR="00D17797" w:rsidRPr="00332A37">
        <w:rPr>
          <w:rFonts w:asciiTheme="minorHAnsi" w:hAnsiTheme="minorHAnsi" w:cstheme="minorHAnsi"/>
          <w:iCs/>
          <w:color w:val="000000" w:themeColor="text1"/>
          <w:spacing w:val="4"/>
          <w:sz w:val="22"/>
          <w:szCs w:val="22"/>
        </w:rPr>
        <w:t xml:space="preserve"> Zakup</w:t>
      </w:r>
      <w:r w:rsidR="00332A37" w:rsidRPr="00332A37">
        <w:rPr>
          <w:rFonts w:asciiTheme="minorHAnsi" w:hAnsiTheme="minorHAnsi" w:cstheme="minorHAnsi"/>
          <w:iCs/>
          <w:color w:val="000000" w:themeColor="text1"/>
          <w:spacing w:val="4"/>
          <w:sz w:val="22"/>
          <w:szCs w:val="22"/>
        </w:rPr>
        <w:t>iono</w:t>
      </w:r>
      <w:r w:rsidR="00D17797" w:rsidRPr="00332A37">
        <w:rPr>
          <w:rFonts w:asciiTheme="minorHAnsi" w:hAnsiTheme="minorHAnsi" w:cstheme="minorHAnsi"/>
          <w:iCs/>
          <w:color w:val="000000" w:themeColor="text1"/>
          <w:spacing w:val="4"/>
          <w:sz w:val="22"/>
          <w:szCs w:val="22"/>
        </w:rPr>
        <w:t xml:space="preserve"> i wdroż</w:t>
      </w:r>
      <w:r w:rsidR="00332A37" w:rsidRPr="00332A37">
        <w:rPr>
          <w:rFonts w:asciiTheme="minorHAnsi" w:hAnsiTheme="minorHAnsi" w:cstheme="minorHAnsi"/>
          <w:iCs/>
          <w:color w:val="000000" w:themeColor="text1"/>
          <w:spacing w:val="4"/>
          <w:sz w:val="22"/>
          <w:szCs w:val="22"/>
        </w:rPr>
        <w:t>ono</w:t>
      </w:r>
      <w:r w:rsidR="00D17797" w:rsidRPr="00332A37">
        <w:rPr>
          <w:rFonts w:asciiTheme="minorHAnsi" w:hAnsiTheme="minorHAnsi" w:cstheme="minorHAnsi"/>
          <w:iCs/>
          <w:color w:val="000000" w:themeColor="text1"/>
          <w:spacing w:val="4"/>
          <w:sz w:val="22"/>
          <w:szCs w:val="22"/>
        </w:rPr>
        <w:t xml:space="preserve"> system TOTUPOINT wraz z utworzeniem</w:t>
      </w:r>
      <w:r w:rsidR="00332A37"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parkingu przy punkcie szczepień.</w:t>
      </w:r>
      <w:r w:rsidR="00332A37"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W ramach zadania przy wejściu do punktu</w:t>
      </w:r>
      <w:r w:rsidR="00332A37"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szczepień w Bytomiu Odrzańskim przy ul. Kożuchowska nr 3</w:t>
      </w:r>
      <w:r w:rsidR="00332A37" w:rsidRPr="00332A37">
        <w:rPr>
          <w:rFonts w:asciiTheme="minorHAnsi" w:hAnsiTheme="minorHAnsi" w:cstheme="minorHAnsi"/>
          <w:iCs/>
          <w:color w:val="000000" w:themeColor="text1"/>
          <w:spacing w:val="4"/>
          <w:sz w:val="22"/>
          <w:szCs w:val="22"/>
        </w:rPr>
        <w:t xml:space="preserve"> zainstalowano</w:t>
      </w:r>
      <w:r w:rsidR="00D17797" w:rsidRPr="00332A37">
        <w:rPr>
          <w:rFonts w:asciiTheme="minorHAnsi" w:hAnsiTheme="minorHAnsi" w:cstheme="minorHAnsi"/>
          <w:iCs/>
          <w:color w:val="000000" w:themeColor="text1"/>
          <w:spacing w:val="4"/>
          <w:sz w:val="22"/>
          <w:szCs w:val="22"/>
        </w:rPr>
        <w:t xml:space="preserve"> system</w:t>
      </w:r>
      <w:r w:rsidR="00332A37"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TOTUPOINT –wspomagający orientację przestrzenną oraz zwiększający</w:t>
      </w:r>
      <w:r w:rsidR="00332A37"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poziom bezpieczeństwa osób z niepełnosprawnością narządu wzroku.</w:t>
      </w:r>
    </w:p>
    <w:p w14:paraId="4C5FE8FD" w14:textId="77777777" w:rsidR="00D17797" w:rsidRDefault="00642E90"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332A37">
        <w:rPr>
          <w:rFonts w:asciiTheme="minorHAnsi" w:hAnsiTheme="minorHAnsi" w:cstheme="minorHAnsi"/>
          <w:iCs/>
          <w:color w:val="000000" w:themeColor="text1"/>
          <w:spacing w:val="4"/>
          <w:sz w:val="22"/>
          <w:szCs w:val="22"/>
        </w:rPr>
        <w:t>Rewitalizacja Gminy Bytom Odrzański – etap IV</w:t>
      </w:r>
      <w:r w:rsidRPr="00332A37">
        <w:rPr>
          <w:rFonts w:asciiTheme="minorHAnsi" w:hAnsiTheme="minorHAnsi" w:cs="Calibri (Tekst podstawowy)"/>
          <w:iCs/>
          <w:color w:val="000000" w:themeColor="text1"/>
          <w:spacing w:val="4"/>
          <w:sz w:val="22"/>
        </w:rPr>
        <w:t xml:space="preserve"> -</w:t>
      </w:r>
      <w:r w:rsidR="00D17797" w:rsidRPr="00332A37">
        <w:rPr>
          <w:rFonts w:asciiTheme="minorHAnsi" w:hAnsiTheme="minorHAnsi" w:cstheme="minorHAnsi"/>
          <w:iCs/>
          <w:color w:val="000000" w:themeColor="text1"/>
          <w:spacing w:val="4"/>
          <w:sz w:val="22"/>
          <w:szCs w:val="22"/>
        </w:rPr>
        <w:t xml:space="preserve"> Zakup i instalacja infokiosku.</w:t>
      </w:r>
      <w:r w:rsidR="00332A37" w:rsidRP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W ramach zadania zakupion</w:t>
      </w:r>
      <w:r w:rsidR="00332A37" w:rsidRPr="00332A37">
        <w:rPr>
          <w:rFonts w:asciiTheme="minorHAnsi" w:hAnsiTheme="minorHAnsi" w:cstheme="minorHAnsi"/>
          <w:iCs/>
          <w:color w:val="000000" w:themeColor="text1"/>
          <w:spacing w:val="4"/>
          <w:sz w:val="22"/>
          <w:szCs w:val="22"/>
        </w:rPr>
        <w:t>o</w:t>
      </w:r>
      <w:r w:rsidR="00D17797" w:rsidRPr="00332A37">
        <w:rPr>
          <w:rFonts w:asciiTheme="minorHAnsi" w:hAnsiTheme="minorHAnsi" w:cstheme="minorHAnsi"/>
          <w:iCs/>
          <w:color w:val="000000" w:themeColor="text1"/>
          <w:spacing w:val="4"/>
          <w:sz w:val="22"/>
          <w:szCs w:val="22"/>
        </w:rPr>
        <w:t xml:space="preserve"> i zainstalowan</w:t>
      </w:r>
      <w:r w:rsidR="00332A37" w:rsidRPr="00332A37">
        <w:rPr>
          <w:rFonts w:asciiTheme="minorHAnsi" w:hAnsiTheme="minorHAnsi" w:cstheme="minorHAnsi"/>
          <w:iCs/>
          <w:color w:val="000000" w:themeColor="text1"/>
          <w:spacing w:val="4"/>
          <w:sz w:val="22"/>
          <w:szCs w:val="22"/>
        </w:rPr>
        <w:t>o</w:t>
      </w:r>
      <w:r w:rsidR="00D17797" w:rsidRPr="00332A37">
        <w:rPr>
          <w:rFonts w:asciiTheme="minorHAnsi" w:hAnsiTheme="minorHAnsi" w:cstheme="minorHAnsi"/>
          <w:iCs/>
          <w:color w:val="000000" w:themeColor="text1"/>
          <w:spacing w:val="4"/>
          <w:sz w:val="22"/>
          <w:szCs w:val="22"/>
        </w:rPr>
        <w:t xml:space="preserve"> w Centrum Obsługi Pasażerów multimedialny Infokiosk</w:t>
      </w:r>
      <w:r w:rsidR="00332A37">
        <w:rPr>
          <w:rFonts w:asciiTheme="minorHAnsi" w:hAnsiTheme="minorHAnsi" w:cstheme="minorHAnsi"/>
          <w:iCs/>
          <w:color w:val="000000" w:themeColor="text1"/>
          <w:spacing w:val="4"/>
          <w:sz w:val="22"/>
          <w:szCs w:val="22"/>
        </w:rPr>
        <w:t xml:space="preserve">, </w:t>
      </w:r>
      <w:r w:rsidR="00D17797" w:rsidRPr="00332A37">
        <w:rPr>
          <w:rFonts w:asciiTheme="minorHAnsi" w:hAnsiTheme="minorHAnsi" w:cstheme="minorHAnsi"/>
          <w:iCs/>
          <w:color w:val="000000" w:themeColor="text1"/>
          <w:spacing w:val="4"/>
          <w:sz w:val="22"/>
          <w:szCs w:val="22"/>
        </w:rPr>
        <w:t>umożliwiający poprawę funkcjonowania systemu e-zdrowie.</w:t>
      </w:r>
    </w:p>
    <w:p w14:paraId="167A1066" w14:textId="77777777" w:rsidR="00D17797" w:rsidRPr="00683FFD" w:rsidRDefault="00D17797" w:rsidP="00783FF0">
      <w:pPr>
        <w:pStyle w:val="Akapitzlist"/>
        <w:adjustRightInd w:val="0"/>
        <w:ind w:left="0" w:firstLine="697"/>
        <w:jc w:val="both"/>
        <w:rPr>
          <w:rFonts w:asciiTheme="minorHAnsi" w:hAnsiTheme="minorHAnsi" w:cstheme="minorHAnsi"/>
          <w:iCs/>
          <w:color w:val="000000" w:themeColor="text1"/>
          <w:spacing w:val="4"/>
          <w:sz w:val="22"/>
          <w:szCs w:val="22"/>
        </w:rPr>
      </w:pPr>
    </w:p>
    <w:p w14:paraId="63D3CE67" w14:textId="77777777" w:rsidR="00675B6B" w:rsidRDefault="00783FF0" w:rsidP="00675B6B">
      <w:pPr>
        <w:pStyle w:val="Akapitzlist"/>
        <w:adjustRightInd w:val="0"/>
        <w:ind w:left="0" w:firstLine="697"/>
        <w:jc w:val="both"/>
        <w:rPr>
          <w:rFonts w:cs="Arial"/>
          <w:iCs/>
          <w:color w:val="000000" w:themeColor="text1"/>
          <w:spacing w:val="4"/>
          <w:sz w:val="22"/>
          <w:szCs w:val="22"/>
        </w:rPr>
      </w:pPr>
      <w:r w:rsidRPr="00AE79B9">
        <w:rPr>
          <w:rFonts w:cs="Arial"/>
          <w:iCs/>
          <w:color w:val="000000" w:themeColor="text1"/>
          <w:spacing w:val="4"/>
          <w:sz w:val="22"/>
          <w:szCs w:val="22"/>
        </w:rPr>
        <w:t>Powyższe zadania zrealizowano bądź też są realizowane w ramach Programu Rewitalizacji dla Gminy Bytom Odrzański na lata 2016-</w:t>
      </w:r>
      <w:r w:rsidR="00893DDD" w:rsidRPr="00AE79B9">
        <w:rPr>
          <w:rFonts w:cs="Arial"/>
          <w:iCs/>
          <w:color w:val="000000" w:themeColor="text1"/>
          <w:spacing w:val="4"/>
          <w:sz w:val="22"/>
          <w:szCs w:val="22"/>
        </w:rPr>
        <w:t>2023</w:t>
      </w:r>
      <w:r w:rsidRPr="00AE79B9">
        <w:rPr>
          <w:rFonts w:cs="Arial"/>
          <w:iCs/>
          <w:color w:val="000000" w:themeColor="text1"/>
          <w:spacing w:val="4"/>
          <w:sz w:val="22"/>
          <w:szCs w:val="22"/>
        </w:rPr>
        <w:t>.</w:t>
      </w:r>
      <w:r w:rsidR="00AD55A7" w:rsidRPr="00AE79B9">
        <w:rPr>
          <w:rFonts w:cs="Arial"/>
          <w:iCs/>
          <w:color w:val="000000" w:themeColor="text1"/>
          <w:spacing w:val="4"/>
          <w:sz w:val="22"/>
          <w:szCs w:val="22"/>
        </w:rPr>
        <w:t xml:space="preserve"> </w:t>
      </w:r>
      <w:r w:rsidRPr="00AE79B9">
        <w:rPr>
          <w:rFonts w:cs="Arial"/>
          <w:iCs/>
          <w:color w:val="000000" w:themeColor="text1"/>
          <w:spacing w:val="4"/>
          <w:sz w:val="22"/>
          <w:szCs w:val="22"/>
        </w:rPr>
        <w:t xml:space="preserve">Działania rewitalizacyjne realizowane również we wcześniejszym okresie. Obszar zdegradowany to część Gminy, która działaniom rewitalizacyjnym jest poddawana już od 2004r. W pierwszej perspektywie UE lata 2004-2007 w ramach ZPORR gmina zrealizowała pierwszy projekt „Rewitalizacja Starego Miasta w Bytomiu Odrzańskim poprzez przebudowę infrastruktury technicznej”. Następnie w ramach kolejnego etapu w latach 2007-2013 </w:t>
      </w:r>
      <w:r w:rsidRPr="00AE79B9">
        <w:rPr>
          <w:rFonts w:cs="Arial"/>
          <w:iCs/>
          <w:color w:val="000000" w:themeColor="text1"/>
          <w:spacing w:val="4"/>
          <w:sz w:val="22"/>
          <w:szCs w:val="22"/>
        </w:rPr>
        <w:lastRenderedPageBreak/>
        <w:t xml:space="preserve">wdrożono inwestycję „Rewitalizacja Osiedla 11 Listopada i Piastowskiego”. </w:t>
      </w:r>
      <w:r w:rsidR="008C407D">
        <w:rPr>
          <w:rFonts w:cs="Arial"/>
          <w:iCs/>
          <w:color w:val="000000" w:themeColor="text1"/>
          <w:spacing w:val="4"/>
          <w:sz w:val="22"/>
          <w:szCs w:val="22"/>
        </w:rPr>
        <w:t xml:space="preserve">Później w latach </w:t>
      </w:r>
      <w:r w:rsidR="00704C1C">
        <w:rPr>
          <w:rFonts w:cs="Arial"/>
          <w:iCs/>
          <w:color w:val="000000" w:themeColor="text1"/>
          <w:spacing w:val="4"/>
          <w:sz w:val="22"/>
          <w:szCs w:val="22"/>
        </w:rPr>
        <w:t>2014-2020 udało się pozyskać środki na realizację dwóch projektów na rewitalizację obszaru zdegradowanej tkanki urbanistycznej: „</w:t>
      </w:r>
      <w:r w:rsidR="00704C1C" w:rsidRPr="00704C1C">
        <w:rPr>
          <w:rFonts w:cs="Arial"/>
          <w:iCs/>
          <w:color w:val="000000" w:themeColor="text1"/>
          <w:spacing w:val="4"/>
          <w:sz w:val="22"/>
          <w:szCs w:val="22"/>
        </w:rPr>
        <w:t>Rewitalizacja Gminy Bytom Odrzański – etap III</w:t>
      </w:r>
      <w:r w:rsidR="00704C1C">
        <w:rPr>
          <w:rFonts w:cs="Arial"/>
          <w:iCs/>
          <w:color w:val="000000" w:themeColor="text1"/>
          <w:spacing w:val="4"/>
          <w:sz w:val="22"/>
          <w:szCs w:val="22"/>
        </w:rPr>
        <w:t>” i „</w:t>
      </w:r>
      <w:r w:rsidR="00704C1C" w:rsidRPr="00704C1C">
        <w:rPr>
          <w:rFonts w:cs="Arial"/>
          <w:iCs/>
          <w:color w:val="000000" w:themeColor="text1"/>
          <w:spacing w:val="4"/>
          <w:sz w:val="22"/>
          <w:szCs w:val="22"/>
        </w:rPr>
        <w:t>Rewitalizacja Gminy Bytom Odrzański – etap I</w:t>
      </w:r>
      <w:r w:rsidR="00704C1C">
        <w:rPr>
          <w:rFonts w:cs="Arial"/>
          <w:iCs/>
          <w:color w:val="000000" w:themeColor="text1"/>
          <w:spacing w:val="4"/>
          <w:sz w:val="22"/>
          <w:szCs w:val="22"/>
        </w:rPr>
        <w:t>V”</w:t>
      </w:r>
      <w:r w:rsidR="0084483D">
        <w:rPr>
          <w:rFonts w:cs="Arial"/>
          <w:iCs/>
          <w:color w:val="000000" w:themeColor="text1"/>
          <w:spacing w:val="4"/>
          <w:sz w:val="22"/>
          <w:szCs w:val="22"/>
        </w:rPr>
        <w:t>, dzięki czemu zrealizowano najbardziej konieczne prace inwestycyjne w tym obszarze</w:t>
      </w:r>
      <w:r w:rsidR="00704C1C">
        <w:rPr>
          <w:rFonts w:cs="Arial"/>
          <w:iCs/>
          <w:color w:val="000000" w:themeColor="text1"/>
          <w:spacing w:val="4"/>
          <w:sz w:val="22"/>
          <w:szCs w:val="22"/>
        </w:rPr>
        <w:t>.</w:t>
      </w:r>
      <w:r w:rsidR="0084483D">
        <w:rPr>
          <w:rFonts w:cs="Arial"/>
          <w:iCs/>
          <w:color w:val="000000" w:themeColor="text1"/>
          <w:spacing w:val="4"/>
          <w:sz w:val="22"/>
          <w:szCs w:val="22"/>
        </w:rPr>
        <w:t xml:space="preserve"> </w:t>
      </w:r>
      <w:r w:rsidRPr="00AE79B9">
        <w:rPr>
          <w:rFonts w:cs="Arial"/>
          <w:iCs/>
          <w:color w:val="000000" w:themeColor="text1"/>
          <w:spacing w:val="4"/>
          <w:sz w:val="22"/>
          <w:szCs w:val="22"/>
        </w:rPr>
        <w:t>Przez cały ten okres realizowana jest również praca ze społecznością lokalną, co odbywa się za pośrednictwem Gminnego Ośrodka Pomocy Społecznej</w:t>
      </w:r>
      <w:r w:rsidR="000A171A">
        <w:rPr>
          <w:rFonts w:cs="Arial"/>
          <w:iCs/>
          <w:color w:val="000000" w:themeColor="text1"/>
          <w:spacing w:val="4"/>
          <w:sz w:val="22"/>
          <w:szCs w:val="22"/>
        </w:rPr>
        <w:t>, z wykorzystaniem lokalnych i regionalnych organizacji pozarządowych</w:t>
      </w:r>
      <w:r w:rsidRPr="00AE79B9">
        <w:rPr>
          <w:rFonts w:cs="Arial"/>
          <w:iCs/>
          <w:color w:val="000000" w:themeColor="text1"/>
          <w:spacing w:val="4"/>
          <w:sz w:val="22"/>
          <w:szCs w:val="22"/>
        </w:rPr>
        <w:t>. Pomimo jednakże podejmowanych działań w dalszym ciągu obszar ten diagnozowany jest jako obszar zdegradowany, znajdujący się w sytuacji kryzysowej</w:t>
      </w:r>
      <w:r w:rsidR="00507918" w:rsidRPr="00AE79B9">
        <w:rPr>
          <w:rFonts w:cs="Arial"/>
          <w:iCs/>
          <w:color w:val="000000" w:themeColor="text1"/>
          <w:spacing w:val="4"/>
          <w:sz w:val="22"/>
          <w:szCs w:val="22"/>
        </w:rPr>
        <w:t xml:space="preserve">, przede wszystkim dlatego, że jest centralnym i najbardziej popularnym punktem Bytomia Odrzańskiego, gdzie zlokalizowanych jest </w:t>
      </w:r>
      <w:r w:rsidR="00AE79B9" w:rsidRPr="00AE79B9">
        <w:rPr>
          <w:rFonts w:cs="Arial"/>
          <w:iCs/>
          <w:color w:val="000000" w:themeColor="text1"/>
          <w:spacing w:val="4"/>
          <w:sz w:val="22"/>
          <w:szCs w:val="22"/>
        </w:rPr>
        <w:t>najwięcej zabytkowych i najstarszych budynków na terenie Gminy</w:t>
      </w:r>
      <w:r w:rsidR="000A171A">
        <w:rPr>
          <w:rFonts w:cs="Arial"/>
          <w:iCs/>
          <w:color w:val="000000" w:themeColor="text1"/>
          <w:spacing w:val="4"/>
          <w:sz w:val="22"/>
          <w:szCs w:val="22"/>
        </w:rPr>
        <w:t xml:space="preserve"> i zlokalizowanych jest tutaj najwięcej najbardziej zasiedziałych, często w wieku poprodukcyjnym mieszkańców Gminy</w:t>
      </w:r>
      <w:r w:rsidRPr="000A171A">
        <w:rPr>
          <w:rFonts w:cs="Arial"/>
          <w:iCs/>
          <w:color w:val="000000" w:themeColor="text1"/>
          <w:spacing w:val="4"/>
          <w:sz w:val="22"/>
          <w:szCs w:val="22"/>
        </w:rPr>
        <w:t>.</w:t>
      </w:r>
    </w:p>
    <w:p w14:paraId="4FA22BD8" w14:textId="77777777" w:rsidR="00783FF0" w:rsidRPr="00F416DD" w:rsidRDefault="00783FF0" w:rsidP="00675B6B">
      <w:pPr>
        <w:pStyle w:val="Akapitzlist"/>
        <w:adjustRightInd w:val="0"/>
        <w:ind w:left="0" w:firstLine="697"/>
        <w:jc w:val="both"/>
        <w:rPr>
          <w:rFonts w:cs="Arial"/>
          <w:iCs/>
          <w:color w:val="000000" w:themeColor="text1"/>
          <w:spacing w:val="4"/>
          <w:sz w:val="22"/>
          <w:szCs w:val="22"/>
        </w:rPr>
      </w:pPr>
      <w:r w:rsidRPr="00F416DD">
        <w:rPr>
          <w:rFonts w:cs="Arial"/>
          <w:iCs/>
          <w:color w:val="000000" w:themeColor="text1"/>
          <w:spacing w:val="4"/>
          <w:sz w:val="22"/>
          <w:szCs w:val="22"/>
        </w:rPr>
        <w:t xml:space="preserve">Dlatego też konieczne jest podejmowanie dalszych działań inwestycyjnych poprawiających sytuację w zakresie </w:t>
      </w:r>
      <w:r w:rsidR="00675B6B" w:rsidRPr="00F416DD">
        <w:rPr>
          <w:rFonts w:cs="Arial"/>
          <w:iCs/>
          <w:color w:val="000000" w:themeColor="text1"/>
          <w:spacing w:val="4"/>
          <w:sz w:val="22"/>
          <w:szCs w:val="22"/>
        </w:rPr>
        <w:t xml:space="preserve">technicznym, </w:t>
      </w:r>
      <w:r w:rsidRPr="00F416DD">
        <w:rPr>
          <w:rFonts w:cs="Arial"/>
          <w:iCs/>
          <w:color w:val="000000" w:themeColor="text1"/>
          <w:spacing w:val="4"/>
          <w:sz w:val="22"/>
          <w:szCs w:val="22"/>
        </w:rPr>
        <w:t>przestrzenno-funkcjonalnym,</w:t>
      </w:r>
      <w:r w:rsidR="00675B6B" w:rsidRPr="00F416DD">
        <w:rPr>
          <w:rFonts w:cs="Arial"/>
          <w:iCs/>
          <w:color w:val="000000" w:themeColor="text1"/>
          <w:spacing w:val="4"/>
          <w:sz w:val="22"/>
          <w:szCs w:val="22"/>
        </w:rPr>
        <w:t xml:space="preserve"> gospodarczym</w:t>
      </w:r>
      <w:r w:rsidRPr="00F416DD">
        <w:rPr>
          <w:rFonts w:cs="Arial"/>
          <w:iCs/>
          <w:color w:val="000000" w:themeColor="text1"/>
          <w:spacing w:val="4"/>
          <w:sz w:val="22"/>
          <w:szCs w:val="22"/>
        </w:rPr>
        <w:t xml:space="preserve"> i środowiskowym, jak również kompleksowe inicjatywy rewitalizacyjne o charakterze miękkim, wpływając</w:t>
      </w:r>
      <w:r w:rsidR="00675B6B" w:rsidRPr="00F416DD">
        <w:rPr>
          <w:rFonts w:cs="Arial"/>
          <w:iCs/>
          <w:color w:val="000000" w:themeColor="text1"/>
          <w:spacing w:val="4"/>
          <w:sz w:val="22"/>
          <w:szCs w:val="22"/>
        </w:rPr>
        <w:t>e</w:t>
      </w:r>
      <w:r w:rsidRPr="00F416DD">
        <w:rPr>
          <w:rFonts w:cs="Arial"/>
          <w:iCs/>
          <w:color w:val="000000" w:themeColor="text1"/>
          <w:spacing w:val="4"/>
          <w:sz w:val="22"/>
          <w:szCs w:val="22"/>
        </w:rPr>
        <w:t xml:space="preserve"> na poprawę sytuacji kryzysowej w sferze społecznej. Gmina jest obecnie w trakcie tego procesu i władze gminy są zdeterminowane aby ten długofalowy proces zakończyć pełnym sukcesem</w:t>
      </w:r>
      <w:r w:rsidR="00675B6B" w:rsidRPr="00F416DD">
        <w:rPr>
          <w:rFonts w:cs="Arial"/>
          <w:iCs/>
          <w:color w:val="000000" w:themeColor="text1"/>
          <w:spacing w:val="4"/>
          <w:sz w:val="22"/>
          <w:szCs w:val="22"/>
        </w:rPr>
        <w:t>, dlatego przy partycypacji lokalnych społeczności realizuje i będzie realizować w ciągłym procesie działania rewitalizacyjne na obszarze Gminy.</w:t>
      </w:r>
      <w:r w:rsidRPr="00F416DD">
        <w:rPr>
          <w:rFonts w:cs="Arial"/>
          <w:iCs/>
          <w:color w:val="000000" w:themeColor="text1"/>
          <w:spacing w:val="4"/>
          <w:sz w:val="22"/>
          <w:szCs w:val="22"/>
        </w:rPr>
        <w:t xml:space="preserve"> Bardzo istotnym elementem </w:t>
      </w:r>
      <w:r w:rsidR="00675B6B" w:rsidRPr="00F416DD">
        <w:rPr>
          <w:rFonts w:cs="Arial"/>
          <w:iCs/>
          <w:color w:val="000000" w:themeColor="text1"/>
          <w:spacing w:val="4"/>
          <w:sz w:val="22"/>
          <w:szCs w:val="22"/>
        </w:rPr>
        <w:t xml:space="preserve">zatem </w:t>
      </w:r>
      <w:r w:rsidRPr="00F416DD">
        <w:rPr>
          <w:rFonts w:cs="Arial"/>
          <w:iCs/>
          <w:color w:val="000000" w:themeColor="text1"/>
          <w:spacing w:val="4"/>
          <w:sz w:val="22"/>
          <w:szCs w:val="22"/>
        </w:rPr>
        <w:t>w zakresie planowanych do realizacji inicjatyw rewitalizacyjnych jest podejmowanie takich działań, aby lokalna społeczność stał</w:t>
      </w:r>
      <w:r w:rsidR="009011D4" w:rsidRPr="00F416DD">
        <w:rPr>
          <w:rFonts w:cs="Arial"/>
          <w:iCs/>
          <w:color w:val="000000" w:themeColor="text1"/>
          <w:spacing w:val="4"/>
          <w:sz w:val="22"/>
          <w:szCs w:val="22"/>
        </w:rPr>
        <w:t>a</w:t>
      </w:r>
      <w:r w:rsidRPr="00F416DD">
        <w:rPr>
          <w:rFonts w:cs="Arial"/>
          <w:iCs/>
          <w:color w:val="000000" w:themeColor="text1"/>
          <w:spacing w:val="4"/>
          <w:sz w:val="22"/>
          <w:szCs w:val="22"/>
        </w:rPr>
        <w:t xml:space="preserve"> się częścią tego procesu, nie tylko jako przedmiot tych działań, ale przede wszystkim jako podmiot, współdecydujący o kształcie strategii wychodzenia z kryzysu. Temu też służą działania, które są podejmowane przez gminę, jak również te działania, które są planowane do realizacji w ramach </w:t>
      </w:r>
      <w:r w:rsidR="00F416DD" w:rsidRPr="00F416DD">
        <w:rPr>
          <w:rFonts w:cs="Arial"/>
          <w:iCs/>
          <w:color w:val="000000" w:themeColor="text1"/>
          <w:spacing w:val="4"/>
          <w:sz w:val="22"/>
          <w:szCs w:val="22"/>
        </w:rPr>
        <w:t xml:space="preserve">pracy nad niniejszym </w:t>
      </w:r>
      <w:r w:rsidR="00675B6B" w:rsidRPr="00F416DD">
        <w:rPr>
          <w:rFonts w:cs="Arial"/>
          <w:iCs/>
          <w:color w:val="000000" w:themeColor="text1"/>
          <w:spacing w:val="4"/>
          <w:sz w:val="22"/>
          <w:szCs w:val="22"/>
        </w:rPr>
        <w:t>Gminn</w:t>
      </w:r>
      <w:r w:rsidR="00F416DD" w:rsidRPr="00F416DD">
        <w:rPr>
          <w:rFonts w:cs="Arial"/>
          <w:iCs/>
          <w:color w:val="000000" w:themeColor="text1"/>
          <w:spacing w:val="4"/>
          <w:sz w:val="22"/>
          <w:szCs w:val="22"/>
        </w:rPr>
        <w:t>ym</w:t>
      </w:r>
      <w:r w:rsidR="00675B6B" w:rsidRPr="00F416DD">
        <w:rPr>
          <w:rFonts w:cs="Arial"/>
          <w:iCs/>
          <w:color w:val="000000" w:themeColor="text1"/>
          <w:spacing w:val="4"/>
          <w:sz w:val="22"/>
          <w:szCs w:val="22"/>
        </w:rPr>
        <w:t xml:space="preserve"> </w:t>
      </w:r>
      <w:r w:rsidRPr="00F416DD">
        <w:rPr>
          <w:rFonts w:cs="Arial"/>
          <w:iCs/>
          <w:color w:val="000000" w:themeColor="text1"/>
          <w:spacing w:val="4"/>
          <w:sz w:val="22"/>
          <w:szCs w:val="22"/>
        </w:rPr>
        <w:t>Program</w:t>
      </w:r>
      <w:r w:rsidR="00F416DD" w:rsidRPr="00F416DD">
        <w:rPr>
          <w:rFonts w:cs="Arial"/>
          <w:iCs/>
          <w:color w:val="000000" w:themeColor="text1"/>
          <w:spacing w:val="4"/>
          <w:sz w:val="22"/>
          <w:szCs w:val="22"/>
        </w:rPr>
        <w:t>em</w:t>
      </w:r>
      <w:r w:rsidRPr="00F416DD">
        <w:rPr>
          <w:rFonts w:cs="Arial"/>
          <w:iCs/>
          <w:color w:val="000000" w:themeColor="text1"/>
          <w:spacing w:val="4"/>
          <w:sz w:val="22"/>
          <w:szCs w:val="22"/>
        </w:rPr>
        <w:t xml:space="preserve"> Rewitalizacji. Generalna koncepcja działań rewitalizacyjnych na obszarze zdegradowanym gminy Bytom Odrzański jest zatem zorganizowana wokół tematu przewodniego: „Nie ma rewitalizacji bez partycypacji”.</w:t>
      </w:r>
    </w:p>
    <w:p w14:paraId="1B78E2ED" w14:textId="77777777" w:rsidR="00783FF0" w:rsidRPr="002C09BA" w:rsidRDefault="00783FF0" w:rsidP="001D05A9">
      <w:pPr>
        <w:pStyle w:val="Akapitzlist"/>
        <w:adjustRightInd w:val="0"/>
        <w:ind w:left="0" w:firstLine="697"/>
        <w:jc w:val="both"/>
        <w:rPr>
          <w:rFonts w:cs="Arial"/>
          <w:iCs/>
          <w:color w:val="000000" w:themeColor="text1"/>
          <w:spacing w:val="4"/>
          <w:sz w:val="22"/>
          <w:szCs w:val="22"/>
        </w:rPr>
      </w:pPr>
      <w:r w:rsidRPr="002C09BA">
        <w:rPr>
          <w:rFonts w:cs="Arial"/>
          <w:iCs/>
          <w:color w:val="000000" w:themeColor="text1"/>
          <w:spacing w:val="4"/>
          <w:sz w:val="22"/>
          <w:szCs w:val="22"/>
        </w:rPr>
        <w:t xml:space="preserve">Planowane działania zostały wypracowane wspólnie w ramach realizowanych działań partycypacyjnych. Ustalono, że należy czym prędzej </w:t>
      </w:r>
      <w:r w:rsidR="00960BF8" w:rsidRPr="002C09BA">
        <w:rPr>
          <w:rFonts w:cs="Arial"/>
          <w:iCs/>
          <w:color w:val="000000" w:themeColor="text1"/>
          <w:spacing w:val="4"/>
          <w:sz w:val="22"/>
          <w:szCs w:val="22"/>
        </w:rPr>
        <w:t xml:space="preserve">kontynuować podjęte już działania w zakresie rewitalizacji tkanki miejskiej w obszarze zdegradowanym, tak aby </w:t>
      </w:r>
      <w:r w:rsidR="00DF0EFE" w:rsidRPr="002C09BA">
        <w:rPr>
          <w:rFonts w:cs="Arial"/>
          <w:iCs/>
          <w:color w:val="000000" w:themeColor="text1"/>
          <w:spacing w:val="4"/>
          <w:sz w:val="22"/>
          <w:szCs w:val="22"/>
        </w:rPr>
        <w:t>zapewnić spójność przestrzenno-funkcjonalną w każdym obszarze zdegradowanej przestrzeni</w:t>
      </w:r>
      <w:r w:rsidRPr="002C09BA">
        <w:rPr>
          <w:rFonts w:cs="Arial"/>
          <w:iCs/>
          <w:color w:val="000000" w:themeColor="text1"/>
          <w:spacing w:val="4"/>
          <w:sz w:val="22"/>
          <w:szCs w:val="22"/>
        </w:rPr>
        <w:t>, któr</w:t>
      </w:r>
      <w:r w:rsidR="00DF0EFE" w:rsidRPr="002C09BA">
        <w:rPr>
          <w:rFonts w:cs="Arial"/>
          <w:iCs/>
          <w:color w:val="000000" w:themeColor="text1"/>
          <w:spacing w:val="4"/>
          <w:sz w:val="22"/>
          <w:szCs w:val="22"/>
        </w:rPr>
        <w:t>ą wciąż</w:t>
      </w:r>
      <w:r w:rsidRPr="002C09BA">
        <w:rPr>
          <w:rFonts w:cs="Arial"/>
          <w:iCs/>
          <w:color w:val="000000" w:themeColor="text1"/>
          <w:spacing w:val="4"/>
          <w:sz w:val="22"/>
          <w:szCs w:val="22"/>
        </w:rPr>
        <w:t xml:space="preserve"> zgodnie z diagnozą jest „stare miasto” Bytomia Odrzańskiego. Istnieje pilna potrzeba </w:t>
      </w:r>
      <w:r w:rsidR="001D05A9" w:rsidRPr="002C09BA">
        <w:rPr>
          <w:rFonts w:cs="Arial"/>
          <w:iCs/>
          <w:color w:val="000000" w:themeColor="text1"/>
          <w:spacing w:val="4"/>
          <w:sz w:val="22"/>
          <w:szCs w:val="22"/>
        </w:rPr>
        <w:t xml:space="preserve">podtrzymania i rozwoju nadanej już </w:t>
      </w:r>
      <w:r w:rsidRPr="002C09BA">
        <w:rPr>
          <w:rFonts w:cs="Arial"/>
          <w:iCs/>
          <w:color w:val="000000" w:themeColor="text1"/>
          <w:spacing w:val="4"/>
          <w:sz w:val="22"/>
          <w:szCs w:val="22"/>
        </w:rPr>
        <w:t xml:space="preserve">dynamiki rozwojowej temu obszarowi, co musi odbywać się na drodze kontynuacji procesu rewitalizacji rozpoczętego ponad 10 lat temu, a co związane jest z przywróceniem dawnych </w:t>
      </w:r>
      <w:r w:rsidR="001D05A9" w:rsidRPr="002C09BA">
        <w:rPr>
          <w:rFonts w:cs="Arial"/>
          <w:iCs/>
          <w:color w:val="000000" w:themeColor="text1"/>
          <w:spacing w:val="4"/>
          <w:sz w:val="22"/>
          <w:szCs w:val="22"/>
        </w:rPr>
        <w:t xml:space="preserve">i nadaniu nowych </w:t>
      </w:r>
      <w:r w:rsidRPr="002C09BA">
        <w:rPr>
          <w:rFonts w:cs="Arial"/>
          <w:iCs/>
          <w:color w:val="000000" w:themeColor="text1"/>
          <w:spacing w:val="4"/>
          <w:sz w:val="22"/>
          <w:szCs w:val="22"/>
        </w:rPr>
        <w:t>funkcji temu obszarowi</w:t>
      </w:r>
      <w:r w:rsidR="001D05A9" w:rsidRPr="002C09BA">
        <w:rPr>
          <w:rFonts w:cs="Arial"/>
          <w:iCs/>
          <w:color w:val="000000" w:themeColor="text1"/>
          <w:spacing w:val="4"/>
          <w:sz w:val="22"/>
          <w:szCs w:val="22"/>
        </w:rPr>
        <w:t>. W</w:t>
      </w:r>
      <w:r w:rsidRPr="002C09BA">
        <w:rPr>
          <w:rFonts w:cs="Arial"/>
          <w:iCs/>
          <w:color w:val="000000" w:themeColor="text1"/>
          <w:spacing w:val="4"/>
          <w:sz w:val="22"/>
          <w:szCs w:val="22"/>
        </w:rPr>
        <w:t xml:space="preserve">iąże się </w:t>
      </w:r>
      <w:r w:rsidR="001D05A9" w:rsidRPr="002C09BA">
        <w:rPr>
          <w:rFonts w:cs="Arial"/>
          <w:iCs/>
          <w:color w:val="000000" w:themeColor="text1"/>
          <w:spacing w:val="4"/>
          <w:sz w:val="22"/>
          <w:szCs w:val="22"/>
        </w:rPr>
        <w:t xml:space="preserve">to </w:t>
      </w:r>
      <w:r w:rsidRPr="002C09BA">
        <w:rPr>
          <w:rFonts w:cs="Arial"/>
          <w:iCs/>
          <w:color w:val="000000" w:themeColor="text1"/>
          <w:spacing w:val="4"/>
          <w:sz w:val="22"/>
          <w:szCs w:val="22"/>
        </w:rPr>
        <w:t xml:space="preserve">z </w:t>
      </w:r>
      <w:r w:rsidR="001D05A9" w:rsidRPr="002C09BA">
        <w:rPr>
          <w:rFonts w:cs="Arial"/>
          <w:iCs/>
          <w:color w:val="000000" w:themeColor="text1"/>
          <w:spacing w:val="4"/>
          <w:sz w:val="22"/>
          <w:szCs w:val="22"/>
        </w:rPr>
        <w:t xml:space="preserve">kontynuacją </w:t>
      </w:r>
      <w:r w:rsidR="002C09BA" w:rsidRPr="002C09BA">
        <w:rPr>
          <w:rFonts w:cs="Arial"/>
          <w:iCs/>
          <w:color w:val="000000" w:themeColor="text1"/>
          <w:spacing w:val="4"/>
          <w:sz w:val="22"/>
          <w:szCs w:val="22"/>
        </w:rPr>
        <w:t>przedsięwzięć,</w:t>
      </w:r>
      <w:r w:rsidR="001D05A9" w:rsidRPr="002C09BA">
        <w:rPr>
          <w:rFonts w:cs="Arial"/>
          <w:iCs/>
          <w:color w:val="000000" w:themeColor="text1"/>
          <w:spacing w:val="4"/>
          <w:sz w:val="22"/>
          <w:szCs w:val="22"/>
        </w:rPr>
        <w:t xml:space="preserve"> </w:t>
      </w:r>
      <w:r w:rsidRPr="002C09BA">
        <w:rPr>
          <w:rFonts w:cs="Arial"/>
          <w:iCs/>
          <w:color w:val="000000" w:themeColor="text1"/>
          <w:spacing w:val="4"/>
          <w:sz w:val="22"/>
          <w:szCs w:val="22"/>
        </w:rPr>
        <w:t xml:space="preserve">oddziałujących zarówno na sferę urbanistyczną, jak również na tkankę społeczną. Planowane działania są </w:t>
      </w:r>
      <w:r w:rsidR="002C09BA" w:rsidRPr="002C09BA">
        <w:rPr>
          <w:rFonts w:cs="Arial"/>
          <w:iCs/>
          <w:color w:val="000000" w:themeColor="text1"/>
          <w:spacing w:val="4"/>
          <w:sz w:val="22"/>
          <w:szCs w:val="22"/>
        </w:rPr>
        <w:t xml:space="preserve">tak samo jak poprzednie </w:t>
      </w:r>
      <w:r w:rsidRPr="002C09BA">
        <w:rPr>
          <w:rFonts w:cs="Arial"/>
          <w:iCs/>
          <w:color w:val="000000" w:themeColor="text1"/>
          <w:spacing w:val="4"/>
          <w:sz w:val="22"/>
          <w:szCs w:val="22"/>
        </w:rPr>
        <w:t>komplementarne względem siebie</w:t>
      </w:r>
      <w:r w:rsidR="002C09BA" w:rsidRPr="002C09BA">
        <w:rPr>
          <w:rFonts w:cs="Arial"/>
          <w:iCs/>
          <w:color w:val="000000" w:themeColor="text1"/>
          <w:spacing w:val="4"/>
          <w:sz w:val="22"/>
          <w:szCs w:val="22"/>
        </w:rPr>
        <w:t xml:space="preserve"> i względem tych które już zostały zrealizowane</w:t>
      </w:r>
      <w:r w:rsidRPr="002C09BA">
        <w:rPr>
          <w:rFonts w:cs="Arial"/>
          <w:iCs/>
          <w:color w:val="000000" w:themeColor="text1"/>
          <w:spacing w:val="4"/>
          <w:sz w:val="22"/>
          <w:szCs w:val="22"/>
        </w:rPr>
        <w:t xml:space="preserve">, i łącznie będą stanowić dla tego obszaru intensywne bodźce rozwojowe. </w:t>
      </w:r>
    </w:p>
    <w:p w14:paraId="07A64F54" w14:textId="77777777" w:rsidR="00783FF0" w:rsidRPr="00CB4EBF" w:rsidRDefault="002C09BA" w:rsidP="00783FF0">
      <w:pPr>
        <w:pStyle w:val="Akapitzlist"/>
        <w:adjustRightInd w:val="0"/>
        <w:ind w:left="0" w:firstLine="697"/>
        <w:jc w:val="both"/>
        <w:rPr>
          <w:rFonts w:cs="Arial"/>
          <w:b/>
          <w:iCs/>
          <w:color w:val="000000" w:themeColor="text1"/>
          <w:spacing w:val="4"/>
          <w:sz w:val="22"/>
          <w:szCs w:val="22"/>
        </w:rPr>
      </w:pPr>
      <w:r w:rsidRPr="00CB4EBF">
        <w:rPr>
          <w:rFonts w:cs="Arial"/>
          <w:b/>
          <w:bCs/>
          <w:iCs/>
          <w:color w:val="000000" w:themeColor="text1"/>
          <w:spacing w:val="4"/>
          <w:sz w:val="22"/>
          <w:szCs w:val="22"/>
        </w:rPr>
        <w:t>P</w:t>
      </w:r>
      <w:r w:rsidR="00783FF0" w:rsidRPr="00CB4EBF">
        <w:rPr>
          <w:rFonts w:cs="Arial"/>
          <w:b/>
          <w:iCs/>
          <w:color w:val="000000" w:themeColor="text1"/>
          <w:spacing w:val="4"/>
          <w:sz w:val="22"/>
          <w:szCs w:val="22"/>
        </w:rPr>
        <w:t xml:space="preserve">rzewidziane w ramach programu rewitalizacji działania obejmują aspekt społeczny (warunek konieczny) oraz </w:t>
      </w:r>
      <w:r w:rsidRPr="00CB4EBF">
        <w:rPr>
          <w:rFonts w:cs="Arial"/>
          <w:b/>
          <w:iCs/>
          <w:color w:val="000000" w:themeColor="text1"/>
          <w:spacing w:val="4"/>
          <w:sz w:val="22"/>
          <w:szCs w:val="22"/>
        </w:rPr>
        <w:t xml:space="preserve">gospodarczy, </w:t>
      </w:r>
      <w:r w:rsidR="00783FF0" w:rsidRPr="00CB4EBF">
        <w:rPr>
          <w:rFonts w:cs="Arial"/>
          <w:b/>
          <w:iCs/>
          <w:color w:val="000000" w:themeColor="text1"/>
          <w:spacing w:val="4"/>
          <w:sz w:val="22"/>
          <w:szCs w:val="22"/>
        </w:rPr>
        <w:t xml:space="preserve">przestrzenno-funkcjonalny, techniczny oraz środowiskowy. Bowiem w tych sferach w toku </w:t>
      </w:r>
      <w:r w:rsidR="009D65B5" w:rsidRPr="00CB4EBF">
        <w:rPr>
          <w:rFonts w:cs="Arial"/>
          <w:b/>
          <w:iCs/>
          <w:color w:val="000000" w:themeColor="text1"/>
          <w:spacing w:val="4"/>
          <w:sz w:val="22"/>
          <w:szCs w:val="22"/>
        </w:rPr>
        <w:t xml:space="preserve">prac, pomimo poprawy, diagnozuje się wciąż </w:t>
      </w:r>
      <w:r w:rsidR="00783FF0" w:rsidRPr="00CB4EBF">
        <w:rPr>
          <w:rFonts w:cs="Arial"/>
          <w:b/>
          <w:iCs/>
          <w:color w:val="000000" w:themeColor="text1"/>
          <w:spacing w:val="4"/>
          <w:sz w:val="22"/>
          <w:szCs w:val="22"/>
        </w:rPr>
        <w:lastRenderedPageBreak/>
        <w:t>sytuacj</w:t>
      </w:r>
      <w:r w:rsidR="009D65B5" w:rsidRPr="00CB4EBF">
        <w:rPr>
          <w:rFonts w:cs="Arial"/>
          <w:b/>
          <w:iCs/>
          <w:color w:val="000000" w:themeColor="text1"/>
          <w:spacing w:val="4"/>
          <w:sz w:val="22"/>
          <w:szCs w:val="22"/>
        </w:rPr>
        <w:t>ę</w:t>
      </w:r>
      <w:r w:rsidR="00783FF0" w:rsidRPr="00CB4EBF">
        <w:rPr>
          <w:rFonts w:cs="Arial"/>
          <w:b/>
          <w:iCs/>
          <w:color w:val="000000" w:themeColor="text1"/>
          <w:spacing w:val="4"/>
          <w:sz w:val="22"/>
          <w:szCs w:val="22"/>
        </w:rPr>
        <w:t xml:space="preserve"> problemową, której planowane działania mają przeciwdziałać. Oczekiwane efekty zaplanowanych projektów rewitalizacyjnych są wzajemnie powiązane i skutkują w związku z tym poprawą sytuacji kryzysowej obszaru zdegradowanego w każdej ze sfer.</w:t>
      </w:r>
    </w:p>
    <w:p w14:paraId="123E09F5" w14:textId="77777777" w:rsidR="00783FF0" w:rsidRPr="00CB4EBF" w:rsidRDefault="00783FF0" w:rsidP="00783FF0">
      <w:pPr>
        <w:pStyle w:val="Akapitzlist"/>
        <w:adjustRightInd w:val="0"/>
        <w:ind w:left="0" w:firstLine="697"/>
        <w:jc w:val="both"/>
        <w:rPr>
          <w:rFonts w:cs="Arial"/>
          <w:b/>
          <w:iCs/>
          <w:color w:val="000000" w:themeColor="text1"/>
          <w:spacing w:val="4"/>
          <w:sz w:val="22"/>
          <w:szCs w:val="22"/>
        </w:rPr>
      </w:pPr>
      <w:r w:rsidRPr="00CB4EBF">
        <w:rPr>
          <w:rFonts w:cs="Arial"/>
          <w:b/>
          <w:iCs/>
          <w:color w:val="000000" w:themeColor="text1"/>
          <w:spacing w:val="4"/>
          <w:sz w:val="22"/>
          <w:szCs w:val="22"/>
        </w:rPr>
        <w:t>Przewidziane działania mają charakter kompleksowy są skoncentrowane - działania rewitalizacyjne skupione są na konkretnym obszarze, dotkniętym największą koncentracją problemów i negatywnych zjawisk, który został wyznaczony w wyniku diagnozy.</w:t>
      </w:r>
    </w:p>
    <w:p w14:paraId="7110B792" w14:textId="77777777" w:rsidR="00783FF0" w:rsidRPr="00B34E2D" w:rsidRDefault="00783FF0" w:rsidP="00783FF0">
      <w:pPr>
        <w:pStyle w:val="Akapitzlist"/>
        <w:adjustRightInd w:val="0"/>
        <w:ind w:left="0" w:firstLine="697"/>
        <w:jc w:val="both"/>
        <w:rPr>
          <w:rFonts w:cs="Arial"/>
          <w:iCs/>
          <w:color w:val="FF0000"/>
          <w:spacing w:val="4"/>
          <w:sz w:val="22"/>
          <w:szCs w:val="22"/>
        </w:rPr>
      </w:pPr>
      <w:r w:rsidRPr="00CB4EBF">
        <w:rPr>
          <w:rFonts w:cs="Arial"/>
          <w:iCs/>
          <w:color w:val="000000" w:themeColor="text1"/>
          <w:spacing w:val="4"/>
          <w:sz w:val="22"/>
          <w:szCs w:val="22"/>
        </w:rPr>
        <w:t xml:space="preserve">Poniżej przedstawiamy planowane przedsięwzięcia rewitalizacyjne podstawowe, </w:t>
      </w:r>
      <w:r w:rsidR="007E55FF" w:rsidRPr="00CB4EBF">
        <w:rPr>
          <w:rFonts w:cs="Arial"/>
          <w:iCs/>
          <w:color w:val="000000" w:themeColor="text1"/>
          <w:spacing w:val="4"/>
          <w:sz w:val="22"/>
          <w:szCs w:val="22"/>
        </w:rPr>
        <w:t>które sa konieczne do realizacji wskazanej powyżej</w:t>
      </w:r>
      <w:r w:rsidRPr="00CB4EBF">
        <w:rPr>
          <w:rFonts w:cs="Arial"/>
          <w:iCs/>
          <w:color w:val="000000" w:themeColor="text1"/>
          <w:spacing w:val="4"/>
          <w:sz w:val="22"/>
          <w:szCs w:val="22"/>
        </w:rPr>
        <w:t xml:space="preserve"> wizj</w:t>
      </w:r>
      <w:r w:rsidR="007E55FF" w:rsidRPr="00CB4EBF">
        <w:rPr>
          <w:rFonts w:cs="Arial"/>
          <w:iCs/>
          <w:color w:val="000000" w:themeColor="text1"/>
          <w:spacing w:val="4"/>
          <w:sz w:val="22"/>
          <w:szCs w:val="22"/>
        </w:rPr>
        <w:t>i</w:t>
      </w:r>
      <w:r w:rsidRPr="00CB4EBF">
        <w:rPr>
          <w:rFonts w:cs="Arial"/>
          <w:iCs/>
          <w:color w:val="000000" w:themeColor="text1"/>
          <w:spacing w:val="4"/>
          <w:sz w:val="22"/>
          <w:szCs w:val="22"/>
        </w:rPr>
        <w:t xml:space="preserve"> rewitalizacji obszaru zdegradowanego</w:t>
      </w:r>
      <w:r w:rsidRPr="00B34E2D">
        <w:rPr>
          <w:rFonts w:cs="Arial"/>
          <w:iCs/>
          <w:color w:val="FF0000"/>
          <w:spacing w:val="4"/>
          <w:sz w:val="22"/>
          <w:szCs w:val="22"/>
        </w:rPr>
        <w:t>.</w:t>
      </w:r>
    </w:p>
    <w:p w14:paraId="295F4564" w14:textId="77777777" w:rsidR="00783FF0" w:rsidRPr="004727E4" w:rsidRDefault="00783FF0" w:rsidP="00783FF0">
      <w:pPr>
        <w:jc w:val="both"/>
        <w:rPr>
          <w:rFonts w:cs="Arial"/>
          <w:iCs/>
          <w:color w:val="000000" w:themeColor="text1"/>
          <w:spacing w:val="4"/>
        </w:rPr>
      </w:pPr>
    </w:p>
    <w:p w14:paraId="46F5CFCA" w14:textId="77777777" w:rsidR="00783FF0" w:rsidRPr="004727E4" w:rsidRDefault="00783FF0" w:rsidP="00783FF0">
      <w:pPr>
        <w:jc w:val="both"/>
        <w:rPr>
          <w:rFonts w:cs="Arial"/>
          <w:b/>
          <w:iCs/>
          <w:color w:val="000000" w:themeColor="text1"/>
          <w:spacing w:val="4"/>
        </w:rPr>
      </w:pPr>
      <w:r w:rsidRPr="004727E4">
        <w:rPr>
          <w:rFonts w:cs="Arial"/>
          <w:b/>
          <w:iCs/>
          <w:color w:val="000000" w:themeColor="text1"/>
          <w:spacing w:val="4"/>
        </w:rPr>
        <w:t>Wykaz przedsięwzięć podstawowych:</w:t>
      </w:r>
    </w:p>
    <w:p w14:paraId="5F3156A4" w14:textId="77777777" w:rsidR="00F777F9" w:rsidRPr="004727E4" w:rsidRDefault="00F777F9" w:rsidP="00F777F9">
      <w:pPr>
        <w:pStyle w:val="Akapitzlist"/>
        <w:numPr>
          <w:ilvl w:val="0"/>
          <w:numId w:val="44"/>
        </w:numPr>
        <w:adjustRightInd w:val="0"/>
        <w:jc w:val="both"/>
        <w:rPr>
          <w:rFonts w:cs="Arial"/>
          <w:iCs/>
          <w:color w:val="000000" w:themeColor="text1"/>
          <w:spacing w:val="4"/>
          <w:sz w:val="22"/>
          <w:szCs w:val="22"/>
        </w:rPr>
      </w:pPr>
      <w:r w:rsidRPr="004727E4">
        <w:rPr>
          <w:rFonts w:cs="Arial"/>
          <w:iCs/>
          <w:color w:val="000000" w:themeColor="text1"/>
          <w:spacing w:val="4"/>
          <w:sz w:val="22"/>
          <w:szCs w:val="22"/>
        </w:rPr>
        <w:t>Przygotowanie i wdrożenie programu Animacji Środowiskowej</w:t>
      </w:r>
      <w:r w:rsidR="001F09DC">
        <w:rPr>
          <w:rFonts w:cs="Arial"/>
          <w:iCs/>
          <w:color w:val="000000" w:themeColor="text1"/>
          <w:spacing w:val="4"/>
          <w:sz w:val="22"/>
          <w:szCs w:val="22"/>
        </w:rPr>
        <w:t>.</w:t>
      </w:r>
    </w:p>
    <w:p w14:paraId="02D5BEC1" w14:textId="77777777" w:rsidR="00F777F9" w:rsidRPr="004727E4" w:rsidRDefault="00F777F9" w:rsidP="00F777F9">
      <w:pPr>
        <w:pStyle w:val="Akapitzlist"/>
        <w:numPr>
          <w:ilvl w:val="0"/>
          <w:numId w:val="44"/>
        </w:numPr>
        <w:adjustRightInd w:val="0"/>
        <w:jc w:val="both"/>
        <w:rPr>
          <w:rFonts w:cs="Arial"/>
          <w:iCs/>
          <w:color w:val="000000" w:themeColor="text1"/>
          <w:spacing w:val="4"/>
          <w:sz w:val="22"/>
          <w:szCs w:val="22"/>
        </w:rPr>
      </w:pPr>
      <w:r w:rsidRPr="004727E4">
        <w:rPr>
          <w:rFonts w:cs="Arial"/>
          <w:iCs/>
          <w:color w:val="000000" w:themeColor="text1"/>
          <w:spacing w:val="4"/>
          <w:sz w:val="22"/>
          <w:szCs w:val="22"/>
        </w:rPr>
        <w:t>Wdrożenia narzędzi ekonomii społecznej – Centrum Integracji Społecznej</w:t>
      </w:r>
      <w:r w:rsidR="001F09DC">
        <w:rPr>
          <w:rFonts w:cs="Arial"/>
          <w:iCs/>
          <w:color w:val="000000" w:themeColor="text1"/>
          <w:spacing w:val="4"/>
          <w:sz w:val="22"/>
          <w:szCs w:val="22"/>
        </w:rPr>
        <w:t>.</w:t>
      </w:r>
    </w:p>
    <w:p w14:paraId="5D03982D" w14:textId="77777777" w:rsidR="00F777F9" w:rsidRPr="005A350F" w:rsidRDefault="00F777F9" w:rsidP="00F777F9">
      <w:pPr>
        <w:numPr>
          <w:ilvl w:val="0"/>
          <w:numId w:val="44"/>
        </w:numPr>
        <w:jc w:val="both"/>
        <w:rPr>
          <w:rFonts w:cs="Arial"/>
          <w:iCs/>
          <w:color w:val="000000" w:themeColor="text1"/>
          <w:spacing w:val="4"/>
        </w:rPr>
      </w:pPr>
      <w:r w:rsidRPr="005A350F">
        <w:rPr>
          <w:rFonts w:cs="Arial"/>
          <w:iCs/>
          <w:color w:val="000000" w:themeColor="text1"/>
          <w:spacing w:val="4"/>
        </w:rPr>
        <w:t>Wdrożenia narzędzi ekonomii społecznej – spółdzielnia socjalna.</w:t>
      </w:r>
    </w:p>
    <w:p w14:paraId="6DF1DAAD" w14:textId="77777777" w:rsidR="00F777F9" w:rsidRPr="005A350F" w:rsidRDefault="00F777F9" w:rsidP="00F777F9">
      <w:pPr>
        <w:pStyle w:val="Akapitzlist"/>
        <w:numPr>
          <w:ilvl w:val="0"/>
          <w:numId w:val="44"/>
        </w:numPr>
        <w:jc w:val="both"/>
        <w:rPr>
          <w:rFonts w:cs="Arial"/>
          <w:iCs/>
          <w:color w:val="000000" w:themeColor="text1"/>
          <w:spacing w:val="4"/>
          <w:sz w:val="22"/>
          <w:szCs w:val="22"/>
        </w:rPr>
      </w:pPr>
      <w:r w:rsidRPr="005A350F">
        <w:rPr>
          <w:rFonts w:cs="Arial"/>
          <w:iCs/>
          <w:color w:val="000000" w:themeColor="text1"/>
          <w:spacing w:val="4"/>
          <w:sz w:val="22"/>
          <w:szCs w:val="22"/>
        </w:rPr>
        <w:t>Rewitalizacja Gminy Bytom Odrzański – etap V</w:t>
      </w:r>
      <w:r w:rsidR="001F09DC" w:rsidRPr="005A350F">
        <w:rPr>
          <w:rFonts w:cs="Arial"/>
          <w:iCs/>
          <w:color w:val="000000" w:themeColor="text1"/>
          <w:spacing w:val="4"/>
          <w:sz w:val="22"/>
          <w:szCs w:val="22"/>
        </w:rPr>
        <w:t>.</w:t>
      </w:r>
    </w:p>
    <w:p w14:paraId="725F1801" w14:textId="77777777" w:rsidR="00F777F9" w:rsidRPr="005A350F" w:rsidRDefault="00F777F9" w:rsidP="00F777F9">
      <w:pPr>
        <w:pStyle w:val="Akapitzlist"/>
        <w:numPr>
          <w:ilvl w:val="0"/>
          <w:numId w:val="44"/>
        </w:numPr>
        <w:jc w:val="both"/>
        <w:rPr>
          <w:rFonts w:cs="Arial"/>
          <w:iCs/>
          <w:color w:val="000000" w:themeColor="text1"/>
          <w:spacing w:val="4"/>
          <w:sz w:val="22"/>
          <w:szCs w:val="22"/>
        </w:rPr>
      </w:pPr>
      <w:r w:rsidRPr="005A350F">
        <w:rPr>
          <w:rFonts w:cs="Arial"/>
          <w:iCs/>
          <w:color w:val="000000" w:themeColor="text1"/>
          <w:spacing w:val="4"/>
          <w:sz w:val="22"/>
          <w:szCs w:val="22"/>
        </w:rPr>
        <w:t xml:space="preserve">Modernizacja </w:t>
      </w:r>
      <w:r w:rsidR="00E304E1" w:rsidRPr="005A350F">
        <w:rPr>
          <w:rFonts w:cs="Arial"/>
          <w:iCs/>
          <w:color w:val="000000" w:themeColor="text1"/>
          <w:spacing w:val="4"/>
          <w:sz w:val="22"/>
          <w:szCs w:val="22"/>
        </w:rPr>
        <w:t xml:space="preserve">i rozwój infrastruktury kulturalnej </w:t>
      </w:r>
      <w:r w:rsidRPr="005A350F">
        <w:rPr>
          <w:rFonts w:cs="Arial"/>
          <w:iCs/>
          <w:color w:val="000000" w:themeColor="text1"/>
          <w:spacing w:val="4"/>
          <w:sz w:val="22"/>
          <w:szCs w:val="22"/>
        </w:rPr>
        <w:t>wraz ze zwiększeniem dostępności do usług kulturalnych, w tym za pośrednictwem Internetu</w:t>
      </w:r>
      <w:r w:rsidR="001F09DC" w:rsidRPr="005A350F">
        <w:rPr>
          <w:rFonts w:cs="Arial"/>
          <w:iCs/>
          <w:color w:val="000000" w:themeColor="text1"/>
          <w:spacing w:val="4"/>
          <w:sz w:val="22"/>
          <w:szCs w:val="22"/>
        </w:rPr>
        <w:t>.</w:t>
      </w:r>
    </w:p>
    <w:p w14:paraId="4528D3A0" w14:textId="77777777" w:rsidR="0009361E" w:rsidRPr="005A350F" w:rsidRDefault="0009361E" w:rsidP="00F777F9">
      <w:pPr>
        <w:pStyle w:val="Akapitzlist"/>
        <w:numPr>
          <w:ilvl w:val="0"/>
          <w:numId w:val="44"/>
        </w:numPr>
        <w:jc w:val="both"/>
        <w:rPr>
          <w:rFonts w:cs="Arial"/>
          <w:iCs/>
          <w:color w:val="000000" w:themeColor="text1"/>
          <w:spacing w:val="4"/>
          <w:sz w:val="22"/>
          <w:szCs w:val="22"/>
        </w:rPr>
      </w:pPr>
      <w:r w:rsidRPr="005A350F">
        <w:rPr>
          <w:rFonts w:cs="Arial"/>
          <w:iCs/>
          <w:color w:val="000000" w:themeColor="text1"/>
          <w:spacing w:val="4"/>
          <w:sz w:val="22"/>
          <w:szCs w:val="22"/>
        </w:rPr>
        <w:t xml:space="preserve">Modernizacja i rozwój infrastruktury edukacyjnej </w:t>
      </w:r>
    </w:p>
    <w:p w14:paraId="4A4B854E" w14:textId="77777777" w:rsidR="0009361E" w:rsidRPr="005A350F" w:rsidRDefault="0009361E" w:rsidP="00F777F9">
      <w:pPr>
        <w:pStyle w:val="Akapitzlist"/>
        <w:numPr>
          <w:ilvl w:val="0"/>
          <w:numId w:val="44"/>
        </w:numPr>
        <w:jc w:val="both"/>
        <w:rPr>
          <w:rFonts w:cs="Arial"/>
          <w:iCs/>
          <w:color w:val="000000" w:themeColor="text1"/>
          <w:spacing w:val="4"/>
          <w:sz w:val="22"/>
          <w:szCs w:val="22"/>
        </w:rPr>
      </w:pPr>
      <w:r w:rsidRPr="005A350F">
        <w:rPr>
          <w:rFonts w:cs="Arial"/>
          <w:iCs/>
          <w:color w:val="000000" w:themeColor="text1"/>
          <w:spacing w:val="4"/>
          <w:sz w:val="22"/>
          <w:szCs w:val="22"/>
        </w:rPr>
        <w:t>Modernizacja i rozwój infrastruktury rekreacyjno-sportowej.</w:t>
      </w:r>
    </w:p>
    <w:p w14:paraId="4E45D58E" w14:textId="77777777" w:rsidR="00F777F9" w:rsidRPr="005A350F" w:rsidRDefault="00F777F9" w:rsidP="00F777F9">
      <w:pPr>
        <w:pStyle w:val="Akapitzlist"/>
        <w:numPr>
          <w:ilvl w:val="0"/>
          <w:numId w:val="44"/>
        </w:numPr>
        <w:adjustRightInd w:val="0"/>
        <w:jc w:val="both"/>
        <w:rPr>
          <w:rFonts w:cs="Arial"/>
          <w:iCs/>
          <w:color w:val="000000" w:themeColor="text1"/>
          <w:spacing w:val="4"/>
          <w:sz w:val="22"/>
          <w:szCs w:val="22"/>
        </w:rPr>
      </w:pPr>
      <w:r w:rsidRPr="005A350F">
        <w:rPr>
          <w:rFonts w:cs="Arial"/>
          <w:iCs/>
          <w:color w:val="000000" w:themeColor="text1"/>
          <w:spacing w:val="4"/>
          <w:sz w:val="22"/>
          <w:szCs w:val="22"/>
        </w:rPr>
        <w:t>Rewitalizacja parków, skwerów, i terenów zielonych z nadaniem nowych funkcji społecznych w/w obiektom</w:t>
      </w:r>
      <w:r w:rsidR="001F09DC" w:rsidRPr="005A350F">
        <w:rPr>
          <w:rFonts w:cs="Arial"/>
          <w:iCs/>
          <w:color w:val="000000" w:themeColor="text1"/>
          <w:spacing w:val="4"/>
          <w:sz w:val="22"/>
          <w:szCs w:val="22"/>
        </w:rPr>
        <w:t>.</w:t>
      </w:r>
    </w:p>
    <w:p w14:paraId="681E88B8" w14:textId="77777777" w:rsidR="00F777F9" w:rsidRPr="005A350F" w:rsidRDefault="00F777F9" w:rsidP="00F777F9">
      <w:pPr>
        <w:pStyle w:val="Akapitzlist"/>
        <w:numPr>
          <w:ilvl w:val="0"/>
          <w:numId w:val="44"/>
        </w:numPr>
        <w:jc w:val="both"/>
        <w:rPr>
          <w:rFonts w:cs="Arial"/>
          <w:iCs/>
          <w:color w:val="000000" w:themeColor="text1"/>
          <w:spacing w:val="4"/>
          <w:sz w:val="22"/>
          <w:szCs w:val="22"/>
        </w:rPr>
      </w:pPr>
      <w:r w:rsidRPr="005A350F">
        <w:rPr>
          <w:color w:val="000000" w:themeColor="text1"/>
          <w:sz w:val="22"/>
        </w:rPr>
        <w:t>Zwiększenie powierzchni obszarów zieleni miejskiej</w:t>
      </w:r>
      <w:r w:rsidR="001F09DC" w:rsidRPr="005A350F">
        <w:rPr>
          <w:color w:val="000000" w:themeColor="text1"/>
          <w:sz w:val="22"/>
        </w:rPr>
        <w:t>.</w:t>
      </w:r>
    </w:p>
    <w:p w14:paraId="766FD667" w14:textId="77777777" w:rsidR="00E304E1" w:rsidRPr="005A350F" w:rsidRDefault="00E304E1" w:rsidP="00F777F9">
      <w:pPr>
        <w:pStyle w:val="Akapitzlist"/>
        <w:numPr>
          <w:ilvl w:val="0"/>
          <w:numId w:val="44"/>
        </w:numPr>
        <w:jc w:val="both"/>
        <w:rPr>
          <w:rFonts w:cs="Arial"/>
          <w:iCs/>
          <w:color w:val="000000" w:themeColor="text1"/>
          <w:spacing w:val="4"/>
          <w:sz w:val="22"/>
          <w:szCs w:val="22"/>
        </w:rPr>
      </w:pPr>
      <w:r w:rsidRPr="005A350F">
        <w:rPr>
          <w:color w:val="000000" w:themeColor="text1"/>
          <w:sz w:val="22"/>
        </w:rPr>
        <w:t>Rozbudowa systemu e-usług w zakresie: administracji, zdrowia, edukacji, kultury, turystyki i sportu.</w:t>
      </w:r>
    </w:p>
    <w:p w14:paraId="3B812C46" w14:textId="77777777" w:rsidR="00E304E1" w:rsidRPr="005A350F" w:rsidRDefault="00E304E1" w:rsidP="00F777F9">
      <w:pPr>
        <w:pStyle w:val="Akapitzlist"/>
        <w:numPr>
          <w:ilvl w:val="0"/>
          <w:numId w:val="44"/>
        </w:numPr>
        <w:jc w:val="both"/>
        <w:rPr>
          <w:rFonts w:cs="Arial"/>
          <w:iCs/>
          <w:color w:val="000000" w:themeColor="text1"/>
          <w:spacing w:val="4"/>
          <w:sz w:val="22"/>
          <w:szCs w:val="22"/>
        </w:rPr>
      </w:pPr>
      <w:r w:rsidRPr="005A350F">
        <w:rPr>
          <w:color w:val="000000" w:themeColor="text1"/>
          <w:sz w:val="22"/>
        </w:rPr>
        <w:t>Zagospodarowanie terenów pod budownictwo mieszkaniowe.</w:t>
      </w:r>
    </w:p>
    <w:p w14:paraId="658C40D6" w14:textId="77777777" w:rsidR="00E304E1" w:rsidRPr="005A350F" w:rsidRDefault="00E304E1" w:rsidP="00591A3B">
      <w:pPr>
        <w:jc w:val="both"/>
        <w:rPr>
          <w:rFonts w:cs="Arial"/>
          <w:iCs/>
          <w:color w:val="000000" w:themeColor="text1"/>
          <w:spacing w:val="4"/>
        </w:rPr>
      </w:pPr>
    </w:p>
    <w:p w14:paraId="50A02F8D" w14:textId="77777777" w:rsidR="00F46334" w:rsidRPr="009C3655" w:rsidRDefault="00F46334" w:rsidP="00F46334">
      <w:pPr>
        <w:jc w:val="both"/>
        <w:rPr>
          <w:rFonts w:cs="Arial"/>
          <w:iCs/>
          <w:color w:val="000000" w:themeColor="text1"/>
          <w:spacing w:val="4"/>
        </w:rPr>
      </w:pPr>
    </w:p>
    <w:p w14:paraId="2C4D1DF3" w14:textId="77777777" w:rsidR="00B21A21" w:rsidRPr="009C3655" w:rsidRDefault="00F46334" w:rsidP="00CE132B">
      <w:pPr>
        <w:jc w:val="both"/>
        <w:rPr>
          <w:rFonts w:cs="Arial"/>
          <w:iCs/>
          <w:color w:val="000000" w:themeColor="text1"/>
          <w:spacing w:val="4"/>
        </w:rPr>
      </w:pPr>
      <w:r w:rsidRPr="009C3655">
        <w:rPr>
          <w:rFonts w:cs="Arial"/>
          <w:iCs/>
          <w:color w:val="000000" w:themeColor="text1"/>
          <w:spacing w:val="4"/>
        </w:rPr>
        <w:t>Szczegóły przedstawiamy poniżej w kartac</w:t>
      </w:r>
      <w:r w:rsidR="00CE132B" w:rsidRPr="009C3655">
        <w:rPr>
          <w:rFonts w:cs="Arial"/>
          <w:iCs/>
          <w:color w:val="000000" w:themeColor="text1"/>
          <w:spacing w:val="4"/>
        </w:rPr>
        <w:t>h poszczególnych przedsięwzięć.</w:t>
      </w:r>
    </w:p>
    <w:p w14:paraId="2582B212" w14:textId="77777777" w:rsidR="00505CDD" w:rsidRPr="009C3655" w:rsidRDefault="00505CDD" w:rsidP="00505CDD">
      <w:pPr>
        <w:pStyle w:val="Legenda"/>
        <w:rPr>
          <w:color w:val="000000" w:themeColor="text1"/>
        </w:rPr>
      </w:pPr>
    </w:p>
    <w:p w14:paraId="21F61842" w14:textId="733407FE" w:rsidR="00505CDD" w:rsidRPr="009C3655" w:rsidRDefault="00505CDD" w:rsidP="009C3655">
      <w:pPr>
        <w:pStyle w:val="Legenda"/>
        <w:rPr>
          <w:rFonts w:cs="Arial"/>
          <w:i w:val="0"/>
          <w:iCs w:val="0"/>
          <w:color w:val="000000" w:themeColor="text1"/>
          <w:spacing w:val="4"/>
          <w:sz w:val="22"/>
        </w:rPr>
      </w:pPr>
      <w:bookmarkStart w:id="104" w:name="_Toc158299189"/>
      <w:r w:rsidRPr="009C3655">
        <w:rPr>
          <w:b/>
          <w:bCs/>
          <w:i w:val="0"/>
          <w:iCs w:val="0"/>
          <w:color w:val="000000" w:themeColor="text1"/>
          <w:sz w:val="22"/>
        </w:rPr>
        <w:t>T</w:t>
      </w:r>
      <w:r w:rsidRPr="00505CDD">
        <w:rPr>
          <w:b/>
          <w:bCs/>
          <w:i w:val="0"/>
          <w:iCs w:val="0"/>
          <w:color w:val="000000" w:themeColor="text1"/>
          <w:sz w:val="22"/>
        </w:rPr>
        <w:t xml:space="preserve">abela </w:t>
      </w:r>
      <w:r w:rsidRPr="00505CDD">
        <w:rPr>
          <w:b/>
          <w:bCs/>
          <w:i w:val="0"/>
          <w:iCs w:val="0"/>
          <w:color w:val="000000" w:themeColor="text1"/>
          <w:sz w:val="22"/>
        </w:rPr>
        <w:fldChar w:fldCharType="begin"/>
      </w:r>
      <w:r w:rsidRPr="00505CDD">
        <w:rPr>
          <w:b/>
          <w:bCs/>
          <w:i w:val="0"/>
          <w:iCs w:val="0"/>
          <w:color w:val="000000" w:themeColor="text1"/>
          <w:sz w:val="22"/>
        </w:rPr>
        <w:instrText xml:space="preserve"> SEQ Tabela \* ARABIC </w:instrText>
      </w:r>
      <w:r w:rsidRPr="00505CDD">
        <w:rPr>
          <w:b/>
          <w:bCs/>
          <w:i w:val="0"/>
          <w:iCs w:val="0"/>
          <w:color w:val="000000" w:themeColor="text1"/>
          <w:sz w:val="22"/>
        </w:rPr>
        <w:fldChar w:fldCharType="separate"/>
      </w:r>
      <w:r w:rsidR="0006121A">
        <w:rPr>
          <w:b/>
          <w:bCs/>
          <w:i w:val="0"/>
          <w:iCs w:val="0"/>
          <w:noProof/>
          <w:color w:val="000000" w:themeColor="text1"/>
          <w:sz w:val="22"/>
        </w:rPr>
        <w:t>34</w:t>
      </w:r>
      <w:r w:rsidRPr="00505CDD">
        <w:rPr>
          <w:b/>
          <w:bCs/>
          <w:i w:val="0"/>
          <w:iCs w:val="0"/>
          <w:color w:val="000000" w:themeColor="text1"/>
          <w:sz w:val="22"/>
        </w:rPr>
        <w:fldChar w:fldCharType="end"/>
      </w:r>
      <w:r w:rsidRPr="00505CDD">
        <w:rPr>
          <w:i w:val="0"/>
          <w:iCs w:val="0"/>
          <w:color w:val="000000" w:themeColor="text1"/>
          <w:sz w:val="22"/>
        </w:rPr>
        <w:t xml:space="preserve"> Przygotowanie i wdrożenie programu Animacji Środowiskowej</w:t>
      </w:r>
      <w:bookmarkEnd w:id="104"/>
    </w:p>
    <w:tbl>
      <w:tblPr>
        <w:tblStyle w:val="Tabelasiatki5ciemnaakcent62"/>
        <w:tblW w:w="9298" w:type="dxa"/>
        <w:tblLook w:val="04A0" w:firstRow="1" w:lastRow="0" w:firstColumn="1" w:lastColumn="0" w:noHBand="0" w:noVBand="1"/>
      </w:tblPr>
      <w:tblGrid>
        <w:gridCol w:w="1873"/>
        <w:gridCol w:w="7425"/>
      </w:tblGrid>
      <w:tr w:rsidR="00EB12BC" w:rsidRPr="00EB12BC" w14:paraId="131793FE" w14:textId="77777777" w:rsidTr="0009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gridSpan w:val="2"/>
          </w:tcPr>
          <w:p w14:paraId="790D6CE5" w14:textId="77777777" w:rsidR="00AF3DDD" w:rsidRPr="00EB12BC" w:rsidRDefault="00AF3DDD" w:rsidP="00312180">
            <w:pPr>
              <w:pStyle w:val="Nagwek2"/>
            </w:pPr>
            <w:bookmarkStart w:id="105" w:name="_Toc158299129"/>
            <w:r w:rsidRPr="00EB12BC">
              <w:t xml:space="preserve">Karta przedsięwzięcia rewitalizacyjnego podstawowego nr </w:t>
            </w:r>
            <w:r w:rsidR="00505CDD" w:rsidRPr="00EB12BC">
              <w:t>1</w:t>
            </w:r>
            <w:bookmarkEnd w:id="105"/>
          </w:p>
        </w:tc>
      </w:tr>
      <w:tr w:rsidR="00EB12BC" w:rsidRPr="00EB12BC" w14:paraId="72DAE24E"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A952210"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Nazwa przedsięwzięcia</w:t>
            </w:r>
          </w:p>
        </w:tc>
        <w:tc>
          <w:tcPr>
            <w:tcW w:w="7425" w:type="dxa"/>
          </w:tcPr>
          <w:p w14:paraId="1648686D"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EB12BC">
              <w:rPr>
                <w:rFonts w:ascii="Calibri" w:hAnsi="Calibri" w:cs="Arial"/>
                <w:b/>
                <w:iCs/>
                <w:color w:val="000000" w:themeColor="text1"/>
                <w:spacing w:val="4"/>
                <w:szCs w:val="20"/>
              </w:rPr>
              <w:t>Przygotowanie i wdrożenie programu Animacji Środowiskowej</w:t>
            </w:r>
          </w:p>
        </w:tc>
      </w:tr>
      <w:tr w:rsidR="00EB12BC" w:rsidRPr="00EB12BC" w14:paraId="3503379C"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5228B9D4"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Charakter/rodzaj działania</w:t>
            </w:r>
          </w:p>
        </w:tc>
        <w:tc>
          <w:tcPr>
            <w:tcW w:w="7425" w:type="dxa"/>
          </w:tcPr>
          <w:p w14:paraId="7F6DDEA4"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Działanie organizacyjno-administracyjne / średnionakładowe</w:t>
            </w:r>
          </w:p>
        </w:tc>
      </w:tr>
      <w:tr w:rsidR="00EB12BC" w:rsidRPr="00EB12BC" w14:paraId="37636D9D"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5779233A"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Obszar problemowy, na który oddziałuje przedsięwzięcie</w:t>
            </w:r>
          </w:p>
        </w:tc>
        <w:tc>
          <w:tcPr>
            <w:tcW w:w="7425" w:type="dxa"/>
          </w:tcPr>
          <w:p w14:paraId="5D4953D1"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Sfera społeczna</w:t>
            </w:r>
          </w:p>
          <w:p w14:paraId="61215A68"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Sfera gospodarcza</w:t>
            </w:r>
          </w:p>
          <w:p w14:paraId="57962DAF"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EB12BC" w:rsidRPr="00EB12BC" w14:paraId="1FF42CFE"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7C70EE1B"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Podmioty odpowiedzialne za realizację</w:t>
            </w:r>
          </w:p>
        </w:tc>
        <w:tc>
          <w:tcPr>
            <w:tcW w:w="7425" w:type="dxa"/>
          </w:tcPr>
          <w:p w14:paraId="136B8C5B"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Organizacje Pozarządowe (podmiot wyłoniony w konkursie na realizację zadania – który otrzyma dofinansowanie), MOPS, Ośrodek Kultury, Gmina Bytom Odrzański (partnerzy do realizacji projektu)</w:t>
            </w:r>
          </w:p>
        </w:tc>
      </w:tr>
      <w:tr w:rsidR="00EB12BC" w:rsidRPr="00EB12BC" w14:paraId="5E2C5493"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56ECD02"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lastRenderedPageBreak/>
              <w:t>Pozostali interesariusze działań</w:t>
            </w:r>
          </w:p>
        </w:tc>
        <w:tc>
          <w:tcPr>
            <w:tcW w:w="7425" w:type="dxa"/>
          </w:tcPr>
          <w:p w14:paraId="36BBC388"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5C491158" w14:textId="77777777" w:rsidR="00AF3DDD" w:rsidRPr="00EB12BC" w:rsidRDefault="00AF3DDD"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b/>
                <w:iCs/>
                <w:color w:val="000000" w:themeColor="text1"/>
                <w:spacing w:val="4"/>
                <w:sz w:val="18"/>
                <w:szCs w:val="20"/>
              </w:rPr>
              <w:t>Mieszkańcy „Starego Miasta”</w:t>
            </w:r>
            <w:r w:rsidRPr="00EB12BC">
              <w:rPr>
                <w:rFonts w:ascii="Calibri" w:hAnsi="Calibri" w:cs="Arial"/>
                <w:iCs/>
                <w:color w:val="000000" w:themeColor="text1"/>
                <w:spacing w:val="4"/>
                <w:sz w:val="18"/>
                <w:szCs w:val="20"/>
              </w:rPr>
              <w:t xml:space="preserve"> – w wyniku uruchomienia animacji środowiskowej osoby zagrożone wykluczeniem zyskają możliwość integracji i aktywizacji społecznej i gospodarczej, pozwoli to na odciążenie społeczności lokalnej od osób znajdujących się w sytuacji kryzysowej. Osoby te, dzięki działaniom animatora zwiększą swoją zdolność do integracji, uwierzą w siebie i poprawią swoje kompetencje interpersonalne</w:t>
            </w:r>
          </w:p>
          <w:p w14:paraId="7A2B4E1B"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6A606CA6" w14:textId="77777777" w:rsidR="00AF3DDD" w:rsidRPr="00EB12BC" w:rsidRDefault="00AF3DDD"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b/>
                <w:iCs/>
                <w:color w:val="000000" w:themeColor="text1"/>
                <w:spacing w:val="4"/>
                <w:sz w:val="18"/>
                <w:szCs w:val="20"/>
              </w:rPr>
              <w:t>Lokalni przedsiębiorcy</w:t>
            </w:r>
            <w:r w:rsidRPr="00EB12BC">
              <w:rPr>
                <w:rFonts w:ascii="Calibri" w:hAnsi="Calibri" w:cs="Arial"/>
                <w:iCs/>
                <w:color w:val="000000" w:themeColor="text1"/>
                <w:spacing w:val="4"/>
                <w:sz w:val="18"/>
                <w:szCs w:val="20"/>
              </w:rPr>
              <w:t xml:space="preserve"> – dzięki animacji środowiskowej i możliwości aktywizacji społecznej osób zagrożonych wykluczeniem, poprawi się jakość Kapitału Ludzkiego, poszukującego pracy. Animatorzy zmotywują mieszkańców dotkniętych sytuacja kryzysową do pracy nad sobą, w związku z czym wzrosną kompetencje interpersonalne i zawodowe tych osób. Dzięki czemu będzie się również rozwijał lokalny rynek pracy. Lokalni przedsiębiorcy wiedząc, że osoby zagrożone wykluczeniem brały udział w działaniach animacyjnych, zwiększą swoje zaufanie do tych osób, co generalnie wpływie na poprawę lokalnego rynku pracy</w:t>
            </w:r>
          </w:p>
          <w:p w14:paraId="10350C7A"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EB12BC" w:rsidRPr="00EB12BC" w14:paraId="54437E6A"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65B56457"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Zakres realizowanego zadania</w:t>
            </w:r>
          </w:p>
        </w:tc>
        <w:tc>
          <w:tcPr>
            <w:tcW w:w="7425" w:type="dxa"/>
          </w:tcPr>
          <w:p w14:paraId="7AD74EBE" w14:textId="77777777" w:rsidR="00AF3DDD" w:rsidRPr="00EB12BC" w:rsidRDefault="00AF3DDD"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xml:space="preserve">Działanie zakłada zaangażowanie w realizację organizacji pozarządowej, która zostanie wyłoniona w konkursie ofert, w ramach współpracy Gminy z organizacjami pozarządowymi. Projekt zakłada zatem uruchomienie konkursu w ramach dotacji z Gminy na działania w Obszarze Pomocy Społecznej – wsparcie dla osób zagrożonych wykluczeniem społecznym, na działania animacyjne w podwórkach, w tym animację dzieci i młodzieży (w okresie wakacyjnym szczególnie). W tym celu Gmina uwzględni taki konkurs w Programie Współpracy z NGO (co będzie bezpośrednio odnosić się do działań rewitalizacyjnych na obszarach zdegradowanych), Program można utworzyć w perspektywie trzyletniej i na tyle czasu „kontraktować” w ramach dotacji te usługi. Celem wzmocnienia oddziaływania w ramach konkursu byłaby dodatkowa punktacja za działania dodatkowe – wskazane w </w:t>
            </w:r>
            <w:r w:rsidR="00ED5A24">
              <w:rPr>
                <w:rFonts w:ascii="Calibri" w:hAnsi="Calibri" w:cs="Arial"/>
                <w:iCs/>
                <w:color w:val="000000" w:themeColor="text1"/>
                <w:spacing w:val="4"/>
                <w:sz w:val="18"/>
                <w:szCs w:val="20"/>
              </w:rPr>
              <w:t xml:space="preserve">Gminnym </w:t>
            </w:r>
            <w:r w:rsidRPr="00EB12BC">
              <w:rPr>
                <w:rFonts w:ascii="Calibri" w:hAnsi="Calibri" w:cs="Arial"/>
                <w:iCs/>
                <w:color w:val="000000" w:themeColor="text1"/>
                <w:spacing w:val="4"/>
                <w:sz w:val="18"/>
                <w:szCs w:val="20"/>
              </w:rPr>
              <w:t xml:space="preserve">Programie Rewitalizacji oraz za pozyskanie dodatkowych środków na ten cel ze źródeł zewnętrznych (np., w ramach </w:t>
            </w:r>
            <w:r w:rsidR="00DF19BD">
              <w:rPr>
                <w:rFonts w:ascii="Calibri" w:hAnsi="Calibri" w:cs="Arial"/>
                <w:iCs/>
                <w:color w:val="000000" w:themeColor="text1"/>
                <w:spacing w:val="4"/>
                <w:sz w:val="18"/>
                <w:szCs w:val="20"/>
              </w:rPr>
              <w:t>funduszy europejskich</w:t>
            </w:r>
            <w:r w:rsidRPr="00EB12BC">
              <w:rPr>
                <w:rFonts w:ascii="Calibri" w:hAnsi="Calibri" w:cs="Arial"/>
                <w:iCs/>
                <w:color w:val="000000" w:themeColor="text1"/>
                <w:spacing w:val="4"/>
                <w:sz w:val="18"/>
                <w:szCs w:val="20"/>
              </w:rPr>
              <w:t>, F</w:t>
            </w:r>
            <w:r w:rsidR="00DF19BD">
              <w:rPr>
                <w:rFonts w:ascii="Calibri" w:hAnsi="Calibri" w:cs="Arial"/>
                <w:iCs/>
                <w:color w:val="000000" w:themeColor="text1"/>
                <w:spacing w:val="4"/>
                <w:sz w:val="18"/>
                <w:szCs w:val="20"/>
              </w:rPr>
              <w:t xml:space="preserve">unduszu </w:t>
            </w:r>
            <w:r w:rsidRPr="00EB12BC">
              <w:rPr>
                <w:rFonts w:ascii="Calibri" w:hAnsi="Calibri" w:cs="Arial"/>
                <w:iCs/>
                <w:color w:val="000000" w:themeColor="text1"/>
                <w:spacing w:val="4"/>
                <w:sz w:val="18"/>
                <w:szCs w:val="20"/>
              </w:rPr>
              <w:t>I</w:t>
            </w:r>
            <w:r w:rsidR="00DF19BD">
              <w:rPr>
                <w:rFonts w:ascii="Calibri" w:hAnsi="Calibri" w:cs="Arial"/>
                <w:iCs/>
                <w:color w:val="000000" w:themeColor="text1"/>
                <w:spacing w:val="4"/>
                <w:sz w:val="18"/>
                <w:szCs w:val="20"/>
              </w:rPr>
              <w:t xml:space="preserve">nicjatyw </w:t>
            </w:r>
            <w:r w:rsidRPr="00EB12BC">
              <w:rPr>
                <w:rFonts w:ascii="Calibri" w:hAnsi="Calibri" w:cs="Arial"/>
                <w:iCs/>
                <w:color w:val="000000" w:themeColor="text1"/>
                <w:spacing w:val="4"/>
                <w:sz w:val="18"/>
                <w:szCs w:val="20"/>
              </w:rPr>
              <w:t>O</w:t>
            </w:r>
            <w:r w:rsidR="00DF19BD">
              <w:rPr>
                <w:rFonts w:ascii="Calibri" w:hAnsi="Calibri" w:cs="Arial"/>
                <w:iCs/>
                <w:color w:val="000000" w:themeColor="text1"/>
                <w:spacing w:val="4"/>
                <w:sz w:val="18"/>
                <w:szCs w:val="20"/>
              </w:rPr>
              <w:t>bywatelskich</w:t>
            </w:r>
            <w:r w:rsidRPr="00EB12BC">
              <w:rPr>
                <w:rFonts w:ascii="Calibri" w:hAnsi="Calibri" w:cs="Arial"/>
                <w:iCs/>
                <w:color w:val="000000" w:themeColor="text1"/>
                <w:spacing w:val="4"/>
                <w:sz w:val="18"/>
                <w:szCs w:val="20"/>
              </w:rPr>
              <w:t xml:space="preserve"> itp.).</w:t>
            </w:r>
          </w:p>
          <w:p w14:paraId="30F4D9DE"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3C56E374"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Działania będą wspierane przez Ośrodek Kultury, który wykorzysta uczestników animacji przy realizacji działań kulturalnych, w ramach działań upowszechnieniowych.</w:t>
            </w:r>
          </w:p>
          <w:p w14:paraId="6C60AFC1"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tc>
      </w:tr>
      <w:tr w:rsidR="00EB12BC" w:rsidRPr="00EB12BC" w14:paraId="396BA7A4"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C5599BA"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Miejsce przeprowadzenia projektu</w:t>
            </w:r>
          </w:p>
        </w:tc>
        <w:tc>
          <w:tcPr>
            <w:tcW w:w="7425" w:type="dxa"/>
          </w:tcPr>
          <w:p w14:paraId="3AF739A8"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xml:space="preserve">Bytom Odrzański, obszar </w:t>
            </w:r>
            <w:r w:rsidR="00D002BB">
              <w:rPr>
                <w:rFonts w:ascii="Calibri" w:hAnsi="Calibri" w:cs="Arial"/>
                <w:iCs/>
                <w:color w:val="000000" w:themeColor="text1"/>
                <w:spacing w:val="4"/>
                <w:sz w:val="18"/>
                <w:szCs w:val="20"/>
              </w:rPr>
              <w:t>rewitalizacji</w:t>
            </w:r>
            <w:r w:rsidRPr="00EB12BC">
              <w:rPr>
                <w:rFonts w:ascii="Calibri" w:hAnsi="Calibri" w:cs="Arial"/>
                <w:iCs/>
                <w:color w:val="000000" w:themeColor="text1"/>
                <w:spacing w:val="4"/>
                <w:sz w:val="18"/>
                <w:szCs w:val="20"/>
              </w:rPr>
              <w:t xml:space="preserve"> (Stare Miasto)</w:t>
            </w:r>
          </w:p>
        </w:tc>
      </w:tr>
      <w:tr w:rsidR="00EB12BC" w:rsidRPr="00EB12BC" w14:paraId="069F3F19"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720B0E99"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Uzasadnienie realizacji (w odniesieniu do przewidywanego oddziaływania na poszczególne obszary)</w:t>
            </w:r>
          </w:p>
        </w:tc>
        <w:tc>
          <w:tcPr>
            <w:tcW w:w="7425" w:type="dxa"/>
          </w:tcPr>
          <w:p w14:paraId="2D3C037C"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Inwestycja rozwiązuje następujące problemy:</w:t>
            </w:r>
          </w:p>
          <w:p w14:paraId="725E8848"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2F9F2300" w14:textId="77777777" w:rsidR="00AF3DDD" w:rsidRPr="00EB12BC" w:rsidRDefault="00AF3DDD"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b/>
                <w:iCs/>
                <w:color w:val="000000" w:themeColor="text1"/>
                <w:spacing w:val="4"/>
                <w:sz w:val="18"/>
                <w:szCs w:val="20"/>
              </w:rPr>
              <w:t>- sfera społeczna</w:t>
            </w:r>
            <w:r w:rsidRPr="00EB12BC">
              <w:rPr>
                <w:rFonts w:ascii="Calibri" w:hAnsi="Calibri" w:cs="Arial"/>
                <w:iCs/>
                <w:color w:val="000000" w:themeColor="text1"/>
                <w:spacing w:val="4"/>
                <w:sz w:val="18"/>
                <w:szCs w:val="20"/>
              </w:rPr>
              <w:t xml:space="preserve"> – projekt wpływa pozytywnie na rozwiązywanie problemów społecznych, dzięki jego realizacji mieszkańcy zagrożeni wykluczeniem będą mieli okazję się zaktywizować i zintegrować ze społecznością lokalną, jak również wrócić na rynek pracy w wyniku poprawy swojej kondycji psycho-fizycznej oraz kompetencji interpersonalnych.</w:t>
            </w:r>
          </w:p>
          <w:p w14:paraId="070E7FC2" w14:textId="77777777" w:rsidR="00AF3DDD" w:rsidRPr="00EB12BC" w:rsidRDefault="00AF3DDD"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Dzięki projektowi zatem w istotny sposób przeciwdziała się zdiagnozowanym problemom społecznym.</w:t>
            </w:r>
          </w:p>
          <w:p w14:paraId="5247F743"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2DE5B19D" w14:textId="77777777" w:rsidR="00AF3DDD" w:rsidRPr="00EB12BC" w:rsidRDefault="00AF3DDD"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xml:space="preserve">- </w:t>
            </w:r>
            <w:r w:rsidRPr="00EB12BC">
              <w:rPr>
                <w:rFonts w:ascii="Calibri" w:hAnsi="Calibri" w:cs="Arial"/>
                <w:b/>
                <w:iCs/>
                <w:color w:val="000000" w:themeColor="text1"/>
                <w:spacing w:val="4"/>
                <w:sz w:val="18"/>
                <w:szCs w:val="20"/>
              </w:rPr>
              <w:t>sfera gospodarcza</w:t>
            </w:r>
            <w:r w:rsidRPr="00EB12BC">
              <w:rPr>
                <w:rFonts w:ascii="Calibri" w:hAnsi="Calibri" w:cs="Arial"/>
                <w:iCs/>
                <w:color w:val="000000" w:themeColor="text1"/>
                <w:spacing w:val="4"/>
                <w:sz w:val="18"/>
                <w:szCs w:val="20"/>
              </w:rPr>
              <w:t xml:space="preserve"> – projekt zapewnia wykorzystanie na cele społeczne powstałej infrastruktury technicznej. Zaadaptowany budynek na Centrum Organizacji Pozarządowej może stać się siedzibą Animatora środowiskowego. Zostanie zatem wykorzystany do rozwoju społecznego, w tym w zakresie rozwoju kompetencji kluczowych. Dzięki projektowi zatem </w:t>
            </w:r>
            <w:r w:rsidRPr="00EB12BC">
              <w:rPr>
                <w:rFonts w:ascii="Calibri" w:hAnsi="Calibri" w:cs="Arial"/>
                <w:iCs/>
                <w:color w:val="000000" w:themeColor="text1"/>
                <w:spacing w:val="4"/>
                <w:sz w:val="18"/>
                <w:szCs w:val="20"/>
              </w:rPr>
              <w:lastRenderedPageBreak/>
              <w:t>wzmocniona zostanie instytucjonalna infrastruktura społeczna – o instytucję Animatora Środowiskowego.</w:t>
            </w:r>
          </w:p>
          <w:p w14:paraId="5FDB9991"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p>
        </w:tc>
      </w:tr>
      <w:tr w:rsidR="00EB12BC" w:rsidRPr="00EB12BC" w14:paraId="47CA3FDE"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26445962"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lastRenderedPageBreak/>
              <w:t>Prognozowane rezultaty wraz ze sposobem ich oceny i pomiaru</w:t>
            </w:r>
          </w:p>
        </w:tc>
        <w:tc>
          <w:tcPr>
            <w:tcW w:w="7425" w:type="dxa"/>
          </w:tcPr>
          <w:p w14:paraId="2725BA07"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EB12BC">
              <w:rPr>
                <w:rFonts w:ascii="Calibri" w:hAnsi="Calibri" w:cs="Arial"/>
                <w:b/>
                <w:iCs/>
                <w:color w:val="000000" w:themeColor="text1"/>
                <w:spacing w:val="4"/>
                <w:sz w:val="18"/>
                <w:szCs w:val="20"/>
              </w:rPr>
              <w:t>Wskaźniki:</w:t>
            </w:r>
          </w:p>
          <w:p w14:paraId="6D5E6593"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596B99BC"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EB12BC">
              <w:rPr>
                <w:rFonts w:ascii="Calibri" w:hAnsi="Calibri" w:cs="Arial"/>
                <w:b/>
                <w:iCs/>
                <w:color w:val="000000" w:themeColor="text1"/>
                <w:spacing w:val="4"/>
                <w:sz w:val="18"/>
                <w:szCs w:val="20"/>
              </w:rPr>
              <w:t>Produkty</w:t>
            </w:r>
          </w:p>
          <w:p w14:paraId="0FF59957"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EB12BC">
              <w:rPr>
                <w:rFonts w:ascii="Calibri" w:hAnsi="Calibri" w:cs="Arial"/>
                <w:b/>
                <w:iCs/>
                <w:color w:val="000000" w:themeColor="text1"/>
                <w:spacing w:val="4"/>
                <w:sz w:val="18"/>
                <w:szCs w:val="20"/>
              </w:rPr>
              <w:t xml:space="preserve">Ocena osiągnięcia produktów będzie miała miejsce na podstawie monitoringu: po zakończeniu realizacji każdej z inwestycji, przez </w:t>
            </w:r>
            <w:r w:rsidR="00AD7610">
              <w:rPr>
                <w:rFonts w:ascii="Calibri" w:hAnsi="Calibri" w:cs="Arial"/>
                <w:b/>
                <w:iCs/>
                <w:color w:val="000000" w:themeColor="text1"/>
                <w:spacing w:val="4"/>
                <w:sz w:val="18"/>
                <w:szCs w:val="20"/>
              </w:rPr>
              <w:t xml:space="preserve">pracowników </w:t>
            </w:r>
            <w:r w:rsidR="00DF629C">
              <w:rPr>
                <w:rFonts w:ascii="Calibri" w:hAnsi="Calibri" w:cs="Arial"/>
                <w:b/>
                <w:iCs/>
                <w:color w:val="000000" w:themeColor="text1"/>
                <w:spacing w:val="4"/>
                <w:sz w:val="18"/>
                <w:szCs w:val="20"/>
              </w:rPr>
              <w:t>Zespołu ds. Rewitalizacji</w:t>
            </w:r>
            <w:r w:rsidRPr="00EB12BC">
              <w:rPr>
                <w:rFonts w:ascii="Calibri" w:hAnsi="Calibri" w:cs="Arial"/>
                <w:b/>
                <w:iCs/>
                <w:color w:val="000000" w:themeColor="text1"/>
                <w:spacing w:val="4"/>
                <w:sz w:val="18"/>
                <w:szCs w:val="20"/>
              </w:rPr>
              <w:t xml:space="preserve"> na podstawie wskazanych przy każdym ze wskaźników źródeł informacji/weryfikacji)</w:t>
            </w:r>
          </w:p>
          <w:p w14:paraId="5C08627D"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48B744FA"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przygotowanie i wdrożenie Programu Animacji Środowiskowej – 1 szt. (źródło informacji: sprawozdanie z realizacji projektu, program i raport z jego wdrożenia)</w:t>
            </w:r>
          </w:p>
          <w:p w14:paraId="39DE166B"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xml:space="preserve">- utworzenie funkcji Animatora Środowiskowego i powierzenie zadania wykwalifikowanej osobie – 1 szt. (źródło informacji: raport organizacji pozarządowej o wdrożeniu programu, wizja lokalna pracowników </w:t>
            </w:r>
            <w:r w:rsidR="0093774A">
              <w:rPr>
                <w:rFonts w:ascii="Calibri" w:hAnsi="Calibri" w:cs="Arial"/>
                <w:iCs/>
                <w:color w:val="000000" w:themeColor="text1"/>
                <w:spacing w:val="4"/>
                <w:sz w:val="18"/>
                <w:szCs w:val="20"/>
              </w:rPr>
              <w:t>Zespołu ds. Rewitalizacji</w:t>
            </w:r>
            <w:r w:rsidRPr="00EB12BC">
              <w:rPr>
                <w:rFonts w:ascii="Calibri" w:hAnsi="Calibri" w:cs="Arial"/>
                <w:iCs/>
                <w:color w:val="000000" w:themeColor="text1"/>
                <w:spacing w:val="4"/>
                <w:sz w:val="18"/>
                <w:szCs w:val="20"/>
              </w:rPr>
              <w:t>)</w:t>
            </w:r>
          </w:p>
          <w:p w14:paraId="180EDA6B"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0CDE02A8"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EB12BC">
              <w:rPr>
                <w:rFonts w:ascii="Calibri" w:hAnsi="Calibri" w:cs="Arial"/>
                <w:b/>
                <w:iCs/>
                <w:color w:val="000000" w:themeColor="text1"/>
                <w:spacing w:val="4"/>
                <w:sz w:val="18"/>
                <w:szCs w:val="20"/>
              </w:rPr>
              <w:t>Rezultaty:</w:t>
            </w:r>
          </w:p>
          <w:p w14:paraId="3C189AF5" w14:textId="77777777" w:rsidR="00AF3DDD" w:rsidRPr="00EB12BC" w:rsidRDefault="00AF3DDD"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EB12BC">
              <w:rPr>
                <w:rFonts w:ascii="Calibri" w:hAnsi="Calibri" w:cs="Arial"/>
                <w:b/>
                <w:iCs/>
                <w:color w:val="000000" w:themeColor="text1"/>
                <w:spacing w:val="4"/>
                <w:sz w:val="18"/>
                <w:szCs w:val="20"/>
              </w:rPr>
              <w:t xml:space="preserve">Ocena osiągnięcia rezultatów będzie miała miejsce na podstawie monitoringu przez </w:t>
            </w:r>
            <w:r w:rsidR="00AD7610">
              <w:rPr>
                <w:rFonts w:ascii="Calibri" w:hAnsi="Calibri" w:cs="Arial"/>
                <w:b/>
                <w:iCs/>
                <w:color w:val="000000" w:themeColor="text1"/>
                <w:spacing w:val="4"/>
                <w:sz w:val="18"/>
                <w:szCs w:val="20"/>
              </w:rPr>
              <w:t>pracowników Zespołu ds. Rewitalizacji,</w:t>
            </w:r>
            <w:r w:rsidRPr="00EB12BC">
              <w:rPr>
                <w:rFonts w:ascii="Calibri" w:hAnsi="Calibri" w:cs="Arial"/>
                <w:b/>
                <w:iCs/>
                <w:color w:val="000000" w:themeColor="text1"/>
                <w:spacing w:val="4"/>
                <w:sz w:val="18"/>
                <w:szCs w:val="20"/>
              </w:rPr>
              <w:t xml:space="preserve"> na podstawie wskazanych przy każdym ze wskaźników źródeł informacji/weryfikacji. Najpierw na etapie realizacji zostanie wykonany pomiar ex-ante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14:paraId="16FD7E20"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15DC524B"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xml:space="preserve">- liczba działań/inicjatyw podejmowanych w ramach animacji środowiskowej – co najmniej 10 szt./ rok (źródło informacji: sprawozdania NGO z realizacji działalności podmiotu; dokumentacja fotograficzna, raport z wizji lokalnej </w:t>
            </w:r>
            <w:r w:rsidR="00AD7610" w:rsidRPr="00AD7610">
              <w:rPr>
                <w:rFonts w:ascii="Calibri" w:hAnsi="Calibri" w:cs="Arial"/>
                <w:bCs/>
                <w:iCs/>
                <w:color w:val="000000" w:themeColor="text1"/>
                <w:spacing w:val="4"/>
                <w:sz w:val="18"/>
                <w:szCs w:val="20"/>
              </w:rPr>
              <w:t>pracowników Zespołu ds. Rewitalizacji</w:t>
            </w:r>
            <w:r w:rsidRPr="00EB12BC">
              <w:rPr>
                <w:rFonts w:ascii="Calibri" w:hAnsi="Calibri" w:cs="Arial"/>
                <w:iCs/>
                <w:color w:val="000000" w:themeColor="text1"/>
                <w:spacing w:val="4"/>
                <w:sz w:val="18"/>
                <w:szCs w:val="20"/>
              </w:rPr>
              <w:t>, roczny raport z realizacji współpracy JST z NGO)</w:t>
            </w:r>
          </w:p>
          <w:p w14:paraId="404DB15B" w14:textId="44289583"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uczestnicy działań animacyjnych – min. 30 os. (źródło informacji: sprawozdanie z działań NGO/Animatora środowiskowego, listy uczestników, raport ze współpracy JST z NGO)</w:t>
            </w:r>
          </w:p>
          <w:p w14:paraId="7F99CD0B"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 liczba osób, które dzięki działaniom poprawiły kompetencje interpersonalne, kondycję psycho-fizyczną, w wyniku czego zwiększyły swoje szanse na rynku pracy (źródło informacji: raport z realizacji działań NGO/Animatora środowiskowego, w tym wyniki ankietyzacji uczestników działań – testy kompetencji i ankiety ex Ante i ex Post, raport z przeprowadzonego badania)</w:t>
            </w:r>
          </w:p>
          <w:p w14:paraId="4A5C08CB" w14:textId="77777777" w:rsidR="00AF3DDD" w:rsidRPr="00EB12BC" w:rsidRDefault="00AF3DDD"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EB12BC" w:rsidRPr="00EB12BC" w14:paraId="701BC101"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3501059C"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Okres realizacji</w:t>
            </w:r>
          </w:p>
        </w:tc>
        <w:tc>
          <w:tcPr>
            <w:tcW w:w="7425" w:type="dxa"/>
          </w:tcPr>
          <w:p w14:paraId="034102F9"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20</w:t>
            </w:r>
            <w:r w:rsidR="00520F46">
              <w:rPr>
                <w:rFonts w:ascii="Calibri" w:hAnsi="Calibri" w:cs="Arial"/>
                <w:iCs/>
                <w:color w:val="000000" w:themeColor="text1"/>
                <w:spacing w:val="4"/>
                <w:sz w:val="18"/>
                <w:szCs w:val="20"/>
              </w:rPr>
              <w:t>24</w:t>
            </w:r>
            <w:r w:rsidRPr="00EB12BC">
              <w:rPr>
                <w:rFonts w:ascii="Calibri" w:hAnsi="Calibri" w:cs="Arial"/>
                <w:iCs/>
                <w:color w:val="000000" w:themeColor="text1"/>
                <w:spacing w:val="4"/>
                <w:sz w:val="18"/>
                <w:szCs w:val="20"/>
              </w:rPr>
              <w:t>-20</w:t>
            </w:r>
            <w:r w:rsidR="00520F46">
              <w:rPr>
                <w:rFonts w:ascii="Calibri" w:hAnsi="Calibri" w:cs="Arial"/>
                <w:iCs/>
                <w:color w:val="000000" w:themeColor="text1"/>
                <w:spacing w:val="4"/>
                <w:sz w:val="18"/>
                <w:szCs w:val="20"/>
              </w:rPr>
              <w:t>30</w:t>
            </w:r>
          </w:p>
        </w:tc>
      </w:tr>
      <w:tr w:rsidR="00EB12BC" w:rsidRPr="00EB12BC" w14:paraId="7DC2F9F3"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3C82631"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Szacunkowa wartość projektu</w:t>
            </w:r>
          </w:p>
        </w:tc>
        <w:tc>
          <w:tcPr>
            <w:tcW w:w="7425" w:type="dxa"/>
          </w:tcPr>
          <w:p w14:paraId="606E2D0B" w14:textId="77777777" w:rsidR="00AF3DDD" w:rsidRPr="00EB12BC" w:rsidRDefault="00520F4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Pr>
                <w:rFonts w:ascii="Calibri" w:hAnsi="Calibri" w:cs="Arial"/>
                <w:iCs/>
                <w:color w:val="000000" w:themeColor="text1"/>
                <w:spacing w:val="4"/>
                <w:sz w:val="18"/>
                <w:szCs w:val="20"/>
              </w:rPr>
              <w:t>6</w:t>
            </w:r>
            <w:r w:rsidR="00AF3DDD" w:rsidRPr="00EB12BC">
              <w:rPr>
                <w:rFonts w:ascii="Calibri" w:hAnsi="Calibri" w:cs="Arial"/>
                <w:iCs/>
                <w:color w:val="000000" w:themeColor="text1"/>
                <w:spacing w:val="4"/>
                <w:sz w:val="18"/>
                <w:szCs w:val="20"/>
              </w:rPr>
              <w:t xml:space="preserve">0 000,00 zł </w:t>
            </w:r>
          </w:p>
        </w:tc>
      </w:tr>
      <w:tr w:rsidR="00EB12BC" w:rsidRPr="00EB12BC" w14:paraId="19FF5FD9"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3BFBE241" w14:textId="77777777" w:rsidR="00AF3DDD" w:rsidRPr="00EB12BC" w:rsidRDefault="00AF3DDD" w:rsidP="00091625">
            <w:pPr>
              <w:adjustRightInd w:val="0"/>
              <w:rPr>
                <w:rFonts w:ascii="Calibri" w:hAnsi="Calibri" w:cs="Arial"/>
                <w:iCs/>
                <w:color w:val="000000" w:themeColor="text1"/>
                <w:spacing w:val="4"/>
                <w:sz w:val="18"/>
                <w:szCs w:val="20"/>
              </w:rPr>
            </w:pPr>
            <w:r w:rsidRPr="00EB12BC">
              <w:rPr>
                <w:rFonts w:ascii="Calibri" w:hAnsi="Calibri" w:cs="Arial"/>
                <w:iCs/>
                <w:color w:val="000000" w:themeColor="text1"/>
                <w:spacing w:val="4"/>
                <w:sz w:val="18"/>
                <w:szCs w:val="20"/>
              </w:rPr>
              <w:t>Przewidywane źródła finansowania</w:t>
            </w:r>
          </w:p>
        </w:tc>
        <w:tc>
          <w:tcPr>
            <w:tcW w:w="7425" w:type="dxa"/>
          </w:tcPr>
          <w:p w14:paraId="49239E92" w14:textId="77777777" w:rsidR="00AF3DDD" w:rsidRPr="00EB12BC" w:rsidRDefault="009900B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Pr>
                <w:rFonts w:ascii="Calibri" w:hAnsi="Calibri" w:cs="Arial"/>
                <w:b/>
                <w:iCs/>
                <w:color w:val="000000" w:themeColor="text1"/>
                <w:spacing w:val="4"/>
                <w:sz w:val="18"/>
                <w:szCs w:val="20"/>
              </w:rPr>
              <w:t>4</w:t>
            </w:r>
            <w:r w:rsidR="00AF3DDD" w:rsidRPr="00EB12BC">
              <w:rPr>
                <w:rFonts w:ascii="Calibri" w:hAnsi="Calibri" w:cs="Arial"/>
                <w:b/>
                <w:iCs/>
                <w:color w:val="000000" w:themeColor="text1"/>
                <w:spacing w:val="4"/>
                <w:sz w:val="18"/>
                <w:szCs w:val="20"/>
              </w:rPr>
              <w:t>5 000,00 zł – środki ze źródeł zewnętrznych (</w:t>
            </w:r>
            <w:r w:rsidR="00520F46">
              <w:rPr>
                <w:rFonts w:ascii="Calibri" w:hAnsi="Calibri" w:cs="Arial"/>
                <w:b/>
                <w:iCs/>
                <w:color w:val="000000" w:themeColor="text1"/>
                <w:spacing w:val="4"/>
                <w:sz w:val="18"/>
                <w:szCs w:val="20"/>
              </w:rPr>
              <w:t>FEWL</w:t>
            </w:r>
            <w:r w:rsidR="00AF3DDD" w:rsidRPr="00EB12BC">
              <w:rPr>
                <w:rFonts w:ascii="Calibri" w:hAnsi="Calibri" w:cs="Arial"/>
                <w:b/>
                <w:iCs/>
                <w:color w:val="000000" w:themeColor="text1"/>
                <w:spacing w:val="4"/>
                <w:sz w:val="18"/>
                <w:szCs w:val="20"/>
              </w:rPr>
              <w:t xml:space="preserve"> w ramach LGD – środki UE lub FIO)</w:t>
            </w:r>
          </w:p>
          <w:p w14:paraId="76872166"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EB12BC">
              <w:rPr>
                <w:rFonts w:ascii="Calibri" w:hAnsi="Calibri" w:cs="Arial"/>
                <w:b/>
                <w:iCs/>
                <w:color w:val="000000" w:themeColor="text1"/>
                <w:spacing w:val="4"/>
                <w:sz w:val="18"/>
                <w:szCs w:val="20"/>
              </w:rPr>
              <w:t xml:space="preserve">15 000,00 zł – Budżet Gminy Bytom </w:t>
            </w:r>
            <w:r w:rsidR="00520F46">
              <w:rPr>
                <w:rFonts w:ascii="Calibri" w:hAnsi="Calibri" w:cs="Arial"/>
                <w:b/>
                <w:iCs/>
                <w:color w:val="000000" w:themeColor="text1"/>
                <w:spacing w:val="4"/>
                <w:sz w:val="18"/>
                <w:szCs w:val="20"/>
              </w:rPr>
              <w:t>O</w:t>
            </w:r>
            <w:r w:rsidRPr="00EB12BC">
              <w:rPr>
                <w:rFonts w:ascii="Calibri" w:hAnsi="Calibri" w:cs="Arial"/>
                <w:b/>
                <w:iCs/>
                <w:color w:val="000000" w:themeColor="text1"/>
                <w:spacing w:val="4"/>
                <w:sz w:val="18"/>
                <w:szCs w:val="20"/>
              </w:rPr>
              <w:t>drzański</w:t>
            </w:r>
          </w:p>
          <w:p w14:paraId="39194881" w14:textId="77777777" w:rsidR="00AF3DDD" w:rsidRPr="00EB12BC" w:rsidRDefault="00AF3DD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p>
        </w:tc>
      </w:tr>
    </w:tbl>
    <w:p w14:paraId="750CB948" w14:textId="77777777" w:rsidR="0025462F" w:rsidRDefault="009C3655" w:rsidP="00CE132B">
      <w:pPr>
        <w:jc w:val="both"/>
        <w:rPr>
          <w:rFonts w:cs="Arial"/>
          <w:iCs/>
          <w:color w:val="FF0000"/>
          <w:spacing w:val="4"/>
        </w:rPr>
      </w:pPr>
      <w:r w:rsidRPr="00D42A3B">
        <w:rPr>
          <w:rFonts w:cs="Arial"/>
          <w:iCs/>
          <w:color w:val="000000" w:themeColor="text1"/>
          <w:spacing w:val="4"/>
        </w:rPr>
        <w:t>Źródło: Opracowanie własne</w:t>
      </w:r>
    </w:p>
    <w:p w14:paraId="042CFADE" w14:textId="77777777" w:rsidR="00AF3DDD" w:rsidRDefault="00AF3DDD" w:rsidP="00CE132B">
      <w:pPr>
        <w:jc w:val="both"/>
        <w:rPr>
          <w:rFonts w:cs="Arial"/>
          <w:iCs/>
          <w:color w:val="FF0000"/>
          <w:spacing w:val="4"/>
        </w:rPr>
      </w:pPr>
    </w:p>
    <w:p w14:paraId="4CA0C5EE" w14:textId="77777777" w:rsidR="00AF3DDD" w:rsidRDefault="00AF3DDD" w:rsidP="00CE132B">
      <w:pPr>
        <w:jc w:val="both"/>
        <w:rPr>
          <w:rFonts w:cs="Arial"/>
          <w:iCs/>
          <w:color w:val="FF0000"/>
          <w:spacing w:val="4"/>
        </w:rPr>
      </w:pPr>
    </w:p>
    <w:p w14:paraId="4ED6068A" w14:textId="28CB6460" w:rsidR="0025462F" w:rsidRPr="009C3655" w:rsidRDefault="00505CDD" w:rsidP="009C3655">
      <w:pPr>
        <w:pStyle w:val="Legenda"/>
        <w:rPr>
          <w:rFonts w:cs="Arial"/>
          <w:i w:val="0"/>
          <w:iCs w:val="0"/>
          <w:color w:val="000000" w:themeColor="text1"/>
          <w:spacing w:val="4"/>
          <w:sz w:val="22"/>
        </w:rPr>
      </w:pPr>
      <w:bookmarkStart w:id="106" w:name="_Toc158299190"/>
      <w:r w:rsidRPr="00505CDD">
        <w:rPr>
          <w:b/>
          <w:bCs/>
          <w:i w:val="0"/>
          <w:iCs w:val="0"/>
          <w:color w:val="000000" w:themeColor="text1"/>
          <w:sz w:val="22"/>
        </w:rPr>
        <w:t xml:space="preserve">Tabela </w:t>
      </w:r>
      <w:r w:rsidRPr="00505CDD">
        <w:rPr>
          <w:b/>
          <w:bCs/>
          <w:i w:val="0"/>
          <w:iCs w:val="0"/>
          <w:color w:val="000000" w:themeColor="text1"/>
          <w:sz w:val="22"/>
        </w:rPr>
        <w:fldChar w:fldCharType="begin"/>
      </w:r>
      <w:r w:rsidRPr="00505CDD">
        <w:rPr>
          <w:b/>
          <w:bCs/>
          <w:i w:val="0"/>
          <w:iCs w:val="0"/>
          <w:color w:val="000000" w:themeColor="text1"/>
          <w:sz w:val="22"/>
        </w:rPr>
        <w:instrText xml:space="preserve"> SEQ Tabela \* ARABIC </w:instrText>
      </w:r>
      <w:r w:rsidRPr="00505CDD">
        <w:rPr>
          <w:b/>
          <w:bCs/>
          <w:i w:val="0"/>
          <w:iCs w:val="0"/>
          <w:color w:val="000000" w:themeColor="text1"/>
          <w:sz w:val="22"/>
        </w:rPr>
        <w:fldChar w:fldCharType="separate"/>
      </w:r>
      <w:r w:rsidR="0006121A">
        <w:rPr>
          <w:b/>
          <w:bCs/>
          <w:i w:val="0"/>
          <w:iCs w:val="0"/>
          <w:noProof/>
          <w:color w:val="000000" w:themeColor="text1"/>
          <w:sz w:val="22"/>
        </w:rPr>
        <w:t>35</w:t>
      </w:r>
      <w:r w:rsidRPr="00505CDD">
        <w:rPr>
          <w:b/>
          <w:bCs/>
          <w:i w:val="0"/>
          <w:iCs w:val="0"/>
          <w:color w:val="000000" w:themeColor="text1"/>
          <w:sz w:val="22"/>
        </w:rPr>
        <w:fldChar w:fldCharType="end"/>
      </w:r>
      <w:r w:rsidRPr="00505CDD">
        <w:rPr>
          <w:i w:val="0"/>
          <w:iCs w:val="0"/>
          <w:color w:val="000000" w:themeColor="text1"/>
          <w:sz w:val="22"/>
        </w:rPr>
        <w:t xml:space="preserve"> </w:t>
      </w:r>
      <w:r w:rsidR="00112883" w:rsidRPr="00112883">
        <w:rPr>
          <w:i w:val="0"/>
          <w:iCs w:val="0"/>
          <w:color w:val="000000" w:themeColor="text1"/>
          <w:sz w:val="22"/>
        </w:rPr>
        <w:t>Wdrożenia narzędzi ekonomii społecznej – Centrum Integracji Społecznej</w:t>
      </w:r>
      <w:bookmarkEnd w:id="106"/>
    </w:p>
    <w:tbl>
      <w:tblPr>
        <w:tblStyle w:val="Tabelasiatki5ciemnaakcent62"/>
        <w:tblW w:w="0" w:type="auto"/>
        <w:tblLook w:val="04A0" w:firstRow="1" w:lastRow="0" w:firstColumn="1" w:lastColumn="0" w:noHBand="0" w:noVBand="1"/>
      </w:tblPr>
      <w:tblGrid>
        <w:gridCol w:w="1873"/>
        <w:gridCol w:w="7189"/>
      </w:tblGrid>
      <w:tr w:rsidR="00D42A3B" w:rsidRPr="00B34E2D" w14:paraId="52E8A2DF" w14:textId="77777777" w:rsidTr="0009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3C5B620" w14:textId="77777777" w:rsidR="00D42A3B" w:rsidRPr="008F6BA5" w:rsidRDefault="00D42A3B" w:rsidP="00312180">
            <w:pPr>
              <w:pStyle w:val="Nagwek2"/>
              <w:rPr>
                <w:sz w:val="18"/>
              </w:rPr>
            </w:pPr>
            <w:bookmarkStart w:id="107" w:name="_Toc158299130"/>
            <w:r w:rsidRPr="008F6BA5">
              <w:lastRenderedPageBreak/>
              <w:t xml:space="preserve">Karta przedsięwzięcia rewitalizacyjnego podstawowego nr </w:t>
            </w:r>
            <w:r w:rsidR="007E4126">
              <w:t>2</w:t>
            </w:r>
            <w:bookmarkEnd w:id="107"/>
          </w:p>
        </w:tc>
      </w:tr>
      <w:tr w:rsidR="00D42A3B" w:rsidRPr="00B34E2D" w14:paraId="61D6BCB8"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41BD1629" w14:textId="77777777" w:rsidR="00D42A3B" w:rsidRPr="006F6E12" w:rsidRDefault="00D42A3B" w:rsidP="00091625">
            <w:pPr>
              <w:adjustRightInd w:val="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Nazwa przedsięwzięcia</w:t>
            </w:r>
          </w:p>
        </w:tc>
        <w:tc>
          <w:tcPr>
            <w:tcW w:w="7189" w:type="dxa"/>
          </w:tcPr>
          <w:p w14:paraId="0E07F1DF" w14:textId="77777777" w:rsidR="00D42A3B" w:rsidRPr="006F6E12"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6F6E12">
              <w:rPr>
                <w:rFonts w:ascii="Calibri" w:hAnsi="Calibri" w:cs="Arial"/>
                <w:b/>
                <w:iCs/>
                <w:color w:val="000000" w:themeColor="text1"/>
                <w:spacing w:val="4"/>
                <w:szCs w:val="20"/>
              </w:rPr>
              <w:t>Wdrożenia narzędzi ekonomii społecznej – Centrum Integracji Społecznej</w:t>
            </w:r>
          </w:p>
        </w:tc>
      </w:tr>
      <w:tr w:rsidR="00D42A3B" w:rsidRPr="00B34E2D" w14:paraId="1FEF4BAE"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0612CE57" w14:textId="77777777" w:rsidR="00D42A3B" w:rsidRPr="006F6E12" w:rsidRDefault="00D42A3B" w:rsidP="00091625">
            <w:pPr>
              <w:adjustRightInd w:val="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Charakter/rodzaj działania</w:t>
            </w:r>
          </w:p>
        </w:tc>
        <w:tc>
          <w:tcPr>
            <w:tcW w:w="7189" w:type="dxa"/>
          </w:tcPr>
          <w:p w14:paraId="1A829DE0" w14:textId="77777777" w:rsidR="00D42A3B" w:rsidRPr="006F6E12"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Działanie organizacyjno-administracyjne / średnionakładowe</w:t>
            </w:r>
          </w:p>
        </w:tc>
      </w:tr>
      <w:tr w:rsidR="00D42A3B" w:rsidRPr="00B34E2D" w14:paraId="530D2E0C"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A37199E" w14:textId="77777777" w:rsidR="00D42A3B" w:rsidRPr="006F6E12" w:rsidRDefault="00D42A3B" w:rsidP="00091625">
            <w:pPr>
              <w:adjustRightInd w:val="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Obszar problemowy, na który oddziałuje przedsięwzięcie</w:t>
            </w:r>
          </w:p>
        </w:tc>
        <w:tc>
          <w:tcPr>
            <w:tcW w:w="7189" w:type="dxa"/>
          </w:tcPr>
          <w:p w14:paraId="6EDEA035" w14:textId="77777777" w:rsidR="00D42A3B" w:rsidRPr="006F6E12"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Sfera społeczna</w:t>
            </w:r>
          </w:p>
          <w:p w14:paraId="6DB4FAFA" w14:textId="77777777" w:rsidR="00D42A3B" w:rsidRPr="006F6E12"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D42A3B" w:rsidRPr="00B34E2D" w14:paraId="1963F99D"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3BAC6B7C" w14:textId="77777777" w:rsidR="00D42A3B" w:rsidRPr="006F6E12" w:rsidRDefault="00D42A3B" w:rsidP="00091625">
            <w:pPr>
              <w:adjustRightInd w:val="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Podmioty odpowiedzialne za realizację</w:t>
            </w:r>
          </w:p>
        </w:tc>
        <w:tc>
          <w:tcPr>
            <w:tcW w:w="7189" w:type="dxa"/>
          </w:tcPr>
          <w:p w14:paraId="60A447D1" w14:textId="77777777" w:rsidR="00D42A3B" w:rsidRPr="006F6E12"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OWES, Organizacje Pozarządowe (podmiot wyłoniony w konkursie na realizację zadania – który otrzyma dofinansowanie), MOPS, Gmina Bytom Odrzański (partnerzy do realizacji projektu)</w:t>
            </w:r>
          </w:p>
        </w:tc>
      </w:tr>
      <w:tr w:rsidR="00D42A3B" w:rsidRPr="00B34E2D" w14:paraId="20E3FC74"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2B6BC9F6" w14:textId="77777777" w:rsidR="00D42A3B" w:rsidRPr="006F6E12" w:rsidRDefault="00D42A3B" w:rsidP="00091625">
            <w:pPr>
              <w:adjustRightInd w:val="0"/>
              <w:rPr>
                <w:rFonts w:ascii="Calibri" w:hAnsi="Calibri" w:cs="Arial"/>
                <w:iCs/>
                <w:color w:val="000000" w:themeColor="text1"/>
                <w:spacing w:val="4"/>
                <w:sz w:val="18"/>
                <w:szCs w:val="20"/>
              </w:rPr>
            </w:pPr>
            <w:r w:rsidRPr="006F6E12">
              <w:rPr>
                <w:rFonts w:ascii="Calibri" w:hAnsi="Calibri" w:cs="Arial"/>
                <w:iCs/>
                <w:color w:val="000000" w:themeColor="text1"/>
                <w:spacing w:val="4"/>
                <w:sz w:val="18"/>
                <w:szCs w:val="20"/>
              </w:rPr>
              <w:t>Pozostali interesariusze działań</w:t>
            </w:r>
          </w:p>
        </w:tc>
        <w:tc>
          <w:tcPr>
            <w:tcW w:w="7189" w:type="dxa"/>
          </w:tcPr>
          <w:p w14:paraId="612FB89C" w14:textId="77777777" w:rsidR="00D42A3B" w:rsidRPr="006F6E12"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7ECA1521" w14:textId="77777777" w:rsidR="00D42A3B" w:rsidRPr="006F6E12"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6F6E12">
              <w:rPr>
                <w:rFonts w:ascii="Calibri" w:hAnsi="Calibri" w:cs="Arial"/>
                <w:b/>
                <w:iCs/>
                <w:color w:val="000000" w:themeColor="text1"/>
                <w:spacing w:val="4"/>
                <w:sz w:val="18"/>
                <w:szCs w:val="20"/>
              </w:rPr>
              <w:t>Mieszkańcy „Starego Miasta”</w:t>
            </w:r>
            <w:r w:rsidRPr="006F6E12">
              <w:rPr>
                <w:rFonts w:ascii="Calibri" w:hAnsi="Calibri" w:cs="Arial"/>
                <w:iCs/>
                <w:color w:val="000000" w:themeColor="text1"/>
                <w:spacing w:val="4"/>
                <w:sz w:val="18"/>
                <w:szCs w:val="20"/>
              </w:rPr>
              <w:t xml:space="preserve"> – w wyniku uruchomienia CIS osoby zagrożone wykluczeniem zyskają możliwość reintegracji zawodowej, pozwoli to na odciążenie społeczności lokalnej od osób znajdujących się w sytuacji kryzysowej. Uczestnictwo w CIS pozwoli na pełne uczestnictwo w społeczności lokalnej i wzrost kompetencji interpersonalnych i zawodowych. Mieszkańcy zagrożeni wykluczeniem zyskają bardzo ciekawy i efektywny impuls do walki ze swoją własną sytuacją kryzysową.</w:t>
            </w:r>
          </w:p>
          <w:p w14:paraId="299998BD" w14:textId="77777777" w:rsidR="00D42A3B" w:rsidRPr="006F6E12"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048546FB" w14:textId="77777777" w:rsidR="00D42A3B" w:rsidRPr="006F6E12"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6F6E12">
              <w:rPr>
                <w:rFonts w:ascii="Calibri" w:hAnsi="Calibri" w:cs="Arial"/>
                <w:b/>
                <w:iCs/>
                <w:color w:val="000000" w:themeColor="text1"/>
                <w:spacing w:val="4"/>
                <w:sz w:val="18"/>
                <w:szCs w:val="20"/>
              </w:rPr>
              <w:t>Lokalni przedsiębiorcy</w:t>
            </w:r>
            <w:r w:rsidRPr="006F6E12">
              <w:rPr>
                <w:rFonts w:ascii="Calibri" w:hAnsi="Calibri" w:cs="Arial"/>
                <w:iCs/>
                <w:color w:val="000000" w:themeColor="text1"/>
                <w:spacing w:val="4"/>
                <w:sz w:val="18"/>
                <w:szCs w:val="20"/>
              </w:rPr>
              <w:t xml:space="preserve"> – dzięki CIS i możliwości reintegracji zawodowej osób zagrożonych wykluczeniem, będzie się również rozwijał lokalny rynek pracy, przez co zwiększy się liczba wykwalifikowanych pracowników na rynku, a lokalni przedsiębiorcy zyskają do nich dostęp. CIS pozwoli na pełną reintegrację zawodową osób zagrożonych wykluczenie, co wpłynie na poprawę rynku pracy i zwiększenie podaży wartościowych pracowników</w:t>
            </w:r>
          </w:p>
          <w:p w14:paraId="0800C721" w14:textId="77777777" w:rsidR="00D42A3B" w:rsidRPr="006F6E12"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D42A3B" w:rsidRPr="00B34E2D" w14:paraId="44414C94"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6558C235" w14:textId="77777777" w:rsidR="00D42A3B" w:rsidRPr="00D002BB" w:rsidRDefault="00D42A3B" w:rsidP="00091625">
            <w:pPr>
              <w:adjustRightInd w:val="0"/>
              <w:rPr>
                <w:rFonts w:ascii="Calibri" w:hAnsi="Calibri" w:cs="Arial"/>
                <w:iCs/>
                <w:color w:val="000000" w:themeColor="text1"/>
                <w:spacing w:val="4"/>
                <w:sz w:val="18"/>
                <w:szCs w:val="20"/>
              </w:rPr>
            </w:pPr>
            <w:r w:rsidRPr="00D002BB">
              <w:rPr>
                <w:rFonts w:ascii="Calibri" w:hAnsi="Calibri" w:cs="Arial"/>
                <w:iCs/>
                <w:color w:val="000000" w:themeColor="text1"/>
                <w:spacing w:val="4"/>
                <w:sz w:val="18"/>
                <w:szCs w:val="20"/>
              </w:rPr>
              <w:t>Zakres realizowanego zadania</w:t>
            </w:r>
          </w:p>
        </w:tc>
        <w:tc>
          <w:tcPr>
            <w:tcW w:w="7189" w:type="dxa"/>
          </w:tcPr>
          <w:p w14:paraId="191F63D1" w14:textId="77777777" w:rsidR="00D42A3B" w:rsidRPr="00D002BB" w:rsidRDefault="00D42A3B"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Cs/>
                <w:iCs/>
                <w:color w:val="000000" w:themeColor="text1"/>
                <w:spacing w:val="4"/>
                <w:sz w:val="18"/>
                <w:szCs w:val="20"/>
              </w:rPr>
            </w:pPr>
            <w:r w:rsidRPr="00D002BB">
              <w:rPr>
                <w:rFonts w:ascii="Calibri" w:hAnsi="Calibri" w:cs="Arial"/>
                <w:bCs/>
                <w:iCs/>
                <w:color w:val="000000" w:themeColor="text1"/>
                <w:spacing w:val="4"/>
                <w:sz w:val="18"/>
                <w:szCs w:val="20"/>
              </w:rPr>
              <w:t>W ramach zadania zakłada się wykorzystanie narzędzi Ekonomii Społecznej na cele rozwoju społecznego osób zagrożonych wykluczeniem społecznym. Do działania zamierza się wykorzystać wsparcie organizacyjne Ośrodka Wsparcia Ekonomii Społecznej, który posiada środki na wsparcie poszczególnych podmiotów w tym zakresie.</w:t>
            </w:r>
          </w:p>
          <w:p w14:paraId="6445065D" w14:textId="77777777" w:rsidR="00D42A3B" w:rsidRPr="00D002BB"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Cs/>
                <w:iCs/>
                <w:color w:val="000000" w:themeColor="text1"/>
                <w:spacing w:val="4"/>
                <w:sz w:val="18"/>
                <w:szCs w:val="20"/>
              </w:rPr>
            </w:pPr>
          </w:p>
          <w:p w14:paraId="47121BE4" w14:textId="77777777" w:rsidR="00D42A3B" w:rsidRPr="00D002BB" w:rsidRDefault="00D42A3B"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Cs/>
                <w:iCs/>
                <w:color w:val="000000" w:themeColor="text1"/>
                <w:spacing w:val="4"/>
                <w:sz w:val="18"/>
                <w:szCs w:val="20"/>
              </w:rPr>
            </w:pPr>
            <w:r w:rsidRPr="00D002BB">
              <w:rPr>
                <w:rFonts w:ascii="Calibri" w:hAnsi="Calibri" w:cs="Arial"/>
                <w:bCs/>
                <w:iCs/>
                <w:color w:val="000000" w:themeColor="text1"/>
                <w:spacing w:val="4"/>
                <w:sz w:val="18"/>
                <w:szCs w:val="20"/>
              </w:rPr>
              <w:t>Celem CIS będzie realizacja reintegracji zawodowej i społecznej poprzez kształcenie umiejętności w zakresie pełnienia ról społecznych i kompetencji zawodowych oraz innych umiejętności umożliwiających organizację życia prywatnego i zawodowego. CIS będzie realizował pełen zakres programu zatrudnienia socjalnego kierowanego do osób wykluczonych lub zagrożonych wykluczeniem społecznym.</w:t>
            </w:r>
          </w:p>
          <w:p w14:paraId="1CC4C835" w14:textId="77777777" w:rsidR="00D42A3B" w:rsidRPr="00D002BB" w:rsidRDefault="00D42A3B"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tc>
      </w:tr>
      <w:tr w:rsidR="00D42A3B" w:rsidRPr="00B34E2D" w14:paraId="2AEE32D9"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1823B3DE" w14:textId="77777777" w:rsidR="00D42A3B" w:rsidRPr="00581555" w:rsidRDefault="00D42A3B" w:rsidP="00091625">
            <w:pPr>
              <w:adjustRightInd w:val="0"/>
              <w:rPr>
                <w:rFonts w:ascii="Calibri" w:hAnsi="Calibri" w:cs="Arial"/>
                <w:iCs/>
                <w:color w:val="000000" w:themeColor="text1"/>
                <w:spacing w:val="4"/>
                <w:sz w:val="18"/>
                <w:szCs w:val="20"/>
              </w:rPr>
            </w:pPr>
            <w:r w:rsidRPr="00581555">
              <w:rPr>
                <w:rFonts w:ascii="Calibri" w:hAnsi="Calibri" w:cs="Arial"/>
                <w:iCs/>
                <w:color w:val="000000" w:themeColor="text1"/>
                <w:spacing w:val="4"/>
                <w:sz w:val="18"/>
                <w:szCs w:val="20"/>
              </w:rPr>
              <w:t>Miejsce przeprowadzenia projektu</w:t>
            </w:r>
          </w:p>
        </w:tc>
        <w:tc>
          <w:tcPr>
            <w:tcW w:w="7189" w:type="dxa"/>
          </w:tcPr>
          <w:p w14:paraId="2CB806EB" w14:textId="77777777" w:rsidR="00D42A3B" w:rsidRPr="00581555"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581555">
              <w:rPr>
                <w:rFonts w:ascii="Calibri" w:hAnsi="Calibri" w:cs="Arial"/>
                <w:iCs/>
                <w:color w:val="000000" w:themeColor="text1"/>
                <w:spacing w:val="4"/>
                <w:sz w:val="18"/>
                <w:szCs w:val="20"/>
              </w:rPr>
              <w:t xml:space="preserve">Bytom Odrzański, obszar </w:t>
            </w:r>
            <w:r w:rsidR="00D002BB" w:rsidRPr="00581555">
              <w:rPr>
                <w:rFonts w:ascii="Calibri" w:hAnsi="Calibri" w:cs="Arial"/>
                <w:iCs/>
                <w:color w:val="000000" w:themeColor="text1"/>
                <w:spacing w:val="4"/>
                <w:sz w:val="18"/>
                <w:szCs w:val="20"/>
              </w:rPr>
              <w:t>rewitalizacji</w:t>
            </w:r>
            <w:r w:rsidRPr="00581555">
              <w:rPr>
                <w:rFonts w:ascii="Calibri" w:hAnsi="Calibri" w:cs="Arial"/>
                <w:iCs/>
                <w:color w:val="000000" w:themeColor="text1"/>
                <w:spacing w:val="4"/>
                <w:sz w:val="18"/>
                <w:szCs w:val="20"/>
              </w:rPr>
              <w:t xml:space="preserve"> (Stare Miasto)</w:t>
            </w:r>
          </w:p>
        </w:tc>
      </w:tr>
      <w:tr w:rsidR="00D42A3B" w:rsidRPr="00B34E2D" w14:paraId="23255779"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0F2181A2" w14:textId="77777777" w:rsidR="00D42A3B" w:rsidRPr="00B34E2D" w:rsidRDefault="00D42A3B" w:rsidP="00091625">
            <w:pPr>
              <w:adjustRightInd w:val="0"/>
              <w:rPr>
                <w:rFonts w:ascii="Calibri" w:hAnsi="Calibri" w:cs="Arial"/>
                <w:iCs/>
                <w:color w:val="FF0000"/>
                <w:spacing w:val="4"/>
                <w:sz w:val="18"/>
                <w:szCs w:val="20"/>
              </w:rPr>
            </w:pPr>
            <w:r w:rsidRPr="009F0C0A">
              <w:rPr>
                <w:rFonts w:ascii="Calibri" w:hAnsi="Calibri" w:cs="Arial"/>
                <w:iCs/>
                <w:color w:val="000000" w:themeColor="text1"/>
                <w:spacing w:val="4"/>
                <w:sz w:val="18"/>
                <w:szCs w:val="20"/>
              </w:rPr>
              <w:t>Uzasadnienie realizacji (w odniesieniu do przewidywanego oddziaływania na poszczególne obszary)</w:t>
            </w:r>
          </w:p>
        </w:tc>
        <w:tc>
          <w:tcPr>
            <w:tcW w:w="7189" w:type="dxa"/>
          </w:tcPr>
          <w:p w14:paraId="1376CC51" w14:textId="77777777" w:rsidR="00D42A3B" w:rsidRPr="005F3CD5"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5F3CD5">
              <w:rPr>
                <w:rFonts w:ascii="Calibri" w:hAnsi="Calibri" w:cs="Arial"/>
                <w:iCs/>
                <w:color w:val="000000" w:themeColor="text1"/>
                <w:spacing w:val="4"/>
                <w:sz w:val="18"/>
                <w:szCs w:val="20"/>
              </w:rPr>
              <w:t>Inwestycja rozwiązuje następujące problemy:</w:t>
            </w:r>
          </w:p>
          <w:p w14:paraId="4F88F633" w14:textId="77777777" w:rsidR="00D42A3B" w:rsidRPr="005F3CD5"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5459D3E6" w14:textId="77777777" w:rsidR="00D42A3B" w:rsidRPr="005F3CD5" w:rsidRDefault="00D42A3B"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5F3CD5">
              <w:rPr>
                <w:rFonts w:ascii="Calibri" w:hAnsi="Calibri" w:cs="Arial"/>
                <w:b/>
                <w:iCs/>
                <w:color w:val="000000" w:themeColor="text1"/>
                <w:spacing w:val="4"/>
                <w:sz w:val="18"/>
                <w:szCs w:val="20"/>
              </w:rPr>
              <w:t>- sfera społeczna</w:t>
            </w:r>
            <w:r w:rsidRPr="005F3CD5">
              <w:rPr>
                <w:rFonts w:ascii="Calibri" w:hAnsi="Calibri" w:cs="Arial"/>
                <w:iCs/>
                <w:color w:val="000000" w:themeColor="text1"/>
                <w:spacing w:val="4"/>
                <w:sz w:val="18"/>
                <w:szCs w:val="20"/>
              </w:rPr>
              <w:t xml:space="preserve"> – projekt wpływa pozytywnie na rozwiązywanie problemów społecznych, dzięki jego realizacji mieszkańcy zagrożeni wykluczeniem mają okazję wrócić na rynek pracy poprzez działania związane z reintegracją zawodową, co pozwala zwiększyć kompetencje zawodowe i kluczowe. Dzięki projektowi zatem w istotny sposób przeciwdziała się zdiagnozowanym problemom społecznym.</w:t>
            </w:r>
          </w:p>
          <w:p w14:paraId="15230270" w14:textId="77777777" w:rsidR="00D42A3B" w:rsidRPr="005F3CD5"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7B213B08" w14:textId="77777777" w:rsidR="00D42A3B" w:rsidRPr="005F3CD5" w:rsidRDefault="00D42A3B"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5F3CD5">
              <w:rPr>
                <w:rFonts w:ascii="Calibri" w:hAnsi="Calibri" w:cs="Arial"/>
                <w:iCs/>
                <w:color w:val="000000" w:themeColor="text1"/>
                <w:spacing w:val="4"/>
                <w:sz w:val="18"/>
                <w:szCs w:val="20"/>
              </w:rPr>
              <w:lastRenderedPageBreak/>
              <w:t xml:space="preserve">- </w:t>
            </w:r>
            <w:r w:rsidRPr="005F3CD5">
              <w:rPr>
                <w:rFonts w:ascii="Calibri" w:hAnsi="Calibri" w:cs="Arial"/>
                <w:b/>
                <w:iCs/>
                <w:color w:val="000000" w:themeColor="text1"/>
                <w:spacing w:val="4"/>
                <w:sz w:val="18"/>
                <w:szCs w:val="20"/>
              </w:rPr>
              <w:t>sfera gospodarcza</w:t>
            </w:r>
            <w:r w:rsidRPr="005F3CD5">
              <w:rPr>
                <w:rFonts w:ascii="Calibri" w:hAnsi="Calibri" w:cs="Arial"/>
                <w:iCs/>
                <w:color w:val="000000" w:themeColor="text1"/>
                <w:spacing w:val="4"/>
                <w:sz w:val="18"/>
                <w:szCs w:val="20"/>
              </w:rPr>
              <w:t xml:space="preserve"> – projekt zapewnia osobom zagrożonym wykluczeniem reintegrację zawodową, dzięki czemu zwiększa się podaż wykwalifikowanych pracowników, ale również zwiększają się kompetencje osób biorących udział w projekcie do podjęcia działalności gospodarczej we własnym zakresie.</w:t>
            </w:r>
          </w:p>
          <w:p w14:paraId="44E29286" w14:textId="77777777" w:rsidR="00D42A3B" w:rsidRPr="00B34E2D"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FF0000"/>
                <w:spacing w:val="4"/>
                <w:sz w:val="18"/>
                <w:szCs w:val="20"/>
              </w:rPr>
            </w:pPr>
          </w:p>
          <w:p w14:paraId="431BF8D2" w14:textId="77777777" w:rsidR="00D42A3B" w:rsidRPr="00B34E2D"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FF0000"/>
                <w:spacing w:val="4"/>
                <w:sz w:val="18"/>
                <w:szCs w:val="20"/>
              </w:rPr>
            </w:pPr>
          </w:p>
        </w:tc>
      </w:tr>
      <w:tr w:rsidR="00D42A3B" w:rsidRPr="00B34E2D" w14:paraId="77EC5C9B"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6A9985DC" w14:textId="77777777" w:rsidR="00D42A3B" w:rsidRPr="00B34E2D" w:rsidRDefault="00D42A3B" w:rsidP="00091625">
            <w:pPr>
              <w:adjustRightInd w:val="0"/>
              <w:rPr>
                <w:rFonts w:ascii="Calibri" w:hAnsi="Calibri" w:cs="Arial"/>
                <w:iCs/>
                <w:color w:val="FF0000"/>
                <w:spacing w:val="4"/>
                <w:sz w:val="18"/>
                <w:szCs w:val="20"/>
              </w:rPr>
            </w:pPr>
            <w:r w:rsidRPr="005F3CD5">
              <w:rPr>
                <w:rFonts w:ascii="Calibri" w:hAnsi="Calibri" w:cs="Arial"/>
                <w:iCs/>
                <w:color w:val="000000" w:themeColor="text1"/>
                <w:spacing w:val="4"/>
                <w:sz w:val="18"/>
                <w:szCs w:val="20"/>
              </w:rPr>
              <w:lastRenderedPageBreak/>
              <w:t>Prognozowane rezultaty wraz ze sposobem ich oceny i pomiaru</w:t>
            </w:r>
          </w:p>
        </w:tc>
        <w:tc>
          <w:tcPr>
            <w:tcW w:w="7189" w:type="dxa"/>
          </w:tcPr>
          <w:p w14:paraId="1EB13F03"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720EF4">
              <w:rPr>
                <w:rFonts w:ascii="Calibri" w:hAnsi="Calibri" w:cs="Arial"/>
                <w:b/>
                <w:iCs/>
                <w:color w:val="000000" w:themeColor="text1"/>
                <w:spacing w:val="4"/>
                <w:sz w:val="18"/>
                <w:szCs w:val="20"/>
              </w:rPr>
              <w:t>Wskaźniki:</w:t>
            </w:r>
          </w:p>
          <w:p w14:paraId="10CB13C2"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59C1BFC2"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720EF4">
              <w:rPr>
                <w:rFonts w:ascii="Calibri" w:hAnsi="Calibri" w:cs="Arial"/>
                <w:b/>
                <w:iCs/>
                <w:color w:val="000000" w:themeColor="text1"/>
                <w:spacing w:val="4"/>
                <w:sz w:val="18"/>
                <w:szCs w:val="20"/>
              </w:rPr>
              <w:t>Produkty</w:t>
            </w:r>
          </w:p>
          <w:p w14:paraId="78E65DD9"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720EF4">
              <w:rPr>
                <w:rFonts w:ascii="Calibri" w:hAnsi="Calibri" w:cs="Arial"/>
                <w:b/>
                <w:iCs/>
                <w:color w:val="000000" w:themeColor="text1"/>
                <w:spacing w:val="4"/>
                <w:sz w:val="18"/>
                <w:szCs w:val="20"/>
              </w:rPr>
              <w:t xml:space="preserve">Ocena osiągnięcia produktów będzie miała miejsce na podstawie monitoringu: po zakończeniu realizacji każdej z inwestycji, przez </w:t>
            </w:r>
            <w:r w:rsidR="005F3CD5" w:rsidRPr="00720EF4">
              <w:rPr>
                <w:rFonts w:ascii="Calibri" w:hAnsi="Calibri" w:cs="Arial"/>
                <w:b/>
                <w:iCs/>
                <w:color w:val="000000" w:themeColor="text1"/>
                <w:spacing w:val="4"/>
                <w:sz w:val="18"/>
                <w:szCs w:val="20"/>
              </w:rPr>
              <w:t xml:space="preserve">pracowników Zespołu ds. Rewitalizacji </w:t>
            </w:r>
            <w:r w:rsidRPr="00720EF4">
              <w:rPr>
                <w:rFonts w:ascii="Calibri" w:hAnsi="Calibri" w:cs="Arial"/>
                <w:b/>
                <w:iCs/>
                <w:color w:val="000000" w:themeColor="text1"/>
                <w:spacing w:val="4"/>
                <w:sz w:val="18"/>
                <w:szCs w:val="20"/>
              </w:rPr>
              <w:t>na podstawie wskazanych przy każdym ze wskaźników źródeł informacji/weryfikacji)</w:t>
            </w:r>
          </w:p>
          <w:p w14:paraId="38AB4F02"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1F02DF43"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 utworzenie i prowadzenie Centrum Integracji Społecznej – 1 szt. (źródło informacji: sprawozdanie z realizacji projektu, dokumenty rejestrowe podmiotu,)</w:t>
            </w:r>
          </w:p>
          <w:p w14:paraId="4C3BD785"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 realizacja warsztatów rozwijających umiejętności interpersonalne i zawodowe – 1 warsztaty rocznie (źródło informacji: raport organizacji pozarządowej o wdrożeniu programu, listy obecności/dokumentacja zdjęciowa)</w:t>
            </w:r>
          </w:p>
          <w:p w14:paraId="2EC7DC6A"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445F92D8"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720EF4">
              <w:rPr>
                <w:rFonts w:ascii="Calibri" w:hAnsi="Calibri" w:cs="Arial"/>
                <w:b/>
                <w:iCs/>
                <w:color w:val="000000" w:themeColor="text1"/>
                <w:spacing w:val="4"/>
                <w:sz w:val="18"/>
                <w:szCs w:val="20"/>
              </w:rPr>
              <w:t>Rezultaty:</w:t>
            </w:r>
          </w:p>
          <w:p w14:paraId="2191351F"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720EF4">
              <w:rPr>
                <w:rFonts w:ascii="Calibri" w:hAnsi="Calibri" w:cs="Arial"/>
                <w:b/>
                <w:iCs/>
                <w:color w:val="000000" w:themeColor="text1"/>
                <w:spacing w:val="4"/>
                <w:sz w:val="18"/>
                <w:szCs w:val="20"/>
              </w:rPr>
              <w:t xml:space="preserve">Ocena osiągnięcia rezultatów będzie miała miejsce na podstawie monitoringu przez </w:t>
            </w:r>
            <w:r w:rsidR="00F87783" w:rsidRPr="00720EF4">
              <w:rPr>
                <w:rFonts w:ascii="Calibri" w:hAnsi="Calibri" w:cs="Arial"/>
                <w:b/>
                <w:iCs/>
                <w:color w:val="000000" w:themeColor="text1"/>
                <w:spacing w:val="4"/>
                <w:sz w:val="18"/>
                <w:szCs w:val="20"/>
              </w:rPr>
              <w:t>pracowników Zespołu ds. Rewitalizacji</w:t>
            </w:r>
            <w:r w:rsidRPr="00720EF4">
              <w:rPr>
                <w:rFonts w:ascii="Calibri" w:hAnsi="Calibri" w:cs="Arial"/>
                <w:b/>
                <w:iCs/>
                <w:color w:val="000000" w:themeColor="text1"/>
                <w:spacing w:val="4"/>
                <w:sz w:val="18"/>
                <w:szCs w:val="20"/>
              </w:rPr>
              <w:t xml:space="preserve"> na podstawie wskazanych przy każdym ze wskaźników źródeł informacji/weryfikacji. Najpierw na etapie realizacji zostanie wykonany pomiar ex-ante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14:paraId="5AAFB922"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225E2326"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 xml:space="preserve">- liczba członków CIS – </w:t>
            </w:r>
            <w:r w:rsidR="00720EF4">
              <w:rPr>
                <w:rFonts w:ascii="Calibri" w:hAnsi="Calibri" w:cs="Arial"/>
                <w:iCs/>
                <w:color w:val="000000" w:themeColor="text1"/>
                <w:spacing w:val="4"/>
                <w:sz w:val="18"/>
                <w:szCs w:val="20"/>
              </w:rPr>
              <w:t>2</w:t>
            </w:r>
            <w:r w:rsidRPr="00720EF4">
              <w:rPr>
                <w:rFonts w:ascii="Calibri" w:hAnsi="Calibri" w:cs="Arial"/>
                <w:iCs/>
                <w:color w:val="000000" w:themeColor="text1"/>
                <w:spacing w:val="4"/>
                <w:sz w:val="18"/>
                <w:szCs w:val="20"/>
              </w:rPr>
              <w:t xml:space="preserve">5 os. łącznie w </w:t>
            </w:r>
            <w:r w:rsidR="00720EF4">
              <w:rPr>
                <w:rFonts w:ascii="Calibri" w:hAnsi="Calibri" w:cs="Arial"/>
                <w:iCs/>
                <w:color w:val="000000" w:themeColor="text1"/>
                <w:spacing w:val="4"/>
                <w:sz w:val="18"/>
                <w:szCs w:val="20"/>
              </w:rPr>
              <w:t>5</w:t>
            </w:r>
            <w:r w:rsidRPr="00720EF4">
              <w:rPr>
                <w:rFonts w:ascii="Calibri" w:hAnsi="Calibri" w:cs="Arial"/>
                <w:iCs/>
                <w:color w:val="000000" w:themeColor="text1"/>
                <w:spacing w:val="4"/>
                <w:sz w:val="18"/>
                <w:szCs w:val="20"/>
              </w:rPr>
              <w:t xml:space="preserve"> latach funkcjonowania (źródło informacji: sprawozdania CIS i NGO z realizacji działalności podmiotu, roczny raport ze współpracy JST z NGO)</w:t>
            </w:r>
          </w:p>
          <w:p w14:paraId="10771B76" w14:textId="77777777" w:rsidR="00D42A3B" w:rsidRPr="00720EF4" w:rsidRDefault="00D42A3B"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 xml:space="preserve">- wzrost kompetencji zawodowych i interpersonalnych u </w:t>
            </w:r>
            <w:r w:rsidR="00720EF4">
              <w:rPr>
                <w:rFonts w:ascii="Calibri" w:hAnsi="Calibri" w:cs="Arial"/>
                <w:iCs/>
                <w:color w:val="000000" w:themeColor="text1"/>
                <w:spacing w:val="4"/>
                <w:sz w:val="18"/>
                <w:szCs w:val="20"/>
              </w:rPr>
              <w:t>2</w:t>
            </w:r>
            <w:r w:rsidRPr="00720EF4">
              <w:rPr>
                <w:rFonts w:ascii="Calibri" w:hAnsi="Calibri" w:cs="Arial"/>
                <w:iCs/>
                <w:color w:val="000000" w:themeColor="text1"/>
                <w:spacing w:val="4"/>
                <w:sz w:val="18"/>
                <w:szCs w:val="20"/>
              </w:rPr>
              <w:t>5 osób (źródło informacji: ankietyzacja uczestników – testy kompetencji i ankieta ex Ante i ex Post, raport z przeprowadzonego badania)</w:t>
            </w:r>
          </w:p>
          <w:p w14:paraId="44652940" w14:textId="77777777" w:rsidR="00D42A3B" w:rsidRPr="00B34E2D" w:rsidRDefault="00D42A3B"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FF0000"/>
                <w:spacing w:val="4"/>
                <w:sz w:val="18"/>
                <w:szCs w:val="20"/>
              </w:rPr>
            </w:pPr>
          </w:p>
        </w:tc>
      </w:tr>
      <w:tr w:rsidR="00D42A3B" w:rsidRPr="00B34E2D" w14:paraId="78F4038F"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41A996C7" w14:textId="77777777" w:rsidR="00D42A3B" w:rsidRPr="00720EF4" w:rsidRDefault="00D42A3B" w:rsidP="00091625">
            <w:pPr>
              <w:adjustRightInd w:val="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Okres realizacji</w:t>
            </w:r>
          </w:p>
        </w:tc>
        <w:tc>
          <w:tcPr>
            <w:tcW w:w="7189" w:type="dxa"/>
          </w:tcPr>
          <w:p w14:paraId="220A1C7F" w14:textId="77777777" w:rsidR="00D42A3B" w:rsidRPr="00720EF4"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20</w:t>
            </w:r>
            <w:r w:rsidR="00720EF4" w:rsidRPr="00720EF4">
              <w:rPr>
                <w:rFonts w:ascii="Calibri" w:hAnsi="Calibri" w:cs="Arial"/>
                <w:iCs/>
                <w:color w:val="000000" w:themeColor="text1"/>
                <w:spacing w:val="4"/>
                <w:sz w:val="18"/>
                <w:szCs w:val="20"/>
              </w:rPr>
              <w:t>26</w:t>
            </w:r>
            <w:r w:rsidRPr="00720EF4">
              <w:rPr>
                <w:rFonts w:ascii="Calibri" w:hAnsi="Calibri" w:cs="Arial"/>
                <w:iCs/>
                <w:color w:val="000000" w:themeColor="text1"/>
                <w:spacing w:val="4"/>
                <w:sz w:val="18"/>
                <w:szCs w:val="20"/>
              </w:rPr>
              <w:t>-20</w:t>
            </w:r>
            <w:r w:rsidR="00720EF4" w:rsidRPr="00720EF4">
              <w:rPr>
                <w:rFonts w:ascii="Calibri" w:hAnsi="Calibri" w:cs="Arial"/>
                <w:iCs/>
                <w:color w:val="000000" w:themeColor="text1"/>
                <w:spacing w:val="4"/>
                <w:sz w:val="18"/>
                <w:szCs w:val="20"/>
              </w:rPr>
              <w:t>30</w:t>
            </w:r>
          </w:p>
        </w:tc>
      </w:tr>
      <w:tr w:rsidR="00D42A3B" w:rsidRPr="00B34E2D" w14:paraId="507E252B"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44397378" w14:textId="77777777" w:rsidR="00D42A3B" w:rsidRPr="00720EF4" w:rsidRDefault="00D42A3B" w:rsidP="00091625">
            <w:pPr>
              <w:adjustRightInd w:val="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Szacunkowa wartość projektu</w:t>
            </w:r>
          </w:p>
        </w:tc>
        <w:tc>
          <w:tcPr>
            <w:tcW w:w="7189" w:type="dxa"/>
          </w:tcPr>
          <w:p w14:paraId="6B0F996F" w14:textId="77777777" w:rsidR="00D42A3B" w:rsidRPr="00720EF4" w:rsidRDefault="00921878"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Pr>
                <w:rFonts w:ascii="Calibri" w:hAnsi="Calibri" w:cs="Arial"/>
                <w:iCs/>
                <w:color w:val="000000" w:themeColor="text1"/>
                <w:spacing w:val="4"/>
                <w:sz w:val="18"/>
                <w:szCs w:val="20"/>
              </w:rPr>
              <w:t>75</w:t>
            </w:r>
            <w:r w:rsidR="00D42A3B" w:rsidRPr="00720EF4">
              <w:rPr>
                <w:rFonts w:ascii="Calibri" w:hAnsi="Calibri" w:cs="Arial"/>
                <w:iCs/>
                <w:color w:val="000000" w:themeColor="text1"/>
                <w:spacing w:val="4"/>
                <w:sz w:val="18"/>
                <w:szCs w:val="20"/>
              </w:rPr>
              <w:t>0 000,00 zł</w:t>
            </w:r>
          </w:p>
        </w:tc>
      </w:tr>
      <w:tr w:rsidR="00D42A3B" w:rsidRPr="00B34E2D" w14:paraId="5B2227A5"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1264C78D" w14:textId="77777777" w:rsidR="00D42A3B" w:rsidRPr="00720EF4" w:rsidRDefault="00D42A3B" w:rsidP="00091625">
            <w:pPr>
              <w:adjustRightInd w:val="0"/>
              <w:rPr>
                <w:rFonts w:ascii="Calibri" w:hAnsi="Calibri" w:cs="Arial"/>
                <w:iCs/>
                <w:color w:val="000000" w:themeColor="text1"/>
                <w:spacing w:val="4"/>
                <w:sz w:val="18"/>
                <w:szCs w:val="20"/>
              </w:rPr>
            </w:pPr>
            <w:r w:rsidRPr="00720EF4">
              <w:rPr>
                <w:rFonts w:ascii="Calibri" w:hAnsi="Calibri" w:cs="Arial"/>
                <w:iCs/>
                <w:color w:val="000000" w:themeColor="text1"/>
                <w:spacing w:val="4"/>
                <w:sz w:val="18"/>
                <w:szCs w:val="20"/>
              </w:rPr>
              <w:t>Przewidywane źródła finansowania</w:t>
            </w:r>
          </w:p>
        </w:tc>
        <w:tc>
          <w:tcPr>
            <w:tcW w:w="7189" w:type="dxa"/>
          </w:tcPr>
          <w:p w14:paraId="3F483966" w14:textId="77777777" w:rsidR="00D42A3B" w:rsidRPr="00720EF4" w:rsidRDefault="00A1243D"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Pr>
                <w:rFonts w:ascii="Calibri" w:hAnsi="Calibri" w:cs="Arial"/>
                <w:b/>
                <w:iCs/>
                <w:color w:val="000000" w:themeColor="text1"/>
                <w:spacing w:val="4"/>
                <w:sz w:val="18"/>
                <w:szCs w:val="20"/>
              </w:rPr>
              <w:t>712</w:t>
            </w:r>
            <w:r w:rsidR="00D42A3B" w:rsidRPr="00720EF4">
              <w:rPr>
                <w:rFonts w:ascii="Calibri" w:hAnsi="Calibri" w:cs="Arial"/>
                <w:b/>
                <w:iCs/>
                <w:color w:val="000000" w:themeColor="text1"/>
                <w:spacing w:val="4"/>
                <w:sz w:val="18"/>
                <w:szCs w:val="20"/>
              </w:rPr>
              <w:t> </w:t>
            </w:r>
            <w:r>
              <w:rPr>
                <w:rFonts w:ascii="Calibri" w:hAnsi="Calibri" w:cs="Arial"/>
                <w:b/>
                <w:iCs/>
                <w:color w:val="000000" w:themeColor="text1"/>
                <w:spacing w:val="4"/>
                <w:sz w:val="18"/>
                <w:szCs w:val="20"/>
              </w:rPr>
              <w:t>5</w:t>
            </w:r>
            <w:r w:rsidR="00D42A3B" w:rsidRPr="00720EF4">
              <w:rPr>
                <w:rFonts w:ascii="Calibri" w:hAnsi="Calibri" w:cs="Arial"/>
                <w:b/>
                <w:iCs/>
                <w:color w:val="000000" w:themeColor="text1"/>
                <w:spacing w:val="4"/>
                <w:sz w:val="18"/>
                <w:szCs w:val="20"/>
              </w:rPr>
              <w:t xml:space="preserve">00,00 zł – środki w ramach </w:t>
            </w:r>
            <w:r w:rsidR="00720EF4" w:rsidRPr="00720EF4">
              <w:rPr>
                <w:rFonts w:ascii="Calibri" w:hAnsi="Calibri" w:cs="Arial"/>
                <w:b/>
                <w:iCs/>
                <w:color w:val="000000" w:themeColor="text1"/>
                <w:spacing w:val="4"/>
                <w:sz w:val="18"/>
                <w:szCs w:val="20"/>
              </w:rPr>
              <w:t xml:space="preserve">FEWL 2021-2027 </w:t>
            </w:r>
            <w:r w:rsidR="00D42A3B" w:rsidRPr="00720EF4">
              <w:rPr>
                <w:rFonts w:ascii="Calibri" w:hAnsi="Calibri" w:cs="Arial"/>
                <w:b/>
                <w:iCs/>
                <w:color w:val="000000" w:themeColor="text1"/>
                <w:spacing w:val="4"/>
                <w:sz w:val="18"/>
                <w:szCs w:val="20"/>
              </w:rPr>
              <w:t>(EFS)</w:t>
            </w:r>
          </w:p>
          <w:p w14:paraId="50CEDB57" w14:textId="77777777" w:rsidR="00D42A3B" w:rsidRPr="00720EF4" w:rsidRDefault="00921878"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Pr>
                <w:rFonts w:ascii="Calibri" w:hAnsi="Calibri" w:cs="Arial"/>
                <w:b/>
                <w:iCs/>
                <w:color w:val="000000" w:themeColor="text1"/>
                <w:spacing w:val="4"/>
                <w:sz w:val="18"/>
                <w:szCs w:val="20"/>
              </w:rPr>
              <w:t>37</w:t>
            </w:r>
            <w:r w:rsidR="00D42A3B" w:rsidRPr="00720EF4">
              <w:rPr>
                <w:rFonts w:ascii="Calibri" w:hAnsi="Calibri" w:cs="Arial"/>
                <w:b/>
                <w:iCs/>
                <w:color w:val="000000" w:themeColor="text1"/>
                <w:spacing w:val="4"/>
                <w:sz w:val="18"/>
                <w:szCs w:val="20"/>
              </w:rPr>
              <w:t> </w:t>
            </w:r>
            <w:r>
              <w:rPr>
                <w:rFonts w:ascii="Calibri" w:hAnsi="Calibri" w:cs="Arial"/>
                <w:b/>
                <w:iCs/>
                <w:color w:val="000000" w:themeColor="text1"/>
                <w:spacing w:val="4"/>
                <w:sz w:val="18"/>
                <w:szCs w:val="20"/>
              </w:rPr>
              <w:t>5</w:t>
            </w:r>
            <w:r w:rsidR="00D42A3B" w:rsidRPr="00720EF4">
              <w:rPr>
                <w:rFonts w:ascii="Calibri" w:hAnsi="Calibri" w:cs="Arial"/>
                <w:b/>
                <w:iCs/>
                <w:color w:val="000000" w:themeColor="text1"/>
                <w:spacing w:val="4"/>
                <w:sz w:val="18"/>
                <w:szCs w:val="20"/>
              </w:rPr>
              <w:t>00,00 zł – środki własne NGO</w:t>
            </w:r>
          </w:p>
          <w:p w14:paraId="2AC177EA" w14:textId="77777777" w:rsidR="00D42A3B" w:rsidRPr="00720EF4" w:rsidRDefault="00D42A3B"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p>
        </w:tc>
      </w:tr>
    </w:tbl>
    <w:p w14:paraId="4857C466" w14:textId="77777777" w:rsidR="00112883" w:rsidRPr="00D42A3B" w:rsidRDefault="00D42A3B" w:rsidP="00CE132B">
      <w:pPr>
        <w:jc w:val="both"/>
        <w:rPr>
          <w:rFonts w:cs="Arial"/>
          <w:iCs/>
          <w:color w:val="000000" w:themeColor="text1"/>
          <w:spacing w:val="4"/>
        </w:rPr>
      </w:pPr>
      <w:r w:rsidRPr="00D42A3B">
        <w:rPr>
          <w:rFonts w:cs="Arial"/>
          <w:iCs/>
          <w:color w:val="000000" w:themeColor="text1"/>
          <w:spacing w:val="4"/>
        </w:rPr>
        <w:t>Źródło: Opracowanie własne</w:t>
      </w:r>
    </w:p>
    <w:p w14:paraId="6A1666A0" w14:textId="77777777" w:rsidR="00112883" w:rsidRDefault="00112883" w:rsidP="00CE132B">
      <w:pPr>
        <w:jc w:val="both"/>
        <w:rPr>
          <w:rFonts w:cs="Arial"/>
          <w:b/>
          <w:bCs/>
          <w:iCs/>
          <w:color w:val="FF0000"/>
          <w:spacing w:val="4"/>
        </w:rPr>
      </w:pPr>
    </w:p>
    <w:p w14:paraId="786C05B4" w14:textId="04521185" w:rsidR="00D42A3B" w:rsidRPr="00D42A3B" w:rsidRDefault="00D42A3B" w:rsidP="00CE132B">
      <w:pPr>
        <w:jc w:val="both"/>
        <w:rPr>
          <w:rFonts w:cs="Arial"/>
          <w:b/>
          <w:bCs/>
          <w:color w:val="FF0000"/>
          <w:spacing w:val="4"/>
        </w:rPr>
      </w:pPr>
      <w:bookmarkStart w:id="108" w:name="_Toc158299191"/>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36</w:t>
      </w:r>
      <w:r w:rsidRPr="00D42A3B">
        <w:rPr>
          <w:b/>
          <w:bCs/>
          <w:color w:val="000000" w:themeColor="text1"/>
        </w:rPr>
        <w:fldChar w:fldCharType="end"/>
      </w:r>
      <w:r w:rsidRPr="00D42A3B">
        <w:rPr>
          <w:color w:val="000000" w:themeColor="text1"/>
        </w:rPr>
        <w:t xml:space="preserve"> </w:t>
      </w:r>
      <w:r w:rsidR="009C3655" w:rsidRPr="009C3655">
        <w:rPr>
          <w:color w:val="000000" w:themeColor="text1"/>
        </w:rPr>
        <w:t>Wdrożenia narzędzi ekonomii społecznej – spółdzielnia socjalna</w:t>
      </w:r>
      <w:bookmarkEnd w:id="108"/>
    </w:p>
    <w:tbl>
      <w:tblPr>
        <w:tblStyle w:val="Tabelasiatki5ciemnaakcent62"/>
        <w:tblW w:w="0" w:type="auto"/>
        <w:tblLook w:val="04A0" w:firstRow="1" w:lastRow="0" w:firstColumn="1" w:lastColumn="0" w:noHBand="0" w:noVBand="1"/>
      </w:tblPr>
      <w:tblGrid>
        <w:gridCol w:w="1873"/>
        <w:gridCol w:w="7189"/>
      </w:tblGrid>
      <w:tr w:rsidR="007E4126" w:rsidRPr="00B34E2D" w14:paraId="6BD8A0BA" w14:textId="77777777" w:rsidTr="0009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6323B4B6" w14:textId="77777777" w:rsidR="007E4126" w:rsidRPr="007E4126" w:rsidRDefault="007E4126" w:rsidP="00312180">
            <w:pPr>
              <w:pStyle w:val="Nagwek2"/>
              <w:rPr>
                <w:sz w:val="18"/>
              </w:rPr>
            </w:pPr>
            <w:bookmarkStart w:id="109" w:name="_Toc158299131"/>
            <w:r w:rsidRPr="007E4126">
              <w:t xml:space="preserve">Karta przedsięwzięcia rewitalizacyjnego podstawowego nr </w:t>
            </w:r>
            <w:r>
              <w:t>3</w:t>
            </w:r>
            <w:bookmarkEnd w:id="109"/>
          </w:p>
        </w:tc>
      </w:tr>
      <w:tr w:rsidR="007E4126" w:rsidRPr="00B34E2D" w14:paraId="49EC4510"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09AEE03" w14:textId="77777777" w:rsidR="007E4126" w:rsidRPr="00F75571" w:rsidRDefault="007E4126" w:rsidP="00091625">
            <w:pPr>
              <w:adjustRightInd w:val="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t>Nazwa przedsięwzięcia</w:t>
            </w:r>
          </w:p>
        </w:tc>
        <w:tc>
          <w:tcPr>
            <w:tcW w:w="7189" w:type="dxa"/>
          </w:tcPr>
          <w:p w14:paraId="02A9DF68" w14:textId="77777777" w:rsidR="007E4126" w:rsidRPr="00F75571"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F75571">
              <w:rPr>
                <w:rFonts w:ascii="Calibri" w:hAnsi="Calibri" w:cs="Arial"/>
                <w:b/>
                <w:iCs/>
                <w:color w:val="000000" w:themeColor="text1"/>
                <w:spacing w:val="4"/>
                <w:szCs w:val="20"/>
              </w:rPr>
              <w:t>Wdrożenia narzędzi ekonomii społecznej – spółdzielnia socjalna</w:t>
            </w:r>
          </w:p>
        </w:tc>
      </w:tr>
      <w:tr w:rsidR="007E4126" w:rsidRPr="00B34E2D" w14:paraId="1C98ADB9"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08225E12" w14:textId="77777777" w:rsidR="007E4126" w:rsidRPr="00F75571" w:rsidRDefault="007E4126" w:rsidP="00091625">
            <w:pPr>
              <w:adjustRightInd w:val="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lastRenderedPageBreak/>
              <w:t>Charakter/rodzaj działania</w:t>
            </w:r>
          </w:p>
        </w:tc>
        <w:tc>
          <w:tcPr>
            <w:tcW w:w="7189" w:type="dxa"/>
          </w:tcPr>
          <w:p w14:paraId="297F8832" w14:textId="77777777" w:rsidR="007E4126" w:rsidRPr="00F75571"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t>Działanie organizacyjno-administracyjne / średnionakładowe</w:t>
            </w:r>
          </w:p>
        </w:tc>
      </w:tr>
      <w:tr w:rsidR="007E4126" w:rsidRPr="00B34E2D" w14:paraId="359C307B"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284D5798" w14:textId="77777777" w:rsidR="007E4126" w:rsidRPr="00F75571" w:rsidRDefault="007E4126" w:rsidP="00091625">
            <w:pPr>
              <w:adjustRightInd w:val="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t>Obszar problemowy, na który oddziałuje przedsięwzięcie</w:t>
            </w:r>
          </w:p>
        </w:tc>
        <w:tc>
          <w:tcPr>
            <w:tcW w:w="7189" w:type="dxa"/>
          </w:tcPr>
          <w:p w14:paraId="3A261D56" w14:textId="77777777" w:rsidR="007E4126" w:rsidRPr="00F75571"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t>Sfera społeczna</w:t>
            </w:r>
          </w:p>
          <w:p w14:paraId="63405225" w14:textId="77777777" w:rsidR="007E4126" w:rsidRPr="00F75571"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t>Sfera gospodarcza</w:t>
            </w:r>
          </w:p>
        </w:tc>
      </w:tr>
      <w:tr w:rsidR="007E4126" w:rsidRPr="00B34E2D" w14:paraId="74476B3F"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43FCACC2" w14:textId="77777777" w:rsidR="007E4126" w:rsidRPr="00F75571" w:rsidRDefault="007E4126" w:rsidP="00091625">
            <w:pPr>
              <w:adjustRightInd w:val="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t>Podmioty odpowiedzialne za realizację</w:t>
            </w:r>
          </w:p>
        </w:tc>
        <w:tc>
          <w:tcPr>
            <w:tcW w:w="7189" w:type="dxa"/>
          </w:tcPr>
          <w:p w14:paraId="4F7C72A8" w14:textId="77777777" w:rsidR="007E4126" w:rsidRPr="00F75571"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F75571">
              <w:rPr>
                <w:rFonts w:ascii="Calibri" w:hAnsi="Calibri" w:cs="Arial"/>
                <w:iCs/>
                <w:color w:val="000000" w:themeColor="text1"/>
                <w:spacing w:val="4"/>
                <w:sz w:val="18"/>
                <w:szCs w:val="20"/>
              </w:rPr>
              <w:t>Organizacje Pozarządowe, Ośrodek Wsparcia Ekonomii Społecznej, OPS, Gmina Bytom Odrzański, Powiat Nowosolski</w:t>
            </w:r>
          </w:p>
        </w:tc>
      </w:tr>
      <w:tr w:rsidR="007E4126" w:rsidRPr="00B34E2D" w14:paraId="653BD9C0"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2EA5661" w14:textId="77777777" w:rsidR="007E4126" w:rsidRPr="00D945CB" w:rsidRDefault="007E4126" w:rsidP="00091625">
            <w:pPr>
              <w:adjustRightInd w:val="0"/>
              <w:rPr>
                <w:rFonts w:ascii="Calibri" w:hAnsi="Calibri" w:cs="Arial"/>
                <w:iCs/>
                <w:color w:val="000000" w:themeColor="text1"/>
                <w:spacing w:val="4"/>
                <w:sz w:val="18"/>
                <w:szCs w:val="20"/>
              </w:rPr>
            </w:pPr>
            <w:r w:rsidRPr="00D945CB">
              <w:rPr>
                <w:rFonts w:ascii="Calibri" w:hAnsi="Calibri" w:cs="Arial"/>
                <w:iCs/>
                <w:color w:val="000000" w:themeColor="text1"/>
                <w:spacing w:val="4"/>
                <w:sz w:val="18"/>
                <w:szCs w:val="20"/>
              </w:rPr>
              <w:t>Pozostali interesariusze działań</w:t>
            </w:r>
          </w:p>
        </w:tc>
        <w:tc>
          <w:tcPr>
            <w:tcW w:w="7189" w:type="dxa"/>
          </w:tcPr>
          <w:p w14:paraId="2300C93E" w14:textId="77777777" w:rsidR="007E4126" w:rsidRPr="00D945CB"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703508B1" w14:textId="77777777" w:rsidR="007E4126" w:rsidRPr="00D945CB"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D945CB">
              <w:rPr>
                <w:rFonts w:ascii="Calibri" w:hAnsi="Calibri" w:cs="Arial"/>
                <w:b/>
                <w:iCs/>
                <w:color w:val="000000" w:themeColor="text1"/>
                <w:spacing w:val="4"/>
                <w:sz w:val="18"/>
                <w:szCs w:val="20"/>
              </w:rPr>
              <w:t>Mieszkańcy „Starego Miasta”</w:t>
            </w:r>
            <w:r w:rsidRPr="00D945CB">
              <w:rPr>
                <w:rFonts w:ascii="Calibri" w:hAnsi="Calibri" w:cs="Arial"/>
                <w:iCs/>
                <w:color w:val="000000" w:themeColor="text1"/>
                <w:spacing w:val="4"/>
                <w:sz w:val="18"/>
                <w:szCs w:val="20"/>
              </w:rPr>
              <w:t xml:space="preserve"> – w wyniku uruchomienia Spółdzielni socjalnej osoby zagrożone wykluczeniem zyskają możliwość przeszkolenia i rozpoczęcia działalności w ramach Spółdzielni Socjalnej (podmiot ekonomii społecznej). Uczestnictwo w Spółdzielni Socjalnej pozwoli na pełne uczestnictwo w społeczności lokalnej i wzrost kompetencji interpersonalnych i zawodowych. Mieszkańcy zagrożeni wykluczeniem zyskają bardzo ciekawy i efektywny impuls do walki ze swoją własną sytuacją kryzysową.</w:t>
            </w:r>
          </w:p>
          <w:p w14:paraId="3D9B5ED8" w14:textId="77777777" w:rsidR="007E4126" w:rsidRPr="00D945CB"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0C9257B8" w14:textId="77777777" w:rsidR="007E4126" w:rsidRPr="00D945CB" w:rsidRDefault="007E4126"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D945CB">
              <w:rPr>
                <w:rFonts w:ascii="Calibri" w:hAnsi="Calibri" w:cs="Arial"/>
                <w:b/>
                <w:iCs/>
                <w:color w:val="000000" w:themeColor="text1"/>
                <w:spacing w:val="4"/>
                <w:sz w:val="18"/>
                <w:szCs w:val="20"/>
              </w:rPr>
              <w:t>Lokalni przedsiębiorcy</w:t>
            </w:r>
            <w:r w:rsidRPr="00D945CB">
              <w:rPr>
                <w:rFonts w:ascii="Calibri" w:hAnsi="Calibri" w:cs="Arial"/>
                <w:iCs/>
                <w:color w:val="000000" w:themeColor="text1"/>
                <w:spacing w:val="4"/>
                <w:sz w:val="18"/>
                <w:szCs w:val="20"/>
              </w:rPr>
              <w:t xml:space="preserve"> – Uruchomienie Spółdzielni Socjalnej wpłynie na zaistnienie nowego podmiotu na lokalnym rynku, przez co lokalni przedsiębiorcy mogą czuć dyskomfort, i odbierać Spółdzielnię jako konkurencję, zgodnie jednakże z analizami Spółdzielnie realizują najczęściej usługi, jakich nie za bardzo chcą się podjąć podmioty prywatne, w tym znaczeniu Spółdzielnia uzupełni ofertę jaka funkcjonuje na rynku i wpłynie na to, że oferta usług na lokalnym rynku będzie bardziej kompletna. Spółdzielnia jednak pozwoli na pełną reintegrację zawodową osób zagrożonych wykluczeniem, co wpłynie tak czy inaczej na poprawę rynku pracy i zwiększenie podaży wartościowych pracowników</w:t>
            </w:r>
          </w:p>
        </w:tc>
      </w:tr>
      <w:tr w:rsidR="007E4126" w:rsidRPr="00B34E2D" w14:paraId="0E28D9A8"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441D8586" w14:textId="77777777" w:rsidR="007E4126" w:rsidRPr="004B75B3" w:rsidRDefault="007E4126" w:rsidP="00091625">
            <w:pPr>
              <w:adjustRightInd w:val="0"/>
              <w:rPr>
                <w:rFonts w:ascii="Calibri" w:hAnsi="Calibri" w:cs="Arial"/>
                <w:iCs/>
                <w:color w:val="000000" w:themeColor="text1"/>
                <w:spacing w:val="4"/>
                <w:sz w:val="18"/>
                <w:szCs w:val="20"/>
              </w:rPr>
            </w:pPr>
            <w:r w:rsidRPr="004B75B3">
              <w:rPr>
                <w:rFonts w:ascii="Calibri" w:hAnsi="Calibri" w:cs="Arial"/>
                <w:iCs/>
                <w:color w:val="000000" w:themeColor="text1"/>
                <w:spacing w:val="4"/>
                <w:sz w:val="18"/>
                <w:szCs w:val="20"/>
              </w:rPr>
              <w:t>Zakres realizowanego zadania</w:t>
            </w:r>
          </w:p>
        </w:tc>
        <w:tc>
          <w:tcPr>
            <w:tcW w:w="7189" w:type="dxa"/>
          </w:tcPr>
          <w:p w14:paraId="3B98394D" w14:textId="77777777" w:rsidR="00D945CB" w:rsidRPr="004B75B3" w:rsidRDefault="007E4126"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Cs/>
                <w:iCs/>
                <w:color w:val="000000" w:themeColor="text1"/>
                <w:spacing w:val="4"/>
                <w:sz w:val="18"/>
                <w:szCs w:val="20"/>
              </w:rPr>
            </w:pPr>
            <w:r w:rsidRPr="004B75B3">
              <w:rPr>
                <w:rFonts w:ascii="Calibri" w:hAnsi="Calibri" w:cs="Arial"/>
                <w:bCs/>
                <w:iCs/>
                <w:color w:val="000000" w:themeColor="text1"/>
                <w:spacing w:val="4"/>
                <w:sz w:val="18"/>
                <w:szCs w:val="20"/>
              </w:rPr>
              <w:t>Celem funkcjonowania spółdzielni będzie reintegracja zawodowa osób zagrożonych wykluczeniem.</w:t>
            </w:r>
            <w:r w:rsidR="00D945CB" w:rsidRPr="004B75B3">
              <w:rPr>
                <w:rFonts w:ascii="Calibri" w:hAnsi="Calibri" w:cs="Arial"/>
                <w:bCs/>
                <w:iCs/>
                <w:color w:val="000000" w:themeColor="text1"/>
                <w:spacing w:val="4"/>
                <w:sz w:val="18"/>
                <w:szCs w:val="20"/>
              </w:rPr>
              <w:t xml:space="preserve"> W poprzednim okresie </w:t>
            </w:r>
            <w:r w:rsidR="00D42D16" w:rsidRPr="004B75B3">
              <w:rPr>
                <w:rFonts w:ascii="Calibri" w:hAnsi="Calibri" w:cs="Arial"/>
                <w:bCs/>
                <w:iCs/>
                <w:color w:val="000000" w:themeColor="text1"/>
                <w:spacing w:val="4"/>
                <w:sz w:val="18"/>
                <w:szCs w:val="20"/>
              </w:rPr>
              <w:t>realizacji działań rewitalizacyjnych (do roku 2023)</w:t>
            </w:r>
            <w:r w:rsidR="00E80BC1" w:rsidRPr="004B75B3">
              <w:rPr>
                <w:rFonts w:ascii="Calibri" w:hAnsi="Calibri" w:cs="Arial"/>
                <w:bCs/>
                <w:iCs/>
                <w:color w:val="000000" w:themeColor="text1"/>
                <w:spacing w:val="4"/>
                <w:sz w:val="18"/>
                <w:szCs w:val="20"/>
              </w:rPr>
              <w:t xml:space="preserve"> zrealizowano zadanie z sukcesem, doprowadzając dzięki powołaniu Centru</w:t>
            </w:r>
            <w:r w:rsidR="00405253" w:rsidRPr="004B75B3">
              <w:rPr>
                <w:rFonts w:ascii="Calibri" w:hAnsi="Calibri" w:cs="Arial"/>
                <w:bCs/>
                <w:iCs/>
                <w:color w:val="000000" w:themeColor="text1"/>
                <w:spacing w:val="4"/>
                <w:sz w:val="18"/>
                <w:szCs w:val="20"/>
              </w:rPr>
              <w:t>m</w:t>
            </w:r>
            <w:r w:rsidR="00E80BC1" w:rsidRPr="004B75B3">
              <w:rPr>
                <w:rFonts w:ascii="Calibri" w:hAnsi="Calibri" w:cs="Arial"/>
                <w:bCs/>
                <w:iCs/>
                <w:color w:val="000000" w:themeColor="text1"/>
                <w:spacing w:val="4"/>
                <w:sz w:val="18"/>
                <w:szCs w:val="20"/>
              </w:rPr>
              <w:t xml:space="preserve"> Organizacji Pozarządowych do utworzenia 3 </w:t>
            </w:r>
            <w:r w:rsidR="00405253" w:rsidRPr="004B75B3">
              <w:rPr>
                <w:rFonts w:ascii="Calibri" w:hAnsi="Calibri" w:cs="Arial"/>
                <w:bCs/>
                <w:iCs/>
                <w:color w:val="000000" w:themeColor="text1"/>
                <w:spacing w:val="4"/>
                <w:sz w:val="18"/>
                <w:szCs w:val="20"/>
              </w:rPr>
              <w:t>Spółdzielni Socjalnych. Przedmiotowe działanie zatem będzie kontynuowane, aby powołać kolejną spółdzielnię, której celem będzie aktywizacja zawodowa kolejnych osób zagroż</w:t>
            </w:r>
            <w:r w:rsidR="00182E8A" w:rsidRPr="004B75B3">
              <w:rPr>
                <w:rFonts w:ascii="Calibri" w:hAnsi="Calibri" w:cs="Arial"/>
                <w:bCs/>
                <w:iCs/>
                <w:color w:val="000000" w:themeColor="text1"/>
                <w:spacing w:val="4"/>
                <w:sz w:val="18"/>
                <w:szCs w:val="20"/>
              </w:rPr>
              <w:t>onych wykluczeniem.</w:t>
            </w:r>
          </w:p>
          <w:p w14:paraId="59DB0DB9" w14:textId="77777777" w:rsidR="00182E8A" w:rsidRPr="004B75B3" w:rsidRDefault="007E4126" w:rsidP="004B75B3">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Cs/>
                <w:iCs/>
                <w:color w:val="000000" w:themeColor="text1"/>
                <w:spacing w:val="4"/>
                <w:sz w:val="18"/>
                <w:szCs w:val="20"/>
              </w:rPr>
            </w:pPr>
            <w:r w:rsidRPr="004B75B3">
              <w:rPr>
                <w:rFonts w:ascii="Calibri" w:hAnsi="Calibri" w:cs="Arial"/>
                <w:bCs/>
                <w:iCs/>
                <w:color w:val="000000" w:themeColor="text1"/>
                <w:spacing w:val="4"/>
                <w:sz w:val="18"/>
                <w:szCs w:val="20"/>
              </w:rPr>
              <w:t xml:space="preserve">Prowadzenie podmiotu ekonomii społecznej odbywa się w oparciu o osobistą pracę osób zatrudnionych z katalogu z ustawy o spółdzielniach. Prowadzenie działalności gospodarczej i społecznej </w:t>
            </w:r>
            <w:r w:rsidR="009B0F8B" w:rsidRPr="004B75B3">
              <w:rPr>
                <w:rFonts w:ascii="Calibri" w:hAnsi="Calibri" w:cs="Arial"/>
                <w:bCs/>
                <w:iCs/>
                <w:color w:val="000000" w:themeColor="text1"/>
                <w:spacing w:val="4"/>
                <w:sz w:val="18"/>
                <w:szCs w:val="20"/>
              </w:rPr>
              <w:t xml:space="preserve">w ramach takich spółdzielni odbywa się </w:t>
            </w:r>
            <w:r w:rsidRPr="004B75B3">
              <w:rPr>
                <w:rFonts w:ascii="Calibri" w:hAnsi="Calibri" w:cs="Arial"/>
                <w:bCs/>
                <w:iCs/>
                <w:color w:val="000000" w:themeColor="text1"/>
                <w:spacing w:val="4"/>
                <w:sz w:val="18"/>
                <w:szCs w:val="20"/>
              </w:rPr>
              <w:t xml:space="preserve">na rzecz środowiska lokalnego. Prowadzenie działalności społecznie użytecznej </w:t>
            </w:r>
            <w:r w:rsidR="009B0F8B" w:rsidRPr="004B75B3">
              <w:rPr>
                <w:rFonts w:ascii="Calibri" w:hAnsi="Calibri" w:cs="Arial"/>
                <w:bCs/>
                <w:iCs/>
                <w:color w:val="000000" w:themeColor="text1"/>
                <w:spacing w:val="4"/>
                <w:sz w:val="18"/>
                <w:szCs w:val="20"/>
              </w:rPr>
              <w:t xml:space="preserve">w kolejnej spółdzielni </w:t>
            </w:r>
            <w:r w:rsidRPr="004B75B3">
              <w:rPr>
                <w:rFonts w:ascii="Calibri" w:hAnsi="Calibri" w:cs="Arial"/>
                <w:bCs/>
                <w:iCs/>
                <w:color w:val="000000" w:themeColor="text1"/>
                <w:spacing w:val="4"/>
                <w:sz w:val="18"/>
                <w:szCs w:val="20"/>
              </w:rPr>
              <w:t>będzie miało miejsce w sferze zadań publicznych, a szczególnie w zakresie prowadzenia działalności z obszaru zagospodarowania terenu, sprzątania budynków instytucji publicznych (np. szkoły, urzędy – przy organizowaniu przetargów możliwe jest zastosowanie klauzul społecznych), tworzenie i utrzymanie terenów zielonych w obszarze rewitalizacji w nawiązaniu do konieczności realizacji całej gamy zadań związanych z terenami zielonymi</w:t>
            </w:r>
            <w:r w:rsidR="009514B4" w:rsidRPr="004B75B3">
              <w:rPr>
                <w:rFonts w:ascii="Calibri" w:hAnsi="Calibri" w:cs="Arial"/>
                <w:bCs/>
                <w:iCs/>
                <w:color w:val="000000" w:themeColor="text1"/>
                <w:spacing w:val="4"/>
                <w:sz w:val="18"/>
                <w:szCs w:val="20"/>
              </w:rPr>
              <w:t>, w tym obszarze jak do tej pory nie odnotowano na terenie Gminy aktywności dotychczasowych spółdzielni socjalnych.</w:t>
            </w:r>
          </w:p>
          <w:p w14:paraId="43AA4860" w14:textId="77777777" w:rsidR="007E4126" w:rsidRPr="004B75B3" w:rsidRDefault="007E4126" w:rsidP="004B75B3">
            <w:pPr>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4B75B3">
              <w:rPr>
                <w:rFonts w:cs="Arial"/>
                <w:bCs/>
                <w:iCs/>
                <w:color w:val="000000" w:themeColor="text1"/>
                <w:spacing w:val="4"/>
                <w:sz w:val="18"/>
                <w:szCs w:val="20"/>
              </w:rPr>
              <w:t>Spółdzielnia socjalna będzie zlokalizowana poza obszarem rewitalizacji, jednakże w pełni będzie dotyczyć tego obszaru – w jej skład wejdą bowiem mieszkańcy obszaru zdegradowanego, a cel funkcjonowania spółdzielni będzie związany z aktywizacją społeczną i gospodarczą mieszkańców obszaru rewitalizacji.</w:t>
            </w:r>
          </w:p>
          <w:p w14:paraId="76A7605D" w14:textId="77777777" w:rsidR="007E4126" w:rsidRPr="004B75B3" w:rsidRDefault="007E4126"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Cs/>
                <w:iCs/>
                <w:color w:val="000000" w:themeColor="text1"/>
                <w:spacing w:val="4"/>
                <w:sz w:val="18"/>
                <w:szCs w:val="20"/>
              </w:rPr>
            </w:pPr>
          </w:p>
        </w:tc>
      </w:tr>
      <w:tr w:rsidR="007E4126" w:rsidRPr="00B34E2D" w14:paraId="72725DB2"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5032BDE6" w14:textId="77777777" w:rsidR="007E4126" w:rsidRPr="004B75B3" w:rsidRDefault="007E4126" w:rsidP="00091625">
            <w:pPr>
              <w:adjustRightInd w:val="0"/>
              <w:rPr>
                <w:rFonts w:ascii="Calibri" w:hAnsi="Calibri" w:cs="Arial"/>
                <w:iCs/>
                <w:color w:val="000000" w:themeColor="text1"/>
                <w:spacing w:val="4"/>
                <w:sz w:val="18"/>
                <w:szCs w:val="20"/>
              </w:rPr>
            </w:pPr>
            <w:r w:rsidRPr="004B75B3">
              <w:rPr>
                <w:rFonts w:ascii="Calibri" w:hAnsi="Calibri" w:cs="Arial"/>
                <w:iCs/>
                <w:color w:val="000000" w:themeColor="text1"/>
                <w:spacing w:val="4"/>
                <w:sz w:val="18"/>
                <w:szCs w:val="20"/>
              </w:rPr>
              <w:lastRenderedPageBreak/>
              <w:t>Miejsce przeprowadzenia projektu</w:t>
            </w:r>
          </w:p>
        </w:tc>
        <w:tc>
          <w:tcPr>
            <w:tcW w:w="7189" w:type="dxa"/>
          </w:tcPr>
          <w:p w14:paraId="45ABFF6A" w14:textId="77777777" w:rsidR="007E4126" w:rsidRPr="004B75B3"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4B75B3">
              <w:rPr>
                <w:rFonts w:ascii="Calibri" w:hAnsi="Calibri" w:cs="Arial"/>
                <w:iCs/>
                <w:color w:val="000000" w:themeColor="text1"/>
                <w:spacing w:val="4"/>
                <w:sz w:val="18"/>
                <w:szCs w:val="20"/>
              </w:rPr>
              <w:t xml:space="preserve">Bytom Odrzański – działania będą odnosić się do </w:t>
            </w:r>
            <w:r w:rsidR="004B75B3" w:rsidRPr="004B75B3">
              <w:rPr>
                <w:rFonts w:ascii="Calibri" w:hAnsi="Calibri" w:cs="Arial"/>
                <w:iCs/>
                <w:color w:val="000000" w:themeColor="text1"/>
                <w:spacing w:val="4"/>
                <w:sz w:val="18"/>
                <w:szCs w:val="20"/>
              </w:rPr>
              <w:t xml:space="preserve">obszaru rewitalizacji </w:t>
            </w:r>
            <w:r w:rsidRPr="004B75B3">
              <w:rPr>
                <w:rFonts w:ascii="Calibri" w:hAnsi="Calibri" w:cs="Arial"/>
                <w:iCs/>
                <w:color w:val="000000" w:themeColor="text1"/>
                <w:spacing w:val="4"/>
                <w:sz w:val="18"/>
                <w:szCs w:val="20"/>
              </w:rPr>
              <w:t>(Stare Miasto)</w:t>
            </w:r>
          </w:p>
        </w:tc>
      </w:tr>
      <w:tr w:rsidR="007E4126" w:rsidRPr="00B34E2D" w14:paraId="3E899291"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28816DDA" w14:textId="77777777" w:rsidR="007E4126" w:rsidRPr="00CA1544" w:rsidRDefault="007E4126" w:rsidP="00091625">
            <w:pPr>
              <w:adjustRightInd w:val="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Uzasadnienie realizacji (w odniesieniu do przewidywanego oddziaływania na poszczególne obszary)</w:t>
            </w:r>
          </w:p>
        </w:tc>
        <w:tc>
          <w:tcPr>
            <w:tcW w:w="7189" w:type="dxa"/>
          </w:tcPr>
          <w:p w14:paraId="08600529" w14:textId="77777777" w:rsidR="007E4126" w:rsidRPr="00CA1544"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Inwestycja rozwiązuje następujące problemy:</w:t>
            </w:r>
          </w:p>
          <w:p w14:paraId="66B2BBE0" w14:textId="77777777" w:rsidR="007E4126" w:rsidRPr="00CA1544"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71DE733D" w14:textId="77777777" w:rsidR="007E4126" w:rsidRPr="00CA1544" w:rsidRDefault="007E4126"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b/>
                <w:iCs/>
                <w:color w:val="000000" w:themeColor="text1"/>
                <w:spacing w:val="4"/>
                <w:sz w:val="18"/>
                <w:szCs w:val="20"/>
              </w:rPr>
              <w:t>- sfera społeczna</w:t>
            </w:r>
            <w:r w:rsidRPr="00CA1544">
              <w:rPr>
                <w:rFonts w:ascii="Calibri" w:hAnsi="Calibri" w:cs="Arial"/>
                <w:iCs/>
                <w:color w:val="000000" w:themeColor="text1"/>
                <w:spacing w:val="4"/>
                <w:sz w:val="18"/>
                <w:szCs w:val="20"/>
              </w:rPr>
              <w:t xml:space="preserve"> – projekt wpływa pozytywnie na rozwiązywanie problemów społecznych, dzięki jego realizacji osoby zagrożone wykluczeniem zostają najpierw przygotowane do prowadzenia działalności w ramach spółdzielni socjalnych, a następnie przyuczone</w:t>
            </w:r>
            <w:r w:rsidR="009F6AD6" w:rsidRPr="00CA1544">
              <w:rPr>
                <w:rFonts w:ascii="Calibri" w:hAnsi="Calibri" w:cs="Arial"/>
                <w:iCs/>
                <w:color w:val="000000" w:themeColor="text1"/>
                <w:spacing w:val="4"/>
                <w:sz w:val="18"/>
                <w:szCs w:val="20"/>
              </w:rPr>
              <w:t xml:space="preserve"> do prowadzenia</w:t>
            </w:r>
            <w:r w:rsidRPr="00CA1544">
              <w:rPr>
                <w:rFonts w:ascii="Calibri" w:hAnsi="Calibri" w:cs="Arial"/>
                <w:iCs/>
                <w:color w:val="000000" w:themeColor="text1"/>
                <w:spacing w:val="4"/>
                <w:sz w:val="18"/>
                <w:szCs w:val="20"/>
              </w:rPr>
              <w:t xml:space="preserve"> tak</w:t>
            </w:r>
            <w:r w:rsidR="009F6AD6" w:rsidRPr="00CA1544">
              <w:rPr>
                <w:rFonts w:ascii="Calibri" w:hAnsi="Calibri" w:cs="Arial"/>
                <w:iCs/>
                <w:color w:val="000000" w:themeColor="text1"/>
                <w:spacing w:val="4"/>
                <w:sz w:val="18"/>
                <w:szCs w:val="20"/>
              </w:rPr>
              <w:t>iej</w:t>
            </w:r>
            <w:r w:rsidRPr="00CA1544">
              <w:rPr>
                <w:rFonts w:ascii="Calibri" w:hAnsi="Calibri" w:cs="Arial"/>
                <w:iCs/>
                <w:color w:val="000000" w:themeColor="text1"/>
                <w:spacing w:val="4"/>
                <w:sz w:val="18"/>
                <w:szCs w:val="20"/>
              </w:rPr>
              <w:t xml:space="preserve"> działalnoś</w:t>
            </w:r>
            <w:r w:rsidR="009F6AD6" w:rsidRPr="00CA1544">
              <w:rPr>
                <w:rFonts w:ascii="Calibri" w:hAnsi="Calibri" w:cs="Arial"/>
                <w:iCs/>
                <w:color w:val="000000" w:themeColor="text1"/>
                <w:spacing w:val="4"/>
                <w:sz w:val="18"/>
                <w:szCs w:val="20"/>
              </w:rPr>
              <w:t>ci</w:t>
            </w:r>
            <w:r w:rsidRPr="00CA1544">
              <w:rPr>
                <w:rFonts w:ascii="Calibri" w:hAnsi="Calibri" w:cs="Arial"/>
                <w:iCs/>
                <w:color w:val="000000" w:themeColor="text1"/>
                <w:spacing w:val="4"/>
                <w:sz w:val="18"/>
                <w:szCs w:val="20"/>
              </w:rPr>
              <w:t>. Dodatkowe ułatwienie w utrzymaniu się na rynku stanowi możliwość wykorzystywania przez podmioty publiczne klauzul społecznych w organizowanych postępowaniach na realizację zadań publicznych.</w:t>
            </w:r>
          </w:p>
          <w:p w14:paraId="7DF7D674" w14:textId="77777777" w:rsidR="007E4126" w:rsidRPr="00CA1544" w:rsidRDefault="007E4126"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Dzięki projektowi zatem w istotny sposób przeciwdziała się zdiagnozowanym problemom społecznym.</w:t>
            </w:r>
          </w:p>
          <w:p w14:paraId="27EB248A" w14:textId="77777777" w:rsidR="007E4126" w:rsidRPr="00CA1544"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02E59A7A" w14:textId="77777777" w:rsidR="007E4126" w:rsidRPr="00CA1544" w:rsidRDefault="007E4126"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 xml:space="preserve">- </w:t>
            </w:r>
            <w:r w:rsidRPr="00CA1544">
              <w:rPr>
                <w:rFonts w:ascii="Calibri" w:hAnsi="Calibri" w:cs="Arial"/>
                <w:b/>
                <w:iCs/>
                <w:color w:val="000000" w:themeColor="text1"/>
                <w:spacing w:val="4"/>
                <w:sz w:val="18"/>
                <w:szCs w:val="20"/>
              </w:rPr>
              <w:t>sfera gospodarcza</w:t>
            </w:r>
            <w:r w:rsidRPr="00CA1544">
              <w:rPr>
                <w:rFonts w:ascii="Calibri" w:hAnsi="Calibri" w:cs="Arial"/>
                <w:iCs/>
                <w:color w:val="000000" w:themeColor="text1"/>
                <w:spacing w:val="4"/>
                <w:sz w:val="18"/>
                <w:szCs w:val="20"/>
              </w:rPr>
              <w:t xml:space="preserve"> – projekt zapewnia osobom zagrożonym wykluczeniem rozpoczęcie działalności gospodarczej. Spółdzielnia </w:t>
            </w:r>
            <w:r w:rsidR="009F6AD6" w:rsidRPr="00CA1544">
              <w:rPr>
                <w:rFonts w:ascii="Calibri" w:hAnsi="Calibri" w:cs="Arial"/>
                <w:iCs/>
                <w:color w:val="000000" w:themeColor="text1"/>
                <w:spacing w:val="4"/>
                <w:sz w:val="18"/>
                <w:szCs w:val="20"/>
              </w:rPr>
              <w:t xml:space="preserve">socjalna, </w:t>
            </w:r>
            <w:r w:rsidRPr="00CA1544">
              <w:rPr>
                <w:rFonts w:ascii="Calibri" w:hAnsi="Calibri" w:cs="Arial"/>
                <w:iCs/>
                <w:color w:val="000000" w:themeColor="text1"/>
                <w:spacing w:val="4"/>
                <w:sz w:val="18"/>
                <w:szCs w:val="20"/>
              </w:rPr>
              <w:t>jako narzędzie ekonomii społecznej jest de facto prowadzeniem działalności gospodarczej, zatem wraz z utworzeniem spółdzielni tworzy się nowe miejsca pracy oraz stwarza się możliwość w zakresie późniejszego zwiększenia dostępnych miejsc pracy w spółdzielni. Projekt poprawia zatem wskaźniki aktywności gospodarczej.</w:t>
            </w:r>
          </w:p>
          <w:p w14:paraId="3D63F3B7" w14:textId="77777777" w:rsidR="00304BB3" w:rsidRPr="00CA1544" w:rsidRDefault="00304BB3" w:rsidP="00304BB3">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p>
        </w:tc>
      </w:tr>
      <w:tr w:rsidR="007E4126" w:rsidRPr="00B34E2D" w14:paraId="565B1ADE"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EC8A269" w14:textId="77777777" w:rsidR="007E4126" w:rsidRPr="00CA1544" w:rsidRDefault="007E4126" w:rsidP="00091625">
            <w:pPr>
              <w:adjustRightInd w:val="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Prognozowane rezultaty wraz ze sposobem ich oceny i pomiaru</w:t>
            </w:r>
          </w:p>
        </w:tc>
        <w:tc>
          <w:tcPr>
            <w:tcW w:w="7189" w:type="dxa"/>
          </w:tcPr>
          <w:p w14:paraId="320B78E7"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CA1544">
              <w:rPr>
                <w:rFonts w:ascii="Calibri" w:hAnsi="Calibri" w:cs="Arial"/>
                <w:b/>
                <w:iCs/>
                <w:color w:val="000000" w:themeColor="text1"/>
                <w:spacing w:val="4"/>
                <w:sz w:val="18"/>
                <w:szCs w:val="20"/>
              </w:rPr>
              <w:t>Wskaźniki:</w:t>
            </w:r>
          </w:p>
          <w:p w14:paraId="7D29F8D3"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4E3BBEB9"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CA1544">
              <w:rPr>
                <w:rFonts w:ascii="Calibri" w:hAnsi="Calibri" w:cs="Arial"/>
                <w:b/>
                <w:iCs/>
                <w:color w:val="000000" w:themeColor="text1"/>
                <w:spacing w:val="4"/>
                <w:sz w:val="18"/>
                <w:szCs w:val="20"/>
              </w:rPr>
              <w:t>Produkty</w:t>
            </w:r>
          </w:p>
          <w:p w14:paraId="651093A6"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CA1544">
              <w:rPr>
                <w:rFonts w:ascii="Calibri" w:hAnsi="Calibri" w:cs="Arial"/>
                <w:b/>
                <w:iCs/>
                <w:color w:val="000000" w:themeColor="text1"/>
                <w:spacing w:val="4"/>
                <w:sz w:val="18"/>
                <w:szCs w:val="20"/>
              </w:rPr>
              <w:t xml:space="preserve">Ocena osiągnięcia produktów będzie miała miejsce na podstawie monitoringu: po zakończeniu realizacji każdej z inwestycji, przez </w:t>
            </w:r>
            <w:r w:rsidR="00F87783" w:rsidRPr="00CA1544">
              <w:rPr>
                <w:rFonts w:ascii="Calibri" w:hAnsi="Calibri" w:cs="Arial"/>
                <w:b/>
                <w:iCs/>
                <w:color w:val="000000" w:themeColor="text1"/>
                <w:spacing w:val="4"/>
                <w:sz w:val="18"/>
                <w:szCs w:val="20"/>
              </w:rPr>
              <w:t>pracowników Zespołu ds. Rewitalizacji</w:t>
            </w:r>
            <w:r w:rsidRPr="00CA1544">
              <w:rPr>
                <w:rFonts w:ascii="Calibri" w:hAnsi="Calibri" w:cs="Arial"/>
                <w:b/>
                <w:iCs/>
                <w:color w:val="000000" w:themeColor="text1"/>
                <w:spacing w:val="4"/>
                <w:sz w:val="18"/>
                <w:szCs w:val="20"/>
              </w:rPr>
              <w:t xml:space="preserve"> na podstawie wskazanych przy każdym ze wskaźników źródeł informacji/weryfikacji)</w:t>
            </w:r>
          </w:p>
          <w:p w14:paraId="47FD3C58"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p w14:paraId="5900CB2B"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 xml:space="preserve">- utworzenie i prowadzenie Spółdzielni Socjalnej – 1 szt. (źródło informacji: sprawozdanie z realizacji projektu, dokumenty rejestrowe podmiotu, raport </w:t>
            </w:r>
            <w:r w:rsidR="0093774A" w:rsidRPr="00CA1544">
              <w:rPr>
                <w:rFonts w:ascii="Calibri" w:hAnsi="Calibri" w:cs="Arial"/>
                <w:iCs/>
                <w:color w:val="000000" w:themeColor="text1"/>
                <w:spacing w:val="4"/>
                <w:sz w:val="18"/>
                <w:szCs w:val="20"/>
              </w:rPr>
              <w:t>Zespołu ds. Rewitalizacji</w:t>
            </w:r>
            <w:r w:rsidRPr="00CA1544">
              <w:rPr>
                <w:rFonts w:ascii="Calibri" w:hAnsi="Calibri" w:cs="Arial"/>
                <w:iCs/>
                <w:color w:val="000000" w:themeColor="text1"/>
                <w:spacing w:val="4"/>
                <w:sz w:val="18"/>
                <w:szCs w:val="20"/>
              </w:rPr>
              <w:t>)</w:t>
            </w:r>
          </w:p>
          <w:p w14:paraId="0E7F0A3D"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 realizacja szkoleń i warsztatów dla 5 członków spółdzielni socjalnej (źródło informacji: raport organizacji pozarządowej z realizacji projektu, listy obecności + dokumentacja zdjęciowa + programy zajęć)</w:t>
            </w:r>
          </w:p>
          <w:p w14:paraId="3AB882ED"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5383A3D9"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CA1544">
              <w:rPr>
                <w:rFonts w:ascii="Calibri" w:hAnsi="Calibri" w:cs="Arial"/>
                <w:b/>
                <w:iCs/>
                <w:color w:val="000000" w:themeColor="text1"/>
                <w:spacing w:val="4"/>
                <w:sz w:val="18"/>
                <w:szCs w:val="20"/>
              </w:rPr>
              <w:t>Rezultaty:</w:t>
            </w:r>
          </w:p>
          <w:p w14:paraId="7C31AF4B" w14:textId="77777777" w:rsidR="007E4126" w:rsidRPr="00CA1544" w:rsidRDefault="007E4126"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CA1544">
              <w:rPr>
                <w:rFonts w:ascii="Calibri" w:hAnsi="Calibri" w:cs="Arial"/>
                <w:b/>
                <w:iCs/>
                <w:color w:val="000000" w:themeColor="text1"/>
                <w:spacing w:val="4"/>
                <w:sz w:val="18"/>
                <w:szCs w:val="20"/>
              </w:rPr>
              <w:t xml:space="preserve">Ocena osiągnięcia rezultatów będzie miała miejsce na podstawie monitoringu przez </w:t>
            </w:r>
            <w:r w:rsidR="00F87783" w:rsidRPr="00CA1544">
              <w:rPr>
                <w:rFonts w:ascii="Calibri" w:hAnsi="Calibri" w:cs="Arial"/>
                <w:b/>
                <w:iCs/>
                <w:color w:val="000000" w:themeColor="text1"/>
                <w:spacing w:val="4"/>
                <w:sz w:val="18"/>
                <w:szCs w:val="20"/>
              </w:rPr>
              <w:t>pracowników Zespołu ds. Rewitalizacji</w:t>
            </w:r>
            <w:r w:rsidRPr="00CA1544">
              <w:rPr>
                <w:rFonts w:ascii="Calibri" w:hAnsi="Calibri" w:cs="Arial"/>
                <w:b/>
                <w:iCs/>
                <w:color w:val="000000" w:themeColor="text1"/>
                <w:spacing w:val="4"/>
                <w:sz w:val="18"/>
                <w:szCs w:val="20"/>
              </w:rPr>
              <w:t xml:space="preserve"> na podstawie wskazanych przy każdym ze wskaźników źródeł informacji/weryfikacji. Najpierw na etapie realizacji zostanie wykonany pomiar ex-ante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14:paraId="191ECCEE"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4DA88387"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 xml:space="preserve">- liczba członków Spółdzielni socjalnej – 5 os., z tego 3 osoby z grupy osób zagrożonych wykluczeniem. (źródło informacji: sprawozdania z realizacji działalności podmiotu; dokumenty rejestracyjne, raport </w:t>
            </w:r>
            <w:r w:rsidR="0093774A" w:rsidRPr="00CA1544">
              <w:rPr>
                <w:rFonts w:ascii="Calibri" w:hAnsi="Calibri" w:cs="Arial"/>
                <w:iCs/>
                <w:color w:val="000000" w:themeColor="text1"/>
                <w:spacing w:val="4"/>
                <w:sz w:val="18"/>
                <w:szCs w:val="20"/>
              </w:rPr>
              <w:t>Zespołu ds. Rewitalizacji</w:t>
            </w:r>
            <w:r w:rsidRPr="00CA1544">
              <w:rPr>
                <w:rFonts w:ascii="Calibri" w:hAnsi="Calibri" w:cs="Arial"/>
                <w:iCs/>
                <w:color w:val="000000" w:themeColor="text1"/>
                <w:spacing w:val="4"/>
                <w:sz w:val="18"/>
                <w:szCs w:val="20"/>
              </w:rPr>
              <w:t>)</w:t>
            </w:r>
          </w:p>
          <w:p w14:paraId="54CAAD4E"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lastRenderedPageBreak/>
              <w:t>- wzrost kompetencji zawodowych i interpersonalnych u 5 osób (źródło informacji: ankietyzacja uczestników – testy kompetencji i ankieta przeprowadzone ex Ante i ex Post, raport z realizacji badania)</w:t>
            </w:r>
          </w:p>
          <w:p w14:paraId="7E676C50"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CA1544">
              <w:rPr>
                <w:rFonts w:ascii="Calibri" w:hAnsi="Calibri" w:cs="Arial"/>
                <w:iCs/>
                <w:color w:val="000000" w:themeColor="text1"/>
                <w:spacing w:val="4"/>
                <w:sz w:val="18"/>
                <w:szCs w:val="20"/>
              </w:rPr>
              <w:t>- wzrost liczby miejsc pracy – 5 EPC (źródło informacji: raportu podmiotu, deklaracje ZUS/RMUA)</w:t>
            </w:r>
          </w:p>
          <w:p w14:paraId="60B3373D" w14:textId="77777777" w:rsidR="007E4126" w:rsidRPr="00CA1544"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7E4126" w:rsidRPr="00B34E2D" w14:paraId="2639B441"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00228C39" w14:textId="77777777" w:rsidR="007E4126" w:rsidRPr="00BC6561" w:rsidRDefault="007E4126" w:rsidP="00091625">
            <w:pPr>
              <w:adjustRightInd w:val="0"/>
              <w:rPr>
                <w:rFonts w:ascii="Calibri" w:hAnsi="Calibri" w:cs="Arial"/>
                <w:iCs/>
                <w:color w:val="000000" w:themeColor="text1"/>
                <w:spacing w:val="4"/>
                <w:sz w:val="18"/>
                <w:szCs w:val="20"/>
              </w:rPr>
            </w:pPr>
            <w:r w:rsidRPr="00BC6561">
              <w:rPr>
                <w:rFonts w:ascii="Calibri" w:hAnsi="Calibri" w:cs="Arial"/>
                <w:iCs/>
                <w:color w:val="000000" w:themeColor="text1"/>
                <w:spacing w:val="4"/>
                <w:sz w:val="18"/>
                <w:szCs w:val="20"/>
              </w:rPr>
              <w:lastRenderedPageBreak/>
              <w:t>Okres realizacji</w:t>
            </w:r>
          </w:p>
        </w:tc>
        <w:tc>
          <w:tcPr>
            <w:tcW w:w="7189" w:type="dxa"/>
          </w:tcPr>
          <w:p w14:paraId="486A0474" w14:textId="77777777" w:rsidR="007E4126" w:rsidRPr="00BC6561"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BC6561">
              <w:rPr>
                <w:rFonts w:ascii="Calibri" w:hAnsi="Calibri" w:cs="Arial"/>
                <w:iCs/>
                <w:color w:val="000000" w:themeColor="text1"/>
                <w:spacing w:val="4"/>
                <w:sz w:val="18"/>
                <w:szCs w:val="20"/>
              </w:rPr>
              <w:t>202</w:t>
            </w:r>
            <w:r w:rsidR="00BC6561" w:rsidRPr="00BC6561">
              <w:rPr>
                <w:rFonts w:ascii="Calibri" w:hAnsi="Calibri" w:cs="Arial"/>
                <w:iCs/>
                <w:color w:val="000000" w:themeColor="text1"/>
                <w:spacing w:val="4"/>
                <w:sz w:val="18"/>
                <w:szCs w:val="20"/>
              </w:rPr>
              <w:t>7</w:t>
            </w:r>
            <w:r w:rsidRPr="00BC6561">
              <w:rPr>
                <w:rFonts w:ascii="Calibri" w:hAnsi="Calibri" w:cs="Arial"/>
                <w:iCs/>
                <w:color w:val="000000" w:themeColor="text1"/>
                <w:spacing w:val="4"/>
                <w:sz w:val="18"/>
                <w:szCs w:val="20"/>
              </w:rPr>
              <w:t>-20</w:t>
            </w:r>
            <w:r w:rsidR="00BC6561" w:rsidRPr="00BC6561">
              <w:rPr>
                <w:rFonts w:ascii="Calibri" w:hAnsi="Calibri" w:cs="Arial"/>
                <w:iCs/>
                <w:color w:val="000000" w:themeColor="text1"/>
                <w:spacing w:val="4"/>
                <w:sz w:val="18"/>
                <w:szCs w:val="20"/>
              </w:rPr>
              <w:t>29</w:t>
            </w:r>
          </w:p>
        </w:tc>
      </w:tr>
      <w:tr w:rsidR="007E4126" w:rsidRPr="00B34E2D" w14:paraId="67780A11"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EC4E8E0" w14:textId="77777777" w:rsidR="007E4126" w:rsidRPr="00BC6561" w:rsidRDefault="007E4126" w:rsidP="00091625">
            <w:pPr>
              <w:adjustRightInd w:val="0"/>
              <w:rPr>
                <w:rFonts w:ascii="Calibri" w:hAnsi="Calibri" w:cs="Arial"/>
                <w:iCs/>
                <w:color w:val="000000" w:themeColor="text1"/>
                <w:spacing w:val="4"/>
                <w:sz w:val="18"/>
                <w:szCs w:val="20"/>
              </w:rPr>
            </w:pPr>
            <w:r w:rsidRPr="00BC6561">
              <w:rPr>
                <w:rFonts w:ascii="Calibri" w:hAnsi="Calibri" w:cs="Arial"/>
                <w:iCs/>
                <w:color w:val="000000" w:themeColor="text1"/>
                <w:spacing w:val="4"/>
                <w:sz w:val="18"/>
                <w:szCs w:val="20"/>
              </w:rPr>
              <w:t>Szacunkowa wartość projektu</w:t>
            </w:r>
          </w:p>
        </w:tc>
        <w:tc>
          <w:tcPr>
            <w:tcW w:w="7189" w:type="dxa"/>
          </w:tcPr>
          <w:p w14:paraId="332682E3" w14:textId="77777777" w:rsidR="007E4126" w:rsidRPr="00BC6561" w:rsidRDefault="007E4126"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BC6561">
              <w:rPr>
                <w:rFonts w:ascii="Calibri" w:hAnsi="Calibri" w:cs="Arial"/>
                <w:iCs/>
                <w:color w:val="000000" w:themeColor="text1"/>
                <w:spacing w:val="4"/>
                <w:sz w:val="18"/>
                <w:szCs w:val="20"/>
              </w:rPr>
              <w:t>1</w:t>
            </w:r>
            <w:r w:rsidR="00BC6561">
              <w:rPr>
                <w:rFonts w:ascii="Calibri" w:hAnsi="Calibri" w:cs="Arial"/>
                <w:iCs/>
                <w:color w:val="000000" w:themeColor="text1"/>
                <w:spacing w:val="4"/>
                <w:sz w:val="18"/>
                <w:szCs w:val="20"/>
              </w:rPr>
              <w:t>6</w:t>
            </w:r>
            <w:r w:rsidRPr="00BC6561">
              <w:rPr>
                <w:rFonts w:ascii="Calibri" w:hAnsi="Calibri" w:cs="Arial"/>
                <w:iCs/>
                <w:color w:val="000000" w:themeColor="text1"/>
                <w:spacing w:val="4"/>
                <w:sz w:val="18"/>
                <w:szCs w:val="20"/>
              </w:rPr>
              <w:t xml:space="preserve">0 000,00 zł </w:t>
            </w:r>
          </w:p>
        </w:tc>
      </w:tr>
      <w:tr w:rsidR="007E4126" w:rsidRPr="00B34E2D" w14:paraId="73F4316D"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03271295" w14:textId="77777777" w:rsidR="007E4126" w:rsidRPr="00BC6561" w:rsidRDefault="007E4126" w:rsidP="00091625">
            <w:pPr>
              <w:adjustRightInd w:val="0"/>
              <w:rPr>
                <w:rFonts w:ascii="Calibri" w:hAnsi="Calibri" w:cs="Arial"/>
                <w:iCs/>
                <w:color w:val="000000" w:themeColor="text1"/>
                <w:spacing w:val="4"/>
                <w:sz w:val="18"/>
                <w:szCs w:val="20"/>
              </w:rPr>
            </w:pPr>
            <w:r w:rsidRPr="00BC6561">
              <w:rPr>
                <w:rFonts w:ascii="Calibri" w:hAnsi="Calibri" w:cs="Arial"/>
                <w:iCs/>
                <w:color w:val="000000" w:themeColor="text1"/>
                <w:spacing w:val="4"/>
                <w:sz w:val="18"/>
                <w:szCs w:val="20"/>
              </w:rPr>
              <w:t>Przewidywane źródła finansowania</w:t>
            </w:r>
          </w:p>
        </w:tc>
        <w:tc>
          <w:tcPr>
            <w:tcW w:w="7189" w:type="dxa"/>
          </w:tcPr>
          <w:p w14:paraId="0D00A0E5" w14:textId="77777777" w:rsidR="007E4126" w:rsidRPr="00BC6561"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BC6561">
              <w:rPr>
                <w:rFonts w:ascii="Calibri" w:hAnsi="Calibri" w:cs="Arial"/>
                <w:b/>
                <w:iCs/>
                <w:color w:val="000000" w:themeColor="text1"/>
                <w:spacing w:val="4"/>
                <w:sz w:val="18"/>
                <w:szCs w:val="20"/>
              </w:rPr>
              <w:t>1</w:t>
            </w:r>
            <w:r w:rsidR="00E92F1F">
              <w:rPr>
                <w:rFonts w:ascii="Calibri" w:hAnsi="Calibri" w:cs="Arial"/>
                <w:b/>
                <w:iCs/>
                <w:color w:val="000000" w:themeColor="text1"/>
                <w:spacing w:val="4"/>
                <w:sz w:val="18"/>
                <w:szCs w:val="20"/>
              </w:rPr>
              <w:t>52</w:t>
            </w:r>
            <w:r w:rsidRPr="00BC6561">
              <w:rPr>
                <w:rFonts w:ascii="Calibri" w:hAnsi="Calibri" w:cs="Arial"/>
                <w:b/>
                <w:iCs/>
                <w:color w:val="000000" w:themeColor="text1"/>
                <w:spacing w:val="4"/>
                <w:sz w:val="18"/>
                <w:szCs w:val="20"/>
              </w:rPr>
              <w:t xml:space="preserve"> 000,00 zł – środki w ramach </w:t>
            </w:r>
            <w:r w:rsidR="00BC6561" w:rsidRPr="00BC6561">
              <w:rPr>
                <w:rFonts w:ascii="Calibri" w:hAnsi="Calibri" w:cs="Arial"/>
                <w:b/>
                <w:iCs/>
                <w:color w:val="000000" w:themeColor="text1"/>
                <w:spacing w:val="4"/>
                <w:sz w:val="18"/>
                <w:szCs w:val="20"/>
              </w:rPr>
              <w:t xml:space="preserve">FEWL 2021-2027 </w:t>
            </w:r>
            <w:r w:rsidRPr="00BC6561">
              <w:rPr>
                <w:rFonts w:ascii="Calibri" w:hAnsi="Calibri" w:cs="Arial"/>
                <w:b/>
                <w:iCs/>
                <w:color w:val="000000" w:themeColor="text1"/>
                <w:spacing w:val="4"/>
                <w:sz w:val="18"/>
                <w:szCs w:val="20"/>
              </w:rPr>
              <w:t>(EFS)</w:t>
            </w:r>
          </w:p>
          <w:p w14:paraId="6C291E99" w14:textId="77777777" w:rsidR="007E4126" w:rsidRPr="00BC6561" w:rsidRDefault="00E92F1F"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Pr>
                <w:rFonts w:ascii="Calibri" w:hAnsi="Calibri" w:cs="Arial"/>
                <w:b/>
                <w:iCs/>
                <w:color w:val="000000" w:themeColor="text1"/>
                <w:spacing w:val="4"/>
                <w:sz w:val="18"/>
                <w:szCs w:val="20"/>
              </w:rPr>
              <w:t>8</w:t>
            </w:r>
            <w:r w:rsidR="007E4126" w:rsidRPr="00BC6561">
              <w:rPr>
                <w:rFonts w:ascii="Calibri" w:hAnsi="Calibri" w:cs="Arial"/>
                <w:b/>
                <w:iCs/>
                <w:color w:val="000000" w:themeColor="text1"/>
                <w:spacing w:val="4"/>
                <w:sz w:val="18"/>
                <w:szCs w:val="20"/>
              </w:rPr>
              <w:t> 000,00 zł – środki własne NGO (wkład rzeczowy)</w:t>
            </w:r>
          </w:p>
          <w:p w14:paraId="0087C744" w14:textId="77777777" w:rsidR="007E4126" w:rsidRPr="00BC6561" w:rsidRDefault="007E4126"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p>
        </w:tc>
      </w:tr>
    </w:tbl>
    <w:p w14:paraId="7A190580" w14:textId="77777777" w:rsidR="007E4126" w:rsidRPr="00D42A3B" w:rsidRDefault="007E4126" w:rsidP="007E4126">
      <w:pPr>
        <w:jc w:val="both"/>
        <w:rPr>
          <w:rFonts w:cs="Arial"/>
          <w:iCs/>
          <w:color w:val="000000" w:themeColor="text1"/>
          <w:spacing w:val="4"/>
        </w:rPr>
      </w:pPr>
      <w:r w:rsidRPr="00D42A3B">
        <w:rPr>
          <w:rFonts w:cs="Arial"/>
          <w:iCs/>
          <w:color w:val="000000" w:themeColor="text1"/>
          <w:spacing w:val="4"/>
        </w:rPr>
        <w:t>Źródło: Opracowanie własne</w:t>
      </w:r>
    </w:p>
    <w:p w14:paraId="2CF50240" w14:textId="77777777" w:rsidR="007E4126" w:rsidRDefault="007E4126" w:rsidP="007E4126">
      <w:pPr>
        <w:jc w:val="both"/>
        <w:rPr>
          <w:rFonts w:cs="Arial"/>
          <w:b/>
          <w:bCs/>
          <w:iCs/>
          <w:color w:val="FF0000"/>
          <w:spacing w:val="4"/>
        </w:rPr>
      </w:pPr>
    </w:p>
    <w:p w14:paraId="4E6429BD" w14:textId="0DC9939E" w:rsidR="00D42A3B" w:rsidRDefault="007E4126" w:rsidP="007E4126">
      <w:pPr>
        <w:jc w:val="both"/>
        <w:rPr>
          <w:rFonts w:cs="Arial"/>
          <w:b/>
          <w:bCs/>
          <w:iCs/>
          <w:color w:val="FF0000"/>
          <w:spacing w:val="4"/>
        </w:rPr>
      </w:pPr>
      <w:bookmarkStart w:id="110" w:name="_Toc158299192"/>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37</w:t>
      </w:r>
      <w:r w:rsidRPr="00D42A3B">
        <w:rPr>
          <w:b/>
          <w:bCs/>
          <w:color w:val="000000" w:themeColor="text1"/>
        </w:rPr>
        <w:fldChar w:fldCharType="end"/>
      </w:r>
      <w:r w:rsidRPr="00D42A3B">
        <w:rPr>
          <w:color w:val="000000" w:themeColor="text1"/>
        </w:rPr>
        <w:t xml:space="preserve"> </w:t>
      </w:r>
      <w:r w:rsidR="00545333" w:rsidRPr="00545333">
        <w:rPr>
          <w:color w:val="000000" w:themeColor="text1"/>
        </w:rPr>
        <w:t>Rewitalizacja Gminy Bytom Odrzański – etap V</w:t>
      </w:r>
      <w:bookmarkEnd w:id="110"/>
    </w:p>
    <w:tbl>
      <w:tblPr>
        <w:tblStyle w:val="Tabelasiatki5ciemnaakcent62"/>
        <w:tblW w:w="0" w:type="auto"/>
        <w:tblLook w:val="04A0" w:firstRow="1" w:lastRow="0" w:firstColumn="1" w:lastColumn="0" w:noHBand="0" w:noVBand="1"/>
      </w:tblPr>
      <w:tblGrid>
        <w:gridCol w:w="1508"/>
        <w:gridCol w:w="7554"/>
      </w:tblGrid>
      <w:tr w:rsidR="00E56A59" w:rsidRPr="00B34E2D" w14:paraId="2E7FEAE7" w14:textId="77777777" w:rsidTr="00DD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3A2255A" w14:textId="77777777" w:rsidR="00B21A21" w:rsidRPr="00B34E2D" w:rsidRDefault="00B21A21" w:rsidP="00312180">
            <w:pPr>
              <w:pStyle w:val="Nagwek2"/>
            </w:pPr>
            <w:bookmarkStart w:id="111" w:name="_Toc158299132"/>
            <w:r w:rsidRPr="00B34E2D">
              <w:t xml:space="preserve">Karta przedsięwzięcia rewitalizacyjnego PODSTAWOWEGO nr </w:t>
            </w:r>
            <w:r w:rsidR="00A52292">
              <w:t>4</w:t>
            </w:r>
            <w:bookmarkEnd w:id="111"/>
          </w:p>
        </w:tc>
      </w:tr>
      <w:tr w:rsidR="00E56A59" w:rsidRPr="00B34E2D" w14:paraId="496D7AA8" w14:textId="77777777" w:rsidTr="00545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7C636779" w14:textId="77777777" w:rsidR="00B21A21" w:rsidRPr="00E92F1F" w:rsidRDefault="00B21A21" w:rsidP="00E9549A">
            <w:pPr>
              <w:pStyle w:val="Default"/>
              <w:jc w:val="both"/>
              <w:rPr>
                <w:rFonts w:ascii="Calibri" w:hAnsi="Calibri" w:cs="Tahoma"/>
                <w:color w:val="000000" w:themeColor="text1"/>
                <w:sz w:val="18"/>
                <w:szCs w:val="20"/>
              </w:rPr>
            </w:pPr>
            <w:r w:rsidRPr="00E92F1F">
              <w:rPr>
                <w:rFonts w:ascii="Calibri" w:hAnsi="Calibri" w:cs="Tahoma"/>
                <w:color w:val="000000" w:themeColor="text1"/>
                <w:sz w:val="18"/>
                <w:szCs w:val="20"/>
              </w:rPr>
              <w:t>Nazwa przedsięwzięcia</w:t>
            </w:r>
          </w:p>
        </w:tc>
        <w:tc>
          <w:tcPr>
            <w:tcW w:w="7554" w:type="dxa"/>
          </w:tcPr>
          <w:p w14:paraId="0C8578B5" w14:textId="630AEA91" w:rsidR="00B21A21" w:rsidRPr="00E92F1F"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22"/>
                <w:szCs w:val="20"/>
              </w:rPr>
            </w:pPr>
            <w:r w:rsidRPr="00E92F1F">
              <w:rPr>
                <w:rFonts w:ascii="Calibri" w:hAnsi="Calibri" w:cs="Tahoma"/>
                <w:b/>
                <w:color w:val="000000" w:themeColor="text1"/>
                <w:sz w:val="22"/>
                <w:szCs w:val="20"/>
              </w:rPr>
              <w:t xml:space="preserve">Rewitalizacja Gminy Bytom Odrzański – etap </w:t>
            </w:r>
            <w:r w:rsidR="00E92F1F" w:rsidRPr="00E92F1F">
              <w:rPr>
                <w:rFonts w:ascii="Calibri" w:hAnsi="Calibri" w:cs="Tahoma"/>
                <w:b/>
                <w:color w:val="000000" w:themeColor="text1"/>
                <w:sz w:val="22"/>
                <w:szCs w:val="20"/>
              </w:rPr>
              <w:t>V</w:t>
            </w:r>
          </w:p>
        </w:tc>
      </w:tr>
      <w:tr w:rsidR="00E56A59" w:rsidRPr="00B34E2D" w14:paraId="1848E907" w14:textId="77777777" w:rsidTr="00545333">
        <w:tc>
          <w:tcPr>
            <w:cnfStyle w:val="001000000000" w:firstRow="0" w:lastRow="0" w:firstColumn="1" w:lastColumn="0" w:oddVBand="0" w:evenVBand="0" w:oddHBand="0" w:evenHBand="0" w:firstRowFirstColumn="0" w:firstRowLastColumn="0" w:lastRowFirstColumn="0" w:lastRowLastColumn="0"/>
            <w:tcW w:w="1508" w:type="dxa"/>
          </w:tcPr>
          <w:p w14:paraId="080751FB" w14:textId="77777777" w:rsidR="00B21A21" w:rsidRPr="00E92F1F" w:rsidRDefault="00B21A21" w:rsidP="00E9549A">
            <w:pPr>
              <w:pStyle w:val="Default"/>
              <w:jc w:val="both"/>
              <w:rPr>
                <w:rFonts w:ascii="Calibri" w:hAnsi="Calibri" w:cs="Tahoma"/>
                <w:color w:val="000000" w:themeColor="text1"/>
                <w:sz w:val="18"/>
                <w:szCs w:val="20"/>
              </w:rPr>
            </w:pPr>
            <w:r w:rsidRPr="00E92F1F">
              <w:rPr>
                <w:rFonts w:ascii="Calibri" w:hAnsi="Calibri" w:cs="Tahoma"/>
                <w:color w:val="000000" w:themeColor="text1"/>
                <w:sz w:val="18"/>
                <w:szCs w:val="20"/>
              </w:rPr>
              <w:t>Charakter/rodzaj działania</w:t>
            </w:r>
          </w:p>
        </w:tc>
        <w:tc>
          <w:tcPr>
            <w:tcW w:w="7554" w:type="dxa"/>
          </w:tcPr>
          <w:p w14:paraId="1BE0C096" w14:textId="77777777" w:rsidR="00B21A21" w:rsidRPr="00E92F1F"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sidRPr="00E92F1F">
              <w:rPr>
                <w:rFonts w:ascii="Calibri" w:hAnsi="Calibri" w:cs="Tahoma"/>
                <w:color w:val="000000" w:themeColor="text1"/>
                <w:sz w:val="18"/>
                <w:szCs w:val="20"/>
              </w:rPr>
              <w:t>Inwestycyjne /wysokonakładowe</w:t>
            </w:r>
          </w:p>
        </w:tc>
      </w:tr>
      <w:tr w:rsidR="00E56A59" w:rsidRPr="00B34E2D" w14:paraId="37F94E9C" w14:textId="77777777" w:rsidTr="00545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40205D4D" w14:textId="77777777" w:rsidR="00B21A21" w:rsidRPr="00E92F1F" w:rsidRDefault="00B21A21" w:rsidP="00E9549A">
            <w:pPr>
              <w:pStyle w:val="Default"/>
              <w:jc w:val="both"/>
              <w:rPr>
                <w:rFonts w:ascii="Calibri" w:hAnsi="Calibri" w:cs="Tahoma"/>
                <w:color w:val="000000" w:themeColor="text1"/>
                <w:sz w:val="18"/>
                <w:szCs w:val="20"/>
              </w:rPr>
            </w:pPr>
            <w:r w:rsidRPr="00E92F1F">
              <w:rPr>
                <w:rFonts w:ascii="Calibri" w:hAnsi="Calibri" w:cs="Tahoma"/>
                <w:color w:val="000000" w:themeColor="text1"/>
                <w:sz w:val="18"/>
                <w:szCs w:val="20"/>
              </w:rPr>
              <w:t>Sfery problemowe, na którą oddziałuje przedsięwzięcie</w:t>
            </w:r>
          </w:p>
        </w:tc>
        <w:tc>
          <w:tcPr>
            <w:tcW w:w="7554" w:type="dxa"/>
          </w:tcPr>
          <w:p w14:paraId="34A82FCF" w14:textId="77777777" w:rsidR="00B21A21" w:rsidRPr="00E92F1F"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E92F1F">
              <w:rPr>
                <w:rFonts w:ascii="Calibri" w:hAnsi="Calibri" w:cs="Tahoma"/>
                <w:color w:val="000000" w:themeColor="text1"/>
                <w:sz w:val="18"/>
                <w:szCs w:val="20"/>
              </w:rPr>
              <w:t>Sfera społeczna</w:t>
            </w:r>
          </w:p>
          <w:p w14:paraId="333EF410" w14:textId="77777777" w:rsidR="00B21A21" w:rsidRPr="00E92F1F"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E92F1F">
              <w:rPr>
                <w:rFonts w:ascii="Calibri" w:hAnsi="Calibri" w:cs="Tahoma"/>
                <w:color w:val="000000" w:themeColor="text1"/>
                <w:sz w:val="18"/>
                <w:szCs w:val="20"/>
              </w:rPr>
              <w:t>Sfera gospodarcza</w:t>
            </w:r>
          </w:p>
          <w:p w14:paraId="1125D7D1" w14:textId="77777777" w:rsidR="00B21A21" w:rsidRPr="00E92F1F"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E92F1F">
              <w:rPr>
                <w:rFonts w:ascii="Calibri" w:hAnsi="Calibri" w:cs="Tahoma"/>
                <w:color w:val="000000" w:themeColor="text1"/>
                <w:sz w:val="18"/>
                <w:szCs w:val="20"/>
              </w:rPr>
              <w:t>Sfera przestrzenno-funkcjonalna</w:t>
            </w:r>
          </w:p>
          <w:p w14:paraId="73D523C5" w14:textId="77777777" w:rsidR="00C96824" w:rsidRDefault="00C96824"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E92F1F">
              <w:rPr>
                <w:rFonts w:ascii="Calibri" w:hAnsi="Calibri" w:cs="Tahoma"/>
                <w:color w:val="000000" w:themeColor="text1"/>
                <w:sz w:val="18"/>
                <w:szCs w:val="20"/>
              </w:rPr>
              <w:t xml:space="preserve">Sfera </w:t>
            </w:r>
            <w:r>
              <w:rPr>
                <w:rFonts w:ascii="Calibri" w:hAnsi="Calibri" w:cs="Tahoma"/>
                <w:color w:val="000000" w:themeColor="text1"/>
                <w:sz w:val="18"/>
                <w:szCs w:val="20"/>
              </w:rPr>
              <w:t>techniczna</w:t>
            </w:r>
          </w:p>
          <w:p w14:paraId="52CA3B45" w14:textId="77777777" w:rsidR="00B21A21" w:rsidRPr="00E92F1F"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E92F1F">
              <w:rPr>
                <w:rFonts w:ascii="Calibri" w:hAnsi="Calibri" w:cs="Tahoma"/>
                <w:color w:val="000000" w:themeColor="text1"/>
                <w:sz w:val="18"/>
                <w:szCs w:val="20"/>
              </w:rPr>
              <w:t>Sfera środowiskowa</w:t>
            </w:r>
          </w:p>
          <w:p w14:paraId="3350A5E7" w14:textId="77777777" w:rsidR="00B21A21" w:rsidRPr="00E92F1F"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p>
        </w:tc>
      </w:tr>
      <w:tr w:rsidR="00E56A59" w:rsidRPr="00B34E2D" w14:paraId="38C080A0" w14:textId="77777777" w:rsidTr="00545333">
        <w:tc>
          <w:tcPr>
            <w:cnfStyle w:val="001000000000" w:firstRow="0" w:lastRow="0" w:firstColumn="1" w:lastColumn="0" w:oddVBand="0" w:evenVBand="0" w:oddHBand="0" w:evenHBand="0" w:firstRowFirstColumn="0" w:firstRowLastColumn="0" w:lastRowFirstColumn="0" w:lastRowLastColumn="0"/>
            <w:tcW w:w="1508" w:type="dxa"/>
          </w:tcPr>
          <w:p w14:paraId="72497948" w14:textId="77777777" w:rsidR="00B21A21" w:rsidRPr="00AC671A" w:rsidRDefault="00B21A21" w:rsidP="00E9549A">
            <w:pPr>
              <w:pStyle w:val="Default"/>
              <w:jc w:val="both"/>
              <w:rPr>
                <w:rFonts w:ascii="Calibri" w:hAnsi="Calibri" w:cs="Tahoma"/>
                <w:color w:val="000000" w:themeColor="text1"/>
                <w:sz w:val="18"/>
                <w:szCs w:val="20"/>
              </w:rPr>
            </w:pPr>
            <w:r w:rsidRPr="00AC671A">
              <w:rPr>
                <w:rFonts w:ascii="Calibri" w:hAnsi="Calibri" w:cs="Tahoma"/>
                <w:color w:val="000000" w:themeColor="text1"/>
                <w:sz w:val="18"/>
                <w:szCs w:val="20"/>
              </w:rPr>
              <w:t>Podmioty odpowiedzialne za realizację</w:t>
            </w:r>
          </w:p>
        </w:tc>
        <w:tc>
          <w:tcPr>
            <w:tcW w:w="7554" w:type="dxa"/>
          </w:tcPr>
          <w:p w14:paraId="07BEAB5B" w14:textId="77777777" w:rsidR="00B21A21" w:rsidRPr="00AC671A"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sidRPr="00AC671A">
              <w:rPr>
                <w:rFonts w:ascii="Calibri" w:hAnsi="Calibri" w:cs="Tahoma"/>
                <w:color w:val="000000" w:themeColor="text1"/>
                <w:sz w:val="18"/>
                <w:szCs w:val="20"/>
              </w:rPr>
              <w:t>Gmina Bytom Odrzański, Wspólnoty mieszkaniowe, Parafia Rzymsko – Katolicka w Bytomiu Odrzańskim</w:t>
            </w:r>
            <w:r w:rsidR="00E92F1F" w:rsidRPr="00AC671A">
              <w:rPr>
                <w:rFonts w:ascii="Calibri" w:hAnsi="Calibri" w:cs="Tahoma"/>
                <w:color w:val="000000" w:themeColor="text1"/>
                <w:sz w:val="18"/>
                <w:szCs w:val="20"/>
              </w:rPr>
              <w:t xml:space="preserve">, </w:t>
            </w:r>
            <w:r w:rsidR="006676F4" w:rsidRPr="006676F4">
              <w:rPr>
                <w:rFonts w:ascii="Calibri" w:hAnsi="Calibri" w:cs="Arial"/>
                <w:iCs/>
                <w:color w:val="000000" w:themeColor="text1"/>
                <w:spacing w:val="4"/>
                <w:sz w:val="18"/>
                <w:szCs w:val="20"/>
              </w:rPr>
              <w:t>Miejsko-Gminny Ośrodek Kultury w Bytomiu Odrzańskim</w:t>
            </w:r>
            <w:r w:rsidR="006676F4">
              <w:rPr>
                <w:rFonts w:ascii="Calibri" w:hAnsi="Calibri" w:cs="Arial"/>
                <w:iCs/>
                <w:color w:val="000000" w:themeColor="text1"/>
                <w:spacing w:val="4"/>
                <w:sz w:val="18"/>
                <w:szCs w:val="20"/>
              </w:rPr>
              <w:t>,</w:t>
            </w:r>
            <w:r w:rsidRPr="00AC671A">
              <w:rPr>
                <w:rFonts w:ascii="Calibri" w:hAnsi="Calibri" w:cs="Tahoma"/>
                <w:color w:val="000000" w:themeColor="text1"/>
                <w:sz w:val="18"/>
                <w:szCs w:val="20"/>
              </w:rPr>
              <w:t xml:space="preserve"> podmioty prywatne.</w:t>
            </w:r>
          </w:p>
        </w:tc>
      </w:tr>
      <w:tr w:rsidR="00E56A59" w:rsidRPr="00B34E2D" w14:paraId="3C3D3CFC" w14:textId="77777777" w:rsidTr="00545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4C13474D" w14:textId="77777777" w:rsidR="00B21A21" w:rsidRPr="0001145A" w:rsidRDefault="00B21A21" w:rsidP="00E9549A">
            <w:pPr>
              <w:rPr>
                <w:rFonts w:ascii="Calibri" w:hAnsi="Calibri" w:cs="Tahoma"/>
                <w:color w:val="000000" w:themeColor="text1"/>
                <w:sz w:val="18"/>
                <w:szCs w:val="20"/>
              </w:rPr>
            </w:pPr>
            <w:r w:rsidRPr="0001145A">
              <w:rPr>
                <w:rFonts w:ascii="Calibri" w:hAnsi="Calibri"/>
                <w:color w:val="000000" w:themeColor="text1"/>
                <w:sz w:val="18"/>
                <w:szCs w:val="18"/>
              </w:rPr>
              <w:t>Pozostali interesariusze działań</w:t>
            </w:r>
          </w:p>
        </w:tc>
        <w:tc>
          <w:tcPr>
            <w:tcW w:w="7554" w:type="dxa"/>
          </w:tcPr>
          <w:p w14:paraId="1AA33243" w14:textId="77777777" w:rsidR="00B21A21" w:rsidRPr="0001145A" w:rsidRDefault="00B21A21" w:rsidP="00EB3551">
            <w:pPr>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01145A">
              <w:rPr>
                <w:rFonts w:ascii="Calibri" w:hAnsi="Calibri" w:cs="Tahoma"/>
                <w:b/>
                <w:color w:val="000000" w:themeColor="text1"/>
                <w:sz w:val="18"/>
                <w:szCs w:val="20"/>
              </w:rPr>
              <w:t>NGOs</w:t>
            </w:r>
            <w:r w:rsidRPr="0001145A">
              <w:rPr>
                <w:rFonts w:ascii="Calibri" w:hAnsi="Calibri" w:cs="Tahoma"/>
                <w:color w:val="000000" w:themeColor="text1"/>
                <w:sz w:val="18"/>
                <w:szCs w:val="20"/>
              </w:rPr>
              <w:t xml:space="preserve"> – uczestniczą w Komitecie Rewitalizacyjnym, przez co mają wpływ na działalność Gminy w zakresie rewitalizacji, ponadto są zainteresowani realizacją projektu, ponieważ w istotny sposób przeciwdziała zdiagnozowanym problemom i poprawia sytuację mieszkańców obszaru zdegradowanego. Dzięki czemu organizacjom pozarządowym, realizującym działania pożytku publicznego na tym obszarze łatwiej będzie współpracować z przedstawicielami lokalnej społeczności.</w:t>
            </w:r>
            <w:r w:rsidR="000068BE" w:rsidRPr="0001145A">
              <w:rPr>
                <w:rFonts w:ascii="Calibri" w:hAnsi="Calibri" w:cs="Tahoma"/>
                <w:color w:val="000000" w:themeColor="text1"/>
                <w:sz w:val="18"/>
                <w:szCs w:val="20"/>
              </w:rPr>
              <w:t xml:space="preserve"> NGO uczestniczą w działaniach, pomagając w organizacji niektórych zamierzeń, wspólnie z pozostałymi pomagają dookreślić zakres pod kątem możliwego oddziaływania o charakterze społecznym</w:t>
            </w:r>
          </w:p>
          <w:p w14:paraId="01CBED4A" w14:textId="77777777" w:rsidR="00B21A21" w:rsidRPr="0001145A" w:rsidRDefault="00B21A21" w:rsidP="00E9549A">
            <w:pPr>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p>
          <w:p w14:paraId="075AE529" w14:textId="77777777" w:rsidR="00B21A21" w:rsidRPr="0001145A" w:rsidRDefault="00B21A21" w:rsidP="00E9549A">
            <w:pPr>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01145A">
              <w:rPr>
                <w:rFonts w:ascii="Calibri" w:hAnsi="Calibri" w:cs="Tahoma"/>
                <w:b/>
                <w:color w:val="000000" w:themeColor="text1"/>
                <w:sz w:val="18"/>
                <w:szCs w:val="20"/>
              </w:rPr>
              <w:t>Przedsiębiorcy</w:t>
            </w:r>
            <w:r w:rsidRPr="0001145A">
              <w:rPr>
                <w:rFonts w:ascii="Calibri" w:hAnsi="Calibri" w:cs="Tahoma"/>
                <w:color w:val="000000" w:themeColor="text1"/>
                <w:sz w:val="18"/>
                <w:szCs w:val="20"/>
              </w:rPr>
              <w:t xml:space="preserve"> – uczestniczą w Komitecie Rewitalizacyjnym, przez co mają wpływ na działalność Gminy w zakresie rewitalizacji, są zainteresowani projektem, ponieważ dzięki niemu obszar ten zyska na atrakcyjności, co wpłynie na wzrost liczby potencjalnych klientów, jak również będzie miało wpływ na wyjście z sytuacji kryzysowej osób zagrożonych wykluczeniem, co będzie miało wpływ na stabilizację lokalnego rynku pracy.</w:t>
            </w:r>
            <w:r w:rsidR="000068BE" w:rsidRPr="0001145A">
              <w:rPr>
                <w:rFonts w:ascii="Calibri" w:hAnsi="Calibri" w:cs="Tahoma"/>
                <w:color w:val="000000" w:themeColor="text1"/>
                <w:sz w:val="18"/>
                <w:szCs w:val="20"/>
              </w:rPr>
              <w:t xml:space="preserve"> Przedsiębiorcy wspierają podmioty realizujące zadanie bywając na spotkaniach, pomagają dookreślić zadanie w kontekście możliwego oddziaływania gospodarczego. </w:t>
            </w:r>
            <w:r w:rsidR="00126733" w:rsidRPr="0001145A">
              <w:rPr>
                <w:rFonts w:ascii="Calibri" w:hAnsi="Calibri" w:cs="Tahoma"/>
                <w:color w:val="000000" w:themeColor="text1"/>
                <w:sz w:val="18"/>
                <w:szCs w:val="20"/>
              </w:rPr>
              <w:t>Dzięki czemu będą uczestniczyć w efektach projektu.</w:t>
            </w:r>
          </w:p>
          <w:p w14:paraId="45160EFE" w14:textId="77777777" w:rsidR="00B21A21" w:rsidRPr="0001145A" w:rsidRDefault="00B21A21" w:rsidP="00E9549A">
            <w:pPr>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p>
          <w:p w14:paraId="7A4A0079" w14:textId="77777777" w:rsidR="00B21A21" w:rsidRPr="0001145A" w:rsidRDefault="00B21A21" w:rsidP="00E9549A">
            <w:pPr>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01145A">
              <w:rPr>
                <w:rFonts w:ascii="Calibri" w:hAnsi="Calibri" w:cs="Tahoma"/>
                <w:b/>
                <w:color w:val="000000" w:themeColor="text1"/>
                <w:sz w:val="18"/>
                <w:szCs w:val="20"/>
              </w:rPr>
              <w:t>Społeczność lokalna</w:t>
            </w:r>
            <w:r w:rsidRPr="0001145A">
              <w:rPr>
                <w:rFonts w:ascii="Calibri" w:hAnsi="Calibri" w:cs="Tahoma"/>
                <w:color w:val="000000" w:themeColor="text1"/>
                <w:sz w:val="18"/>
                <w:szCs w:val="20"/>
              </w:rPr>
              <w:t xml:space="preserve"> – przedstawiciele lokalnej społeczności również uczestniczą w Komitecie Rewitalizacyjnym, ponadto mają wpływ na działalność Gminy poprzez swoich przedstawicieli (radnych). Działając</w:t>
            </w:r>
            <w:r w:rsidR="00EB3551" w:rsidRPr="0001145A">
              <w:rPr>
                <w:rFonts w:ascii="Calibri" w:hAnsi="Calibri" w:cs="Tahoma"/>
                <w:color w:val="000000" w:themeColor="text1"/>
                <w:sz w:val="18"/>
                <w:szCs w:val="20"/>
              </w:rPr>
              <w:t>y</w:t>
            </w:r>
            <w:r w:rsidRPr="0001145A">
              <w:rPr>
                <w:rFonts w:ascii="Calibri" w:hAnsi="Calibri" w:cs="Tahoma"/>
                <w:color w:val="000000" w:themeColor="text1"/>
                <w:sz w:val="18"/>
                <w:szCs w:val="20"/>
              </w:rPr>
              <w:t xml:space="preserve"> w strukturach Gminy </w:t>
            </w:r>
            <w:r w:rsidR="0093774A" w:rsidRPr="0001145A">
              <w:rPr>
                <w:rFonts w:ascii="Calibri" w:hAnsi="Calibri" w:cs="Tahoma"/>
                <w:color w:val="000000" w:themeColor="text1"/>
                <w:sz w:val="18"/>
                <w:szCs w:val="20"/>
              </w:rPr>
              <w:t>Zespół ds. Rewitalizacji</w:t>
            </w:r>
            <w:r w:rsidRPr="0001145A">
              <w:rPr>
                <w:rFonts w:ascii="Calibri" w:hAnsi="Calibri" w:cs="Tahoma"/>
                <w:color w:val="000000" w:themeColor="text1"/>
                <w:sz w:val="18"/>
                <w:szCs w:val="20"/>
              </w:rPr>
              <w:t xml:space="preserve"> jako działania rewitalizacyjne realizuje przedsięwzięcia zgłoszone i zainicjowane przez przedstawicieli społeczności lokalnej.</w:t>
            </w:r>
          </w:p>
          <w:p w14:paraId="04012D8D" w14:textId="77777777" w:rsidR="00B21A21" w:rsidRPr="0001145A" w:rsidRDefault="00126733" w:rsidP="00E9549A">
            <w:pPr>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01145A">
              <w:rPr>
                <w:rFonts w:ascii="Calibri" w:hAnsi="Calibri" w:cs="Tahoma"/>
                <w:color w:val="000000" w:themeColor="text1"/>
                <w:sz w:val="18"/>
                <w:szCs w:val="20"/>
              </w:rPr>
              <w:lastRenderedPageBreak/>
              <w:t xml:space="preserve">Społeczność lokalna poprzez swoich przedstawicieli – liderów bierze udział w spotkaniach i wpływa przez to na ostateczny kształt zakresu robót i rozmach działania, efekty projektu dzięki temu są ich udziałem, staną się dzięki temu aktywniejsi w zakresie wykorzystania i czerpania z powstałych efektów projektu </w:t>
            </w:r>
          </w:p>
        </w:tc>
      </w:tr>
      <w:tr w:rsidR="00E56A59" w:rsidRPr="00B34E2D" w14:paraId="203DF164" w14:textId="77777777" w:rsidTr="00545333">
        <w:tc>
          <w:tcPr>
            <w:cnfStyle w:val="001000000000" w:firstRow="0" w:lastRow="0" w:firstColumn="1" w:lastColumn="0" w:oddVBand="0" w:evenVBand="0" w:oddHBand="0" w:evenHBand="0" w:firstRowFirstColumn="0" w:firstRowLastColumn="0" w:lastRowFirstColumn="0" w:lastRowLastColumn="0"/>
            <w:tcW w:w="1508" w:type="dxa"/>
          </w:tcPr>
          <w:p w14:paraId="14596352" w14:textId="77777777" w:rsidR="00B21A21" w:rsidRPr="00B34E2D" w:rsidRDefault="00B21A21" w:rsidP="00E9549A">
            <w:pPr>
              <w:pStyle w:val="Default"/>
              <w:jc w:val="both"/>
              <w:rPr>
                <w:rFonts w:ascii="Calibri" w:hAnsi="Calibri" w:cs="Tahoma"/>
                <w:color w:val="FF0000"/>
                <w:sz w:val="18"/>
                <w:szCs w:val="20"/>
              </w:rPr>
            </w:pPr>
            <w:r w:rsidRPr="0080798E">
              <w:rPr>
                <w:rFonts w:ascii="Calibri" w:hAnsi="Calibri" w:cs="Tahoma"/>
                <w:iCs/>
                <w:color w:val="000000" w:themeColor="text1"/>
                <w:sz w:val="18"/>
                <w:szCs w:val="20"/>
              </w:rPr>
              <w:lastRenderedPageBreak/>
              <w:t>Zakres realizowanego zadania</w:t>
            </w:r>
          </w:p>
        </w:tc>
        <w:tc>
          <w:tcPr>
            <w:tcW w:w="7554" w:type="dxa"/>
          </w:tcPr>
          <w:p w14:paraId="4443F71D" w14:textId="77777777" w:rsidR="00B21A21" w:rsidRPr="0040189C" w:rsidRDefault="00B21A21" w:rsidP="00E9549A">
            <w:pPr>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sidRPr="0080798E">
              <w:rPr>
                <w:rFonts w:ascii="Calibri" w:hAnsi="Calibri" w:cs="Tahoma"/>
                <w:color w:val="000000" w:themeColor="text1"/>
                <w:sz w:val="18"/>
                <w:szCs w:val="20"/>
              </w:rPr>
              <w:t xml:space="preserve">W ramach przedmiotowej inicjatywy w toku analizy i działań partycypacyjnych zaplanowano w ramach jednego kompleksowego projektu rewitalizacyjnego – ujętego jako etap </w:t>
            </w:r>
            <w:r w:rsidR="0001145A" w:rsidRPr="0080798E">
              <w:rPr>
                <w:rFonts w:ascii="Calibri" w:hAnsi="Calibri" w:cs="Tahoma"/>
                <w:color w:val="000000" w:themeColor="text1"/>
                <w:sz w:val="18"/>
                <w:szCs w:val="20"/>
              </w:rPr>
              <w:t>V</w:t>
            </w:r>
            <w:r w:rsidRPr="0080798E">
              <w:rPr>
                <w:rFonts w:ascii="Calibri" w:hAnsi="Calibri" w:cs="Tahoma"/>
                <w:color w:val="000000" w:themeColor="text1"/>
                <w:sz w:val="18"/>
                <w:szCs w:val="20"/>
              </w:rPr>
              <w:t xml:space="preserve"> rewitalizacji Gminy </w:t>
            </w:r>
            <w:r w:rsidR="0001145A" w:rsidRPr="0080798E">
              <w:rPr>
                <w:rFonts w:ascii="Calibri" w:hAnsi="Calibri" w:cs="Tahoma"/>
                <w:color w:val="000000" w:themeColor="text1"/>
                <w:sz w:val="18"/>
                <w:szCs w:val="20"/>
              </w:rPr>
              <w:t xml:space="preserve">ujęto szereg działań, które zwieńczą działania inwestycyjne w zakresie rewitalizacji tkanki </w:t>
            </w:r>
            <w:r w:rsidR="0001145A" w:rsidRPr="0040189C">
              <w:rPr>
                <w:rFonts w:ascii="Calibri" w:hAnsi="Calibri" w:cs="Tahoma"/>
                <w:color w:val="000000" w:themeColor="text1"/>
                <w:sz w:val="18"/>
                <w:szCs w:val="20"/>
              </w:rPr>
              <w:t xml:space="preserve">urbanistycznej w </w:t>
            </w:r>
            <w:r w:rsidR="00652074" w:rsidRPr="0040189C">
              <w:rPr>
                <w:rFonts w:ascii="Calibri" w:hAnsi="Calibri" w:cs="Tahoma"/>
                <w:color w:val="000000" w:themeColor="text1"/>
                <w:sz w:val="18"/>
                <w:szCs w:val="20"/>
              </w:rPr>
              <w:t>obszarze „Starego Miasta” w Bytomiu Odrzańskim, w ramach etapu V zaplanowano</w:t>
            </w:r>
            <w:r w:rsidRPr="0040189C">
              <w:rPr>
                <w:rFonts w:ascii="Calibri" w:hAnsi="Calibri" w:cs="Tahoma"/>
                <w:color w:val="000000" w:themeColor="text1"/>
                <w:sz w:val="18"/>
                <w:szCs w:val="20"/>
              </w:rPr>
              <w:t>:</w:t>
            </w:r>
          </w:p>
          <w:p w14:paraId="7E6BE175" w14:textId="529665CD" w:rsidR="00B21A21" w:rsidRPr="0040189C" w:rsidRDefault="00B21A21"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color w:val="000000" w:themeColor="text1"/>
                <w:sz w:val="18"/>
                <w:szCs w:val="20"/>
                <w:lang w:val="pl-PL"/>
              </w:rPr>
            </w:pPr>
            <w:r w:rsidRPr="0040189C">
              <w:rPr>
                <w:rFonts w:ascii="Calibri" w:hAnsi="Calibri"/>
                <w:color w:val="000000" w:themeColor="text1"/>
                <w:sz w:val="18"/>
                <w:szCs w:val="20"/>
                <w:lang w:val="pl-PL"/>
              </w:rPr>
              <w:t xml:space="preserve">Remont elewacji </w:t>
            </w:r>
            <w:r w:rsidR="00D70C73" w:rsidRPr="0040189C">
              <w:rPr>
                <w:rFonts w:ascii="Calibri" w:hAnsi="Calibri"/>
                <w:color w:val="000000" w:themeColor="text1"/>
                <w:sz w:val="18"/>
                <w:szCs w:val="20"/>
                <w:lang w:val="pl-PL"/>
              </w:rPr>
              <w:t xml:space="preserve">kolejnych, niezrewitalizowanych jeszcze </w:t>
            </w:r>
            <w:r w:rsidRPr="0040189C">
              <w:rPr>
                <w:rFonts w:ascii="Calibri" w:hAnsi="Calibri"/>
                <w:color w:val="000000" w:themeColor="text1"/>
                <w:sz w:val="18"/>
                <w:szCs w:val="20"/>
                <w:lang w:val="pl-PL"/>
              </w:rPr>
              <w:t xml:space="preserve">kamienic </w:t>
            </w:r>
            <w:r w:rsidR="00F46334" w:rsidRPr="0040189C">
              <w:rPr>
                <w:rFonts w:ascii="Calibri" w:hAnsi="Calibri"/>
                <w:color w:val="000000" w:themeColor="text1"/>
                <w:sz w:val="18"/>
                <w:szCs w:val="20"/>
                <w:lang w:val="pl-PL"/>
              </w:rPr>
              <w:t>–</w:t>
            </w:r>
            <w:r w:rsidRPr="0040189C">
              <w:rPr>
                <w:rFonts w:ascii="Calibri" w:hAnsi="Calibri"/>
                <w:color w:val="000000" w:themeColor="text1"/>
                <w:sz w:val="18"/>
                <w:szCs w:val="20"/>
                <w:lang w:val="pl-PL"/>
              </w:rPr>
              <w:t xml:space="preserve"> </w:t>
            </w:r>
            <w:r w:rsidR="002D46E0" w:rsidRPr="0040189C">
              <w:rPr>
                <w:rFonts w:ascii="Calibri" w:hAnsi="Calibri"/>
                <w:color w:val="000000" w:themeColor="text1"/>
                <w:sz w:val="18"/>
                <w:szCs w:val="20"/>
                <w:lang w:val="pl-PL"/>
              </w:rPr>
              <w:t>d</w:t>
            </w:r>
            <w:r w:rsidR="00F46334" w:rsidRPr="0040189C">
              <w:rPr>
                <w:rFonts w:ascii="Calibri" w:hAnsi="Calibri"/>
                <w:color w:val="000000" w:themeColor="text1"/>
                <w:sz w:val="18"/>
                <w:szCs w:val="20"/>
                <w:lang w:val="pl-PL"/>
              </w:rPr>
              <w:t xml:space="preserve">o </w:t>
            </w:r>
            <w:r w:rsidR="00AC3854" w:rsidRPr="0040189C">
              <w:rPr>
                <w:rFonts w:ascii="Calibri" w:hAnsi="Calibri"/>
                <w:color w:val="000000" w:themeColor="text1"/>
                <w:sz w:val="18"/>
                <w:szCs w:val="20"/>
                <w:lang w:val="pl-PL"/>
              </w:rPr>
              <w:t>5</w:t>
            </w:r>
            <w:r w:rsidR="00C40519" w:rsidRPr="0040189C">
              <w:rPr>
                <w:rFonts w:ascii="Calibri" w:hAnsi="Calibri"/>
                <w:color w:val="000000" w:themeColor="text1"/>
                <w:sz w:val="18"/>
                <w:szCs w:val="20"/>
                <w:lang w:val="pl-PL"/>
              </w:rPr>
              <w:t>0</w:t>
            </w:r>
            <w:r w:rsidRPr="0040189C">
              <w:rPr>
                <w:rFonts w:ascii="Calibri" w:hAnsi="Calibri"/>
                <w:color w:val="000000" w:themeColor="text1"/>
                <w:sz w:val="18"/>
                <w:szCs w:val="20"/>
                <w:lang w:val="pl-PL"/>
              </w:rPr>
              <w:t xml:space="preserve"> szt. budynków, w tym: remont elewacji </w:t>
            </w:r>
            <w:r w:rsidR="00D70C73" w:rsidRPr="0040189C">
              <w:rPr>
                <w:rFonts w:ascii="Calibri" w:hAnsi="Calibri"/>
                <w:color w:val="000000" w:themeColor="text1"/>
                <w:sz w:val="18"/>
                <w:szCs w:val="20"/>
                <w:lang w:val="pl-PL"/>
              </w:rPr>
              <w:t>budynk</w:t>
            </w:r>
            <w:r w:rsidR="005B26FC" w:rsidRPr="0040189C">
              <w:rPr>
                <w:rFonts w:ascii="Calibri" w:hAnsi="Calibri"/>
                <w:color w:val="000000" w:themeColor="text1"/>
                <w:sz w:val="18"/>
                <w:szCs w:val="20"/>
                <w:lang w:val="pl-PL"/>
              </w:rPr>
              <w:t>ów</w:t>
            </w:r>
            <w:r w:rsidRPr="0040189C">
              <w:rPr>
                <w:rFonts w:ascii="Calibri" w:hAnsi="Calibri"/>
                <w:strike/>
                <w:color w:val="000000" w:themeColor="text1"/>
                <w:sz w:val="18"/>
                <w:szCs w:val="20"/>
                <w:lang w:val="pl-PL"/>
              </w:rPr>
              <w:t>.</w:t>
            </w:r>
          </w:p>
          <w:p w14:paraId="0BB5421D" w14:textId="547E0517" w:rsidR="00B21A21" w:rsidRPr="0040189C" w:rsidRDefault="00B21A21"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xml:space="preserve">Zagospodarowanie </w:t>
            </w:r>
            <w:r w:rsidR="00D70C73" w:rsidRPr="0040189C">
              <w:rPr>
                <w:rFonts w:ascii="Calibri" w:hAnsi="Calibri"/>
                <w:color w:val="000000" w:themeColor="text1"/>
                <w:sz w:val="18"/>
                <w:szCs w:val="20"/>
                <w:lang w:val="pl-PL"/>
              </w:rPr>
              <w:t xml:space="preserve">niezrewitalizowanych do tej pory </w:t>
            </w:r>
            <w:r w:rsidRPr="0040189C">
              <w:rPr>
                <w:rFonts w:ascii="Calibri" w:hAnsi="Calibri"/>
                <w:color w:val="000000" w:themeColor="text1"/>
                <w:sz w:val="18"/>
                <w:szCs w:val="20"/>
                <w:lang w:val="pl-PL"/>
              </w:rPr>
              <w:t>wnętrz urbanistycznych kwartałów zabudowy,</w:t>
            </w:r>
            <w:r w:rsidR="00DD05A2" w:rsidRPr="0040189C">
              <w:rPr>
                <w:rFonts w:ascii="Calibri" w:hAnsi="Calibri"/>
                <w:color w:val="000000" w:themeColor="text1"/>
                <w:sz w:val="18"/>
                <w:szCs w:val="20"/>
                <w:lang w:val="pl-PL"/>
              </w:rPr>
              <w:t xml:space="preserve"> na Starym Mieście</w:t>
            </w:r>
            <w:r w:rsidRPr="0040189C">
              <w:rPr>
                <w:rFonts w:ascii="Calibri" w:hAnsi="Calibri"/>
                <w:color w:val="000000" w:themeColor="text1"/>
                <w:sz w:val="18"/>
                <w:szCs w:val="20"/>
                <w:lang w:val="pl-PL"/>
              </w:rPr>
              <w:t xml:space="preserve"> w tym: wyburzenie istniejących </w:t>
            </w:r>
            <w:r w:rsidR="00511E98" w:rsidRPr="0040189C">
              <w:rPr>
                <w:rFonts w:ascii="Calibri" w:hAnsi="Calibri"/>
                <w:color w:val="000000" w:themeColor="text1"/>
                <w:sz w:val="18"/>
                <w:szCs w:val="20"/>
                <w:lang w:val="pl-PL"/>
              </w:rPr>
              <w:t>opuszczonych i/lub zdegradowanych obiektów</w:t>
            </w:r>
            <w:r w:rsidRPr="0040189C">
              <w:rPr>
                <w:rFonts w:ascii="Calibri" w:hAnsi="Calibri"/>
                <w:color w:val="000000" w:themeColor="text1"/>
                <w:sz w:val="18"/>
                <w:szCs w:val="20"/>
                <w:lang w:val="pl-PL"/>
              </w:rPr>
              <w:t xml:space="preserve">, budowę nowych ogrodzeń (w tym murów) i budynków gospodarczych w nowych lokalizacjach, stanowiące domknięcia i wydzielenia kwartału; utwardzenie strefy wjazdu, dojścia i wejścia do budynków mieszkalnych, przygotowanie terenów zielonych (zieleń niska i wysoka), </w:t>
            </w:r>
            <w:r w:rsidR="00DD05A2" w:rsidRPr="0040189C">
              <w:rPr>
                <w:rFonts w:ascii="Calibri" w:hAnsi="Calibri"/>
                <w:color w:val="000000" w:themeColor="text1"/>
                <w:sz w:val="18"/>
                <w:szCs w:val="20"/>
                <w:lang w:val="pl-PL"/>
              </w:rPr>
              <w:t>zielone dachy , w</w:t>
            </w:r>
            <w:r w:rsidRPr="0040189C">
              <w:rPr>
                <w:rFonts w:ascii="Calibri" w:hAnsi="Calibri"/>
                <w:color w:val="000000" w:themeColor="text1"/>
                <w:sz w:val="18"/>
                <w:szCs w:val="20"/>
                <w:lang w:val="pl-PL"/>
              </w:rPr>
              <w:t>yposażenie terenu w obiekty małej architektury.</w:t>
            </w:r>
          </w:p>
          <w:p w14:paraId="43B608B5" w14:textId="77777777" w:rsidR="00BD0A60" w:rsidRPr="0040189C" w:rsidRDefault="00B21A21" w:rsidP="00021A16">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xml:space="preserve">Remont dachów </w:t>
            </w:r>
            <w:r w:rsidR="00D43E67" w:rsidRPr="0040189C">
              <w:rPr>
                <w:rFonts w:ascii="Calibri" w:hAnsi="Calibri"/>
                <w:color w:val="000000" w:themeColor="text1"/>
                <w:sz w:val="18"/>
                <w:szCs w:val="20"/>
                <w:lang w:val="pl-PL"/>
              </w:rPr>
              <w:t xml:space="preserve">niezrewitalizowanych do tej pory obiektów </w:t>
            </w:r>
            <w:r w:rsidRPr="0040189C">
              <w:rPr>
                <w:rFonts w:ascii="Calibri" w:hAnsi="Calibri"/>
                <w:color w:val="000000" w:themeColor="text1"/>
                <w:sz w:val="18"/>
                <w:szCs w:val="20"/>
                <w:lang w:val="pl-PL"/>
              </w:rPr>
              <w:t>(</w:t>
            </w:r>
            <w:r w:rsidR="00D43E67" w:rsidRPr="0040189C">
              <w:rPr>
                <w:rFonts w:ascii="Calibri" w:hAnsi="Calibri"/>
                <w:color w:val="000000" w:themeColor="text1"/>
                <w:sz w:val="18"/>
                <w:szCs w:val="20"/>
                <w:lang w:val="pl-PL"/>
              </w:rPr>
              <w:t xml:space="preserve">w tym </w:t>
            </w:r>
            <w:r w:rsidRPr="0040189C">
              <w:rPr>
                <w:rFonts w:ascii="Calibri" w:hAnsi="Calibri"/>
                <w:color w:val="000000" w:themeColor="text1"/>
                <w:sz w:val="18"/>
                <w:szCs w:val="20"/>
                <w:lang w:val="pl-PL"/>
              </w:rPr>
              <w:t>wymiana pokrycia dachowego).</w:t>
            </w:r>
          </w:p>
          <w:p w14:paraId="6F53604A" w14:textId="77777777" w:rsidR="00607B29" w:rsidRPr="0040189C" w:rsidRDefault="00607B29"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Modernizacja budynku szkoły przy ul. Kościelnej 9</w:t>
            </w:r>
          </w:p>
          <w:p w14:paraId="6CA1F8F5" w14:textId="77777777" w:rsidR="00BC6455" w:rsidRPr="0040189C" w:rsidRDefault="00BC6455"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color w:val="000000" w:themeColor="text1"/>
                <w:sz w:val="18"/>
                <w:szCs w:val="20"/>
                <w:lang w:val="pl-PL"/>
              </w:rPr>
            </w:pPr>
            <w:r w:rsidRPr="0040189C">
              <w:rPr>
                <w:rFonts w:ascii="Calibri" w:hAnsi="Calibri"/>
                <w:color w:val="000000" w:themeColor="text1"/>
                <w:sz w:val="18"/>
                <w:szCs w:val="20"/>
                <w:lang w:val="pl-PL"/>
              </w:rPr>
              <w:t>Przebudowa budynku przy ul. Kożuchowskiej 15 na potrzeby Przedszkola Miejskiego.</w:t>
            </w:r>
          </w:p>
          <w:p w14:paraId="608D0254" w14:textId="36F9CFCB" w:rsidR="007E7738" w:rsidRPr="003B01F6" w:rsidRDefault="00B21A21" w:rsidP="003B01F6">
            <w:pPr>
              <w:pStyle w:val="Application3"/>
              <w:numPr>
                <w:ilvl w:val="0"/>
                <w:numId w:val="37"/>
              </w:numPr>
              <w:jc w:val="both"/>
              <w:cnfStyle w:val="000000000000" w:firstRow="0" w:lastRow="0" w:firstColumn="0" w:lastColumn="0" w:oddVBand="0" w:evenVBand="0" w:oddHBand="0" w:evenHBand="0" w:firstRowFirstColumn="0" w:firstRowLastColumn="0" w:lastRowFirstColumn="0" w:lastRowLastColumn="0"/>
              <w:rPr>
                <w:rFonts w:ascii="Calibri" w:hAnsi="Calibri"/>
                <w:strike/>
                <w:color w:val="000000" w:themeColor="text1"/>
                <w:sz w:val="18"/>
                <w:szCs w:val="20"/>
                <w:lang w:val="pl-PL"/>
              </w:rPr>
            </w:pPr>
            <w:r w:rsidRPr="0040189C">
              <w:rPr>
                <w:rFonts w:ascii="Calibri" w:hAnsi="Calibri"/>
                <w:color w:val="000000" w:themeColor="text1"/>
                <w:sz w:val="18"/>
                <w:szCs w:val="20"/>
                <w:lang w:val="pl-PL"/>
              </w:rPr>
              <w:t xml:space="preserve">Rewitalizacja </w:t>
            </w:r>
            <w:r w:rsidR="00BC6455" w:rsidRPr="0040189C">
              <w:rPr>
                <w:rFonts w:ascii="Calibri" w:hAnsi="Calibri"/>
                <w:color w:val="000000" w:themeColor="text1"/>
                <w:sz w:val="18"/>
                <w:szCs w:val="20"/>
                <w:lang w:val="pl-PL"/>
              </w:rPr>
              <w:t xml:space="preserve">terenu przy Przedszkolu Publicznym </w:t>
            </w:r>
            <w:r w:rsidR="00C350BD" w:rsidRPr="0040189C">
              <w:rPr>
                <w:rFonts w:ascii="Calibri" w:hAnsi="Calibri"/>
                <w:color w:val="000000" w:themeColor="text1"/>
                <w:sz w:val="18"/>
                <w:szCs w:val="20"/>
                <w:lang w:val="pl-PL"/>
              </w:rPr>
              <w:t>i żłobku</w:t>
            </w:r>
            <w:r w:rsidRPr="0040189C">
              <w:rPr>
                <w:rFonts w:ascii="Calibri" w:hAnsi="Calibri"/>
                <w:color w:val="000000" w:themeColor="text1"/>
                <w:sz w:val="18"/>
                <w:szCs w:val="20"/>
                <w:lang w:val="pl-PL"/>
              </w:rPr>
              <w:t xml:space="preserve"> w Bytomiu Odrzańskim ul. Kożuchowska (przebudowa nawierzchni, zagospodarowanie terenów zieleni, oświetlenie terenu, </w:t>
            </w:r>
            <w:r w:rsidR="00C350BD" w:rsidRPr="0040189C">
              <w:rPr>
                <w:rFonts w:ascii="Calibri" w:hAnsi="Calibri"/>
                <w:color w:val="000000" w:themeColor="text1"/>
                <w:sz w:val="18"/>
                <w:szCs w:val="20"/>
                <w:lang w:val="pl-PL"/>
              </w:rPr>
              <w:t>place zabaw, parkingi</w:t>
            </w:r>
            <w:r w:rsidR="009A5868" w:rsidRPr="0040189C">
              <w:rPr>
                <w:rFonts w:ascii="Calibri" w:hAnsi="Calibri"/>
                <w:color w:val="000000" w:themeColor="text1"/>
                <w:sz w:val="18"/>
                <w:szCs w:val="20"/>
                <w:lang w:val="pl-PL"/>
              </w:rPr>
              <w:t>.</w:t>
            </w:r>
          </w:p>
          <w:p w14:paraId="7FF8F3F7" w14:textId="090D935A" w:rsidR="00654EBC" w:rsidRPr="0040189C" w:rsidRDefault="00654EBC" w:rsidP="00065151">
            <w:pPr>
              <w:pStyle w:val="Application3"/>
              <w:numPr>
                <w:ilvl w:val="0"/>
                <w:numId w:val="37"/>
              </w:num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Rewitalizacja i rozbudowa terenów zieleni miejskiej na obszarze zdegradowanym</w:t>
            </w:r>
            <w:r w:rsidR="00E51E72" w:rsidRPr="0040189C">
              <w:rPr>
                <w:rFonts w:ascii="Calibri" w:hAnsi="Calibri"/>
                <w:color w:val="000000" w:themeColor="text1"/>
                <w:sz w:val="18"/>
                <w:szCs w:val="20"/>
                <w:lang w:val="pl-PL"/>
              </w:rPr>
              <w:t>, w tym</w:t>
            </w:r>
          </w:p>
          <w:p w14:paraId="644F52BA" w14:textId="1688F10E" w:rsidR="00EF0DB6" w:rsidRPr="0040189C" w:rsidRDefault="00EF0DB6" w:rsidP="00E51E72">
            <w:pPr>
              <w:pStyle w:val="Application3"/>
              <w:ind w:left="720" w:firstLine="0"/>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Park przy ul. Mickiewicza-etap II</w:t>
            </w:r>
          </w:p>
          <w:p w14:paraId="4655BB34" w14:textId="77777777" w:rsidR="00EF0DB6" w:rsidRPr="0040189C" w:rsidRDefault="00EF0DB6" w:rsidP="00E51E72">
            <w:pPr>
              <w:pStyle w:val="Application3"/>
              <w:ind w:left="720" w:firstLine="0"/>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Park przy ul. Kopernika</w:t>
            </w:r>
          </w:p>
          <w:p w14:paraId="4964403E" w14:textId="77777777" w:rsidR="00EF0DB6" w:rsidRPr="0040189C" w:rsidRDefault="00EF0DB6" w:rsidP="00E51E72">
            <w:pPr>
              <w:pStyle w:val="Application3"/>
              <w:ind w:left="720" w:firstLine="0"/>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Park przy ul Polnej, Dworcowej, Kościelnej</w:t>
            </w:r>
          </w:p>
          <w:p w14:paraId="6F5BE191" w14:textId="77777777" w:rsidR="00EF0DB6" w:rsidRPr="0040189C" w:rsidRDefault="00EF0DB6" w:rsidP="00E51E72">
            <w:pPr>
              <w:pStyle w:val="Application3"/>
              <w:ind w:left="720" w:firstLine="0"/>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skarpa nadodrzańska</w:t>
            </w:r>
          </w:p>
          <w:p w14:paraId="7CFEB54F" w14:textId="4B56E438" w:rsidR="00B21A21" w:rsidRPr="0040189C" w:rsidRDefault="00EF0DB6" w:rsidP="00005619">
            <w:pPr>
              <w:pStyle w:val="Application3"/>
              <w:ind w:left="720" w:firstLine="0"/>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Park przy ul. Nowe Miasto</w:t>
            </w:r>
          </w:p>
          <w:p w14:paraId="587B3A90" w14:textId="2108A0BB" w:rsidR="00B21A21" w:rsidRPr="0040189C" w:rsidRDefault="00B21A21" w:rsidP="00005619">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Budowa punktów handlowych przy ul. Bolesława Krzywoustego (budowa budynku handlowego o pow. 90 m2)</w:t>
            </w:r>
          </w:p>
          <w:p w14:paraId="0A828699" w14:textId="77777777" w:rsidR="003A5F68" w:rsidRPr="0040189C" w:rsidRDefault="003A5F68"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20"/>
                <w:lang w:val="pl-PL"/>
              </w:rPr>
            </w:pPr>
            <w:r w:rsidRPr="0040189C">
              <w:rPr>
                <w:rFonts w:ascii="Calibri" w:hAnsi="Calibri"/>
                <w:color w:val="000000" w:themeColor="text1"/>
                <w:sz w:val="18"/>
                <w:szCs w:val="20"/>
                <w:lang w:val="pl-PL"/>
              </w:rPr>
              <w:t xml:space="preserve">SMART CITY – </w:t>
            </w:r>
            <w:r w:rsidR="00C22A5A" w:rsidRPr="0040189C">
              <w:rPr>
                <w:rFonts w:ascii="Calibri" w:hAnsi="Calibri"/>
                <w:color w:val="000000" w:themeColor="text1"/>
                <w:sz w:val="18"/>
                <w:szCs w:val="20"/>
                <w:lang w:val="pl-PL"/>
              </w:rPr>
              <w:t>Inteligentna Starówka,</w:t>
            </w:r>
          </w:p>
          <w:p w14:paraId="4C725EB8" w14:textId="77777777" w:rsidR="00DA36EB" w:rsidRPr="0040189C" w:rsidRDefault="00DA36EB"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color w:val="000000" w:themeColor="text1"/>
                <w:sz w:val="18"/>
                <w:szCs w:val="20"/>
                <w:lang w:val="pl-PL"/>
              </w:rPr>
            </w:pPr>
            <w:r w:rsidRPr="0040189C">
              <w:rPr>
                <w:rFonts w:ascii="Calibri" w:hAnsi="Calibri"/>
                <w:color w:val="000000" w:themeColor="text1"/>
                <w:sz w:val="18"/>
                <w:szCs w:val="20"/>
                <w:lang w:val="pl-PL"/>
              </w:rPr>
              <w:t xml:space="preserve">Rozbudowa systemu monitoringu </w:t>
            </w:r>
            <w:r w:rsidR="00C22A5A" w:rsidRPr="0040189C">
              <w:rPr>
                <w:rFonts w:ascii="Calibri" w:hAnsi="Calibri"/>
                <w:color w:val="000000" w:themeColor="text1"/>
                <w:sz w:val="18"/>
                <w:szCs w:val="20"/>
                <w:lang w:val="pl-PL"/>
              </w:rPr>
              <w:t>miejskiego,</w:t>
            </w:r>
          </w:p>
          <w:p w14:paraId="5AA88917" w14:textId="77777777" w:rsidR="00DA36EB" w:rsidRPr="0040189C" w:rsidRDefault="00DA36EB"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color w:val="000000" w:themeColor="text1"/>
                <w:sz w:val="18"/>
                <w:szCs w:val="20"/>
                <w:lang w:val="pl-PL"/>
              </w:rPr>
            </w:pPr>
            <w:r w:rsidRPr="0040189C">
              <w:rPr>
                <w:rFonts w:ascii="Calibri" w:hAnsi="Calibri"/>
                <w:color w:val="000000" w:themeColor="text1"/>
                <w:sz w:val="18"/>
                <w:szCs w:val="20"/>
                <w:lang w:val="pl-PL"/>
              </w:rPr>
              <w:t>Rewitalizacja zabytkowego Cmentarza Komunalnego (lapidaria, ogrodzenie, kaplica)</w:t>
            </w:r>
          </w:p>
          <w:p w14:paraId="0EA025CE" w14:textId="77777777" w:rsidR="00DA6647" w:rsidRPr="00F10C0E" w:rsidRDefault="00DA6647"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sidRPr="0040189C">
              <w:rPr>
                <w:rFonts w:ascii="Calibri" w:hAnsi="Calibri"/>
                <w:color w:val="000000" w:themeColor="text1"/>
                <w:sz w:val="18"/>
                <w:szCs w:val="20"/>
                <w:lang w:val="pl-PL"/>
              </w:rPr>
              <w:t xml:space="preserve">Poprawa </w:t>
            </w:r>
            <w:r>
              <w:rPr>
                <w:rFonts w:ascii="Calibri" w:hAnsi="Calibri"/>
                <w:sz w:val="18"/>
                <w:szCs w:val="20"/>
                <w:lang w:val="pl-PL"/>
              </w:rPr>
              <w:t xml:space="preserve">stanu dróg i chodników z elementami uspokojenia ruchu </w:t>
            </w:r>
          </w:p>
          <w:p w14:paraId="30D6F946" w14:textId="77777777" w:rsidR="00F10C0E" w:rsidRPr="00935B80" w:rsidRDefault="00F10C0E"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Woonerf - zielone ulice</w:t>
            </w:r>
            <w:r w:rsidR="00935B80">
              <w:rPr>
                <w:rFonts w:ascii="Calibri" w:hAnsi="Calibri"/>
                <w:sz w:val="18"/>
                <w:szCs w:val="20"/>
                <w:lang w:val="pl-PL"/>
              </w:rPr>
              <w:t xml:space="preserve"> </w:t>
            </w:r>
          </w:p>
          <w:p w14:paraId="4225B710" w14:textId="77777777" w:rsidR="00935B80" w:rsidRPr="00935B80" w:rsidRDefault="00935B80"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Rozbudowa systemu parkingów miejskich</w:t>
            </w:r>
          </w:p>
          <w:p w14:paraId="3BECC957" w14:textId="77777777" w:rsidR="00935B80" w:rsidRPr="00935B80" w:rsidRDefault="00935B80"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Modernizacja i budowa placów zabaw dla dzieci</w:t>
            </w:r>
          </w:p>
          <w:p w14:paraId="1C027791" w14:textId="4B1787CE" w:rsidR="00E72DB7" w:rsidRPr="0040189C" w:rsidRDefault="00935B80" w:rsidP="0040189C">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Rewitalizacja zabytkowych, średniowiecznych Schodów Rybackich</w:t>
            </w:r>
            <w:r w:rsidR="0040189C">
              <w:rPr>
                <w:rFonts w:ascii="Calibri" w:hAnsi="Calibri"/>
                <w:sz w:val="18"/>
                <w:szCs w:val="20"/>
                <w:lang w:val="pl-PL"/>
              </w:rPr>
              <w:t>.</w:t>
            </w:r>
          </w:p>
          <w:p w14:paraId="2F36C65D" w14:textId="77777777" w:rsidR="0008778B" w:rsidRPr="003E7C98" w:rsidRDefault="0008778B"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Adaptacja i modernizacja budynku przy ul. Nowe Miasto 41 na cele mieszkalne, gospodarcze lub/i społeczne wraz z zagospodarowaniem terenu przyległego.</w:t>
            </w:r>
          </w:p>
          <w:p w14:paraId="63649F45" w14:textId="77777777" w:rsidR="003E7C98" w:rsidRPr="003E7C98" w:rsidRDefault="003E7C98"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Rewitalizacja Skarpy nadodrzańskiej</w:t>
            </w:r>
          </w:p>
          <w:p w14:paraId="263F10D4" w14:textId="77777777" w:rsidR="003E7C98" w:rsidRPr="005D744D" w:rsidRDefault="003E7C98"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 xml:space="preserve">Budowa multimedialnego parku fontann </w:t>
            </w:r>
          </w:p>
          <w:p w14:paraId="5C756B08" w14:textId="77777777" w:rsidR="005D744D" w:rsidRPr="005D744D" w:rsidRDefault="005D744D"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Zielone bloki – Modernizacja budynków mieszkalnych przy ul. Kożuchowskiej,</w:t>
            </w:r>
          </w:p>
          <w:p w14:paraId="1F97FFD4" w14:textId="77777777" w:rsidR="005D744D" w:rsidRPr="009B3C16" w:rsidRDefault="00814E17"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Dostosowanie obiektów użyteczności publicznej do potrzeb osób niepełnosprawnych</w:t>
            </w:r>
          </w:p>
          <w:p w14:paraId="253E2D67" w14:textId="77777777" w:rsidR="009B3C16" w:rsidRPr="009B3C16" w:rsidRDefault="009B3C16"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Termomodernizacja obiektów użyteczności publicznej z wykorzystaniem OZE,</w:t>
            </w:r>
          </w:p>
          <w:p w14:paraId="5D608389" w14:textId="77777777" w:rsidR="009B3C16" w:rsidRPr="00DB5634" w:rsidRDefault="009B3C16"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Budowa systemu informacji turystycznej</w:t>
            </w:r>
          </w:p>
          <w:p w14:paraId="5AA304AC" w14:textId="77777777" w:rsidR="00DB5634" w:rsidRPr="00884987" w:rsidRDefault="00DB5634"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Rewitalizacja Alei Złotej Jesieni</w:t>
            </w:r>
          </w:p>
          <w:p w14:paraId="3AF71586" w14:textId="77777777" w:rsidR="00884987" w:rsidRPr="00814E17" w:rsidRDefault="00884987"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trike/>
                <w:sz w:val="18"/>
                <w:szCs w:val="20"/>
                <w:lang w:val="pl-PL"/>
              </w:rPr>
            </w:pPr>
            <w:r>
              <w:rPr>
                <w:rFonts w:ascii="Calibri" w:hAnsi="Calibri"/>
                <w:sz w:val="18"/>
                <w:szCs w:val="20"/>
                <w:lang w:val="pl-PL"/>
              </w:rPr>
              <w:t>Modernizacja ul. Spacerowej wraz z zagospodarowaniem nadbrzeża kanału rzeki Odry,</w:t>
            </w:r>
          </w:p>
          <w:p w14:paraId="340183C2" w14:textId="77777777" w:rsidR="00814E17" w:rsidRDefault="00C63091"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20"/>
                <w:lang w:val="pl-PL"/>
              </w:rPr>
            </w:pPr>
            <w:r w:rsidRPr="00C63091">
              <w:rPr>
                <w:rFonts w:ascii="Calibri" w:hAnsi="Calibri"/>
                <w:sz w:val="18"/>
                <w:szCs w:val="20"/>
                <w:lang w:val="pl-PL"/>
              </w:rPr>
              <w:t>Informatyzacja usług publicznych</w:t>
            </w:r>
          </w:p>
          <w:p w14:paraId="3928674B" w14:textId="77777777" w:rsidR="006C4ABD" w:rsidRDefault="006C4ABD"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20"/>
                <w:lang w:val="pl-PL"/>
              </w:rPr>
            </w:pPr>
            <w:r>
              <w:rPr>
                <w:rFonts w:ascii="Calibri" w:hAnsi="Calibri"/>
                <w:sz w:val="18"/>
                <w:szCs w:val="20"/>
                <w:lang w:val="pl-PL"/>
              </w:rPr>
              <w:t>Budowa systemu Eko-Czystość na obszarze Starego Miasta,</w:t>
            </w:r>
          </w:p>
          <w:p w14:paraId="5E0F7C77" w14:textId="77777777" w:rsidR="006C4ABD" w:rsidRDefault="006C4ABD"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20"/>
                <w:lang w:val="pl-PL"/>
              </w:rPr>
            </w:pPr>
            <w:r>
              <w:rPr>
                <w:rFonts w:ascii="Calibri" w:hAnsi="Calibri"/>
                <w:sz w:val="18"/>
                <w:szCs w:val="20"/>
                <w:lang w:val="pl-PL"/>
              </w:rPr>
              <w:t>Budowa tężni parkowej,</w:t>
            </w:r>
          </w:p>
          <w:p w14:paraId="1326C15E" w14:textId="77777777" w:rsidR="004E1F56" w:rsidRDefault="004E1F56" w:rsidP="00065151">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20"/>
                <w:lang w:val="pl-PL"/>
              </w:rPr>
            </w:pPr>
            <w:r>
              <w:rPr>
                <w:rFonts w:ascii="Calibri" w:hAnsi="Calibri"/>
                <w:sz w:val="18"/>
                <w:szCs w:val="20"/>
                <w:lang w:val="pl-PL"/>
              </w:rPr>
              <w:t>Rozbudowa systemu e-usług w zakresie: administracji, zdrowia, edukacji, kultury, turystyki i sportu.</w:t>
            </w:r>
          </w:p>
          <w:p w14:paraId="178273C6" w14:textId="14284AAD" w:rsidR="008C414E" w:rsidRPr="008C414E" w:rsidRDefault="00461BB0" w:rsidP="008C414E">
            <w:pPr>
              <w:pStyle w:val="Application3"/>
              <w:numPr>
                <w:ilvl w:val="0"/>
                <w:numId w:val="37"/>
              </w:numPr>
              <w:autoSpaceDN/>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20"/>
                <w:lang w:val="pl-PL"/>
              </w:rPr>
            </w:pPr>
            <w:r>
              <w:rPr>
                <w:rFonts w:ascii="Calibri" w:hAnsi="Calibri"/>
                <w:sz w:val="18"/>
                <w:szCs w:val="20"/>
                <w:lang w:val="pl-PL"/>
              </w:rPr>
              <w:t>Rewitalizacja nieruchomości z pawilonem handlowym przy ul. Kożuchowskiej na potrzeby budownictwa mieszkaniowego</w:t>
            </w:r>
            <w:r w:rsidR="008C414E">
              <w:rPr>
                <w:rFonts w:ascii="Calibri" w:hAnsi="Calibri"/>
                <w:sz w:val="18"/>
                <w:szCs w:val="20"/>
                <w:lang w:val="pl-PL"/>
              </w:rPr>
              <w:t>.</w:t>
            </w:r>
          </w:p>
          <w:p w14:paraId="12E276D3" w14:textId="77777777" w:rsidR="00B21A21" w:rsidRPr="0080798E" w:rsidRDefault="00B21A21" w:rsidP="00E9549A">
            <w:pPr>
              <w:jc w:val="both"/>
              <w:cnfStyle w:val="000000000000" w:firstRow="0" w:lastRow="0" w:firstColumn="0" w:lastColumn="0" w:oddVBand="0" w:evenVBand="0" w:oddHBand="0" w:evenHBand="0" w:firstRowFirstColumn="0" w:firstRowLastColumn="0" w:lastRowFirstColumn="0" w:lastRowLastColumn="0"/>
              <w:rPr>
                <w:rFonts w:ascii="Calibri" w:hAnsi="Calibri" w:cs="Tahoma"/>
                <w:b/>
                <w:iCs/>
                <w:color w:val="000000" w:themeColor="text1"/>
                <w:sz w:val="18"/>
                <w:szCs w:val="20"/>
              </w:rPr>
            </w:pPr>
          </w:p>
          <w:p w14:paraId="14F543FD" w14:textId="77777777" w:rsidR="00B21A21" w:rsidRPr="00B34E2D" w:rsidRDefault="00B21A21" w:rsidP="00E9549A">
            <w:pPr>
              <w:jc w:val="both"/>
              <w:cnfStyle w:val="000000000000" w:firstRow="0" w:lastRow="0" w:firstColumn="0" w:lastColumn="0" w:oddVBand="0" w:evenVBand="0" w:oddHBand="0" w:evenHBand="0" w:firstRowFirstColumn="0" w:firstRowLastColumn="0" w:lastRowFirstColumn="0" w:lastRowLastColumn="0"/>
              <w:rPr>
                <w:rFonts w:ascii="Calibri" w:hAnsi="Calibri" w:cs="Tahoma"/>
                <w:b/>
                <w:iCs/>
                <w:color w:val="FF0000"/>
                <w:sz w:val="18"/>
                <w:szCs w:val="20"/>
              </w:rPr>
            </w:pPr>
            <w:r w:rsidRPr="0080798E">
              <w:rPr>
                <w:rFonts w:ascii="Calibri" w:hAnsi="Calibri" w:cs="Tahoma"/>
                <w:b/>
                <w:iCs/>
                <w:color w:val="000000" w:themeColor="text1"/>
                <w:sz w:val="18"/>
                <w:szCs w:val="20"/>
              </w:rPr>
              <w:lastRenderedPageBreak/>
              <w:t>Niniejszy projekt jest niezbędny do realizacji celem właściwej i planowej organizacji działań rewitalizacyjnych, obejmuje teren, który jest bardzo istotny z punktu widzenia planów rewitalizacyjnych.</w:t>
            </w:r>
          </w:p>
        </w:tc>
      </w:tr>
      <w:tr w:rsidR="00E56A59" w:rsidRPr="00B34E2D" w14:paraId="6BFCD16C" w14:textId="77777777" w:rsidTr="00545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036250D0" w14:textId="77777777" w:rsidR="00B21A21" w:rsidRPr="0080798E" w:rsidRDefault="00B21A21" w:rsidP="00E9549A">
            <w:pPr>
              <w:pStyle w:val="Default"/>
              <w:jc w:val="both"/>
              <w:rPr>
                <w:rFonts w:ascii="Calibri" w:hAnsi="Calibri" w:cs="Tahoma"/>
                <w:color w:val="000000" w:themeColor="text1"/>
                <w:sz w:val="18"/>
                <w:szCs w:val="20"/>
              </w:rPr>
            </w:pPr>
            <w:r w:rsidRPr="0080798E">
              <w:rPr>
                <w:rFonts w:ascii="Calibri" w:hAnsi="Calibri" w:cs="Tahoma"/>
                <w:iCs/>
                <w:color w:val="000000" w:themeColor="text1"/>
                <w:sz w:val="18"/>
                <w:szCs w:val="20"/>
              </w:rPr>
              <w:lastRenderedPageBreak/>
              <w:t>Miejsce przeprowadzenia projektu</w:t>
            </w:r>
          </w:p>
        </w:tc>
        <w:tc>
          <w:tcPr>
            <w:tcW w:w="7554" w:type="dxa"/>
          </w:tcPr>
          <w:p w14:paraId="6DC2F9FA" w14:textId="77777777" w:rsidR="00B21A21" w:rsidRPr="0080798E"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80798E">
              <w:rPr>
                <w:rFonts w:ascii="Calibri" w:hAnsi="Calibri" w:cs="Tahoma"/>
                <w:color w:val="000000" w:themeColor="text1"/>
                <w:sz w:val="18"/>
                <w:szCs w:val="20"/>
              </w:rPr>
              <w:t xml:space="preserve">Gmina Bytom Odrzański – wszystkie elementy przedsięwzięcia planowanego w ramach projektu są komplementarne przestrzennie względem siebie i znajdują się na obszarze </w:t>
            </w:r>
            <w:r w:rsidR="00A85BBD" w:rsidRPr="0080798E">
              <w:rPr>
                <w:rFonts w:ascii="Calibri" w:hAnsi="Calibri" w:cs="Tahoma"/>
                <w:color w:val="000000" w:themeColor="text1"/>
                <w:sz w:val="18"/>
                <w:szCs w:val="20"/>
              </w:rPr>
              <w:t xml:space="preserve">rewitalizacji </w:t>
            </w:r>
            <w:r w:rsidRPr="0080798E">
              <w:rPr>
                <w:rFonts w:ascii="Calibri" w:hAnsi="Calibri" w:cs="Tahoma"/>
                <w:color w:val="000000" w:themeColor="text1"/>
                <w:sz w:val="18"/>
                <w:szCs w:val="20"/>
              </w:rPr>
              <w:t>(</w:t>
            </w:r>
            <w:r w:rsidRPr="0080798E">
              <w:rPr>
                <w:rFonts w:ascii="Calibri" w:hAnsi="Calibri" w:cs="Tahoma"/>
                <w:b/>
                <w:color w:val="000000" w:themeColor="text1"/>
                <w:sz w:val="18"/>
                <w:szCs w:val="20"/>
              </w:rPr>
              <w:t>Stare Miasto, Bytom Odrzański</w:t>
            </w:r>
            <w:r w:rsidRPr="0080798E">
              <w:rPr>
                <w:rFonts w:ascii="Calibri" w:hAnsi="Calibri" w:cs="Tahoma"/>
                <w:color w:val="000000" w:themeColor="text1"/>
                <w:sz w:val="18"/>
                <w:szCs w:val="20"/>
              </w:rPr>
              <w:t>, są to ulice: Aleja Złotej Jesieni, Ciemna, Cmentarna, Dworcowa - część, Górna, Głogowska - część, Kolbego, Konopnickiej, Kopernika - część, Kościelna, Kożuchowska - część, Bolesława Krzywoustego - część, Mickiewicza - część, Mostowa, Narożna, Nadbrzeżna, Os. Rybackie, Rynek, Spacerowa, Szkolna, Wąska, Widok.).</w:t>
            </w:r>
          </w:p>
        </w:tc>
      </w:tr>
      <w:tr w:rsidR="00E56A59" w:rsidRPr="00B34E2D" w14:paraId="51D92AAB" w14:textId="77777777" w:rsidTr="00545333">
        <w:tc>
          <w:tcPr>
            <w:cnfStyle w:val="001000000000" w:firstRow="0" w:lastRow="0" w:firstColumn="1" w:lastColumn="0" w:oddVBand="0" w:evenVBand="0" w:oddHBand="0" w:evenHBand="0" w:firstRowFirstColumn="0" w:firstRowLastColumn="0" w:lastRowFirstColumn="0" w:lastRowLastColumn="0"/>
            <w:tcW w:w="1508" w:type="dxa"/>
          </w:tcPr>
          <w:p w14:paraId="5CFB01C3" w14:textId="77777777" w:rsidR="00B21A21" w:rsidRPr="003E7804" w:rsidRDefault="00B21A21" w:rsidP="00E9549A">
            <w:pPr>
              <w:pStyle w:val="Default"/>
              <w:jc w:val="both"/>
              <w:rPr>
                <w:rFonts w:ascii="Calibri" w:hAnsi="Calibri" w:cs="Tahoma"/>
                <w:color w:val="000000" w:themeColor="text1"/>
                <w:sz w:val="18"/>
                <w:szCs w:val="20"/>
              </w:rPr>
            </w:pPr>
            <w:r w:rsidRPr="003E7804">
              <w:rPr>
                <w:rFonts w:ascii="Calibri" w:hAnsi="Calibri" w:cs="Tahoma"/>
                <w:color w:val="000000" w:themeColor="text1"/>
                <w:sz w:val="18"/>
                <w:szCs w:val="20"/>
              </w:rPr>
              <w:t>Uzasadnienie realizacji (w odniesieniu do przewidywanego oddziaływania na poszczególne obszary)</w:t>
            </w:r>
          </w:p>
        </w:tc>
        <w:tc>
          <w:tcPr>
            <w:tcW w:w="7554" w:type="dxa"/>
          </w:tcPr>
          <w:p w14:paraId="247F747A"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sidRPr="003E7804">
              <w:rPr>
                <w:rFonts w:ascii="Calibri" w:hAnsi="Calibri" w:cs="Tahoma"/>
                <w:color w:val="000000" w:themeColor="text1"/>
                <w:sz w:val="18"/>
                <w:szCs w:val="20"/>
              </w:rPr>
              <w:t>Przedmiotowe działania są zaplanowane w powyższym układzie jako kompleksowy projekt, szeroka inicjatywa rewitalizacyjna stanowiąca bezpośrednią kontynuację dotychczasowych działań rewitalizacyjnych. D</w:t>
            </w:r>
            <w:r w:rsidR="00365717" w:rsidRPr="003E7804">
              <w:rPr>
                <w:rFonts w:ascii="Calibri" w:hAnsi="Calibri" w:cs="Tahoma"/>
                <w:color w:val="000000" w:themeColor="text1"/>
                <w:sz w:val="18"/>
                <w:szCs w:val="20"/>
              </w:rPr>
              <w:t>o</w:t>
            </w:r>
            <w:r w:rsidRPr="003E7804">
              <w:rPr>
                <w:rFonts w:ascii="Calibri" w:hAnsi="Calibri" w:cs="Tahoma"/>
                <w:color w:val="000000" w:themeColor="text1"/>
                <w:sz w:val="18"/>
                <w:szCs w:val="20"/>
              </w:rPr>
              <w:t xml:space="preserve"> tej pory zrealizowano </w:t>
            </w:r>
            <w:r w:rsidR="001067D7" w:rsidRPr="003E7804">
              <w:rPr>
                <w:rFonts w:ascii="Calibri" w:hAnsi="Calibri" w:cs="Tahoma"/>
                <w:color w:val="000000" w:themeColor="text1"/>
                <w:sz w:val="18"/>
                <w:szCs w:val="20"/>
              </w:rPr>
              <w:t>4</w:t>
            </w:r>
            <w:r w:rsidRPr="003E7804">
              <w:rPr>
                <w:rFonts w:ascii="Calibri" w:hAnsi="Calibri" w:cs="Tahoma"/>
                <w:color w:val="000000" w:themeColor="text1"/>
                <w:sz w:val="18"/>
                <w:szCs w:val="20"/>
              </w:rPr>
              <w:t xml:space="preserve"> etapy rewitalizacji, które stanowiły inwestycje w tkankę urbanistyczną. Niniejsza inicjatywa stanowi </w:t>
            </w:r>
            <w:r w:rsidR="001067D7" w:rsidRPr="003E7804">
              <w:rPr>
                <w:rFonts w:ascii="Calibri" w:hAnsi="Calibri" w:cs="Tahoma"/>
                <w:color w:val="000000" w:themeColor="text1"/>
                <w:sz w:val="18"/>
                <w:szCs w:val="20"/>
              </w:rPr>
              <w:t>V</w:t>
            </w:r>
            <w:r w:rsidRPr="003E7804">
              <w:rPr>
                <w:rFonts w:ascii="Calibri" w:hAnsi="Calibri" w:cs="Tahoma"/>
                <w:color w:val="000000" w:themeColor="text1"/>
                <w:sz w:val="18"/>
                <w:szCs w:val="20"/>
              </w:rPr>
              <w:t xml:space="preserve"> etap i również dotyczy inwestycji w tkankę urbanistyczną, która stanowi niezbędny element w procesie wychodzenia z sytuacji kryzysowej całego obszaru, w tym w szczególności w sferze społecznej, co było przedmiotem analizy, w tym analizy w zakresie potencjału lokalizacji. Powyższe działania inwestycyjne będą bezpośrednio powiązane z działaniami miękkimi, wpływającymi na właściwe wykorzystanie planowanych zmian przestrzenno-funkcjonalnych oraz w zakresie sfery infrastrukturalno-gospodarczej i środowiskowej, na rzecz poprawy sytuacji kryzysowej w sferze społecznej.</w:t>
            </w:r>
          </w:p>
          <w:p w14:paraId="48A42F9B"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p>
          <w:p w14:paraId="5DC32B7E" w14:textId="77777777" w:rsidR="00B21A21" w:rsidRPr="003E7804" w:rsidRDefault="00B21A21" w:rsidP="00E9549A">
            <w:pPr>
              <w:pStyle w:val="Default"/>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r w:rsidRPr="003E7804">
              <w:rPr>
                <w:rFonts w:ascii="Calibri" w:hAnsi="Calibri" w:cs="Tahoma"/>
                <w:iCs/>
                <w:color w:val="000000" w:themeColor="text1"/>
                <w:sz w:val="18"/>
                <w:szCs w:val="20"/>
              </w:rPr>
              <w:t>Powyższa inicjatywa rozwiązuje następujące problemy:</w:t>
            </w:r>
          </w:p>
          <w:p w14:paraId="236866FA" w14:textId="77777777" w:rsidR="00B21A21" w:rsidRPr="003E7804" w:rsidRDefault="00B21A21" w:rsidP="00F5606D">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r w:rsidRPr="003E7804">
              <w:rPr>
                <w:rFonts w:ascii="Calibri" w:hAnsi="Calibri" w:cs="Tahoma"/>
                <w:iCs/>
                <w:color w:val="000000" w:themeColor="text1"/>
                <w:sz w:val="18"/>
                <w:szCs w:val="20"/>
              </w:rPr>
              <w:t xml:space="preserve">- </w:t>
            </w:r>
            <w:r w:rsidRPr="003E7804">
              <w:rPr>
                <w:rFonts w:ascii="Calibri" w:hAnsi="Calibri" w:cs="Tahoma"/>
                <w:b/>
                <w:iCs/>
                <w:color w:val="000000" w:themeColor="text1"/>
                <w:sz w:val="18"/>
                <w:szCs w:val="20"/>
              </w:rPr>
              <w:t>sfery</w:t>
            </w:r>
            <w:r w:rsidRPr="003E7804">
              <w:rPr>
                <w:rFonts w:ascii="Calibri" w:hAnsi="Calibri" w:cs="Tahoma"/>
                <w:iCs/>
                <w:color w:val="000000" w:themeColor="text1"/>
                <w:sz w:val="18"/>
                <w:szCs w:val="20"/>
              </w:rPr>
              <w:t xml:space="preserve"> </w:t>
            </w:r>
            <w:r w:rsidRPr="003E7804">
              <w:rPr>
                <w:rFonts w:ascii="Calibri" w:hAnsi="Calibri" w:cs="Tahoma"/>
                <w:b/>
                <w:iCs/>
                <w:color w:val="000000" w:themeColor="text1"/>
                <w:sz w:val="18"/>
                <w:szCs w:val="20"/>
              </w:rPr>
              <w:t>przestrzenno-funkcjonalnej</w:t>
            </w:r>
            <w:r w:rsidRPr="003E7804">
              <w:rPr>
                <w:rFonts w:ascii="Calibri" w:hAnsi="Calibri" w:cs="Tahoma"/>
                <w:iCs/>
                <w:color w:val="000000" w:themeColor="text1"/>
                <w:sz w:val="18"/>
                <w:szCs w:val="20"/>
              </w:rPr>
              <w:t xml:space="preserve"> – poszczególne elementy przedsięwzięcia porządkują przestrzeń pod względem funkcjonalnym. Poszczególne elementy działania przywracają i nadają nowe funkcje miejscom zaniedbanym i zniszczonym, w tym: rekreacyjne, gospodarcze, sakralne, administracyjne, rekreacyjne, społeczne, kulturalne i edukacyjne. W wyniku realizacji projektu wprowadzony zostanie ład w przestrzeń publiczną między budynkami, uporządkowana zostanie zieleń miejska, zwiększy się ilość miejsc skupiających mieszkańców i sprzyjających integracji. </w:t>
            </w:r>
            <w:r w:rsidR="00ED74D3" w:rsidRPr="003E7804">
              <w:rPr>
                <w:rFonts w:ascii="Calibri" w:hAnsi="Calibri" w:cs="Tahoma"/>
                <w:iCs/>
                <w:color w:val="000000" w:themeColor="text1"/>
                <w:sz w:val="18"/>
                <w:szCs w:val="20"/>
              </w:rPr>
              <w:t>V</w:t>
            </w:r>
            <w:r w:rsidRPr="003E7804">
              <w:rPr>
                <w:rFonts w:ascii="Calibri" w:hAnsi="Calibri" w:cs="Tahoma"/>
                <w:iCs/>
                <w:color w:val="000000" w:themeColor="text1"/>
                <w:sz w:val="18"/>
                <w:szCs w:val="20"/>
              </w:rPr>
              <w:t xml:space="preserve"> etap rewitalizacji Bytomia Odrzańskiego pozwoli </w:t>
            </w:r>
            <w:r w:rsidR="00ED74D3" w:rsidRPr="003E7804">
              <w:rPr>
                <w:rFonts w:ascii="Calibri" w:hAnsi="Calibri" w:cs="Tahoma"/>
                <w:iCs/>
                <w:color w:val="000000" w:themeColor="text1"/>
                <w:sz w:val="18"/>
                <w:szCs w:val="20"/>
              </w:rPr>
              <w:t>zamknąć ostateczny kształt rewitalizowanej przestrze</w:t>
            </w:r>
            <w:r w:rsidR="00412972" w:rsidRPr="003E7804">
              <w:rPr>
                <w:rFonts w:ascii="Calibri" w:hAnsi="Calibri" w:cs="Tahoma"/>
                <w:iCs/>
                <w:color w:val="000000" w:themeColor="text1"/>
                <w:sz w:val="18"/>
                <w:szCs w:val="20"/>
              </w:rPr>
              <w:t xml:space="preserve">ni, w tym do końca uporządkować </w:t>
            </w:r>
            <w:r w:rsidRPr="003E7804">
              <w:rPr>
                <w:rFonts w:ascii="Calibri" w:hAnsi="Calibri" w:cs="Tahoma"/>
                <w:iCs/>
                <w:color w:val="000000" w:themeColor="text1"/>
                <w:sz w:val="18"/>
                <w:szCs w:val="20"/>
              </w:rPr>
              <w:t xml:space="preserve">istniejącą zabudowę, </w:t>
            </w:r>
            <w:r w:rsidR="00412972" w:rsidRPr="003E7804">
              <w:rPr>
                <w:rFonts w:ascii="Calibri" w:hAnsi="Calibri" w:cs="Tahoma"/>
                <w:iCs/>
                <w:color w:val="000000" w:themeColor="text1"/>
                <w:sz w:val="18"/>
                <w:szCs w:val="20"/>
              </w:rPr>
              <w:t xml:space="preserve">w pełni </w:t>
            </w:r>
            <w:r w:rsidRPr="003E7804">
              <w:rPr>
                <w:rFonts w:ascii="Calibri" w:hAnsi="Calibri" w:cs="Tahoma"/>
                <w:iCs/>
                <w:color w:val="000000" w:themeColor="text1"/>
                <w:sz w:val="18"/>
                <w:szCs w:val="20"/>
              </w:rPr>
              <w:t>uruchomić potencjał miejsca, przywracając estetykę i porządek zniszczonym i zaniedbanym budynkom.</w:t>
            </w:r>
          </w:p>
          <w:p w14:paraId="7743555D" w14:textId="77777777" w:rsidR="00B21A21" w:rsidRPr="003E7804" w:rsidRDefault="00B21A21" w:rsidP="00F5606D">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p>
          <w:p w14:paraId="6D2EDB1A" w14:textId="77777777" w:rsidR="006047FB" w:rsidRPr="003E7804" w:rsidRDefault="00B21A21" w:rsidP="00F5606D">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r w:rsidRPr="003E7804">
              <w:rPr>
                <w:rFonts w:ascii="Calibri" w:hAnsi="Calibri" w:cs="Tahoma"/>
                <w:b/>
                <w:iCs/>
                <w:color w:val="000000" w:themeColor="text1"/>
                <w:sz w:val="18"/>
                <w:szCs w:val="20"/>
              </w:rPr>
              <w:t xml:space="preserve">- sfera gospodarcza – </w:t>
            </w:r>
            <w:r w:rsidRPr="003E7804">
              <w:rPr>
                <w:rFonts w:ascii="Calibri" w:hAnsi="Calibri" w:cs="Tahoma"/>
                <w:iCs/>
                <w:color w:val="000000" w:themeColor="text1"/>
                <w:sz w:val="18"/>
                <w:szCs w:val="20"/>
              </w:rPr>
              <w:t>Dzięki poprawie estetyki miejsc objętych działaniami, nadaniu nowych funkcji miejscom do tej pory zaniedbanym i zniszczonym obszar zwiększy swoją atrakcyjność,</w:t>
            </w:r>
            <w:r w:rsidRPr="003E7804">
              <w:rPr>
                <w:rFonts w:ascii="Calibri" w:hAnsi="Calibri" w:cs="Tahoma"/>
                <w:b/>
                <w:iCs/>
                <w:color w:val="000000" w:themeColor="text1"/>
                <w:sz w:val="18"/>
                <w:szCs w:val="20"/>
              </w:rPr>
              <w:t xml:space="preserve"> </w:t>
            </w:r>
            <w:r w:rsidRPr="003E7804">
              <w:rPr>
                <w:rFonts w:ascii="Calibri" w:hAnsi="Calibri" w:cs="Tahoma"/>
                <w:iCs/>
                <w:color w:val="000000" w:themeColor="text1"/>
                <w:sz w:val="18"/>
                <w:szCs w:val="20"/>
              </w:rPr>
              <w:t xml:space="preserve">co wpłynie na wzrost zainteresowania Bytomiem i starówką w sensie turystycznym i gospodarczym. Sytuacja taka wpłynie zatem na wzrost aktywności gospodarczej mieszkańców Obszaru Zdegradowanego. Dzięki budowie punktów handlowych przy ul. Krzywoustego i nadaniu dzięki temu funkcji gospodarczo-handlowych w tym miejscu znacznie poprawi się możliwość prowadzenia działalności gospodarczej. Wzrośnie ilość dostępnych miejsc pracy bezpośrednio na obszarze zdegradowanym. </w:t>
            </w:r>
          </w:p>
          <w:p w14:paraId="39985A46" w14:textId="77777777" w:rsidR="00356205" w:rsidRPr="003E7804" w:rsidRDefault="00356205" w:rsidP="00F5606D">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p>
          <w:p w14:paraId="24CC0393" w14:textId="77777777" w:rsidR="00B21A21" w:rsidRPr="003E7804" w:rsidRDefault="006047FB" w:rsidP="000C0E95">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r w:rsidRPr="003E7804">
              <w:rPr>
                <w:rFonts w:ascii="Calibri" w:hAnsi="Calibri" w:cs="Tahoma"/>
                <w:b/>
                <w:bCs/>
                <w:iCs/>
                <w:color w:val="000000" w:themeColor="text1"/>
                <w:sz w:val="18"/>
                <w:szCs w:val="20"/>
              </w:rPr>
              <w:t xml:space="preserve">- sfera </w:t>
            </w:r>
            <w:r w:rsidR="00356205" w:rsidRPr="003E7804">
              <w:rPr>
                <w:rFonts w:ascii="Calibri" w:hAnsi="Calibri" w:cs="Tahoma"/>
                <w:b/>
                <w:bCs/>
                <w:iCs/>
                <w:color w:val="000000" w:themeColor="text1"/>
                <w:sz w:val="18"/>
                <w:szCs w:val="20"/>
              </w:rPr>
              <w:t>techniczna</w:t>
            </w:r>
            <w:r w:rsidRPr="003E7804">
              <w:rPr>
                <w:rFonts w:ascii="Calibri" w:hAnsi="Calibri" w:cs="Tahoma"/>
                <w:b/>
                <w:bCs/>
                <w:iCs/>
                <w:color w:val="000000" w:themeColor="text1"/>
                <w:sz w:val="18"/>
                <w:szCs w:val="20"/>
              </w:rPr>
              <w:t xml:space="preserve"> - </w:t>
            </w:r>
            <w:r w:rsidR="00B21A21" w:rsidRPr="003E7804">
              <w:rPr>
                <w:rFonts w:ascii="Calibri" w:hAnsi="Calibri" w:cs="Tahoma"/>
                <w:iCs/>
                <w:color w:val="000000" w:themeColor="text1"/>
                <w:sz w:val="18"/>
                <w:szCs w:val="20"/>
              </w:rPr>
              <w:t>Inwestycja znacznie poprawi infrastrukturę zabawową, gospodarczą, uporządkowana</w:t>
            </w:r>
            <w:r w:rsidR="000E5B08" w:rsidRPr="003E7804">
              <w:rPr>
                <w:rFonts w:ascii="Calibri" w:hAnsi="Calibri" w:cs="Tahoma"/>
                <w:iCs/>
                <w:color w:val="000000" w:themeColor="text1"/>
                <w:sz w:val="18"/>
                <w:szCs w:val="20"/>
              </w:rPr>
              <w:t xml:space="preserve"> do końca zostanie</w:t>
            </w:r>
            <w:r w:rsidR="00B21A21" w:rsidRPr="003E7804">
              <w:rPr>
                <w:rFonts w:ascii="Calibri" w:hAnsi="Calibri" w:cs="Tahoma"/>
                <w:iCs/>
                <w:color w:val="000000" w:themeColor="text1"/>
                <w:sz w:val="18"/>
                <w:szCs w:val="20"/>
              </w:rPr>
              <w:t xml:space="preserve"> zieleń miejsca w tym obszarze, </w:t>
            </w:r>
            <w:r w:rsidR="000E5B08" w:rsidRPr="003E7804">
              <w:rPr>
                <w:rFonts w:ascii="Calibri" w:hAnsi="Calibri" w:cs="Tahoma"/>
                <w:iCs/>
                <w:color w:val="000000" w:themeColor="text1"/>
                <w:sz w:val="18"/>
                <w:szCs w:val="20"/>
              </w:rPr>
              <w:t xml:space="preserve">nastąpi </w:t>
            </w:r>
            <w:r w:rsidR="00B21A21" w:rsidRPr="003E7804">
              <w:rPr>
                <w:rFonts w:ascii="Calibri" w:hAnsi="Calibri" w:cs="Tahoma"/>
                <w:iCs/>
                <w:color w:val="000000" w:themeColor="text1"/>
                <w:sz w:val="18"/>
                <w:szCs w:val="20"/>
              </w:rPr>
              <w:t xml:space="preserve">uporządkowanie istniejących </w:t>
            </w:r>
            <w:r w:rsidR="000E5B08" w:rsidRPr="003E7804">
              <w:rPr>
                <w:rFonts w:ascii="Calibri" w:hAnsi="Calibri" w:cs="Tahoma"/>
                <w:iCs/>
                <w:color w:val="000000" w:themeColor="text1"/>
                <w:sz w:val="18"/>
                <w:szCs w:val="20"/>
              </w:rPr>
              <w:t>obiektów i przywrócenie im</w:t>
            </w:r>
            <w:r w:rsidR="000C0E95" w:rsidRPr="003E7804">
              <w:rPr>
                <w:rFonts w:ascii="Calibri" w:hAnsi="Calibri" w:cs="Tahoma"/>
                <w:iCs/>
                <w:color w:val="000000" w:themeColor="text1"/>
                <w:sz w:val="18"/>
                <w:szCs w:val="20"/>
              </w:rPr>
              <w:t xml:space="preserve"> dawnego blasku, co odnosi się przede wszystkim do obiektów zabytkowych, ponadto uporządkowanie elementów infrastruktury będzie miało wymiar techniczny w sensie sprawności elementów sieciowych i innych elementów infrastrukturalnych, takich m.in. jak ciągi jezdne i piesze.</w:t>
            </w:r>
          </w:p>
          <w:p w14:paraId="41B1F791" w14:textId="77777777" w:rsidR="00B21A21" w:rsidRPr="003E7804" w:rsidRDefault="00B21A21" w:rsidP="00E9549A">
            <w:pPr>
              <w:pStyle w:val="Default"/>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p>
          <w:p w14:paraId="6373555B"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r w:rsidRPr="003E7804">
              <w:rPr>
                <w:rFonts w:ascii="Calibri" w:hAnsi="Calibri" w:cs="Tahoma"/>
                <w:b/>
                <w:iCs/>
                <w:color w:val="000000" w:themeColor="text1"/>
                <w:sz w:val="18"/>
                <w:szCs w:val="20"/>
              </w:rPr>
              <w:t>- sfera środowiskowa</w:t>
            </w:r>
            <w:r w:rsidRPr="003E7804">
              <w:rPr>
                <w:rFonts w:ascii="Calibri" w:hAnsi="Calibri" w:cs="Tahoma"/>
                <w:iCs/>
                <w:color w:val="000000" w:themeColor="text1"/>
                <w:sz w:val="18"/>
                <w:szCs w:val="20"/>
              </w:rPr>
              <w:t xml:space="preserve"> – dzięki realizacji projektu zostan</w:t>
            </w:r>
            <w:r w:rsidR="00A4381E" w:rsidRPr="003E7804">
              <w:rPr>
                <w:rFonts w:ascii="Calibri" w:hAnsi="Calibri" w:cs="Tahoma"/>
                <w:iCs/>
                <w:color w:val="000000" w:themeColor="text1"/>
                <w:sz w:val="18"/>
                <w:szCs w:val="20"/>
              </w:rPr>
              <w:t>ą</w:t>
            </w:r>
            <w:r w:rsidRPr="003E7804">
              <w:rPr>
                <w:rFonts w:ascii="Calibri" w:hAnsi="Calibri" w:cs="Tahoma"/>
                <w:iCs/>
                <w:color w:val="000000" w:themeColor="text1"/>
                <w:sz w:val="18"/>
                <w:szCs w:val="20"/>
              </w:rPr>
              <w:t xml:space="preserve"> zrewitalizowan</w:t>
            </w:r>
            <w:r w:rsidR="00A4381E" w:rsidRPr="003E7804">
              <w:rPr>
                <w:rFonts w:ascii="Calibri" w:hAnsi="Calibri" w:cs="Tahoma"/>
                <w:iCs/>
                <w:color w:val="000000" w:themeColor="text1"/>
                <w:sz w:val="18"/>
                <w:szCs w:val="20"/>
              </w:rPr>
              <w:t>e zabytkowe budynki w tym kamienice mieszkalne</w:t>
            </w:r>
            <w:r w:rsidRPr="003E7804">
              <w:rPr>
                <w:rFonts w:ascii="Calibri" w:hAnsi="Calibri" w:cs="Tahoma"/>
                <w:iCs/>
                <w:color w:val="000000" w:themeColor="text1"/>
                <w:sz w:val="18"/>
                <w:szCs w:val="20"/>
              </w:rPr>
              <w:t>, jednym z elementów rewitalizacji będą prace termomodernizacyjne</w:t>
            </w:r>
            <w:r w:rsidR="00A4381E" w:rsidRPr="003E7804">
              <w:rPr>
                <w:rFonts w:ascii="Calibri" w:hAnsi="Calibri" w:cs="Tahoma"/>
                <w:iCs/>
                <w:color w:val="000000" w:themeColor="text1"/>
                <w:sz w:val="18"/>
                <w:szCs w:val="20"/>
              </w:rPr>
              <w:t xml:space="preserve"> i innego rodzaju poprawiające efektywność energetyczną i wykorzystanie OZE na rzecz ograniczania zużycia energii wyprodukowanej w konwencjonalny sposób. co</w:t>
            </w:r>
            <w:r w:rsidRPr="003E7804">
              <w:rPr>
                <w:rFonts w:ascii="Calibri" w:hAnsi="Calibri" w:cs="Tahoma"/>
                <w:iCs/>
                <w:color w:val="000000" w:themeColor="text1"/>
                <w:sz w:val="18"/>
                <w:szCs w:val="20"/>
              </w:rPr>
              <w:t xml:space="preserve"> wpły</w:t>
            </w:r>
            <w:r w:rsidR="00A4381E" w:rsidRPr="003E7804">
              <w:rPr>
                <w:rFonts w:ascii="Calibri" w:hAnsi="Calibri" w:cs="Tahoma"/>
                <w:iCs/>
                <w:color w:val="000000" w:themeColor="text1"/>
                <w:sz w:val="18"/>
                <w:szCs w:val="20"/>
              </w:rPr>
              <w:t>nie</w:t>
            </w:r>
            <w:r w:rsidRPr="003E7804">
              <w:rPr>
                <w:rFonts w:ascii="Calibri" w:hAnsi="Calibri" w:cs="Tahoma"/>
                <w:iCs/>
                <w:color w:val="000000" w:themeColor="text1"/>
                <w:sz w:val="18"/>
                <w:szCs w:val="20"/>
              </w:rPr>
              <w:t xml:space="preserve"> na redukcję emisji CO2. Inwestycje te wpłyną na poprawę środowiska naturalnego i zmniejszanie stanu kryzysowego w tym obszarze.</w:t>
            </w:r>
          </w:p>
          <w:p w14:paraId="5A9E8289" w14:textId="77777777" w:rsidR="00B21A21" w:rsidRPr="003E7804" w:rsidRDefault="00B21A21" w:rsidP="00E9549A">
            <w:pPr>
              <w:pStyle w:val="Default"/>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p>
          <w:p w14:paraId="0E02B2FD"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r w:rsidRPr="003E7804">
              <w:rPr>
                <w:rFonts w:ascii="Calibri" w:hAnsi="Calibri" w:cs="Tahoma"/>
                <w:b/>
                <w:iCs/>
                <w:color w:val="000000" w:themeColor="text1"/>
                <w:sz w:val="18"/>
                <w:szCs w:val="20"/>
              </w:rPr>
              <w:t>- sfera społeczna –</w:t>
            </w:r>
            <w:r w:rsidRPr="003E7804">
              <w:rPr>
                <w:rFonts w:ascii="Calibri" w:hAnsi="Calibri" w:cs="Tahoma"/>
                <w:iCs/>
                <w:color w:val="000000" w:themeColor="text1"/>
                <w:sz w:val="18"/>
                <w:szCs w:val="20"/>
              </w:rPr>
              <w:t xml:space="preserve"> projekt wpływa również pozytywnie na rozwiązywanie problemów w sferze społecznej, dzięki utworzenia atrakcyjnej przestrzeni publicznej, miejsc spotkań dla lokalnej społeczności, został uruchomiona funkcja integracyjna przestrzeni rewitalizowanej w wyniku przedmiotowego projektu. Poprawa infrastruktury rekreacyjnej, zabawowej, sprzyja integracji, ale również ma wpływ na atrakcyjność obszaru i zwiększenie możliwości podjęcia zatrudnienia w związku z tym. Co będzie miało istotne znaczenie w zakresie aktywizacji społeczności lokalnej.</w:t>
            </w:r>
          </w:p>
          <w:p w14:paraId="189958FF"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iCs/>
                <w:color w:val="000000" w:themeColor="text1"/>
                <w:sz w:val="18"/>
                <w:szCs w:val="20"/>
              </w:rPr>
            </w:pPr>
            <w:r w:rsidRPr="003E7804">
              <w:rPr>
                <w:rFonts w:ascii="Calibri" w:hAnsi="Calibri" w:cs="Tahoma"/>
                <w:iCs/>
                <w:color w:val="000000" w:themeColor="text1"/>
                <w:sz w:val="18"/>
                <w:szCs w:val="20"/>
              </w:rPr>
              <w:t xml:space="preserve">W związku z powyższym projekt przyczyni się do </w:t>
            </w:r>
            <w:r w:rsidR="000C6FF2" w:rsidRPr="003E7804">
              <w:rPr>
                <w:rFonts w:ascii="Calibri" w:hAnsi="Calibri" w:cs="Tahoma"/>
                <w:iCs/>
                <w:color w:val="000000" w:themeColor="text1"/>
                <w:sz w:val="18"/>
                <w:szCs w:val="20"/>
              </w:rPr>
              <w:t xml:space="preserve">dalszej </w:t>
            </w:r>
            <w:r w:rsidRPr="003E7804">
              <w:rPr>
                <w:rFonts w:ascii="Calibri" w:hAnsi="Calibri" w:cs="Tahoma"/>
                <w:iCs/>
                <w:color w:val="000000" w:themeColor="text1"/>
                <w:sz w:val="18"/>
                <w:szCs w:val="20"/>
              </w:rPr>
              <w:t xml:space="preserve">eliminacji problemów społecznych. </w:t>
            </w:r>
          </w:p>
          <w:p w14:paraId="4DF7F43F"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b/>
                <w:iCs/>
                <w:color w:val="000000" w:themeColor="text1"/>
                <w:sz w:val="18"/>
                <w:szCs w:val="20"/>
              </w:rPr>
            </w:pPr>
          </w:p>
          <w:p w14:paraId="3C61E4E9"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sidRPr="003E7804">
              <w:rPr>
                <w:rFonts w:ascii="Calibri" w:hAnsi="Calibri" w:cs="Tahoma"/>
                <w:b/>
                <w:iCs/>
                <w:color w:val="000000" w:themeColor="text1"/>
                <w:sz w:val="18"/>
                <w:szCs w:val="20"/>
              </w:rPr>
              <w:lastRenderedPageBreak/>
              <w:t>Ponadto co należy podkreślić projekt wydobywa potencjał i nadaje charakter obszarowi zdegradowanemu, w miejscach, które do tej pory pozostały nieuporządkowane i nie zostały objęte dotychczasowymi działaniami.</w:t>
            </w:r>
          </w:p>
          <w:p w14:paraId="12979830"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b/>
                <w:color w:val="000000" w:themeColor="text1"/>
                <w:sz w:val="18"/>
                <w:szCs w:val="20"/>
              </w:rPr>
            </w:pPr>
          </w:p>
          <w:p w14:paraId="5CB61F3C" w14:textId="77777777" w:rsidR="00B21A21" w:rsidRPr="003E7804"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b/>
                <w:color w:val="000000" w:themeColor="text1"/>
                <w:sz w:val="18"/>
                <w:szCs w:val="20"/>
              </w:rPr>
            </w:pPr>
            <w:r w:rsidRPr="003E7804">
              <w:rPr>
                <w:rFonts w:ascii="Calibri" w:hAnsi="Calibri" w:cs="Tahoma"/>
                <w:b/>
                <w:color w:val="000000" w:themeColor="text1"/>
                <w:sz w:val="18"/>
                <w:szCs w:val="20"/>
              </w:rPr>
              <w:t>W ujęciu jak powyżej zadanie to będzie pozytywnie oddziaływać na obszary problemowe zidentyfikowane w toku diagnozy w każdej sferze, tj. w sferach: społecznej, Infrastrukturalno-gospodarczej, przestrzenno-funkcjonalnej, środowiskowej</w:t>
            </w:r>
          </w:p>
        </w:tc>
      </w:tr>
      <w:tr w:rsidR="00E56A59" w:rsidRPr="00B34E2D" w14:paraId="609FD7E4" w14:textId="77777777" w:rsidTr="00545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1346D537" w14:textId="77777777" w:rsidR="00B21A21" w:rsidRPr="00FB144D" w:rsidRDefault="00B21A21" w:rsidP="00E9549A">
            <w:pPr>
              <w:pStyle w:val="Default"/>
              <w:jc w:val="both"/>
              <w:rPr>
                <w:rFonts w:ascii="Calibri" w:hAnsi="Calibri" w:cs="Tahoma"/>
                <w:color w:val="000000" w:themeColor="text1"/>
                <w:sz w:val="18"/>
                <w:szCs w:val="20"/>
              </w:rPr>
            </w:pPr>
            <w:r w:rsidRPr="00FB144D">
              <w:rPr>
                <w:rFonts w:ascii="Calibri" w:hAnsi="Calibri" w:cs="Tahoma"/>
                <w:iCs/>
                <w:color w:val="000000" w:themeColor="text1"/>
                <w:sz w:val="18"/>
                <w:szCs w:val="20"/>
              </w:rPr>
              <w:lastRenderedPageBreak/>
              <w:t>Prognozowane rezultaty wraz ze sposobem ich oceny i pomiaru</w:t>
            </w:r>
          </w:p>
        </w:tc>
        <w:tc>
          <w:tcPr>
            <w:tcW w:w="7554" w:type="dxa"/>
          </w:tcPr>
          <w:p w14:paraId="1F6E5275"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r w:rsidRPr="00FB144D">
              <w:rPr>
                <w:rFonts w:ascii="Calibri" w:hAnsi="Calibri" w:cs="Tahoma"/>
                <w:b/>
                <w:color w:val="000000" w:themeColor="text1"/>
                <w:sz w:val="18"/>
                <w:szCs w:val="20"/>
              </w:rPr>
              <w:t>Wskaźniki</w:t>
            </w:r>
          </w:p>
          <w:p w14:paraId="665E242C"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p>
          <w:p w14:paraId="449EABBD"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r w:rsidRPr="00FB144D">
              <w:rPr>
                <w:rFonts w:ascii="Calibri" w:hAnsi="Calibri" w:cs="Tahoma"/>
                <w:b/>
                <w:color w:val="000000" w:themeColor="text1"/>
                <w:sz w:val="18"/>
                <w:szCs w:val="20"/>
              </w:rPr>
              <w:t>Produkty:</w:t>
            </w:r>
          </w:p>
          <w:p w14:paraId="162F3FE3" w14:textId="77777777" w:rsidR="00B21A21" w:rsidRPr="00FB144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FB144D">
              <w:rPr>
                <w:rFonts w:ascii="Calibri" w:hAnsi="Calibri" w:cs="Arial"/>
                <w:b/>
                <w:iCs/>
                <w:color w:val="000000" w:themeColor="text1"/>
                <w:spacing w:val="4"/>
                <w:sz w:val="18"/>
                <w:szCs w:val="20"/>
              </w:rPr>
              <w:t xml:space="preserve">Ocena osiągnięcia produktów będzie miała miejsce na podstawie monitoringu: po zakończeniu </w:t>
            </w:r>
            <w:r w:rsidR="003F366E" w:rsidRPr="00FB144D">
              <w:rPr>
                <w:rFonts w:ascii="Calibri" w:hAnsi="Calibri" w:cs="Arial"/>
                <w:b/>
                <w:iCs/>
                <w:color w:val="000000" w:themeColor="text1"/>
                <w:spacing w:val="4"/>
                <w:sz w:val="18"/>
                <w:szCs w:val="20"/>
              </w:rPr>
              <w:t xml:space="preserve">realizacji </w:t>
            </w:r>
            <w:r w:rsidR="000262BD" w:rsidRPr="00FB144D">
              <w:rPr>
                <w:rFonts w:ascii="Calibri" w:hAnsi="Calibri" w:cs="Arial"/>
                <w:b/>
                <w:iCs/>
                <w:color w:val="000000" w:themeColor="text1"/>
                <w:spacing w:val="4"/>
                <w:sz w:val="18"/>
                <w:szCs w:val="20"/>
              </w:rPr>
              <w:t xml:space="preserve">każdej z </w:t>
            </w:r>
            <w:r w:rsidRPr="00FB144D">
              <w:rPr>
                <w:rFonts w:ascii="Calibri" w:hAnsi="Calibri" w:cs="Arial"/>
                <w:b/>
                <w:iCs/>
                <w:color w:val="000000" w:themeColor="text1"/>
                <w:spacing w:val="4"/>
                <w:sz w:val="18"/>
                <w:szCs w:val="20"/>
              </w:rPr>
              <w:t xml:space="preserve">inwestycji, przez </w:t>
            </w:r>
            <w:r w:rsidR="00F87783" w:rsidRPr="00FB144D">
              <w:rPr>
                <w:rFonts w:ascii="Calibri" w:hAnsi="Calibri" w:cs="Arial"/>
                <w:b/>
                <w:iCs/>
                <w:color w:val="000000" w:themeColor="text1"/>
                <w:spacing w:val="4"/>
                <w:sz w:val="18"/>
                <w:szCs w:val="20"/>
              </w:rPr>
              <w:t>pracowników Zespołu ds. Rewitalizacji</w:t>
            </w:r>
            <w:r w:rsidRPr="00FB144D">
              <w:rPr>
                <w:rFonts w:ascii="Calibri" w:hAnsi="Calibri" w:cs="Arial"/>
                <w:b/>
                <w:iCs/>
                <w:color w:val="000000" w:themeColor="text1"/>
                <w:spacing w:val="4"/>
                <w:sz w:val="18"/>
                <w:szCs w:val="20"/>
              </w:rPr>
              <w:t xml:space="preserve"> na podstawie wskazanych </w:t>
            </w:r>
            <w:r w:rsidR="003F366E" w:rsidRPr="00FB144D">
              <w:rPr>
                <w:rFonts w:ascii="Calibri" w:hAnsi="Calibri" w:cs="Arial"/>
                <w:b/>
                <w:iCs/>
                <w:color w:val="000000" w:themeColor="text1"/>
                <w:spacing w:val="4"/>
                <w:sz w:val="18"/>
                <w:szCs w:val="20"/>
              </w:rPr>
              <w:t xml:space="preserve">przy każdym ze wskaźników </w:t>
            </w:r>
            <w:r w:rsidRPr="00FB144D">
              <w:rPr>
                <w:rFonts w:ascii="Calibri" w:hAnsi="Calibri" w:cs="Arial"/>
                <w:b/>
                <w:iCs/>
                <w:color w:val="000000" w:themeColor="text1"/>
                <w:spacing w:val="4"/>
                <w:sz w:val="18"/>
                <w:szCs w:val="20"/>
              </w:rPr>
              <w:t>źródeł informacji/weryfikacji)</w:t>
            </w:r>
          </w:p>
          <w:p w14:paraId="2DB2B338"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p>
          <w:p w14:paraId="3B923752"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xml:space="preserve">- zrealizowanych zostanie </w:t>
            </w:r>
            <w:r w:rsidR="003E7804" w:rsidRPr="00FB144D">
              <w:rPr>
                <w:rFonts w:ascii="Calibri" w:hAnsi="Calibri" w:cs="Tahoma"/>
                <w:color w:val="000000" w:themeColor="text1"/>
                <w:sz w:val="18"/>
                <w:szCs w:val="20"/>
              </w:rPr>
              <w:t xml:space="preserve">….. </w:t>
            </w:r>
            <w:r w:rsidRPr="00FB144D">
              <w:rPr>
                <w:rFonts w:ascii="Calibri" w:hAnsi="Calibri" w:cs="Tahoma"/>
                <w:color w:val="000000" w:themeColor="text1"/>
                <w:sz w:val="18"/>
                <w:szCs w:val="20"/>
              </w:rPr>
              <w:t xml:space="preserve"> poszczególnych komponentów inwestycyjnych w ramach niniejszego przedsięwzięcia, (źródło weryfikacji: dokumentacja budowlana poszczególnych inwestycji</w:t>
            </w:r>
            <w:r w:rsidR="000262BD" w:rsidRPr="00FB144D">
              <w:rPr>
                <w:rFonts w:ascii="Calibri" w:hAnsi="Calibri" w:cs="Tahoma"/>
                <w:color w:val="000000" w:themeColor="text1"/>
                <w:sz w:val="18"/>
                <w:szCs w:val="20"/>
              </w:rPr>
              <w:t>/końcowe protokoły odbioru</w:t>
            </w:r>
            <w:r w:rsidRPr="00FB144D">
              <w:rPr>
                <w:rFonts w:ascii="Calibri" w:hAnsi="Calibri" w:cs="Tahoma"/>
                <w:color w:val="000000" w:themeColor="text1"/>
                <w:sz w:val="18"/>
                <w:szCs w:val="20"/>
              </w:rPr>
              <w:t xml:space="preserve">, w tym </w:t>
            </w:r>
            <w:r w:rsidR="007D2606" w:rsidRPr="00FB144D">
              <w:rPr>
                <w:rFonts w:ascii="Calibri" w:hAnsi="Calibri" w:cs="Tahoma"/>
                <w:color w:val="000000" w:themeColor="text1"/>
                <w:sz w:val="18"/>
                <w:szCs w:val="20"/>
              </w:rPr>
              <w:t xml:space="preserve">dokumentacja </w:t>
            </w:r>
            <w:r w:rsidRPr="00FB144D">
              <w:rPr>
                <w:rFonts w:ascii="Calibri" w:hAnsi="Calibri" w:cs="Tahoma"/>
                <w:color w:val="000000" w:themeColor="text1"/>
                <w:sz w:val="18"/>
                <w:szCs w:val="20"/>
              </w:rPr>
              <w:t>powykonawcza</w:t>
            </w:r>
            <w:r w:rsidR="007D2606" w:rsidRPr="00FB144D">
              <w:rPr>
                <w:rFonts w:ascii="Calibri" w:hAnsi="Calibri" w:cs="Tahoma"/>
                <w:color w:val="000000" w:themeColor="text1"/>
                <w:sz w:val="18"/>
                <w:szCs w:val="20"/>
              </w:rPr>
              <w:t xml:space="preserve"> – </w:t>
            </w:r>
            <w:r w:rsidR="0093774A" w:rsidRPr="00FB144D">
              <w:rPr>
                <w:rFonts w:ascii="Calibri" w:hAnsi="Calibri" w:cs="Tahoma"/>
                <w:color w:val="000000" w:themeColor="text1"/>
                <w:sz w:val="18"/>
                <w:szCs w:val="20"/>
              </w:rPr>
              <w:t>Zespół ds. Rewitalizacji</w:t>
            </w:r>
            <w:r w:rsidR="007D2606" w:rsidRPr="00FB144D">
              <w:rPr>
                <w:rFonts w:ascii="Calibri" w:hAnsi="Calibri" w:cs="Tahoma"/>
                <w:color w:val="000000" w:themeColor="text1"/>
                <w:sz w:val="18"/>
                <w:szCs w:val="20"/>
              </w:rPr>
              <w:t xml:space="preserve"> będzie weryfikować zaraz po zakończeniu projektu</w:t>
            </w:r>
            <w:r w:rsidRPr="00FB144D">
              <w:rPr>
                <w:rFonts w:ascii="Calibri" w:hAnsi="Calibri" w:cs="Tahoma"/>
                <w:color w:val="000000" w:themeColor="text1"/>
                <w:sz w:val="18"/>
                <w:szCs w:val="20"/>
              </w:rPr>
              <w:t>)</w:t>
            </w:r>
          </w:p>
          <w:p w14:paraId="736125AB"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xml:space="preserve">- inwestycja w </w:t>
            </w:r>
            <w:r w:rsidR="003E7804" w:rsidRPr="00FB144D">
              <w:rPr>
                <w:rFonts w:ascii="Calibri" w:hAnsi="Calibri" w:cs="Tahoma"/>
                <w:color w:val="000000" w:themeColor="text1"/>
                <w:sz w:val="18"/>
                <w:szCs w:val="20"/>
              </w:rPr>
              <w:t xml:space="preserve">…. </w:t>
            </w:r>
            <w:r w:rsidRPr="00FB144D">
              <w:rPr>
                <w:rFonts w:ascii="Calibri" w:hAnsi="Calibri" w:cs="Tahoma"/>
                <w:color w:val="000000" w:themeColor="text1"/>
                <w:sz w:val="18"/>
                <w:szCs w:val="20"/>
              </w:rPr>
              <w:t>budynkach mieszkalnych – działania rewitalizacyjne i termomodernizacyjne (źródło weryfikacji: dokumentacja budowlana poszczególnych inwestycji</w:t>
            </w:r>
            <w:r w:rsidR="000262BD" w:rsidRPr="00FB144D">
              <w:rPr>
                <w:rFonts w:ascii="Calibri" w:hAnsi="Calibri" w:cs="Tahoma"/>
                <w:color w:val="000000" w:themeColor="text1"/>
                <w:sz w:val="18"/>
                <w:szCs w:val="20"/>
              </w:rPr>
              <w:t>, w tym dokumentacja powykonawcza /końcowe protokoły odbioru/audyty energetyczne</w:t>
            </w:r>
            <w:r w:rsidRPr="00FB144D">
              <w:rPr>
                <w:rFonts w:ascii="Calibri" w:hAnsi="Calibri" w:cs="Tahoma"/>
                <w:color w:val="000000" w:themeColor="text1"/>
                <w:sz w:val="18"/>
                <w:szCs w:val="20"/>
              </w:rPr>
              <w:t>,)</w:t>
            </w:r>
          </w:p>
          <w:p w14:paraId="70EF0C00"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powstanie infrastruktury handlowej - pow. 90 m kw. (źródło weryfikacji: dokumentacja budowlana poszczególnych inwestycji, w tym powykonawcza</w:t>
            </w:r>
            <w:r w:rsidR="0080776E" w:rsidRPr="00FB144D">
              <w:rPr>
                <w:rFonts w:ascii="Calibri" w:hAnsi="Calibri" w:cs="Tahoma"/>
                <w:color w:val="000000" w:themeColor="text1"/>
                <w:sz w:val="18"/>
                <w:szCs w:val="20"/>
              </w:rPr>
              <w:t>/ końcowy protokół odbioru</w:t>
            </w:r>
            <w:r w:rsidRPr="00FB144D">
              <w:rPr>
                <w:rFonts w:ascii="Calibri" w:hAnsi="Calibri" w:cs="Tahoma"/>
                <w:color w:val="000000" w:themeColor="text1"/>
                <w:sz w:val="18"/>
                <w:szCs w:val="20"/>
              </w:rPr>
              <w:t>)</w:t>
            </w:r>
          </w:p>
          <w:p w14:paraId="1DAC5802"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p>
          <w:p w14:paraId="77B90FE0"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p>
          <w:p w14:paraId="11A30BB3"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r w:rsidRPr="00FB144D">
              <w:rPr>
                <w:rFonts w:ascii="Calibri" w:hAnsi="Calibri" w:cs="Tahoma"/>
                <w:b/>
                <w:color w:val="000000" w:themeColor="text1"/>
                <w:sz w:val="18"/>
                <w:szCs w:val="20"/>
              </w:rPr>
              <w:t>Rezultaty:</w:t>
            </w:r>
          </w:p>
          <w:p w14:paraId="3704874D" w14:textId="77777777" w:rsidR="00B21A21" w:rsidRPr="00FB144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FB144D">
              <w:rPr>
                <w:rFonts w:ascii="Calibri" w:hAnsi="Calibri" w:cs="Arial"/>
                <w:b/>
                <w:iCs/>
                <w:color w:val="000000" w:themeColor="text1"/>
                <w:spacing w:val="4"/>
                <w:sz w:val="18"/>
                <w:szCs w:val="20"/>
              </w:rPr>
              <w:t xml:space="preserve">Ocena osiągnięcia rezultatów będzie miała miejsce na podstawie monitoringu </w:t>
            </w:r>
            <w:r w:rsidR="001A6E82" w:rsidRPr="00FB144D">
              <w:rPr>
                <w:rFonts w:ascii="Calibri" w:hAnsi="Calibri" w:cs="Arial"/>
                <w:b/>
                <w:iCs/>
                <w:color w:val="000000" w:themeColor="text1"/>
                <w:spacing w:val="4"/>
                <w:sz w:val="18"/>
                <w:szCs w:val="20"/>
              </w:rPr>
              <w:t xml:space="preserve">realizowanego </w:t>
            </w:r>
            <w:r w:rsidRPr="00FB144D">
              <w:rPr>
                <w:rFonts w:ascii="Calibri" w:hAnsi="Calibri" w:cs="Arial"/>
                <w:b/>
                <w:iCs/>
                <w:color w:val="000000" w:themeColor="text1"/>
                <w:spacing w:val="4"/>
                <w:sz w:val="18"/>
                <w:szCs w:val="20"/>
              </w:rPr>
              <w:t xml:space="preserve">przez </w:t>
            </w:r>
            <w:r w:rsidR="00F87783" w:rsidRPr="00FB144D">
              <w:rPr>
                <w:rFonts w:ascii="Calibri" w:hAnsi="Calibri" w:cs="Arial"/>
                <w:b/>
                <w:iCs/>
                <w:color w:val="000000" w:themeColor="text1"/>
                <w:spacing w:val="4"/>
                <w:sz w:val="18"/>
                <w:szCs w:val="20"/>
              </w:rPr>
              <w:t>pracowników Zespołu ds. Rewitalizacji</w:t>
            </w:r>
            <w:r w:rsidRPr="00FB144D">
              <w:rPr>
                <w:rFonts w:ascii="Calibri" w:hAnsi="Calibri" w:cs="Arial"/>
                <w:b/>
                <w:iCs/>
                <w:color w:val="000000" w:themeColor="text1"/>
                <w:spacing w:val="4"/>
                <w:sz w:val="18"/>
                <w:szCs w:val="20"/>
              </w:rPr>
              <w:t xml:space="preserve"> na podstawie wskazanych </w:t>
            </w:r>
            <w:r w:rsidR="0080776E" w:rsidRPr="00FB144D">
              <w:rPr>
                <w:rFonts w:ascii="Calibri" w:hAnsi="Calibri" w:cs="Arial"/>
                <w:b/>
                <w:iCs/>
                <w:color w:val="000000" w:themeColor="text1"/>
                <w:spacing w:val="4"/>
                <w:sz w:val="18"/>
                <w:szCs w:val="20"/>
              </w:rPr>
              <w:t xml:space="preserve">przy każdym ze wskaźników </w:t>
            </w:r>
            <w:r w:rsidRPr="00FB144D">
              <w:rPr>
                <w:rFonts w:ascii="Calibri" w:hAnsi="Calibri" w:cs="Arial"/>
                <w:b/>
                <w:iCs/>
                <w:color w:val="000000" w:themeColor="text1"/>
                <w:spacing w:val="4"/>
                <w:sz w:val="18"/>
                <w:szCs w:val="20"/>
              </w:rPr>
              <w:t>źródeł informacji/weryfikacji. Najpierw na etapie realizacji zostanie wykonany pomiar ex-ante</w:t>
            </w:r>
            <w:r w:rsidR="0080776E" w:rsidRPr="00FB144D">
              <w:rPr>
                <w:rFonts w:ascii="Calibri" w:hAnsi="Calibri" w:cs="Arial"/>
                <w:b/>
                <w:iCs/>
                <w:color w:val="000000" w:themeColor="text1"/>
                <w:spacing w:val="4"/>
                <w:sz w:val="18"/>
                <w:szCs w:val="20"/>
              </w:rPr>
              <w:t xml:space="preserve"> (przed rozpoczęciem inwestycji)</w:t>
            </w:r>
            <w:r w:rsidRPr="00FB144D">
              <w:rPr>
                <w:rFonts w:ascii="Calibri" w:hAnsi="Calibri" w:cs="Arial"/>
                <w:b/>
                <w:iCs/>
                <w:color w:val="000000" w:themeColor="text1"/>
                <w:spacing w:val="4"/>
                <w:sz w:val="18"/>
                <w:szCs w:val="20"/>
              </w:rPr>
              <w:t>, a następnie odbędzie się pomiar ex – post</w:t>
            </w:r>
            <w:r w:rsidR="001F2DA8" w:rsidRPr="00FB144D">
              <w:rPr>
                <w:rFonts w:ascii="Calibri" w:hAnsi="Calibri" w:cs="Arial"/>
                <w:b/>
                <w:iCs/>
                <w:color w:val="000000" w:themeColor="text1"/>
                <w:spacing w:val="4"/>
                <w:sz w:val="18"/>
                <w:szCs w:val="20"/>
              </w:rPr>
              <w:t xml:space="preserve"> rok</w:t>
            </w:r>
            <w:r w:rsidRPr="00FB144D">
              <w:rPr>
                <w:rFonts w:ascii="Calibri" w:hAnsi="Calibri" w:cs="Arial"/>
                <w:b/>
                <w:iCs/>
                <w:color w:val="000000" w:themeColor="text1"/>
                <w:spacing w:val="4"/>
                <w:sz w:val="18"/>
                <w:szCs w:val="20"/>
              </w:rPr>
              <w:t xml:space="preserve"> po zakończeniu inwestycji, który będzie powtarzany co 12 miesięcy od czasu dokonania pierwszego pomiaru ex-post, przez cały okres trwałości. Z każdego badania monitoringowego powstanie stosowny raport.</w:t>
            </w:r>
          </w:p>
          <w:p w14:paraId="43C7746E"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p>
          <w:p w14:paraId="55CA8989"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b/>
                <w:color w:val="000000" w:themeColor="text1"/>
                <w:sz w:val="18"/>
                <w:szCs w:val="20"/>
              </w:rPr>
            </w:pPr>
          </w:p>
          <w:p w14:paraId="560B23FC" w14:textId="77777777" w:rsidR="00B21A21" w:rsidRPr="00FB144D" w:rsidRDefault="00B21A21" w:rsidP="00F5606D">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xml:space="preserve">- w związku z inwestycjami powstaną nowe miejsca pracy - </w:t>
            </w:r>
            <w:r w:rsidR="003B65CF" w:rsidRPr="00FB144D">
              <w:rPr>
                <w:rFonts w:ascii="Calibri" w:hAnsi="Calibri" w:cs="Tahoma"/>
                <w:color w:val="000000" w:themeColor="text1"/>
                <w:sz w:val="18"/>
                <w:szCs w:val="20"/>
              </w:rPr>
              <w:t>3</w:t>
            </w:r>
            <w:r w:rsidRPr="00FB144D">
              <w:rPr>
                <w:rFonts w:ascii="Calibri" w:hAnsi="Calibri" w:cs="Tahoma"/>
                <w:color w:val="000000" w:themeColor="text1"/>
                <w:sz w:val="18"/>
                <w:szCs w:val="20"/>
              </w:rPr>
              <w:t xml:space="preserve"> EPC (źródło informacji: sprawozdanie z realizacji działania Gminy Bytom Odrzański, oświadczenia podmiotów, które rozpoczną działalność w obszarze zdegradowanym</w:t>
            </w:r>
            <w:r w:rsidR="0080776E" w:rsidRPr="00FB144D">
              <w:rPr>
                <w:rFonts w:ascii="Calibri" w:hAnsi="Calibri" w:cs="Tahoma"/>
                <w:color w:val="000000" w:themeColor="text1"/>
                <w:sz w:val="18"/>
                <w:szCs w:val="20"/>
              </w:rPr>
              <w:t>/ deklaracje ZUS/RMUA</w:t>
            </w:r>
            <w:r w:rsidRPr="00FB144D">
              <w:rPr>
                <w:rFonts w:ascii="Calibri" w:hAnsi="Calibri" w:cs="Tahoma"/>
                <w:color w:val="000000" w:themeColor="text1"/>
                <w:sz w:val="18"/>
                <w:szCs w:val="20"/>
              </w:rPr>
              <w:t>)</w:t>
            </w:r>
          </w:p>
          <w:p w14:paraId="047064E0" w14:textId="77777777" w:rsidR="00B21A21" w:rsidRPr="00FB144D" w:rsidRDefault="00B21A21" w:rsidP="00F5606D">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xml:space="preserve">- zwiększy się aktywność gospodarcza mieszkańców obszaru – powstanie co najmniej </w:t>
            </w:r>
            <w:r w:rsidR="00844622" w:rsidRPr="00FB144D">
              <w:rPr>
                <w:rFonts w:ascii="Calibri" w:hAnsi="Calibri" w:cs="Tahoma"/>
                <w:color w:val="000000" w:themeColor="text1"/>
                <w:sz w:val="18"/>
                <w:szCs w:val="20"/>
              </w:rPr>
              <w:t>3</w:t>
            </w:r>
            <w:r w:rsidRPr="00FB144D">
              <w:rPr>
                <w:rFonts w:ascii="Calibri" w:hAnsi="Calibri" w:cs="Tahoma"/>
                <w:color w:val="000000" w:themeColor="text1"/>
                <w:sz w:val="18"/>
                <w:szCs w:val="20"/>
              </w:rPr>
              <w:t xml:space="preserve"> now</w:t>
            </w:r>
            <w:r w:rsidR="00844622" w:rsidRPr="00FB144D">
              <w:rPr>
                <w:rFonts w:ascii="Calibri" w:hAnsi="Calibri" w:cs="Tahoma"/>
                <w:color w:val="000000" w:themeColor="text1"/>
                <w:sz w:val="18"/>
                <w:szCs w:val="20"/>
              </w:rPr>
              <w:t>e</w:t>
            </w:r>
            <w:r w:rsidRPr="00FB144D">
              <w:rPr>
                <w:rFonts w:ascii="Calibri" w:hAnsi="Calibri" w:cs="Tahoma"/>
                <w:color w:val="000000" w:themeColor="text1"/>
                <w:sz w:val="18"/>
                <w:szCs w:val="20"/>
              </w:rPr>
              <w:t xml:space="preserve"> firm</w:t>
            </w:r>
            <w:r w:rsidR="00844622" w:rsidRPr="00FB144D">
              <w:rPr>
                <w:rFonts w:ascii="Calibri" w:hAnsi="Calibri" w:cs="Tahoma"/>
                <w:color w:val="000000" w:themeColor="text1"/>
                <w:sz w:val="18"/>
                <w:szCs w:val="20"/>
              </w:rPr>
              <w:t>y</w:t>
            </w:r>
            <w:r w:rsidRPr="00FB144D">
              <w:rPr>
                <w:rFonts w:ascii="Calibri" w:hAnsi="Calibri" w:cs="Tahoma"/>
                <w:color w:val="000000" w:themeColor="text1"/>
                <w:sz w:val="18"/>
                <w:szCs w:val="20"/>
              </w:rPr>
              <w:t xml:space="preserve"> (źródło informacji: dane CEIDG</w:t>
            </w:r>
            <w:r w:rsidR="0080776E" w:rsidRPr="00FB144D">
              <w:rPr>
                <w:rFonts w:ascii="Calibri" w:hAnsi="Calibri" w:cs="Tahoma"/>
                <w:color w:val="000000" w:themeColor="text1"/>
                <w:sz w:val="18"/>
                <w:szCs w:val="20"/>
              </w:rPr>
              <w:t>/KRS</w:t>
            </w:r>
            <w:r w:rsidRPr="00FB144D">
              <w:rPr>
                <w:rFonts w:ascii="Calibri" w:hAnsi="Calibri" w:cs="Tahoma"/>
                <w:color w:val="000000" w:themeColor="text1"/>
                <w:sz w:val="18"/>
                <w:szCs w:val="20"/>
              </w:rPr>
              <w:t>)</w:t>
            </w:r>
          </w:p>
          <w:p w14:paraId="66DA8F2F" w14:textId="77777777" w:rsidR="00B21A21" w:rsidRPr="00FB144D" w:rsidRDefault="00B21A21" w:rsidP="00F5606D">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xml:space="preserve">- zwiększy się aktywność społeczna mieszkańców obszaru – rozpocznie prowadzenie działalności w obszarze zdegradowanym co najmniej </w:t>
            </w:r>
            <w:r w:rsidR="00844622" w:rsidRPr="00FB144D">
              <w:rPr>
                <w:rFonts w:ascii="Calibri" w:hAnsi="Calibri" w:cs="Tahoma"/>
                <w:color w:val="000000" w:themeColor="text1"/>
                <w:sz w:val="18"/>
                <w:szCs w:val="20"/>
              </w:rPr>
              <w:t>1</w:t>
            </w:r>
            <w:r w:rsidRPr="00FB144D">
              <w:rPr>
                <w:rFonts w:ascii="Calibri" w:hAnsi="Calibri" w:cs="Tahoma"/>
                <w:color w:val="000000" w:themeColor="text1"/>
                <w:sz w:val="18"/>
                <w:szCs w:val="20"/>
              </w:rPr>
              <w:t xml:space="preserve"> organizacj</w:t>
            </w:r>
            <w:r w:rsidR="00844622" w:rsidRPr="00FB144D">
              <w:rPr>
                <w:rFonts w:ascii="Calibri" w:hAnsi="Calibri" w:cs="Tahoma"/>
                <w:color w:val="000000" w:themeColor="text1"/>
                <w:sz w:val="18"/>
                <w:szCs w:val="20"/>
              </w:rPr>
              <w:t>a</w:t>
            </w:r>
            <w:r w:rsidRPr="00FB144D">
              <w:rPr>
                <w:rFonts w:ascii="Calibri" w:hAnsi="Calibri" w:cs="Tahoma"/>
                <w:color w:val="000000" w:themeColor="text1"/>
                <w:sz w:val="18"/>
                <w:szCs w:val="20"/>
              </w:rPr>
              <w:t xml:space="preserve"> pozarządow</w:t>
            </w:r>
            <w:r w:rsidR="00844622" w:rsidRPr="00FB144D">
              <w:rPr>
                <w:rFonts w:ascii="Calibri" w:hAnsi="Calibri" w:cs="Tahoma"/>
                <w:color w:val="000000" w:themeColor="text1"/>
                <w:sz w:val="18"/>
                <w:szCs w:val="20"/>
              </w:rPr>
              <w:t>a</w:t>
            </w:r>
            <w:r w:rsidRPr="00FB144D">
              <w:rPr>
                <w:rFonts w:ascii="Calibri" w:hAnsi="Calibri" w:cs="Tahoma"/>
                <w:color w:val="000000" w:themeColor="text1"/>
                <w:sz w:val="18"/>
                <w:szCs w:val="20"/>
              </w:rPr>
              <w:t xml:space="preserve"> (źródło informacji: stosowne rejestry organizacji pozarządowych: KRS, Starostwo Powiatowe)</w:t>
            </w:r>
          </w:p>
          <w:p w14:paraId="69B3E58C" w14:textId="77777777" w:rsidR="00B21A21" w:rsidRPr="00FB144D" w:rsidRDefault="00B21A21" w:rsidP="00F5606D">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zwiększy się liczba inicjatyw społecznych – co najmniej 5 nowych inicjatyw społecznych w obszarze rewitaliz</w:t>
            </w:r>
            <w:r w:rsidR="00844622" w:rsidRPr="00FB144D">
              <w:rPr>
                <w:rFonts w:ascii="Calibri" w:hAnsi="Calibri" w:cs="Tahoma"/>
                <w:color w:val="000000" w:themeColor="text1"/>
                <w:sz w:val="18"/>
                <w:szCs w:val="20"/>
              </w:rPr>
              <w:t>acji</w:t>
            </w:r>
            <w:r w:rsidRPr="00FB144D">
              <w:rPr>
                <w:rFonts w:ascii="Calibri" w:hAnsi="Calibri" w:cs="Tahoma"/>
                <w:color w:val="000000" w:themeColor="text1"/>
                <w:sz w:val="18"/>
                <w:szCs w:val="20"/>
              </w:rPr>
              <w:t xml:space="preserve"> (źródło danych: sprawozdanie Gminy Bytom Odrzański ze współpracy z NGOs</w:t>
            </w:r>
            <w:r w:rsidR="0080776E" w:rsidRPr="00FB144D">
              <w:rPr>
                <w:rFonts w:ascii="Calibri" w:hAnsi="Calibri" w:cs="Tahoma"/>
                <w:color w:val="000000" w:themeColor="text1"/>
                <w:sz w:val="18"/>
                <w:szCs w:val="20"/>
              </w:rPr>
              <w:t>/ dokumentacja z realizacji inicjatyw: zdjęcia, listy obecności</w:t>
            </w:r>
            <w:r w:rsidRPr="00FB144D">
              <w:rPr>
                <w:rFonts w:ascii="Calibri" w:hAnsi="Calibri" w:cs="Tahoma"/>
                <w:color w:val="000000" w:themeColor="text1"/>
                <w:sz w:val="18"/>
                <w:szCs w:val="20"/>
              </w:rPr>
              <w:t>)</w:t>
            </w:r>
          </w:p>
          <w:p w14:paraId="357A2625" w14:textId="77777777" w:rsidR="00B21A21" w:rsidRPr="00FB144D" w:rsidRDefault="00B21A21" w:rsidP="00F5606D">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xml:space="preserve">- zmniejszy się zużycie energii w budynkach poddanych rewitalizacji, gdzie planowane są działania termomodernizacyjne – średnio o </w:t>
            </w:r>
            <w:r w:rsidR="00FB144D" w:rsidRPr="00FB144D">
              <w:rPr>
                <w:rFonts w:ascii="Calibri" w:hAnsi="Calibri" w:cs="Tahoma"/>
                <w:color w:val="000000" w:themeColor="text1"/>
                <w:sz w:val="18"/>
                <w:szCs w:val="20"/>
              </w:rPr>
              <w:t>3</w:t>
            </w:r>
            <w:r w:rsidRPr="00FB144D">
              <w:rPr>
                <w:rFonts w:ascii="Calibri" w:hAnsi="Calibri" w:cs="Tahoma"/>
                <w:color w:val="000000" w:themeColor="text1"/>
                <w:sz w:val="18"/>
                <w:szCs w:val="20"/>
              </w:rPr>
              <w:t>0 % względem zużycia energii sprzed realizacji inwestycji (źródło informacji: dokumentacja techniczna</w:t>
            </w:r>
            <w:r w:rsidR="0080776E" w:rsidRPr="00FB144D">
              <w:rPr>
                <w:rFonts w:ascii="Calibri" w:hAnsi="Calibri" w:cs="Tahoma"/>
                <w:color w:val="000000" w:themeColor="text1"/>
                <w:sz w:val="18"/>
                <w:szCs w:val="20"/>
              </w:rPr>
              <w:t xml:space="preserve"> /</w:t>
            </w:r>
            <w:r w:rsidRPr="00FB144D">
              <w:rPr>
                <w:rFonts w:ascii="Calibri" w:hAnsi="Calibri" w:cs="Tahoma"/>
                <w:color w:val="000000" w:themeColor="text1"/>
                <w:sz w:val="18"/>
                <w:szCs w:val="20"/>
              </w:rPr>
              <w:t xml:space="preserve">audyty energetyczne) </w:t>
            </w:r>
          </w:p>
          <w:p w14:paraId="2A161DB4" w14:textId="77777777" w:rsidR="00B21A21" w:rsidRPr="00FB144D" w:rsidRDefault="00B21A21" w:rsidP="00F5606D">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 xml:space="preserve">- zmniejszy się emisja CO2 w budynkach poddanych rewitalizacji, gdzie planowane są działania termomodernizacyjne – średnio o </w:t>
            </w:r>
            <w:r w:rsidR="00FB144D" w:rsidRPr="00FB144D">
              <w:rPr>
                <w:rFonts w:ascii="Calibri" w:hAnsi="Calibri" w:cs="Tahoma"/>
                <w:color w:val="000000" w:themeColor="text1"/>
                <w:sz w:val="18"/>
                <w:szCs w:val="20"/>
              </w:rPr>
              <w:t>3</w:t>
            </w:r>
            <w:r w:rsidRPr="00FB144D">
              <w:rPr>
                <w:rFonts w:ascii="Calibri" w:hAnsi="Calibri" w:cs="Tahoma"/>
                <w:color w:val="000000" w:themeColor="text1"/>
                <w:sz w:val="18"/>
                <w:szCs w:val="20"/>
              </w:rPr>
              <w:t>0 % względem zinwentaryzowanej emisji sprzed realizacji inwestycji (źródło informacji: dokumentacja techniczna</w:t>
            </w:r>
            <w:r w:rsidR="0080776E" w:rsidRPr="00FB144D">
              <w:rPr>
                <w:rFonts w:ascii="Calibri" w:hAnsi="Calibri" w:cs="Tahoma"/>
                <w:color w:val="000000" w:themeColor="text1"/>
                <w:sz w:val="18"/>
                <w:szCs w:val="20"/>
              </w:rPr>
              <w:t xml:space="preserve">/ </w:t>
            </w:r>
            <w:r w:rsidRPr="00FB144D">
              <w:rPr>
                <w:rFonts w:ascii="Calibri" w:hAnsi="Calibri" w:cs="Tahoma"/>
                <w:color w:val="000000" w:themeColor="text1"/>
                <w:sz w:val="18"/>
                <w:szCs w:val="20"/>
              </w:rPr>
              <w:t>audyty energetyczne)</w:t>
            </w:r>
          </w:p>
          <w:p w14:paraId="2D7E4813" w14:textId="77777777" w:rsidR="00B21A21" w:rsidRPr="00FB144D" w:rsidRDefault="00B21A21" w:rsidP="00E9549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p>
        </w:tc>
      </w:tr>
      <w:tr w:rsidR="00E56A59" w:rsidRPr="00B34E2D" w14:paraId="517709AE" w14:textId="77777777" w:rsidTr="00545333">
        <w:tc>
          <w:tcPr>
            <w:cnfStyle w:val="001000000000" w:firstRow="0" w:lastRow="0" w:firstColumn="1" w:lastColumn="0" w:oddVBand="0" w:evenVBand="0" w:oddHBand="0" w:evenHBand="0" w:firstRowFirstColumn="0" w:firstRowLastColumn="0" w:lastRowFirstColumn="0" w:lastRowLastColumn="0"/>
            <w:tcW w:w="1508" w:type="dxa"/>
          </w:tcPr>
          <w:p w14:paraId="6F2A419B" w14:textId="77777777" w:rsidR="00B21A21" w:rsidRPr="00FB144D" w:rsidRDefault="00B21A21" w:rsidP="00E9549A">
            <w:pPr>
              <w:pStyle w:val="Default"/>
              <w:jc w:val="both"/>
              <w:rPr>
                <w:rFonts w:ascii="Calibri" w:hAnsi="Calibri" w:cs="Tahoma"/>
                <w:color w:val="000000" w:themeColor="text1"/>
                <w:sz w:val="18"/>
                <w:szCs w:val="20"/>
              </w:rPr>
            </w:pPr>
            <w:r w:rsidRPr="00FB144D">
              <w:rPr>
                <w:rFonts w:ascii="Calibri" w:hAnsi="Calibri" w:cs="Tahoma"/>
                <w:color w:val="000000" w:themeColor="text1"/>
                <w:sz w:val="18"/>
                <w:szCs w:val="20"/>
              </w:rPr>
              <w:t>Okres realizacji</w:t>
            </w:r>
          </w:p>
        </w:tc>
        <w:tc>
          <w:tcPr>
            <w:tcW w:w="7554" w:type="dxa"/>
          </w:tcPr>
          <w:p w14:paraId="4323DA35" w14:textId="77777777" w:rsidR="00B21A21" w:rsidRPr="00FB144D" w:rsidRDefault="00B21A21"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sidRPr="00FB144D">
              <w:rPr>
                <w:rFonts w:ascii="Calibri" w:hAnsi="Calibri" w:cs="Tahoma"/>
                <w:color w:val="000000" w:themeColor="text1"/>
                <w:sz w:val="18"/>
                <w:szCs w:val="20"/>
              </w:rPr>
              <w:t>20</w:t>
            </w:r>
            <w:r w:rsidR="00FB144D">
              <w:rPr>
                <w:rFonts w:ascii="Calibri" w:hAnsi="Calibri" w:cs="Tahoma"/>
                <w:color w:val="000000" w:themeColor="text1"/>
                <w:sz w:val="18"/>
                <w:szCs w:val="20"/>
              </w:rPr>
              <w:t>2</w:t>
            </w:r>
            <w:r w:rsidR="005E129C">
              <w:rPr>
                <w:rFonts w:ascii="Calibri" w:hAnsi="Calibri" w:cs="Tahoma"/>
                <w:color w:val="000000" w:themeColor="text1"/>
                <w:sz w:val="18"/>
                <w:szCs w:val="20"/>
              </w:rPr>
              <w:t>4</w:t>
            </w:r>
            <w:r w:rsidRPr="00FB144D">
              <w:rPr>
                <w:rFonts w:ascii="Calibri" w:hAnsi="Calibri" w:cs="Tahoma"/>
                <w:color w:val="000000" w:themeColor="text1"/>
                <w:sz w:val="18"/>
                <w:szCs w:val="20"/>
              </w:rPr>
              <w:t>-20</w:t>
            </w:r>
            <w:r w:rsidR="00FB144D">
              <w:rPr>
                <w:rFonts w:ascii="Calibri" w:hAnsi="Calibri" w:cs="Tahoma"/>
                <w:color w:val="000000" w:themeColor="text1"/>
                <w:sz w:val="18"/>
                <w:szCs w:val="20"/>
              </w:rPr>
              <w:t>30</w:t>
            </w:r>
          </w:p>
        </w:tc>
      </w:tr>
      <w:tr w:rsidR="00E56A59" w:rsidRPr="00B34E2D" w14:paraId="4ADAED48" w14:textId="77777777" w:rsidTr="00545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5EBB3DAA" w14:textId="77777777" w:rsidR="00B21A21" w:rsidRPr="005E129C" w:rsidRDefault="00B21A21" w:rsidP="00E9549A">
            <w:pPr>
              <w:pStyle w:val="Default"/>
              <w:jc w:val="both"/>
              <w:rPr>
                <w:rFonts w:ascii="Calibri" w:hAnsi="Calibri" w:cs="Tahoma"/>
                <w:color w:val="000000" w:themeColor="text1"/>
                <w:sz w:val="18"/>
                <w:szCs w:val="20"/>
              </w:rPr>
            </w:pPr>
            <w:r w:rsidRPr="005E129C">
              <w:rPr>
                <w:rFonts w:ascii="Calibri" w:hAnsi="Calibri" w:cs="Tahoma"/>
                <w:iCs/>
                <w:color w:val="000000" w:themeColor="text1"/>
                <w:sz w:val="18"/>
                <w:szCs w:val="20"/>
              </w:rPr>
              <w:t>Szacunkowa wartość projektu</w:t>
            </w:r>
          </w:p>
        </w:tc>
        <w:tc>
          <w:tcPr>
            <w:tcW w:w="7554" w:type="dxa"/>
          </w:tcPr>
          <w:p w14:paraId="50397A59" w14:textId="5E9A68DD" w:rsidR="00B21A21" w:rsidRPr="005E129C" w:rsidRDefault="00E50B0C" w:rsidP="00196BB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Tahoma"/>
                <w:color w:val="000000" w:themeColor="text1"/>
                <w:sz w:val="18"/>
                <w:szCs w:val="20"/>
              </w:rPr>
            </w:pPr>
            <w:r>
              <w:rPr>
                <w:rFonts w:ascii="Calibri" w:hAnsi="Calibri" w:cs="Tahoma"/>
                <w:color w:val="000000" w:themeColor="text1"/>
                <w:sz w:val="18"/>
                <w:szCs w:val="20"/>
              </w:rPr>
              <w:t>70 0</w:t>
            </w:r>
            <w:r w:rsidR="00196BBA" w:rsidRPr="005E129C">
              <w:rPr>
                <w:rFonts w:ascii="Calibri" w:hAnsi="Calibri" w:cs="Tahoma"/>
                <w:color w:val="000000" w:themeColor="text1"/>
                <w:sz w:val="18"/>
                <w:szCs w:val="20"/>
              </w:rPr>
              <w:t>00</w:t>
            </w:r>
            <w:r w:rsidR="00B21A21" w:rsidRPr="005E129C">
              <w:rPr>
                <w:rFonts w:ascii="Calibri" w:hAnsi="Calibri" w:cs="Tahoma"/>
                <w:color w:val="000000" w:themeColor="text1"/>
                <w:sz w:val="18"/>
                <w:szCs w:val="20"/>
              </w:rPr>
              <w:t> 000,00 zł</w:t>
            </w:r>
          </w:p>
        </w:tc>
      </w:tr>
      <w:tr w:rsidR="00E56A59" w:rsidRPr="00B34E2D" w14:paraId="0143395B" w14:textId="77777777" w:rsidTr="00545333">
        <w:tc>
          <w:tcPr>
            <w:cnfStyle w:val="001000000000" w:firstRow="0" w:lastRow="0" w:firstColumn="1" w:lastColumn="0" w:oddVBand="0" w:evenVBand="0" w:oddHBand="0" w:evenHBand="0" w:firstRowFirstColumn="0" w:firstRowLastColumn="0" w:lastRowFirstColumn="0" w:lastRowLastColumn="0"/>
            <w:tcW w:w="1508" w:type="dxa"/>
          </w:tcPr>
          <w:p w14:paraId="4BCDCC81" w14:textId="77777777" w:rsidR="00B21A21" w:rsidRPr="00C96824" w:rsidRDefault="00B21A21" w:rsidP="00E9549A">
            <w:pPr>
              <w:pStyle w:val="Default"/>
              <w:jc w:val="both"/>
              <w:rPr>
                <w:rFonts w:ascii="Calibri" w:hAnsi="Calibri" w:cs="Tahoma"/>
                <w:color w:val="000000" w:themeColor="text1"/>
                <w:sz w:val="18"/>
                <w:szCs w:val="20"/>
              </w:rPr>
            </w:pPr>
            <w:r w:rsidRPr="00C96824">
              <w:rPr>
                <w:rFonts w:ascii="Calibri" w:hAnsi="Calibri" w:cs="Tahoma"/>
                <w:color w:val="000000" w:themeColor="text1"/>
                <w:sz w:val="18"/>
                <w:szCs w:val="20"/>
              </w:rPr>
              <w:t>Przewidywane źródła finansowania</w:t>
            </w:r>
          </w:p>
        </w:tc>
        <w:tc>
          <w:tcPr>
            <w:tcW w:w="7554" w:type="dxa"/>
          </w:tcPr>
          <w:p w14:paraId="312B598A" w14:textId="4B2ADC5D" w:rsidR="00B21A21" w:rsidRPr="00C96824" w:rsidRDefault="009C0806"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Pr>
                <w:rFonts w:ascii="Calibri" w:hAnsi="Calibri" w:cs="Tahoma"/>
                <w:color w:val="000000" w:themeColor="text1"/>
                <w:sz w:val="18"/>
                <w:szCs w:val="20"/>
              </w:rPr>
              <w:t xml:space="preserve">  5</w:t>
            </w:r>
            <w:r w:rsidR="00167131" w:rsidRPr="00C96824">
              <w:rPr>
                <w:rFonts w:ascii="Calibri" w:hAnsi="Calibri" w:cs="Tahoma"/>
                <w:color w:val="000000" w:themeColor="text1"/>
                <w:sz w:val="18"/>
                <w:szCs w:val="20"/>
              </w:rPr>
              <w:t xml:space="preserve"> </w:t>
            </w:r>
            <w:r w:rsidR="00437A40" w:rsidRPr="00C96824">
              <w:rPr>
                <w:rFonts w:ascii="Calibri" w:hAnsi="Calibri" w:cs="Tahoma"/>
                <w:color w:val="000000" w:themeColor="text1"/>
                <w:sz w:val="18"/>
                <w:szCs w:val="20"/>
              </w:rPr>
              <w:t>0</w:t>
            </w:r>
            <w:r w:rsidR="00167131" w:rsidRPr="00C96824">
              <w:rPr>
                <w:rFonts w:ascii="Calibri" w:hAnsi="Calibri" w:cs="Tahoma"/>
                <w:color w:val="000000" w:themeColor="text1"/>
                <w:sz w:val="18"/>
                <w:szCs w:val="20"/>
              </w:rPr>
              <w:t>0</w:t>
            </w:r>
            <w:r w:rsidR="00196BBA" w:rsidRPr="00C96824">
              <w:rPr>
                <w:rFonts w:ascii="Calibri" w:hAnsi="Calibri" w:cs="Tahoma"/>
                <w:color w:val="000000" w:themeColor="text1"/>
                <w:sz w:val="18"/>
                <w:szCs w:val="20"/>
              </w:rPr>
              <w:t>0</w:t>
            </w:r>
            <w:r w:rsidR="00B21A21" w:rsidRPr="00C96824">
              <w:rPr>
                <w:rFonts w:ascii="Calibri" w:hAnsi="Calibri" w:cs="Tahoma"/>
                <w:color w:val="000000" w:themeColor="text1"/>
                <w:sz w:val="18"/>
                <w:szCs w:val="20"/>
              </w:rPr>
              <w:t> 000,00 – wspólnoty mieszkaniowe</w:t>
            </w:r>
          </w:p>
          <w:p w14:paraId="6716D374" w14:textId="54C5012B" w:rsidR="00B21A21" w:rsidRPr="00C96824" w:rsidRDefault="009C0806"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Pr>
                <w:rFonts w:ascii="Calibri" w:hAnsi="Calibri" w:cs="Tahoma"/>
                <w:color w:val="000000" w:themeColor="text1"/>
                <w:sz w:val="18"/>
                <w:szCs w:val="20"/>
              </w:rPr>
              <w:t xml:space="preserve">  </w:t>
            </w:r>
            <w:r w:rsidR="00FF3F9D" w:rsidRPr="00292172">
              <w:rPr>
                <w:rFonts w:ascii="Calibri" w:hAnsi="Calibri" w:cs="Tahoma"/>
                <w:color w:val="000000" w:themeColor="text1"/>
                <w:sz w:val="18"/>
                <w:szCs w:val="20"/>
              </w:rPr>
              <w:t>4</w:t>
            </w:r>
            <w:r w:rsidR="00196BBA" w:rsidRPr="00292172">
              <w:rPr>
                <w:rFonts w:ascii="Calibri" w:hAnsi="Calibri" w:cs="Tahoma"/>
                <w:color w:val="000000" w:themeColor="text1"/>
                <w:sz w:val="18"/>
                <w:szCs w:val="20"/>
              </w:rPr>
              <w:t> </w:t>
            </w:r>
            <w:r w:rsidR="004C7D10" w:rsidRPr="00292172">
              <w:rPr>
                <w:rFonts w:ascii="Calibri" w:hAnsi="Calibri" w:cs="Tahoma"/>
                <w:color w:val="000000" w:themeColor="text1"/>
                <w:sz w:val="18"/>
                <w:szCs w:val="20"/>
              </w:rPr>
              <w:t>9</w:t>
            </w:r>
            <w:r w:rsidR="00196BBA" w:rsidRPr="00292172">
              <w:rPr>
                <w:rFonts w:ascii="Calibri" w:hAnsi="Calibri" w:cs="Tahoma"/>
                <w:color w:val="000000" w:themeColor="text1"/>
                <w:sz w:val="18"/>
                <w:szCs w:val="20"/>
              </w:rPr>
              <w:t>0</w:t>
            </w:r>
            <w:r w:rsidR="00196BBA" w:rsidRPr="00C96824">
              <w:rPr>
                <w:rFonts w:ascii="Calibri" w:hAnsi="Calibri" w:cs="Tahoma"/>
                <w:color w:val="000000" w:themeColor="text1"/>
                <w:sz w:val="18"/>
                <w:szCs w:val="20"/>
              </w:rPr>
              <w:t>0 000</w:t>
            </w:r>
            <w:r w:rsidR="00B21A21" w:rsidRPr="00C96824">
              <w:rPr>
                <w:rFonts w:ascii="Calibri" w:hAnsi="Calibri" w:cs="Tahoma"/>
                <w:color w:val="000000" w:themeColor="text1"/>
                <w:sz w:val="18"/>
                <w:szCs w:val="20"/>
              </w:rPr>
              <w:t>,00 – budżet Gminy Bytom Odrzański</w:t>
            </w:r>
          </w:p>
          <w:p w14:paraId="2DC45944" w14:textId="21999CD5" w:rsidR="00B21A21" w:rsidRPr="00C96824" w:rsidRDefault="00E332BF" w:rsidP="00E9549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sidRPr="00C96824">
              <w:rPr>
                <w:rFonts w:ascii="Calibri" w:hAnsi="Calibri" w:cs="Tahoma"/>
                <w:color w:val="000000" w:themeColor="text1"/>
                <w:sz w:val="18"/>
                <w:szCs w:val="20"/>
              </w:rPr>
              <w:t xml:space="preserve">  </w:t>
            </w:r>
            <w:r w:rsidR="009C0806">
              <w:rPr>
                <w:rFonts w:ascii="Calibri" w:hAnsi="Calibri" w:cs="Tahoma"/>
                <w:color w:val="000000" w:themeColor="text1"/>
                <w:sz w:val="18"/>
                <w:szCs w:val="20"/>
              </w:rPr>
              <w:t xml:space="preserve"> </w:t>
            </w:r>
            <w:r w:rsidR="00196BBA" w:rsidRPr="00C96824">
              <w:rPr>
                <w:rFonts w:ascii="Calibri" w:hAnsi="Calibri" w:cs="Tahoma"/>
                <w:color w:val="000000" w:themeColor="text1"/>
                <w:sz w:val="18"/>
                <w:szCs w:val="20"/>
              </w:rPr>
              <w:t xml:space="preserve"> </w:t>
            </w:r>
            <w:r w:rsidR="00292172">
              <w:rPr>
                <w:rFonts w:ascii="Calibri" w:hAnsi="Calibri" w:cs="Tahoma"/>
                <w:color w:val="000000" w:themeColor="text1"/>
                <w:sz w:val="18"/>
                <w:szCs w:val="20"/>
              </w:rPr>
              <w:t xml:space="preserve"> </w:t>
            </w:r>
            <w:r w:rsidR="00694DF9" w:rsidRPr="00C96824">
              <w:rPr>
                <w:rFonts w:ascii="Calibri" w:hAnsi="Calibri" w:cs="Tahoma"/>
                <w:color w:val="000000" w:themeColor="text1"/>
                <w:sz w:val="18"/>
                <w:szCs w:val="20"/>
              </w:rPr>
              <w:t>6</w:t>
            </w:r>
            <w:r w:rsidR="00552595" w:rsidRPr="00C96824">
              <w:rPr>
                <w:rFonts w:ascii="Calibri" w:hAnsi="Calibri" w:cs="Tahoma"/>
                <w:color w:val="000000" w:themeColor="text1"/>
                <w:sz w:val="18"/>
                <w:szCs w:val="20"/>
              </w:rPr>
              <w:t>0</w:t>
            </w:r>
            <w:r w:rsidR="004E6822" w:rsidRPr="00C96824">
              <w:rPr>
                <w:rFonts w:ascii="Calibri" w:hAnsi="Calibri" w:cs="Tahoma"/>
                <w:color w:val="000000" w:themeColor="text1"/>
                <w:sz w:val="18"/>
                <w:szCs w:val="20"/>
              </w:rPr>
              <w:t>0</w:t>
            </w:r>
            <w:r w:rsidR="00B21A21" w:rsidRPr="00C96824">
              <w:rPr>
                <w:rFonts w:ascii="Calibri" w:hAnsi="Calibri" w:cs="Tahoma"/>
                <w:color w:val="000000" w:themeColor="text1"/>
                <w:sz w:val="18"/>
                <w:szCs w:val="20"/>
              </w:rPr>
              <w:t> 000,00 – podmioty prywatne</w:t>
            </w:r>
          </w:p>
          <w:p w14:paraId="73DD062F" w14:textId="046ECC07" w:rsidR="00B21A21" w:rsidRPr="00C96824" w:rsidRDefault="00292172" w:rsidP="00531BF2">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Tahoma"/>
                <w:color w:val="000000" w:themeColor="text1"/>
                <w:sz w:val="18"/>
                <w:szCs w:val="20"/>
              </w:rPr>
            </w:pPr>
            <w:r>
              <w:rPr>
                <w:rFonts w:ascii="Calibri" w:hAnsi="Calibri" w:cs="Tahoma"/>
                <w:color w:val="000000" w:themeColor="text1"/>
                <w:sz w:val="18"/>
                <w:szCs w:val="20"/>
              </w:rPr>
              <w:t>59 </w:t>
            </w:r>
            <w:r w:rsidR="00196BBA" w:rsidRPr="00C96824">
              <w:rPr>
                <w:rFonts w:ascii="Calibri" w:hAnsi="Calibri" w:cs="Tahoma"/>
                <w:color w:val="000000" w:themeColor="text1"/>
                <w:sz w:val="18"/>
                <w:szCs w:val="20"/>
              </w:rPr>
              <w:t>5</w:t>
            </w:r>
            <w:r w:rsidR="00694DF9" w:rsidRPr="00C96824">
              <w:rPr>
                <w:rFonts w:ascii="Calibri" w:hAnsi="Calibri" w:cs="Tahoma"/>
                <w:color w:val="000000" w:themeColor="text1"/>
                <w:sz w:val="18"/>
                <w:szCs w:val="20"/>
              </w:rPr>
              <w:t>0</w:t>
            </w:r>
            <w:r w:rsidR="00196BBA" w:rsidRPr="00C96824">
              <w:rPr>
                <w:rFonts w:ascii="Calibri" w:hAnsi="Calibri" w:cs="Tahoma"/>
                <w:color w:val="000000" w:themeColor="text1"/>
                <w:sz w:val="18"/>
                <w:szCs w:val="20"/>
              </w:rPr>
              <w:t>0</w:t>
            </w:r>
            <w:r w:rsidR="00B21A21" w:rsidRPr="00C96824">
              <w:rPr>
                <w:rFonts w:ascii="Calibri" w:hAnsi="Calibri" w:cs="Tahoma"/>
                <w:color w:val="000000" w:themeColor="text1"/>
                <w:sz w:val="18"/>
                <w:szCs w:val="20"/>
              </w:rPr>
              <w:t xml:space="preserve"> 000,00 – środki UE w ramach </w:t>
            </w:r>
            <w:r w:rsidR="00694DF9" w:rsidRPr="00C96824">
              <w:rPr>
                <w:rFonts w:ascii="Calibri" w:hAnsi="Calibri" w:cs="Tahoma"/>
                <w:color w:val="000000" w:themeColor="text1"/>
                <w:sz w:val="18"/>
                <w:szCs w:val="20"/>
              </w:rPr>
              <w:t xml:space="preserve">FEWL </w:t>
            </w:r>
            <w:r w:rsidR="00B21A21" w:rsidRPr="00C96824">
              <w:rPr>
                <w:rFonts w:ascii="Calibri" w:hAnsi="Calibri" w:cs="Tahoma"/>
                <w:color w:val="000000" w:themeColor="text1"/>
                <w:sz w:val="18"/>
                <w:szCs w:val="20"/>
              </w:rPr>
              <w:t>202</w:t>
            </w:r>
            <w:r w:rsidR="00694DF9" w:rsidRPr="00C96824">
              <w:rPr>
                <w:rFonts w:ascii="Calibri" w:hAnsi="Calibri" w:cs="Tahoma"/>
                <w:color w:val="000000" w:themeColor="text1"/>
                <w:sz w:val="18"/>
                <w:szCs w:val="20"/>
              </w:rPr>
              <w:t>1-2027</w:t>
            </w:r>
            <w:r w:rsidR="00B21A21" w:rsidRPr="00C96824">
              <w:rPr>
                <w:rFonts w:ascii="Calibri" w:hAnsi="Calibri" w:cs="Tahoma"/>
                <w:color w:val="000000" w:themeColor="text1"/>
                <w:sz w:val="18"/>
                <w:szCs w:val="20"/>
              </w:rPr>
              <w:t xml:space="preserve"> (EFRR)</w:t>
            </w:r>
            <w:r w:rsidR="00694DF9" w:rsidRPr="00C96824">
              <w:rPr>
                <w:rFonts w:ascii="Calibri" w:hAnsi="Calibri" w:cs="Tahoma"/>
                <w:color w:val="000000" w:themeColor="text1"/>
                <w:sz w:val="18"/>
                <w:szCs w:val="20"/>
              </w:rPr>
              <w:t xml:space="preserve"> i w FENiKS 2021-2027</w:t>
            </w:r>
          </w:p>
        </w:tc>
      </w:tr>
    </w:tbl>
    <w:p w14:paraId="0AFC0A57" w14:textId="77777777" w:rsidR="00545333" w:rsidRPr="00D42A3B" w:rsidRDefault="00545333" w:rsidP="00545333">
      <w:pPr>
        <w:jc w:val="both"/>
        <w:rPr>
          <w:rFonts w:cs="Arial"/>
          <w:iCs/>
          <w:color w:val="000000" w:themeColor="text1"/>
          <w:spacing w:val="4"/>
        </w:rPr>
      </w:pPr>
      <w:r w:rsidRPr="00D42A3B">
        <w:rPr>
          <w:rFonts w:cs="Arial"/>
          <w:iCs/>
          <w:color w:val="000000" w:themeColor="text1"/>
          <w:spacing w:val="4"/>
        </w:rPr>
        <w:lastRenderedPageBreak/>
        <w:t>Źródło: Opracowanie własne</w:t>
      </w:r>
    </w:p>
    <w:p w14:paraId="02255A84" w14:textId="77777777" w:rsidR="00545333" w:rsidRDefault="00545333" w:rsidP="00545333">
      <w:pPr>
        <w:jc w:val="both"/>
        <w:rPr>
          <w:rFonts w:cs="Arial"/>
          <w:b/>
          <w:bCs/>
          <w:iCs/>
          <w:color w:val="FF0000"/>
          <w:spacing w:val="4"/>
        </w:rPr>
      </w:pPr>
    </w:p>
    <w:p w14:paraId="6E0E2DB0" w14:textId="58C871F4" w:rsidR="00545333" w:rsidRDefault="00545333" w:rsidP="00BA7F5C">
      <w:pPr>
        <w:spacing w:line="240" w:lineRule="auto"/>
        <w:jc w:val="both"/>
        <w:rPr>
          <w:rFonts w:cs="Arial"/>
          <w:b/>
          <w:bCs/>
          <w:iCs/>
          <w:color w:val="FF0000"/>
          <w:spacing w:val="4"/>
        </w:rPr>
      </w:pPr>
      <w:bookmarkStart w:id="112" w:name="_Toc158299193"/>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38</w:t>
      </w:r>
      <w:r w:rsidRPr="00D42A3B">
        <w:rPr>
          <w:b/>
          <w:bCs/>
          <w:color w:val="000000" w:themeColor="text1"/>
        </w:rPr>
        <w:fldChar w:fldCharType="end"/>
      </w:r>
      <w:r w:rsidRPr="00D42A3B">
        <w:rPr>
          <w:color w:val="000000" w:themeColor="text1"/>
        </w:rPr>
        <w:t xml:space="preserve"> </w:t>
      </w:r>
      <w:r w:rsidR="00BA7F5C" w:rsidRPr="00BA7F5C">
        <w:rPr>
          <w:color w:val="000000" w:themeColor="text1"/>
        </w:rPr>
        <w:t>Modernizacja budynku domu kultury wraz ze zwiększeniem dostępności do usług kulturalnych, w tym za pośrednictwem Internetu</w:t>
      </w:r>
      <w:bookmarkEnd w:id="112"/>
    </w:p>
    <w:tbl>
      <w:tblPr>
        <w:tblStyle w:val="Tabelasiatki5ciemnaakcent62"/>
        <w:tblW w:w="0" w:type="auto"/>
        <w:tblLook w:val="04A0" w:firstRow="1" w:lastRow="0" w:firstColumn="1" w:lastColumn="0" w:noHBand="0" w:noVBand="1"/>
      </w:tblPr>
      <w:tblGrid>
        <w:gridCol w:w="1873"/>
        <w:gridCol w:w="7189"/>
      </w:tblGrid>
      <w:tr w:rsidR="003061C2" w:rsidRPr="00B34E2D" w14:paraId="4388F7F9" w14:textId="77777777" w:rsidTr="00091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0FBB62F" w14:textId="77777777" w:rsidR="003061C2" w:rsidRPr="00B34E2D" w:rsidRDefault="003061C2" w:rsidP="00312180">
            <w:pPr>
              <w:pStyle w:val="Nagwek2"/>
            </w:pPr>
            <w:bookmarkStart w:id="113" w:name="_Toc158299133"/>
            <w:r w:rsidRPr="00B34E2D">
              <w:t xml:space="preserve">Karta przedsięwzięcia rewitalizacyjnego PODSTAWOWEGO nr </w:t>
            </w:r>
            <w:r w:rsidR="00A52292">
              <w:t>5</w:t>
            </w:r>
            <w:bookmarkEnd w:id="113"/>
          </w:p>
        </w:tc>
      </w:tr>
      <w:tr w:rsidR="003061C2" w:rsidRPr="00B34E2D" w14:paraId="5DE3E1BC"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89DEF8F" w14:textId="77777777" w:rsidR="003061C2" w:rsidRPr="00C96824" w:rsidRDefault="003061C2" w:rsidP="00091625">
            <w:pPr>
              <w:pStyle w:val="Akapitzlist"/>
              <w:spacing w:line="240" w:lineRule="auto"/>
              <w:ind w:left="34"/>
              <w:rPr>
                <w:rFonts w:cs="Arial"/>
                <w:iCs/>
                <w:color w:val="000000" w:themeColor="text1"/>
                <w:spacing w:val="4"/>
                <w:sz w:val="18"/>
              </w:rPr>
            </w:pPr>
            <w:r w:rsidRPr="00C96824">
              <w:rPr>
                <w:rFonts w:cs="Arial"/>
                <w:iCs/>
                <w:color w:val="000000" w:themeColor="text1"/>
                <w:spacing w:val="4"/>
                <w:sz w:val="18"/>
              </w:rPr>
              <w:t>Nazwa przedsięwzięcia</w:t>
            </w:r>
          </w:p>
        </w:tc>
        <w:tc>
          <w:tcPr>
            <w:tcW w:w="7189" w:type="dxa"/>
          </w:tcPr>
          <w:p w14:paraId="5DFC3490" w14:textId="31D607D3" w:rsidR="003061C2" w:rsidRPr="00C96824" w:rsidRDefault="00EF16F5" w:rsidP="00EF16F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Cs w:val="20"/>
              </w:rPr>
            </w:pPr>
            <w:r w:rsidRPr="00EF16F5">
              <w:rPr>
                <w:rFonts w:ascii="Calibri" w:hAnsi="Calibri" w:cs="Arial"/>
                <w:b/>
                <w:iCs/>
                <w:color w:val="000000" w:themeColor="text1"/>
                <w:spacing w:val="4"/>
                <w:szCs w:val="20"/>
              </w:rPr>
              <w:t>Modernizacja i rozwój infrastruktury kulturalnej wraz ze zwiększeniem</w:t>
            </w:r>
            <w:r>
              <w:rPr>
                <w:rFonts w:ascii="Calibri" w:hAnsi="Calibri" w:cs="Arial"/>
                <w:b/>
                <w:iCs/>
                <w:color w:val="000000" w:themeColor="text1"/>
                <w:spacing w:val="4"/>
                <w:szCs w:val="20"/>
              </w:rPr>
              <w:t xml:space="preserve"> </w:t>
            </w:r>
            <w:r w:rsidR="003061C2" w:rsidRPr="00C96824">
              <w:rPr>
                <w:rFonts w:ascii="Calibri" w:hAnsi="Calibri" w:cs="Arial"/>
                <w:b/>
                <w:iCs/>
                <w:color w:val="000000" w:themeColor="text1"/>
                <w:spacing w:val="4"/>
                <w:szCs w:val="20"/>
              </w:rPr>
              <w:t>dostępności do usług kulturalnych, w tym za pośrednictwem Internetu</w:t>
            </w:r>
          </w:p>
        </w:tc>
      </w:tr>
      <w:tr w:rsidR="003061C2" w:rsidRPr="00B34E2D" w14:paraId="52C3D932"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0A57C131" w14:textId="77777777" w:rsidR="003061C2" w:rsidRPr="006676F4" w:rsidRDefault="003061C2" w:rsidP="00091625">
            <w:pPr>
              <w:pStyle w:val="Akapitzlist"/>
              <w:spacing w:line="240" w:lineRule="auto"/>
              <w:ind w:left="34"/>
              <w:rPr>
                <w:rFonts w:cs="Arial"/>
                <w:iCs/>
                <w:color w:val="000000" w:themeColor="text1"/>
                <w:spacing w:val="4"/>
                <w:sz w:val="18"/>
              </w:rPr>
            </w:pPr>
            <w:r w:rsidRPr="006676F4">
              <w:rPr>
                <w:rFonts w:cs="Arial"/>
                <w:iCs/>
                <w:color w:val="000000" w:themeColor="text1"/>
                <w:spacing w:val="4"/>
                <w:sz w:val="18"/>
              </w:rPr>
              <w:t>Charakter/rodzaj działania</w:t>
            </w:r>
          </w:p>
        </w:tc>
        <w:tc>
          <w:tcPr>
            <w:tcW w:w="7189" w:type="dxa"/>
          </w:tcPr>
          <w:p w14:paraId="639B2ABF" w14:textId="77777777" w:rsidR="003061C2" w:rsidRPr="006676F4" w:rsidRDefault="003061C2"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6676F4">
              <w:rPr>
                <w:rFonts w:ascii="Calibri" w:hAnsi="Calibri" w:cs="Arial"/>
                <w:iCs/>
                <w:color w:val="000000" w:themeColor="text1"/>
                <w:spacing w:val="4"/>
                <w:sz w:val="18"/>
                <w:szCs w:val="20"/>
              </w:rPr>
              <w:t>Inwestycja budowlana / wysokonakładowa</w:t>
            </w:r>
          </w:p>
        </w:tc>
      </w:tr>
      <w:tr w:rsidR="003061C2" w:rsidRPr="00B34E2D" w14:paraId="169DAEB2"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E703E03" w14:textId="77777777" w:rsidR="003061C2" w:rsidRPr="006676F4" w:rsidRDefault="003061C2" w:rsidP="00091625">
            <w:pPr>
              <w:pStyle w:val="Akapitzlist"/>
              <w:spacing w:line="240" w:lineRule="auto"/>
              <w:ind w:left="34"/>
              <w:rPr>
                <w:rFonts w:cs="Arial"/>
                <w:iCs/>
                <w:color w:val="000000" w:themeColor="text1"/>
                <w:spacing w:val="4"/>
                <w:sz w:val="18"/>
              </w:rPr>
            </w:pPr>
            <w:r w:rsidRPr="006676F4">
              <w:rPr>
                <w:rFonts w:cs="Arial"/>
                <w:iCs/>
                <w:color w:val="000000" w:themeColor="text1"/>
                <w:spacing w:val="4"/>
                <w:sz w:val="18"/>
              </w:rPr>
              <w:t>Obszar problemowy, na który oddziałuje przedsięwzięcie</w:t>
            </w:r>
          </w:p>
        </w:tc>
        <w:tc>
          <w:tcPr>
            <w:tcW w:w="7189" w:type="dxa"/>
          </w:tcPr>
          <w:p w14:paraId="7307D3AD" w14:textId="77777777" w:rsidR="003061C2" w:rsidRPr="006676F4"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6676F4">
              <w:rPr>
                <w:rFonts w:ascii="Calibri" w:hAnsi="Calibri" w:cs="Arial"/>
                <w:iCs/>
                <w:color w:val="000000" w:themeColor="text1"/>
                <w:spacing w:val="4"/>
                <w:sz w:val="18"/>
                <w:szCs w:val="20"/>
              </w:rPr>
              <w:t>Sfera społeczna</w:t>
            </w:r>
          </w:p>
          <w:p w14:paraId="0E5084D8" w14:textId="77777777" w:rsidR="003061C2" w:rsidRPr="006676F4"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6676F4">
              <w:rPr>
                <w:rFonts w:ascii="Calibri" w:hAnsi="Calibri" w:cs="Arial"/>
                <w:iCs/>
                <w:color w:val="000000" w:themeColor="text1"/>
                <w:spacing w:val="4"/>
                <w:sz w:val="18"/>
                <w:szCs w:val="20"/>
              </w:rPr>
              <w:t>Sfera gospodarcza,</w:t>
            </w:r>
          </w:p>
          <w:p w14:paraId="420502A6" w14:textId="77777777" w:rsidR="00C96824" w:rsidRPr="006676F4" w:rsidRDefault="00C96824"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6676F4">
              <w:rPr>
                <w:rFonts w:ascii="Calibri" w:hAnsi="Calibri" w:cs="Arial"/>
                <w:iCs/>
                <w:color w:val="000000" w:themeColor="text1"/>
                <w:spacing w:val="4"/>
                <w:sz w:val="18"/>
                <w:szCs w:val="20"/>
              </w:rPr>
              <w:t>Sfera techniczna,</w:t>
            </w:r>
          </w:p>
          <w:p w14:paraId="55436C46" w14:textId="77777777" w:rsidR="003061C2" w:rsidRPr="006676F4"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6676F4">
              <w:rPr>
                <w:rFonts w:ascii="Calibri" w:hAnsi="Calibri" w:cs="Arial"/>
                <w:iCs/>
                <w:color w:val="000000" w:themeColor="text1"/>
                <w:spacing w:val="4"/>
                <w:sz w:val="18"/>
                <w:szCs w:val="20"/>
              </w:rPr>
              <w:t>Sfera przestrzenno-funkcjonalna</w:t>
            </w:r>
          </w:p>
        </w:tc>
      </w:tr>
      <w:tr w:rsidR="003061C2" w:rsidRPr="00B34E2D" w14:paraId="3748AE29"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3A43A068" w14:textId="77777777" w:rsidR="003061C2" w:rsidRPr="006676F4" w:rsidRDefault="003061C2" w:rsidP="00091625">
            <w:pPr>
              <w:pStyle w:val="Akapitzlist"/>
              <w:spacing w:line="240" w:lineRule="auto"/>
              <w:ind w:left="34"/>
              <w:rPr>
                <w:rFonts w:cs="Arial"/>
                <w:iCs/>
                <w:color w:val="000000" w:themeColor="text1"/>
                <w:spacing w:val="4"/>
                <w:sz w:val="18"/>
              </w:rPr>
            </w:pPr>
            <w:r w:rsidRPr="006676F4">
              <w:rPr>
                <w:rFonts w:cs="Arial"/>
                <w:iCs/>
                <w:color w:val="000000" w:themeColor="text1"/>
                <w:spacing w:val="4"/>
                <w:sz w:val="18"/>
              </w:rPr>
              <w:t>Podmioty odpowiedzialne za realizację</w:t>
            </w:r>
          </w:p>
        </w:tc>
        <w:tc>
          <w:tcPr>
            <w:tcW w:w="7189" w:type="dxa"/>
          </w:tcPr>
          <w:p w14:paraId="4F6D8308" w14:textId="77777777" w:rsidR="003061C2" w:rsidRPr="006676F4" w:rsidRDefault="003061C2"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6676F4">
              <w:rPr>
                <w:rFonts w:ascii="Calibri" w:hAnsi="Calibri" w:cs="Arial"/>
                <w:iCs/>
                <w:color w:val="000000" w:themeColor="text1"/>
                <w:spacing w:val="4"/>
                <w:sz w:val="18"/>
                <w:szCs w:val="20"/>
              </w:rPr>
              <w:t>Gmina Bytom Odrzański, Miejsko-Gminny Ośrodek Kultury w Bytomiu Odrzańskim.</w:t>
            </w:r>
          </w:p>
        </w:tc>
      </w:tr>
      <w:tr w:rsidR="003061C2" w:rsidRPr="00B34E2D" w14:paraId="45BAAD72"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A4E3614" w14:textId="77777777" w:rsidR="003061C2" w:rsidRPr="000434B0" w:rsidRDefault="003061C2" w:rsidP="00091625">
            <w:pPr>
              <w:pStyle w:val="Akapitzlist"/>
              <w:adjustRightInd w:val="0"/>
              <w:spacing w:line="240" w:lineRule="auto"/>
              <w:ind w:left="34"/>
              <w:rPr>
                <w:rFonts w:cs="Arial"/>
                <w:iCs/>
                <w:color w:val="000000" w:themeColor="text1"/>
                <w:spacing w:val="4"/>
                <w:sz w:val="18"/>
              </w:rPr>
            </w:pPr>
            <w:r w:rsidRPr="000434B0">
              <w:rPr>
                <w:rFonts w:cs="Arial"/>
                <w:iCs/>
                <w:color w:val="000000" w:themeColor="text1"/>
                <w:spacing w:val="4"/>
                <w:sz w:val="18"/>
              </w:rPr>
              <w:t>Pozostali interesariusze działań i ich rola w działaniach</w:t>
            </w:r>
          </w:p>
        </w:tc>
        <w:tc>
          <w:tcPr>
            <w:tcW w:w="7189" w:type="dxa"/>
          </w:tcPr>
          <w:p w14:paraId="257D9FA5" w14:textId="77777777" w:rsidR="003061C2" w:rsidRPr="000434B0" w:rsidRDefault="003061C2" w:rsidP="00091625">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434B0">
              <w:rPr>
                <w:rFonts w:ascii="Calibri" w:hAnsi="Calibri" w:cs="Arial"/>
                <w:b/>
                <w:iCs/>
                <w:color w:val="000000" w:themeColor="text1"/>
                <w:spacing w:val="4"/>
                <w:sz w:val="18"/>
                <w:szCs w:val="20"/>
              </w:rPr>
              <w:t xml:space="preserve">NGOs </w:t>
            </w:r>
            <w:r w:rsidRPr="000434B0">
              <w:rPr>
                <w:rFonts w:ascii="Calibri" w:hAnsi="Calibri" w:cs="Arial"/>
                <w:iCs/>
                <w:color w:val="000000" w:themeColor="text1"/>
                <w:spacing w:val="4"/>
                <w:sz w:val="18"/>
                <w:szCs w:val="20"/>
              </w:rPr>
              <w:t xml:space="preserve">– zainteresowane współpracą w zakresie organizacji działalności kulturalno-edukacyjnej, związanej również z animacją działań kulturalnych, opartych o zabytkowy i historyczny charakter Gminy. Inwestycja zwiększy możliwość realizacji takich działań. Ponadto poprawi też możliwość współpracy w tym zakresie z Domem Kultury. </w:t>
            </w:r>
            <w:r w:rsidRPr="000434B0">
              <w:rPr>
                <w:rFonts w:cs="Arial"/>
                <w:iCs/>
                <w:color w:val="000000" w:themeColor="text1"/>
                <w:spacing w:val="4"/>
                <w:sz w:val="18"/>
                <w:szCs w:val="20"/>
              </w:rPr>
              <w:t>Jako członkowie Komitetu Rewitalizacyjnego mają wpływ na realizację działania. Organizacje pozarządowe, w szczególności działające w obszarze Kultury są zainteresowani projektem, biorą udział w spotkaniach, pod kątem uzyskania wiedzy nt. możliwości późniejszego wykorzystania powstałych efektów w swojej działalności. Wykorzystanie efektów projektu NGOs będą mogły wpleść we własne działania, mające na c</w:t>
            </w:r>
            <w:r w:rsidR="000434B0" w:rsidRPr="000434B0">
              <w:rPr>
                <w:rFonts w:cs="Arial"/>
                <w:iCs/>
                <w:color w:val="000000" w:themeColor="text1"/>
                <w:spacing w:val="4"/>
                <w:sz w:val="18"/>
                <w:szCs w:val="20"/>
              </w:rPr>
              <w:t>e</w:t>
            </w:r>
            <w:r w:rsidRPr="000434B0">
              <w:rPr>
                <w:rFonts w:cs="Arial"/>
                <w:iCs/>
                <w:color w:val="000000" w:themeColor="text1"/>
                <w:spacing w:val="4"/>
                <w:sz w:val="18"/>
                <w:szCs w:val="20"/>
              </w:rPr>
              <w:t>lu aktywizację społeczną</w:t>
            </w:r>
          </w:p>
          <w:p w14:paraId="5F623283" w14:textId="77777777" w:rsidR="003061C2" w:rsidRPr="000434B0"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5538C6EC" w14:textId="77777777" w:rsidR="003061C2" w:rsidRPr="000434B0" w:rsidRDefault="003061C2" w:rsidP="00091625">
            <w:pPr>
              <w:pStyle w:val="Akapitzlist"/>
              <w:adjustRightInd w:val="0"/>
              <w:spacing w:line="240" w:lineRule="auto"/>
              <w:ind w:left="34"/>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434B0">
              <w:rPr>
                <w:rFonts w:cs="Arial"/>
                <w:b/>
                <w:iCs/>
                <w:color w:val="000000" w:themeColor="text1"/>
                <w:spacing w:val="4"/>
                <w:sz w:val="18"/>
              </w:rPr>
              <w:t xml:space="preserve">Przedsiębiorcy – </w:t>
            </w:r>
            <w:r w:rsidRPr="000434B0">
              <w:rPr>
                <w:rFonts w:cs="Arial"/>
                <w:iCs/>
                <w:color w:val="000000" w:themeColor="text1"/>
                <w:spacing w:val="4"/>
                <w:sz w:val="18"/>
              </w:rPr>
              <w:t>w szczególności działający w obrębie usług turystycznych, są zainteresowani realizacją działania, ze względu na wzrost estetyki przestrzeni obszaru, dzięki czemu wzrasta atrakcyjność lokalizacji, co może mieć wpływ na wzrost liczby przyjezdnych. Jako członkowie Komitetu Rewitalizacyjnego mają wpływ na realizację działania. Przedsiębiorcy biorą udział w spotkaniach, celem zyskania wiedzy i kompetencji w zakresie wykorzystania efektów we własnej działalności gospodarczej, np. do wykorzystania Domu Kultury w działalności turystycznej</w:t>
            </w:r>
          </w:p>
          <w:p w14:paraId="7E3424D2" w14:textId="77777777" w:rsidR="003061C2" w:rsidRPr="000434B0"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31758B5E" w14:textId="77777777" w:rsidR="003061C2" w:rsidRPr="000434B0" w:rsidRDefault="003061C2" w:rsidP="00091625">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434B0">
              <w:rPr>
                <w:rFonts w:ascii="Calibri" w:hAnsi="Calibri" w:cs="Arial"/>
                <w:b/>
                <w:iCs/>
                <w:color w:val="000000" w:themeColor="text1"/>
                <w:spacing w:val="4"/>
                <w:sz w:val="18"/>
                <w:szCs w:val="20"/>
              </w:rPr>
              <w:t>Społeczność lokalna Starego Miasta</w:t>
            </w:r>
            <w:r w:rsidRPr="000434B0">
              <w:rPr>
                <w:rFonts w:ascii="Calibri" w:hAnsi="Calibri" w:cs="Arial"/>
                <w:iCs/>
                <w:color w:val="000000" w:themeColor="text1"/>
                <w:spacing w:val="4"/>
                <w:sz w:val="18"/>
                <w:szCs w:val="20"/>
              </w:rPr>
              <w:t xml:space="preserve"> – w wyniku realizacji projektu zyskają atrakcyjną instytucję kultury, poprawi się Estetyka obszaru, poprawi się infrastruktura kulturalna, co zwiększy zainteresowanie mieszkańców własnym miejscem zamieszkania i wpłynie na wzrost poziomu integracji i poczucia lokalnej tożsamości. </w:t>
            </w:r>
            <w:r w:rsidRPr="000434B0">
              <w:rPr>
                <w:rFonts w:cs="Arial"/>
                <w:iCs/>
                <w:color w:val="000000" w:themeColor="text1"/>
                <w:spacing w:val="4"/>
                <w:sz w:val="18"/>
                <w:szCs w:val="20"/>
              </w:rPr>
              <w:t xml:space="preserve">Jako członkowie Komitetu Rewitalizacyjnego mają wpływ na realizację działania, tak samo jak poprzez swoich przedstawicieli w Radzie </w:t>
            </w:r>
            <w:r w:rsidR="003943E5">
              <w:rPr>
                <w:rFonts w:cs="Arial"/>
                <w:iCs/>
                <w:color w:val="000000" w:themeColor="text1"/>
                <w:spacing w:val="4"/>
                <w:sz w:val="18"/>
                <w:szCs w:val="20"/>
              </w:rPr>
              <w:t>Miejskiej</w:t>
            </w:r>
            <w:r w:rsidRPr="000434B0">
              <w:rPr>
                <w:rFonts w:cs="Arial"/>
                <w:iCs/>
                <w:color w:val="000000" w:themeColor="text1"/>
                <w:spacing w:val="4"/>
                <w:sz w:val="18"/>
                <w:szCs w:val="20"/>
              </w:rPr>
              <w:t xml:space="preserve">. </w:t>
            </w:r>
            <w:r w:rsidR="000434B0" w:rsidRPr="000434B0">
              <w:rPr>
                <w:rFonts w:cs="Arial"/>
                <w:iCs/>
                <w:color w:val="000000" w:themeColor="text1"/>
                <w:spacing w:val="4"/>
                <w:sz w:val="18"/>
                <w:szCs w:val="20"/>
              </w:rPr>
              <w:t>Społeczność</w:t>
            </w:r>
            <w:r w:rsidRPr="000434B0">
              <w:rPr>
                <w:rFonts w:cs="Arial"/>
                <w:iCs/>
                <w:color w:val="000000" w:themeColor="text1"/>
                <w:spacing w:val="4"/>
                <w:sz w:val="18"/>
                <w:szCs w:val="20"/>
              </w:rPr>
              <w:t xml:space="preserve"> jest żywotnie zainteresowana inwestycją, pozwoli ona stworzyć istotny element lokalnej tożsamości, co pozwoli zwiększyć poziom zadowolenia ze swojej małej ojczyzny.</w:t>
            </w:r>
          </w:p>
          <w:p w14:paraId="05707164" w14:textId="77777777" w:rsidR="003061C2" w:rsidRPr="000434B0"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3061C2" w:rsidRPr="00B34E2D" w14:paraId="31B2DE3C"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259CB706" w14:textId="77777777" w:rsidR="003061C2" w:rsidRPr="000434B0" w:rsidRDefault="003061C2" w:rsidP="00091625">
            <w:pPr>
              <w:pStyle w:val="Akapitzlist"/>
              <w:spacing w:line="240" w:lineRule="auto"/>
              <w:ind w:left="34"/>
              <w:rPr>
                <w:rFonts w:cs="Arial"/>
                <w:iCs/>
                <w:color w:val="000000" w:themeColor="text1"/>
                <w:spacing w:val="4"/>
                <w:sz w:val="18"/>
              </w:rPr>
            </w:pPr>
            <w:r w:rsidRPr="000434B0">
              <w:rPr>
                <w:rFonts w:cs="Arial"/>
                <w:iCs/>
                <w:color w:val="000000" w:themeColor="text1"/>
                <w:spacing w:val="4"/>
                <w:sz w:val="18"/>
              </w:rPr>
              <w:t>Zakres realizowanego zadania</w:t>
            </w:r>
          </w:p>
        </w:tc>
        <w:tc>
          <w:tcPr>
            <w:tcW w:w="7189" w:type="dxa"/>
          </w:tcPr>
          <w:p w14:paraId="08261509" w14:textId="77777777" w:rsidR="003061C2" w:rsidRPr="000434B0" w:rsidRDefault="003061C2" w:rsidP="00091625">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0434B0">
              <w:rPr>
                <w:rFonts w:ascii="Calibri" w:hAnsi="Calibri" w:cs="Arial"/>
                <w:iCs/>
                <w:color w:val="000000" w:themeColor="text1"/>
                <w:spacing w:val="4"/>
                <w:sz w:val="18"/>
                <w:szCs w:val="20"/>
              </w:rPr>
              <w:t>W ramach zadania będzie miała miejsce inwestycja w obszarze kultury, tj. rozbudowa Domu Kultury w Bytomie Odrzańskim wraz ze zwiększeniem dostępności do usług kulturalnych, w tym za pośrednictwem Internetu. Inwestycja dotyczy modernizacji budynku, w tym działań termomodernizacyjnych, związanych z dociepleniem budynku i poprawą gospodarki energetycznej, jak również poprawy dostępności do usług kulturalnych, w tym stworzenie systemu e-usług i poprawę funkcjonowania placówki w zakresie zdolności prowadzenia działalności upowszechnieniowej w obszarze kultury.</w:t>
            </w:r>
          </w:p>
          <w:p w14:paraId="3801A20F" w14:textId="77777777" w:rsidR="003061C2" w:rsidRPr="000434B0" w:rsidRDefault="003061C2" w:rsidP="00091625">
            <w:pPr>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tc>
      </w:tr>
      <w:tr w:rsidR="003061C2" w:rsidRPr="00B34E2D" w14:paraId="7BF7C311"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60473E5" w14:textId="77777777" w:rsidR="003061C2" w:rsidRPr="005B5173" w:rsidRDefault="003061C2" w:rsidP="00091625">
            <w:pPr>
              <w:pStyle w:val="Akapitzlist"/>
              <w:spacing w:line="240" w:lineRule="auto"/>
              <w:ind w:left="34"/>
              <w:rPr>
                <w:rFonts w:cs="Arial"/>
                <w:iCs/>
                <w:color w:val="000000" w:themeColor="text1"/>
                <w:spacing w:val="4"/>
                <w:sz w:val="18"/>
              </w:rPr>
            </w:pPr>
            <w:r w:rsidRPr="005B5173">
              <w:rPr>
                <w:rFonts w:cs="Arial"/>
                <w:iCs/>
                <w:color w:val="000000" w:themeColor="text1"/>
                <w:spacing w:val="4"/>
                <w:sz w:val="18"/>
              </w:rPr>
              <w:t>Miejsce przeprowadzenia projektu</w:t>
            </w:r>
          </w:p>
        </w:tc>
        <w:tc>
          <w:tcPr>
            <w:tcW w:w="7189" w:type="dxa"/>
          </w:tcPr>
          <w:p w14:paraId="63DEF8B2" w14:textId="77777777" w:rsidR="003061C2" w:rsidRPr="005B5173"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5B5173">
              <w:rPr>
                <w:rFonts w:ascii="Calibri" w:hAnsi="Calibri" w:cs="Arial"/>
                <w:iCs/>
                <w:color w:val="000000" w:themeColor="text1"/>
                <w:spacing w:val="4"/>
                <w:sz w:val="18"/>
                <w:szCs w:val="20"/>
              </w:rPr>
              <w:t>Bytom Odrzański – inwestycja będzie zlokalizowana w obszarze rewitaliz</w:t>
            </w:r>
            <w:r w:rsidR="000434B0" w:rsidRPr="005B5173">
              <w:rPr>
                <w:rFonts w:ascii="Calibri" w:hAnsi="Calibri" w:cs="Arial"/>
                <w:iCs/>
                <w:color w:val="000000" w:themeColor="text1"/>
                <w:spacing w:val="4"/>
                <w:sz w:val="18"/>
                <w:szCs w:val="20"/>
              </w:rPr>
              <w:t xml:space="preserve">acji </w:t>
            </w:r>
            <w:r w:rsidRPr="005B5173">
              <w:rPr>
                <w:rFonts w:ascii="Calibri" w:hAnsi="Calibri" w:cs="Arial"/>
                <w:iCs/>
                <w:color w:val="000000" w:themeColor="text1"/>
                <w:spacing w:val="4"/>
                <w:sz w:val="18"/>
                <w:szCs w:val="20"/>
              </w:rPr>
              <w:t>(Stare Miasto), przy ul. Aleja Złotej Jesieni.</w:t>
            </w:r>
          </w:p>
        </w:tc>
      </w:tr>
      <w:tr w:rsidR="003061C2" w:rsidRPr="00B34E2D" w14:paraId="630AFF60"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6B034D6C" w14:textId="77777777" w:rsidR="003061C2" w:rsidRPr="005B5173" w:rsidRDefault="003061C2" w:rsidP="00091625">
            <w:pPr>
              <w:pStyle w:val="Akapitzlist"/>
              <w:spacing w:line="240" w:lineRule="auto"/>
              <w:ind w:left="34"/>
              <w:rPr>
                <w:rFonts w:cs="Arial"/>
                <w:iCs/>
                <w:color w:val="000000" w:themeColor="text1"/>
                <w:spacing w:val="4"/>
                <w:sz w:val="18"/>
              </w:rPr>
            </w:pPr>
            <w:r w:rsidRPr="005B5173">
              <w:rPr>
                <w:rFonts w:cs="Arial"/>
                <w:iCs/>
                <w:color w:val="000000" w:themeColor="text1"/>
                <w:spacing w:val="4"/>
                <w:sz w:val="18"/>
              </w:rPr>
              <w:t xml:space="preserve">Uzasadnienie realizacji (w odniesieniu do </w:t>
            </w:r>
            <w:r w:rsidRPr="005B5173">
              <w:rPr>
                <w:rFonts w:cs="Arial"/>
                <w:iCs/>
                <w:color w:val="000000" w:themeColor="text1"/>
                <w:spacing w:val="4"/>
                <w:sz w:val="18"/>
              </w:rPr>
              <w:lastRenderedPageBreak/>
              <w:t>przewidywanego oddziaływania na poszczególne obszary)</w:t>
            </w:r>
          </w:p>
        </w:tc>
        <w:tc>
          <w:tcPr>
            <w:tcW w:w="7189" w:type="dxa"/>
          </w:tcPr>
          <w:p w14:paraId="78BE17F3" w14:textId="77777777" w:rsidR="003061C2" w:rsidRPr="005B5173" w:rsidRDefault="003061C2"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5B5173">
              <w:rPr>
                <w:rFonts w:cs="Arial"/>
                <w:iCs/>
                <w:color w:val="000000" w:themeColor="text1"/>
                <w:spacing w:val="4"/>
                <w:sz w:val="18"/>
                <w:szCs w:val="20"/>
              </w:rPr>
              <w:lastRenderedPageBreak/>
              <w:t>Inwestycja rozwiązuje następujące problemy:</w:t>
            </w:r>
          </w:p>
          <w:p w14:paraId="2FA9BEE3" w14:textId="77777777" w:rsidR="003061C2" w:rsidRPr="005B5173" w:rsidRDefault="003061C2"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5B5173">
              <w:rPr>
                <w:rFonts w:cs="Arial"/>
                <w:iCs/>
                <w:color w:val="000000" w:themeColor="text1"/>
                <w:spacing w:val="4"/>
                <w:sz w:val="18"/>
                <w:szCs w:val="20"/>
              </w:rPr>
              <w:lastRenderedPageBreak/>
              <w:t xml:space="preserve">- </w:t>
            </w:r>
            <w:r w:rsidRPr="005B5173">
              <w:rPr>
                <w:rFonts w:cs="Arial"/>
                <w:b/>
                <w:iCs/>
                <w:color w:val="000000" w:themeColor="text1"/>
                <w:spacing w:val="4"/>
                <w:sz w:val="18"/>
                <w:szCs w:val="20"/>
              </w:rPr>
              <w:t>sfery</w:t>
            </w:r>
            <w:r w:rsidRPr="005B5173">
              <w:rPr>
                <w:rFonts w:cs="Arial"/>
                <w:iCs/>
                <w:color w:val="000000" w:themeColor="text1"/>
                <w:spacing w:val="4"/>
                <w:sz w:val="18"/>
                <w:szCs w:val="20"/>
              </w:rPr>
              <w:t xml:space="preserve"> </w:t>
            </w:r>
            <w:r w:rsidRPr="005B5173">
              <w:rPr>
                <w:rFonts w:cs="Arial"/>
                <w:b/>
                <w:iCs/>
                <w:color w:val="000000" w:themeColor="text1"/>
                <w:spacing w:val="4"/>
                <w:sz w:val="18"/>
                <w:szCs w:val="20"/>
              </w:rPr>
              <w:t>przestrzenno-funkcjonalnej</w:t>
            </w:r>
            <w:r w:rsidRPr="005B5173">
              <w:rPr>
                <w:rFonts w:cs="Arial"/>
                <w:iCs/>
                <w:color w:val="000000" w:themeColor="text1"/>
                <w:spacing w:val="4"/>
                <w:sz w:val="18"/>
                <w:szCs w:val="20"/>
              </w:rPr>
              <w:t xml:space="preserve"> – Inwestycja jest elementem uporządkowania zniszczonego i zaniedbanego krajobrazu historycznego w zabytkowej przestrzeni Miasta Bytom Odrzański. W ramach inwestycji zostanie zrewitalizowany zabytkowy budynek miejscowego Domu Kultury. Inwestycja wpłynie na poprawę estetyki Starego Miasta, pozwoli również uruchomić nowe funkcje kulturalne, związane ze znacznym zwiększeniem dostępności do usług upowszechnienia kultury świadczonych przez Dom Kultury, w tym za pośrednictwem Internetu. Inwestycja zatem pozwoli na powstanie nowych i rozwinięcie istniejących funkcji gospodarczych i kulturalnych związanych z przestrzeni kulturalną i zabytkowo-historyczną miasta.</w:t>
            </w:r>
          </w:p>
          <w:p w14:paraId="1E0CDCD0" w14:textId="77777777" w:rsidR="003061C2" w:rsidRPr="005B5173" w:rsidRDefault="003061C2"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6E7FE2F0" w14:textId="77777777" w:rsidR="003061C2" w:rsidRPr="005B5173" w:rsidRDefault="003061C2"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5B5173">
              <w:rPr>
                <w:rFonts w:cs="Arial"/>
                <w:iCs/>
                <w:color w:val="000000" w:themeColor="text1"/>
                <w:spacing w:val="4"/>
                <w:sz w:val="18"/>
                <w:szCs w:val="20"/>
              </w:rPr>
              <w:t xml:space="preserve">- </w:t>
            </w:r>
            <w:r w:rsidRPr="005B5173">
              <w:rPr>
                <w:rFonts w:cs="Arial"/>
                <w:b/>
                <w:iCs/>
                <w:color w:val="000000" w:themeColor="text1"/>
                <w:spacing w:val="4"/>
                <w:sz w:val="18"/>
                <w:szCs w:val="20"/>
              </w:rPr>
              <w:t>sfera</w:t>
            </w:r>
            <w:r w:rsidRPr="005B5173">
              <w:rPr>
                <w:rFonts w:cs="Arial"/>
                <w:iCs/>
                <w:color w:val="000000" w:themeColor="text1"/>
                <w:spacing w:val="4"/>
                <w:sz w:val="18"/>
                <w:szCs w:val="20"/>
              </w:rPr>
              <w:t xml:space="preserve"> </w:t>
            </w:r>
            <w:r w:rsidRPr="005B5173">
              <w:rPr>
                <w:rFonts w:cs="Arial"/>
                <w:b/>
                <w:iCs/>
                <w:color w:val="000000" w:themeColor="text1"/>
                <w:spacing w:val="4"/>
                <w:sz w:val="18"/>
                <w:szCs w:val="20"/>
              </w:rPr>
              <w:t>gospodarcza</w:t>
            </w:r>
            <w:r w:rsidRPr="005B5173">
              <w:rPr>
                <w:rFonts w:cs="Arial"/>
                <w:iCs/>
                <w:color w:val="000000" w:themeColor="text1"/>
                <w:spacing w:val="4"/>
                <w:sz w:val="18"/>
                <w:szCs w:val="20"/>
              </w:rPr>
              <w:t xml:space="preserve"> – dzięki realizacji inwestycji, zostanie zrewitalizowany lokalny Ośrodek Kultury, co wpłynie na uruchomienie nowych funkcji o charakterze kulturalnym – zostanie zwiększona świadczona do tej ilość usług w ramach działalności Ośrodka Kultury, co będzie miało wpływ również na zwiększenie potencjału turystycznego Bytomia Odrzański. Poprawie zatem ulegnie infrastruktura kulturalna i turystyczna. Stąd inwestycja wpłynie na poprawę dostępności usług kulturalnych oraz zakresu dostępnej oferty turystycznej, co wpłynie na zwiększenie liczby miejsc pracy w wyniku inwestycji. W wyniku inwestycji wykorzystany zostanie historyczny potencjał lokalizacji.</w:t>
            </w:r>
          </w:p>
          <w:p w14:paraId="3B32070D" w14:textId="77777777" w:rsidR="006A299E" w:rsidRPr="005B5173" w:rsidRDefault="006A299E"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09454CED" w14:textId="77777777" w:rsidR="006A299E" w:rsidRPr="005B5173" w:rsidRDefault="006A299E"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5B5173">
              <w:rPr>
                <w:rFonts w:cs="Arial"/>
                <w:b/>
                <w:bCs/>
                <w:iCs/>
                <w:color w:val="000000" w:themeColor="text1"/>
                <w:spacing w:val="4"/>
                <w:sz w:val="18"/>
                <w:szCs w:val="20"/>
              </w:rPr>
              <w:t xml:space="preserve">- sfera techniczna </w:t>
            </w:r>
            <w:r w:rsidRPr="005B5173">
              <w:rPr>
                <w:rFonts w:cs="Arial"/>
                <w:iCs/>
                <w:color w:val="000000" w:themeColor="text1"/>
                <w:spacing w:val="4"/>
                <w:sz w:val="18"/>
                <w:szCs w:val="20"/>
              </w:rPr>
              <w:t>– w wyniku realizacji projektu zostanie zrewitalizowany część zabytkowej tkanki miasta, uporządkowana zostanie infrastruktura techniczna w obszarze funkcjonowania Domu Kultury.</w:t>
            </w:r>
          </w:p>
          <w:p w14:paraId="42A4D359" w14:textId="77777777" w:rsidR="003061C2" w:rsidRPr="005B5173" w:rsidRDefault="003061C2"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484CE076" w14:textId="77777777" w:rsidR="003061C2" w:rsidRPr="005B5173" w:rsidRDefault="003061C2"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5B5173">
              <w:rPr>
                <w:rFonts w:ascii="Calibri" w:hAnsi="Calibri" w:cs="Arial"/>
                <w:b/>
                <w:iCs/>
                <w:color w:val="000000" w:themeColor="text1"/>
                <w:spacing w:val="4"/>
                <w:sz w:val="18"/>
                <w:szCs w:val="20"/>
              </w:rPr>
              <w:t>- sfera społeczna</w:t>
            </w:r>
            <w:r w:rsidRPr="005B5173">
              <w:rPr>
                <w:rFonts w:ascii="Calibri" w:hAnsi="Calibri" w:cs="Arial"/>
                <w:iCs/>
                <w:color w:val="000000" w:themeColor="text1"/>
                <w:spacing w:val="4"/>
                <w:sz w:val="18"/>
                <w:szCs w:val="20"/>
              </w:rPr>
              <w:t xml:space="preserve"> – projekt wpływa pozytywnie na rozwiązywanie problemów w sferze społecznej, dzięki rewitalizacji obiektu zabytkowego i poprawie infrastruktury kulturalnej zaistnieją elementy o silnym impulsie integracyjnym, wokół których można budować poczucie lokalnej tożsamości, co wpłynie na wzrost aktywności społeczno-gospodarczej lokalnej społeczności.</w:t>
            </w:r>
          </w:p>
          <w:p w14:paraId="484BF49F" w14:textId="77777777" w:rsidR="003061C2" w:rsidRPr="005B5173" w:rsidRDefault="003061C2" w:rsidP="00091625">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5B5173">
              <w:rPr>
                <w:rFonts w:ascii="Calibri" w:hAnsi="Calibri" w:cs="Arial"/>
                <w:iCs/>
                <w:color w:val="000000" w:themeColor="text1"/>
                <w:spacing w:val="4"/>
                <w:sz w:val="18"/>
                <w:szCs w:val="20"/>
              </w:rPr>
              <w:t xml:space="preserve">W związku z powyższym projekt przyczyni się do również do eliminacji problemów społecznych. </w:t>
            </w:r>
          </w:p>
          <w:p w14:paraId="24F444DD" w14:textId="77777777" w:rsidR="003061C2" w:rsidRPr="005B5173" w:rsidRDefault="003061C2" w:rsidP="00091625">
            <w:pPr>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4A02A89A" w14:textId="77777777" w:rsidR="003061C2" w:rsidRPr="005B5173" w:rsidRDefault="003061C2" w:rsidP="00091625">
            <w:pPr>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5B5173">
              <w:rPr>
                <w:rFonts w:cs="Arial"/>
                <w:b/>
                <w:iCs/>
                <w:color w:val="000000" w:themeColor="text1"/>
                <w:spacing w:val="4"/>
                <w:sz w:val="18"/>
                <w:szCs w:val="20"/>
              </w:rPr>
              <w:t>Ponadto co należy podkreślić projekt wydobywa potencjał i podkreśla historyczny i zabytkowy charakter obszaru rewitalizowanego.</w:t>
            </w:r>
          </w:p>
        </w:tc>
      </w:tr>
      <w:tr w:rsidR="003061C2" w:rsidRPr="00B34E2D" w14:paraId="1E392A44"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7F3E123" w14:textId="77777777" w:rsidR="003061C2" w:rsidRPr="002C1258" w:rsidRDefault="003061C2" w:rsidP="00091625">
            <w:pPr>
              <w:pStyle w:val="Default"/>
              <w:jc w:val="both"/>
              <w:rPr>
                <w:rFonts w:ascii="Calibri" w:hAnsi="Calibri" w:cs="Tahoma"/>
                <w:color w:val="000000" w:themeColor="text1"/>
                <w:sz w:val="18"/>
                <w:szCs w:val="20"/>
              </w:rPr>
            </w:pPr>
            <w:r w:rsidRPr="002C1258">
              <w:rPr>
                <w:rFonts w:ascii="Calibri" w:hAnsi="Calibri" w:cs="Tahoma"/>
                <w:iCs/>
                <w:color w:val="000000" w:themeColor="text1"/>
                <w:sz w:val="18"/>
                <w:szCs w:val="20"/>
              </w:rPr>
              <w:lastRenderedPageBreak/>
              <w:t>Prognozowane rezultaty wraz ze sposobem ich oceny i pomiaru</w:t>
            </w:r>
          </w:p>
        </w:tc>
        <w:tc>
          <w:tcPr>
            <w:tcW w:w="7189" w:type="dxa"/>
          </w:tcPr>
          <w:p w14:paraId="2210DEB3"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2C1258">
              <w:rPr>
                <w:rFonts w:ascii="Calibri" w:hAnsi="Calibri" w:cs="Arial"/>
                <w:b/>
                <w:iCs/>
                <w:color w:val="000000" w:themeColor="text1"/>
                <w:spacing w:val="4"/>
                <w:sz w:val="18"/>
                <w:szCs w:val="20"/>
              </w:rPr>
              <w:t>Wskaźniki:</w:t>
            </w:r>
          </w:p>
          <w:p w14:paraId="7C3C2A7A"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2B368607"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2C1258">
              <w:rPr>
                <w:rFonts w:ascii="Calibri" w:hAnsi="Calibri" w:cs="Arial"/>
                <w:b/>
                <w:iCs/>
                <w:color w:val="000000" w:themeColor="text1"/>
                <w:spacing w:val="4"/>
                <w:sz w:val="18"/>
                <w:szCs w:val="20"/>
              </w:rPr>
              <w:t>Produkty</w:t>
            </w:r>
          </w:p>
          <w:p w14:paraId="65C0902F" w14:textId="77777777" w:rsidR="003061C2" w:rsidRPr="002C1258"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2C1258">
              <w:rPr>
                <w:rFonts w:ascii="Calibri" w:hAnsi="Calibri" w:cs="Arial"/>
                <w:b/>
                <w:iCs/>
                <w:color w:val="000000" w:themeColor="text1"/>
                <w:spacing w:val="4"/>
                <w:sz w:val="18"/>
                <w:szCs w:val="20"/>
              </w:rPr>
              <w:t xml:space="preserve">Ocena osiągnięcia produktów będzie miała miejsce na podstawie monitoringu: po zakończeniu realizacji każdej z inwestycji, przez </w:t>
            </w:r>
            <w:r w:rsidR="00F87783" w:rsidRPr="002C1258">
              <w:rPr>
                <w:rFonts w:ascii="Calibri" w:hAnsi="Calibri" w:cs="Arial"/>
                <w:b/>
                <w:iCs/>
                <w:color w:val="000000" w:themeColor="text1"/>
                <w:spacing w:val="4"/>
                <w:sz w:val="18"/>
                <w:szCs w:val="20"/>
              </w:rPr>
              <w:t>pracowników Zespołu ds. Rewitalizacji</w:t>
            </w:r>
            <w:r w:rsidRPr="002C1258">
              <w:rPr>
                <w:rFonts w:ascii="Calibri" w:hAnsi="Calibri" w:cs="Arial"/>
                <w:b/>
                <w:iCs/>
                <w:color w:val="000000" w:themeColor="text1"/>
                <w:spacing w:val="4"/>
                <w:sz w:val="18"/>
                <w:szCs w:val="20"/>
              </w:rPr>
              <w:t xml:space="preserve"> na podstawie wskazanych przy każdym ze wskaźników źródeł informacji/weryfikacji)</w:t>
            </w:r>
          </w:p>
          <w:p w14:paraId="27684C84" w14:textId="77777777" w:rsidR="003061C2" w:rsidRPr="002C1258"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674C3DF1" w14:textId="77777777" w:rsidR="003061C2" w:rsidRPr="002C1258"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 rewitalizacja budynku Miejsko-Gminnego Ośrodka Kultury – 1 szt. (źródło informacji: dokumentacja budowlana powykonawcza, w tym końcowy protokół odbioru robót).</w:t>
            </w:r>
          </w:p>
          <w:p w14:paraId="72F12628" w14:textId="77777777" w:rsidR="003061C2" w:rsidRPr="002C1258"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 stworzenie systemu e-usług – 1 szt. (źródło informacji: Raport z realizacji projektu, końcowy protokół z obioru systemu e-usług; wydruki stron internetowych, przedstawiających możliwość skorzystania z e-usług)</w:t>
            </w:r>
          </w:p>
          <w:p w14:paraId="2851C40B"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63DAA90B"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Rezultaty:</w:t>
            </w:r>
          </w:p>
          <w:p w14:paraId="5693FD09" w14:textId="77777777" w:rsidR="003061C2" w:rsidRPr="002C1258"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2C1258">
              <w:rPr>
                <w:rFonts w:ascii="Calibri" w:hAnsi="Calibri" w:cs="Arial"/>
                <w:b/>
                <w:iCs/>
                <w:color w:val="000000" w:themeColor="text1"/>
                <w:spacing w:val="4"/>
                <w:sz w:val="18"/>
                <w:szCs w:val="20"/>
              </w:rPr>
              <w:lastRenderedPageBreak/>
              <w:t xml:space="preserve">Ocena osiągnięcia rezultatów będzie miała miejsce na podstawie monitoringu przez </w:t>
            </w:r>
            <w:r w:rsidR="00F87783" w:rsidRPr="002C1258">
              <w:rPr>
                <w:rFonts w:ascii="Calibri" w:hAnsi="Calibri" w:cs="Arial"/>
                <w:b/>
                <w:iCs/>
                <w:color w:val="000000" w:themeColor="text1"/>
                <w:spacing w:val="4"/>
                <w:sz w:val="18"/>
                <w:szCs w:val="20"/>
              </w:rPr>
              <w:t>pracowników Zespołu ds. Rewitalizacji</w:t>
            </w:r>
            <w:r w:rsidRPr="002C1258">
              <w:rPr>
                <w:rFonts w:ascii="Calibri" w:hAnsi="Calibri" w:cs="Arial"/>
                <w:b/>
                <w:iCs/>
                <w:color w:val="000000" w:themeColor="text1"/>
                <w:spacing w:val="4"/>
                <w:sz w:val="18"/>
                <w:szCs w:val="20"/>
              </w:rPr>
              <w:t xml:space="preserve"> na podstawie wskazanych przy każdym ze wskaźników źródeł informacji/weryfikacji. Najpierw na etapie realizacji zostanie wykonany pomiar ex-ante (przed rozpoczęciem inwestycji), a następnie odbędzie się pomiar ex – post rok po zakończeniu inwestycji, który będzie powtarzany co 12 miesięcy od czasu dokonania pierwszego pomiaru ex-post, przez cały okres trwałości. Z każdego badania monitoringowego powstanie stosowny raport.</w:t>
            </w:r>
          </w:p>
          <w:p w14:paraId="065F2DA5"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0C66D196"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 powstanie nowych miejsc pracy w obszarze zdegradowanym – 1 EPC</w:t>
            </w:r>
          </w:p>
          <w:p w14:paraId="5F831546" w14:textId="77777777" w:rsidR="003061C2" w:rsidRPr="002C1258"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 xml:space="preserve">(źródło informacji: sprawozdanie z realizacji projektu, deklaracje ZUS/RMUA) </w:t>
            </w:r>
          </w:p>
          <w:p w14:paraId="42D3F798"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58CE61E7"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 powstanie nowych e-usług w ramach działalności Miejsko-Gminnego Ośrodka Kultury – co najmniej 3 szt. (źródło informacji: Raport z realizacji projektu, protokół z obioru systemu e-usług; wydruki stron internetowych, przedstawiających możliwość skorzystania z e-usług)</w:t>
            </w:r>
          </w:p>
          <w:p w14:paraId="008EB30A"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7D772B1F" w14:textId="77777777" w:rsidR="003061C2" w:rsidRPr="002C1258" w:rsidRDefault="003061C2" w:rsidP="00091625">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 xml:space="preserve">- powstanie nowych produktów w obszarze turystyki historyczno-kulturalnej – co najmniej 1 szt. (źródło informacji: raport z realizacji projektu, raport z wizji lokalnej i kwerendy przeprowadzanej przez pracowników </w:t>
            </w:r>
            <w:r w:rsidR="0093774A" w:rsidRPr="002C1258">
              <w:rPr>
                <w:rFonts w:ascii="Calibri" w:hAnsi="Calibri" w:cs="Arial"/>
                <w:iCs/>
                <w:color w:val="000000" w:themeColor="text1"/>
                <w:spacing w:val="4"/>
                <w:sz w:val="18"/>
                <w:szCs w:val="20"/>
              </w:rPr>
              <w:t>Zespołu ds. Rewitalizacji</w:t>
            </w:r>
            <w:r w:rsidRPr="002C1258">
              <w:rPr>
                <w:rFonts w:ascii="Calibri" w:hAnsi="Calibri" w:cs="Arial"/>
                <w:iCs/>
                <w:color w:val="000000" w:themeColor="text1"/>
                <w:spacing w:val="4"/>
                <w:sz w:val="18"/>
                <w:szCs w:val="20"/>
              </w:rPr>
              <w:t xml:space="preserve"> w zakresie działalności lokalnych przedsiębiorców i organizacji pozarządowych, wydruki oferty)</w:t>
            </w:r>
          </w:p>
          <w:p w14:paraId="5FBE2FB5" w14:textId="77777777" w:rsidR="003061C2" w:rsidRPr="002C1258" w:rsidRDefault="003061C2"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3061C2" w:rsidRPr="00B34E2D" w14:paraId="1A754ADE"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121741AE" w14:textId="77777777" w:rsidR="003061C2" w:rsidRPr="002C1258" w:rsidRDefault="003061C2" w:rsidP="00091625">
            <w:pPr>
              <w:pStyle w:val="Akapitzlist"/>
              <w:spacing w:line="240" w:lineRule="auto"/>
              <w:ind w:left="34"/>
              <w:rPr>
                <w:rFonts w:cs="Arial"/>
                <w:iCs/>
                <w:color w:val="000000" w:themeColor="text1"/>
                <w:spacing w:val="4"/>
                <w:sz w:val="18"/>
              </w:rPr>
            </w:pPr>
            <w:r w:rsidRPr="002C1258">
              <w:rPr>
                <w:rFonts w:cs="Arial"/>
                <w:iCs/>
                <w:color w:val="000000" w:themeColor="text1"/>
                <w:spacing w:val="4"/>
                <w:sz w:val="18"/>
              </w:rPr>
              <w:lastRenderedPageBreak/>
              <w:t>Okres realizacji</w:t>
            </w:r>
          </w:p>
        </w:tc>
        <w:tc>
          <w:tcPr>
            <w:tcW w:w="7189" w:type="dxa"/>
          </w:tcPr>
          <w:p w14:paraId="213F74EC" w14:textId="53E4C518" w:rsidR="003061C2" w:rsidRPr="002C1258" w:rsidRDefault="003061C2" w:rsidP="00091625">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2C1258">
              <w:rPr>
                <w:rFonts w:ascii="Calibri" w:hAnsi="Calibri" w:cs="Arial"/>
                <w:iCs/>
                <w:color w:val="000000" w:themeColor="text1"/>
                <w:spacing w:val="4"/>
                <w:sz w:val="18"/>
                <w:szCs w:val="20"/>
              </w:rPr>
              <w:t>202</w:t>
            </w:r>
            <w:r w:rsidR="00020E37" w:rsidRPr="002C1258">
              <w:rPr>
                <w:rFonts w:ascii="Calibri" w:hAnsi="Calibri" w:cs="Arial"/>
                <w:iCs/>
                <w:color w:val="000000" w:themeColor="text1"/>
                <w:spacing w:val="4"/>
                <w:sz w:val="18"/>
                <w:szCs w:val="20"/>
              </w:rPr>
              <w:t>6</w:t>
            </w:r>
            <w:r w:rsidRPr="002C1258">
              <w:rPr>
                <w:rFonts w:ascii="Calibri" w:hAnsi="Calibri" w:cs="Arial"/>
                <w:iCs/>
                <w:color w:val="000000" w:themeColor="text1"/>
                <w:spacing w:val="4"/>
                <w:sz w:val="18"/>
                <w:szCs w:val="20"/>
              </w:rPr>
              <w:t>-20</w:t>
            </w:r>
            <w:r w:rsidR="00BA3F3F">
              <w:rPr>
                <w:rFonts w:ascii="Calibri" w:hAnsi="Calibri" w:cs="Arial"/>
                <w:iCs/>
                <w:color w:val="000000" w:themeColor="text1"/>
                <w:spacing w:val="4"/>
                <w:sz w:val="18"/>
                <w:szCs w:val="20"/>
              </w:rPr>
              <w:t>30</w:t>
            </w:r>
          </w:p>
        </w:tc>
      </w:tr>
      <w:tr w:rsidR="003061C2" w:rsidRPr="00B34E2D" w14:paraId="2FC09B6D" w14:textId="77777777" w:rsidTr="00091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20C5E4EB" w14:textId="77777777" w:rsidR="003061C2" w:rsidRPr="002C1258" w:rsidRDefault="003061C2" w:rsidP="00091625">
            <w:pPr>
              <w:pStyle w:val="Akapitzlist"/>
              <w:spacing w:line="240" w:lineRule="auto"/>
              <w:ind w:left="34"/>
              <w:rPr>
                <w:rFonts w:cs="Arial"/>
                <w:iCs/>
                <w:color w:val="000000" w:themeColor="text1"/>
                <w:spacing w:val="4"/>
                <w:sz w:val="18"/>
              </w:rPr>
            </w:pPr>
            <w:r w:rsidRPr="002C1258">
              <w:rPr>
                <w:rFonts w:cs="Arial"/>
                <w:iCs/>
                <w:color w:val="000000" w:themeColor="text1"/>
                <w:spacing w:val="4"/>
                <w:sz w:val="18"/>
              </w:rPr>
              <w:t>Szacunkowa wartość projektu</w:t>
            </w:r>
          </w:p>
        </w:tc>
        <w:tc>
          <w:tcPr>
            <w:tcW w:w="7189" w:type="dxa"/>
          </w:tcPr>
          <w:p w14:paraId="62EBBCAC" w14:textId="4038FBC8" w:rsidR="003061C2" w:rsidRPr="002C1258" w:rsidRDefault="00F269C9" w:rsidP="00091625">
            <w:pPr>
              <w:adjustRightInd w:val="0"/>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Pr>
                <w:rFonts w:ascii="Calibri" w:hAnsi="Calibri" w:cs="Arial"/>
                <w:iCs/>
                <w:color w:val="000000" w:themeColor="text1"/>
                <w:spacing w:val="4"/>
                <w:sz w:val="18"/>
                <w:szCs w:val="20"/>
              </w:rPr>
              <w:t>1</w:t>
            </w:r>
            <w:r w:rsidR="00863FCC">
              <w:rPr>
                <w:rFonts w:ascii="Calibri" w:hAnsi="Calibri" w:cs="Arial"/>
                <w:iCs/>
                <w:color w:val="000000" w:themeColor="text1"/>
                <w:spacing w:val="4"/>
                <w:sz w:val="18"/>
                <w:szCs w:val="20"/>
              </w:rPr>
              <w:t>5 </w:t>
            </w:r>
            <w:r w:rsidR="003061C2" w:rsidRPr="002C1258">
              <w:rPr>
                <w:rFonts w:ascii="Calibri" w:hAnsi="Calibri" w:cs="Arial"/>
                <w:iCs/>
                <w:color w:val="000000" w:themeColor="text1"/>
                <w:spacing w:val="4"/>
                <w:sz w:val="18"/>
                <w:szCs w:val="20"/>
              </w:rPr>
              <w:t xml:space="preserve">000 000,00 zł </w:t>
            </w:r>
          </w:p>
        </w:tc>
      </w:tr>
      <w:tr w:rsidR="003061C2" w:rsidRPr="00B34E2D" w14:paraId="6B3FDAC2" w14:textId="77777777" w:rsidTr="00091625">
        <w:tc>
          <w:tcPr>
            <w:cnfStyle w:val="001000000000" w:firstRow="0" w:lastRow="0" w:firstColumn="1" w:lastColumn="0" w:oddVBand="0" w:evenVBand="0" w:oddHBand="0" w:evenHBand="0" w:firstRowFirstColumn="0" w:firstRowLastColumn="0" w:lastRowFirstColumn="0" w:lastRowLastColumn="0"/>
            <w:tcW w:w="1873" w:type="dxa"/>
          </w:tcPr>
          <w:p w14:paraId="0B1767F6" w14:textId="77777777" w:rsidR="003061C2" w:rsidRPr="002C1258" w:rsidRDefault="003061C2" w:rsidP="00091625">
            <w:pPr>
              <w:pStyle w:val="Akapitzlist"/>
              <w:spacing w:line="240" w:lineRule="auto"/>
              <w:ind w:left="34"/>
              <w:rPr>
                <w:rFonts w:cs="Arial"/>
                <w:iCs/>
                <w:color w:val="000000" w:themeColor="text1"/>
                <w:spacing w:val="4"/>
                <w:sz w:val="18"/>
              </w:rPr>
            </w:pPr>
            <w:r w:rsidRPr="002C1258">
              <w:rPr>
                <w:rFonts w:cs="Arial"/>
                <w:iCs/>
                <w:color w:val="000000" w:themeColor="text1"/>
                <w:spacing w:val="4"/>
                <w:sz w:val="18"/>
              </w:rPr>
              <w:t>Przewidywane źródła finansowania</w:t>
            </w:r>
          </w:p>
        </w:tc>
        <w:tc>
          <w:tcPr>
            <w:tcW w:w="7189" w:type="dxa"/>
          </w:tcPr>
          <w:p w14:paraId="1BFC0729" w14:textId="4604E5CD" w:rsidR="0050127D" w:rsidRDefault="00F269C9" w:rsidP="0050127D">
            <w:pPr>
              <w:adjustRightInd w:val="0"/>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Pr>
                <w:rFonts w:cs="Arial"/>
                <w:b/>
                <w:iCs/>
                <w:color w:val="000000" w:themeColor="text1"/>
                <w:spacing w:val="4"/>
                <w:sz w:val="18"/>
                <w:szCs w:val="20"/>
              </w:rPr>
              <w:t>1</w:t>
            </w:r>
            <w:r w:rsidR="00863FCC">
              <w:rPr>
                <w:rFonts w:ascii="Calibri" w:hAnsi="Calibri" w:cs="Arial"/>
                <w:b/>
                <w:iCs/>
                <w:color w:val="000000" w:themeColor="text1"/>
                <w:spacing w:val="4"/>
                <w:sz w:val="18"/>
                <w:szCs w:val="20"/>
              </w:rPr>
              <w:t>0 </w:t>
            </w:r>
            <w:r w:rsidR="0050127D">
              <w:rPr>
                <w:rFonts w:cs="Arial"/>
                <w:b/>
                <w:iCs/>
                <w:color w:val="000000" w:themeColor="text1"/>
                <w:spacing w:val="4"/>
                <w:sz w:val="18"/>
                <w:szCs w:val="20"/>
              </w:rPr>
              <w:t>00</w:t>
            </w:r>
            <w:r w:rsidR="0050127D" w:rsidRPr="002C1258">
              <w:rPr>
                <w:rFonts w:ascii="Calibri" w:hAnsi="Calibri" w:cs="Arial"/>
                <w:b/>
                <w:iCs/>
                <w:color w:val="000000" w:themeColor="text1"/>
                <w:spacing w:val="4"/>
                <w:sz w:val="18"/>
                <w:szCs w:val="20"/>
              </w:rPr>
              <w:t xml:space="preserve">0 000,00 zł – środki UE </w:t>
            </w:r>
            <w:r w:rsidR="0050127D">
              <w:rPr>
                <w:rFonts w:cs="Arial"/>
                <w:b/>
                <w:iCs/>
                <w:color w:val="000000" w:themeColor="text1"/>
                <w:spacing w:val="4"/>
                <w:sz w:val="18"/>
                <w:szCs w:val="20"/>
              </w:rPr>
              <w:t>(FEWL 2021-2027)</w:t>
            </w:r>
          </w:p>
          <w:p w14:paraId="014C36F6" w14:textId="55B3AF69" w:rsidR="0050127D" w:rsidRPr="002C1258" w:rsidRDefault="0050127D" w:rsidP="0050127D">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Pr>
                <w:rFonts w:cs="Arial"/>
                <w:b/>
                <w:iCs/>
                <w:color w:val="000000" w:themeColor="text1"/>
                <w:spacing w:val="4"/>
                <w:sz w:val="18"/>
                <w:szCs w:val="20"/>
              </w:rPr>
              <w:t>2 </w:t>
            </w:r>
            <w:r w:rsidR="00507862">
              <w:rPr>
                <w:rFonts w:cs="Arial"/>
                <w:b/>
                <w:iCs/>
                <w:color w:val="000000" w:themeColor="text1"/>
                <w:spacing w:val="4"/>
                <w:sz w:val="18"/>
                <w:szCs w:val="20"/>
              </w:rPr>
              <w:t>7</w:t>
            </w:r>
            <w:r>
              <w:rPr>
                <w:rFonts w:cs="Arial"/>
                <w:b/>
                <w:iCs/>
                <w:color w:val="000000" w:themeColor="text1"/>
                <w:spacing w:val="4"/>
                <w:sz w:val="18"/>
                <w:szCs w:val="20"/>
              </w:rPr>
              <w:t>50 000,00 zł -  środki Ministra Kultury (Infrastruktura Domów Kultury)</w:t>
            </w:r>
          </w:p>
          <w:p w14:paraId="63E5356F" w14:textId="57FDFA11" w:rsidR="003061C2" w:rsidRPr="002C1258" w:rsidRDefault="00F269C9" w:rsidP="0050127D">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Pr>
                <w:rFonts w:ascii="Calibri" w:hAnsi="Calibri" w:cs="Arial"/>
                <w:b/>
                <w:iCs/>
                <w:color w:val="000000" w:themeColor="text1"/>
                <w:spacing w:val="4"/>
                <w:sz w:val="18"/>
                <w:szCs w:val="20"/>
              </w:rPr>
              <w:t>2 </w:t>
            </w:r>
            <w:r w:rsidR="00507862">
              <w:rPr>
                <w:rFonts w:ascii="Calibri" w:hAnsi="Calibri" w:cs="Arial"/>
                <w:b/>
                <w:iCs/>
                <w:color w:val="000000" w:themeColor="text1"/>
                <w:spacing w:val="4"/>
                <w:sz w:val="18"/>
                <w:szCs w:val="20"/>
              </w:rPr>
              <w:t>2</w:t>
            </w:r>
            <w:r w:rsidR="0050127D" w:rsidRPr="002C1258">
              <w:rPr>
                <w:rFonts w:ascii="Calibri" w:hAnsi="Calibri" w:cs="Arial"/>
                <w:b/>
                <w:iCs/>
                <w:color w:val="000000" w:themeColor="text1"/>
                <w:spacing w:val="4"/>
                <w:sz w:val="18"/>
                <w:szCs w:val="20"/>
              </w:rPr>
              <w:t>50 000,00 zł – budżet Gminy Bytom Odrzański</w:t>
            </w:r>
          </w:p>
        </w:tc>
      </w:tr>
    </w:tbl>
    <w:p w14:paraId="0BB83E50" w14:textId="77777777" w:rsidR="002E5D4D" w:rsidRPr="00D42A3B" w:rsidRDefault="002E5D4D" w:rsidP="002E5D4D">
      <w:pPr>
        <w:jc w:val="both"/>
        <w:rPr>
          <w:rFonts w:cs="Arial"/>
          <w:iCs/>
          <w:color w:val="000000" w:themeColor="text1"/>
          <w:spacing w:val="4"/>
        </w:rPr>
      </w:pPr>
      <w:r w:rsidRPr="00D42A3B">
        <w:rPr>
          <w:rFonts w:cs="Arial"/>
          <w:iCs/>
          <w:color w:val="000000" w:themeColor="text1"/>
          <w:spacing w:val="4"/>
        </w:rPr>
        <w:t>Źródło: Opracowanie własne</w:t>
      </w:r>
    </w:p>
    <w:p w14:paraId="363B4407" w14:textId="77777777" w:rsidR="002E5D4D" w:rsidRDefault="002E5D4D" w:rsidP="002E5D4D">
      <w:pPr>
        <w:jc w:val="both"/>
        <w:rPr>
          <w:rFonts w:cs="Arial"/>
          <w:b/>
          <w:bCs/>
          <w:iCs/>
          <w:color w:val="FF0000"/>
          <w:spacing w:val="4"/>
        </w:rPr>
      </w:pPr>
    </w:p>
    <w:p w14:paraId="1AAD8687" w14:textId="152007AD" w:rsidR="00B21A21" w:rsidRDefault="002E5D4D" w:rsidP="00EB6074">
      <w:pPr>
        <w:jc w:val="both"/>
        <w:rPr>
          <w:rFonts w:ascii="Arial" w:hAnsi="Arial" w:cs="Arial"/>
          <w:iCs/>
          <w:color w:val="FF0000"/>
          <w:spacing w:val="4"/>
          <w:sz w:val="20"/>
          <w:szCs w:val="20"/>
        </w:rPr>
      </w:pPr>
      <w:bookmarkStart w:id="114" w:name="_Toc158299194"/>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39</w:t>
      </w:r>
      <w:r w:rsidRPr="00D42A3B">
        <w:rPr>
          <w:b/>
          <w:bCs/>
          <w:color w:val="000000" w:themeColor="text1"/>
        </w:rPr>
        <w:fldChar w:fldCharType="end"/>
      </w:r>
      <w:r w:rsidRPr="00D42A3B">
        <w:rPr>
          <w:color w:val="000000" w:themeColor="text1"/>
        </w:rPr>
        <w:t xml:space="preserve"> </w:t>
      </w:r>
      <w:r w:rsidR="00EB6074" w:rsidRPr="00EB6074">
        <w:rPr>
          <w:color w:val="000000" w:themeColor="text1"/>
        </w:rPr>
        <w:t>Rewitalizacja parków, skwerów i terenów zielonych z nadaniem nowych funkcji społecznych w/w obiektom</w:t>
      </w:r>
      <w:bookmarkEnd w:id="114"/>
    </w:p>
    <w:tbl>
      <w:tblPr>
        <w:tblStyle w:val="redniasiatka3akcent6"/>
        <w:tblW w:w="0" w:type="auto"/>
        <w:tblLook w:val="04A0" w:firstRow="1" w:lastRow="0" w:firstColumn="1" w:lastColumn="0" w:noHBand="0" w:noVBand="1"/>
      </w:tblPr>
      <w:tblGrid>
        <w:gridCol w:w="1918"/>
        <w:gridCol w:w="7134"/>
      </w:tblGrid>
      <w:tr w:rsidR="00E56A59" w:rsidRPr="00B34E2D" w14:paraId="655780CB" w14:textId="77777777" w:rsidTr="009D2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0E0EB58C" w14:textId="77777777" w:rsidR="00B21A21" w:rsidRPr="00B34E2D" w:rsidRDefault="00B21A21" w:rsidP="00312180">
            <w:pPr>
              <w:pStyle w:val="Nagwek2"/>
              <w:rPr>
                <w:sz w:val="18"/>
              </w:rPr>
            </w:pPr>
            <w:bookmarkStart w:id="115" w:name="_Toc158299134"/>
            <w:r w:rsidRPr="00B34E2D">
              <w:t xml:space="preserve">Karta przedsięwzięcia rewitalizacyjnego PODSTAWOWEGO nr </w:t>
            </w:r>
            <w:r w:rsidR="0071596F">
              <w:t>6</w:t>
            </w:r>
            <w:bookmarkEnd w:id="115"/>
          </w:p>
        </w:tc>
      </w:tr>
      <w:tr w:rsidR="00E56A59" w:rsidRPr="00B34E2D" w14:paraId="6C349786" w14:textId="77777777" w:rsidTr="00682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bottom w:val="single" w:sz="4" w:space="0" w:color="FFFFFF" w:themeColor="background1"/>
            </w:tcBorders>
          </w:tcPr>
          <w:p w14:paraId="68F4C9C7" w14:textId="77777777" w:rsidR="00B21A21" w:rsidRPr="00DE2EA5" w:rsidRDefault="00B21A21" w:rsidP="00E9549A">
            <w:pPr>
              <w:adjustRightInd w:val="0"/>
              <w:jc w:val="both"/>
              <w:rPr>
                <w:rFonts w:cs="Arial"/>
                <w:iCs/>
                <w:color w:val="000000" w:themeColor="text1"/>
                <w:spacing w:val="4"/>
                <w:sz w:val="18"/>
                <w:szCs w:val="20"/>
              </w:rPr>
            </w:pPr>
            <w:r w:rsidRPr="00DE2EA5">
              <w:rPr>
                <w:rFonts w:cs="Arial"/>
                <w:iCs/>
                <w:color w:val="000000" w:themeColor="text1"/>
                <w:spacing w:val="4"/>
                <w:sz w:val="18"/>
                <w:szCs w:val="20"/>
              </w:rPr>
              <w:t>Nazwa przedsięwzięcia</w:t>
            </w:r>
          </w:p>
        </w:tc>
        <w:tc>
          <w:tcPr>
            <w:tcW w:w="7134" w:type="dxa"/>
          </w:tcPr>
          <w:p w14:paraId="11EDD5ED" w14:textId="77777777" w:rsidR="00B21A21" w:rsidRPr="00DE2EA5"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DE2EA5">
              <w:rPr>
                <w:rFonts w:cs="Arial"/>
                <w:b/>
                <w:iCs/>
                <w:color w:val="000000" w:themeColor="text1"/>
                <w:spacing w:val="4"/>
                <w:sz w:val="18"/>
                <w:szCs w:val="20"/>
              </w:rPr>
              <w:t>Rewitalizacja parków, skwerów, i terenów zielonych z nadaniem nowych funkcji społecznych w/w obiektom</w:t>
            </w:r>
          </w:p>
        </w:tc>
      </w:tr>
      <w:tr w:rsidR="00E56A59" w:rsidRPr="00B34E2D" w14:paraId="0163ABA3" w14:textId="77777777" w:rsidTr="00682432">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5D2E3" w14:textId="77777777" w:rsidR="00B21A21" w:rsidRPr="00DE2EA5" w:rsidRDefault="00B21A21" w:rsidP="00E9549A">
            <w:pPr>
              <w:adjustRightInd w:val="0"/>
              <w:jc w:val="both"/>
              <w:rPr>
                <w:rFonts w:cs="Arial"/>
                <w:iCs/>
                <w:color w:val="000000" w:themeColor="text1"/>
                <w:spacing w:val="4"/>
                <w:sz w:val="18"/>
                <w:szCs w:val="20"/>
              </w:rPr>
            </w:pPr>
            <w:r w:rsidRPr="00DE2EA5">
              <w:rPr>
                <w:rFonts w:cs="Arial"/>
                <w:iCs/>
                <w:color w:val="000000" w:themeColor="text1"/>
                <w:spacing w:val="4"/>
                <w:sz w:val="18"/>
                <w:szCs w:val="20"/>
              </w:rPr>
              <w:t>Charakter/rodzaj działania</w:t>
            </w:r>
          </w:p>
        </w:tc>
        <w:tc>
          <w:tcPr>
            <w:tcW w:w="7134" w:type="dxa"/>
            <w:tcBorders>
              <w:left w:val="single" w:sz="4" w:space="0" w:color="FFFFFF" w:themeColor="background1"/>
            </w:tcBorders>
          </w:tcPr>
          <w:p w14:paraId="4C9814D2" w14:textId="77777777" w:rsidR="00B21A21" w:rsidRPr="00DE2EA5"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DE2EA5">
              <w:rPr>
                <w:rFonts w:cs="Arial"/>
                <w:iCs/>
                <w:color w:val="000000" w:themeColor="text1"/>
                <w:spacing w:val="4"/>
                <w:sz w:val="18"/>
                <w:szCs w:val="20"/>
              </w:rPr>
              <w:t>Inwestycja budowlana-/ wysokonakładowa</w:t>
            </w:r>
          </w:p>
        </w:tc>
      </w:tr>
      <w:tr w:rsidR="00E56A59" w:rsidRPr="00B34E2D" w14:paraId="28A34180" w14:textId="77777777" w:rsidTr="00682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67BC3C8B" w14:textId="77777777" w:rsidR="00B21A21" w:rsidRPr="00682432" w:rsidRDefault="00B21A21" w:rsidP="00E9549A">
            <w:pPr>
              <w:adjustRightInd w:val="0"/>
              <w:jc w:val="both"/>
              <w:rPr>
                <w:rFonts w:cs="Arial"/>
                <w:iCs/>
                <w:color w:val="000000" w:themeColor="text1"/>
                <w:spacing w:val="4"/>
                <w:sz w:val="18"/>
                <w:szCs w:val="20"/>
              </w:rPr>
            </w:pPr>
            <w:r w:rsidRPr="00682432">
              <w:rPr>
                <w:rFonts w:cs="Arial"/>
                <w:iCs/>
                <w:color w:val="000000" w:themeColor="text1"/>
                <w:spacing w:val="4"/>
                <w:sz w:val="18"/>
                <w:szCs w:val="20"/>
              </w:rPr>
              <w:t>Obszar problemowy, na który oddziałuje przedsięwzięcie</w:t>
            </w:r>
          </w:p>
        </w:tc>
        <w:tc>
          <w:tcPr>
            <w:tcW w:w="7134" w:type="dxa"/>
          </w:tcPr>
          <w:p w14:paraId="3B6B8068" w14:textId="77777777" w:rsidR="00B21A21"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82432">
              <w:rPr>
                <w:rFonts w:cs="Arial"/>
                <w:iCs/>
                <w:color w:val="000000" w:themeColor="text1"/>
                <w:spacing w:val="4"/>
                <w:sz w:val="18"/>
                <w:szCs w:val="20"/>
              </w:rPr>
              <w:t>Sfera społeczna</w:t>
            </w:r>
          </w:p>
          <w:p w14:paraId="2629E7E8" w14:textId="77777777" w:rsidR="001D3D5E" w:rsidRPr="00682432" w:rsidRDefault="001D3D5E"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Pr>
                <w:rFonts w:cs="Arial"/>
                <w:iCs/>
                <w:color w:val="000000" w:themeColor="text1"/>
                <w:spacing w:val="4"/>
                <w:sz w:val="18"/>
                <w:szCs w:val="20"/>
              </w:rPr>
              <w:t>Sfera przestrzenno-funkcjonalna</w:t>
            </w:r>
          </w:p>
          <w:p w14:paraId="30B265C1" w14:textId="77777777" w:rsidR="00B21A21" w:rsidRPr="0068243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82432">
              <w:rPr>
                <w:rFonts w:cs="Arial"/>
                <w:iCs/>
                <w:color w:val="000000" w:themeColor="text1"/>
                <w:spacing w:val="4"/>
                <w:sz w:val="18"/>
                <w:szCs w:val="20"/>
              </w:rPr>
              <w:t>Sfera gospodarcza,</w:t>
            </w:r>
          </w:p>
          <w:p w14:paraId="46F678FA" w14:textId="77777777" w:rsidR="00B21A21"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82432">
              <w:rPr>
                <w:rFonts w:cs="Arial"/>
                <w:iCs/>
                <w:color w:val="000000" w:themeColor="text1"/>
                <w:spacing w:val="4"/>
                <w:sz w:val="18"/>
                <w:szCs w:val="20"/>
              </w:rPr>
              <w:t>Sfera środowiskowa</w:t>
            </w:r>
          </w:p>
          <w:p w14:paraId="788BDCD1" w14:textId="77777777" w:rsidR="001D3D5E" w:rsidRPr="00682432" w:rsidRDefault="001D3D5E"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Pr>
                <w:rFonts w:cs="Arial"/>
                <w:iCs/>
                <w:color w:val="000000" w:themeColor="text1"/>
                <w:spacing w:val="4"/>
                <w:sz w:val="18"/>
                <w:szCs w:val="20"/>
              </w:rPr>
              <w:t>Sfera techniczna</w:t>
            </w:r>
          </w:p>
        </w:tc>
      </w:tr>
      <w:tr w:rsidR="00E56A59" w:rsidRPr="00B34E2D" w14:paraId="7F84535E" w14:textId="77777777" w:rsidTr="00682432">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4A3D8" w14:textId="77777777" w:rsidR="00B21A21" w:rsidRPr="00682432" w:rsidRDefault="00B21A21" w:rsidP="00E9549A">
            <w:pPr>
              <w:adjustRightInd w:val="0"/>
              <w:jc w:val="both"/>
              <w:rPr>
                <w:rFonts w:cs="Arial"/>
                <w:iCs/>
                <w:color w:val="000000" w:themeColor="text1"/>
                <w:spacing w:val="4"/>
                <w:sz w:val="18"/>
                <w:szCs w:val="20"/>
              </w:rPr>
            </w:pPr>
            <w:r w:rsidRPr="00682432">
              <w:rPr>
                <w:rFonts w:cs="Arial"/>
                <w:iCs/>
                <w:color w:val="000000" w:themeColor="text1"/>
                <w:spacing w:val="4"/>
                <w:sz w:val="18"/>
                <w:szCs w:val="20"/>
              </w:rPr>
              <w:t>Podmioty odpowiedzialne za realizację</w:t>
            </w:r>
          </w:p>
        </w:tc>
        <w:tc>
          <w:tcPr>
            <w:tcW w:w="7134" w:type="dxa"/>
            <w:tcBorders>
              <w:left w:val="single" w:sz="4" w:space="0" w:color="FFFFFF" w:themeColor="background1"/>
            </w:tcBorders>
          </w:tcPr>
          <w:p w14:paraId="24DE4EDE" w14:textId="77777777" w:rsidR="00B21A21" w:rsidRPr="0068243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682432">
              <w:rPr>
                <w:rFonts w:cs="Arial"/>
                <w:iCs/>
                <w:color w:val="000000" w:themeColor="text1"/>
                <w:spacing w:val="4"/>
                <w:sz w:val="18"/>
                <w:szCs w:val="20"/>
              </w:rPr>
              <w:t>Gmina Bytom Odrzański.</w:t>
            </w:r>
          </w:p>
        </w:tc>
      </w:tr>
      <w:tr w:rsidR="00E56A59" w:rsidRPr="00B34E2D" w14:paraId="6C71DA35" w14:textId="77777777" w:rsidTr="006F7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127F2A3F" w14:textId="77777777" w:rsidR="00B21A21" w:rsidRPr="00B34E2D" w:rsidRDefault="00B21A21" w:rsidP="00E9549A">
            <w:pPr>
              <w:adjustRightInd w:val="0"/>
              <w:rPr>
                <w:rFonts w:cs="Arial"/>
                <w:iCs/>
                <w:color w:val="FF0000"/>
                <w:spacing w:val="4"/>
                <w:sz w:val="18"/>
                <w:szCs w:val="20"/>
              </w:rPr>
            </w:pPr>
            <w:r w:rsidRPr="00682432">
              <w:rPr>
                <w:rFonts w:cs="Arial"/>
                <w:iCs/>
                <w:color w:val="000000" w:themeColor="text1"/>
                <w:spacing w:val="4"/>
                <w:sz w:val="18"/>
                <w:szCs w:val="20"/>
              </w:rPr>
              <w:t xml:space="preserve">Pozostali interesariusze </w:t>
            </w:r>
            <w:r w:rsidRPr="00682432">
              <w:rPr>
                <w:rFonts w:cs="Arial"/>
                <w:iCs/>
                <w:color w:val="000000" w:themeColor="text1"/>
                <w:spacing w:val="4"/>
                <w:sz w:val="18"/>
                <w:szCs w:val="20"/>
              </w:rPr>
              <w:lastRenderedPageBreak/>
              <w:t>działań i ich rola w działaniach</w:t>
            </w:r>
          </w:p>
        </w:tc>
        <w:tc>
          <w:tcPr>
            <w:tcW w:w="7134" w:type="dxa"/>
          </w:tcPr>
          <w:p w14:paraId="33847859"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F70B6">
              <w:rPr>
                <w:rFonts w:cs="Arial"/>
                <w:b/>
                <w:iCs/>
                <w:color w:val="000000" w:themeColor="text1"/>
                <w:spacing w:val="4"/>
                <w:sz w:val="18"/>
                <w:szCs w:val="20"/>
              </w:rPr>
              <w:lastRenderedPageBreak/>
              <w:t xml:space="preserve">Wspólnoty </w:t>
            </w:r>
            <w:r w:rsidRPr="006F70B6">
              <w:rPr>
                <w:rFonts w:cs="Arial"/>
                <w:iCs/>
                <w:color w:val="000000" w:themeColor="text1"/>
                <w:spacing w:val="4"/>
                <w:sz w:val="18"/>
                <w:szCs w:val="20"/>
              </w:rPr>
              <w:t>– zainteresowane realizacją projektu w zakresie uporządkowania zaniedbanych terenów zielonych w pobliżu Odry.</w:t>
            </w:r>
            <w:r w:rsidR="00932F7C" w:rsidRPr="006F70B6">
              <w:rPr>
                <w:rFonts w:cs="Arial"/>
                <w:iCs/>
                <w:color w:val="000000" w:themeColor="text1"/>
                <w:spacing w:val="4"/>
                <w:sz w:val="18"/>
                <w:szCs w:val="20"/>
              </w:rPr>
              <w:t xml:space="preserve"> Wspólnoty realizując własne projekty zagospodarowania podwórek i budowy terenów zielonych i miejsc spotkań, są </w:t>
            </w:r>
            <w:r w:rsidR="00932F7C" w:rsidRPr="006F70B6">
              <w:rPr>
                <w:rFonts w:cs="Arial"/>
                <w:iCs/>
                <w:color w:val="000000" w:themeColor="text1"/>
                <w:spacing w:val="4"/>
                <w:sz w:val="18"/>
                <w:szCs w:val="20"/>
              </w:rPr>
              <w:lastRenderedPageBreak/>
              <w:t xml:space="preserve">zainteresowany, aby zgrać estetykę przedsięwzięć, będą zatem pod tym względem aktywnie współdziałać </w:t>
            </w:r>
          </w:p>
          <w:p w14:paraId="7C09B06A"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1AC1DAA8"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F70B6">
              <w:rPr>
                <w:rFonts w:cs="Arial"/>
                <w:b/>
                <w:iCs/>
                <w:color w:val="000000" w:themeColor="text1"/>
                <w:spacing w:val="4"/>
                <w:sz w:val="18"/>
                <w:szCs w:val="20"/>
              </w:rPr>
              <w:t>Przedsiębiorcy</w:t>
            </w:r>
            <w:r w:rsidRPr="006F70B6">
              <w:rPr>
                <w:rFonts w:cs="Arial"/>
                <w:iCs/>
                <w:color w:val="000000" w:themeColor="text1"/>
                <w:spacing w:val="4"/>
                <w:sz w:val="18"/>
                <w:szCs w:val="20"/>
              </w:rPr>
              <w:t xml:space="preserve"> – usługodawcy i handlowcy mający siedzibę swojej działalności w w obszarze zdegradowanym, są zainteresowani realizacją przedmiotowej inwestycji ze względu na uporządkowanie terenów zielonych, znajdujących się w niedalekim sąsiedztwie, co wpłynie na atrakcyjność obszaru dla potencjalnych klientów. Wpłynie też na poprawę potencjału turystycznego obszaru.</w:t>
            </w:r>
            <w:r w:rsidR="00932F7C" w:rsidRPr="006F70B6">
              <w:rPr>
                <w:rFonts w:cs="Arial"/>
                <w:iCs/>
                <w:color w:val="000000" w:themeColor="text1"/>
                <w:spacing w:val="4"/>
                <w:sz w:val="18"/>
                <w:szCs w:val="20"/>
              </w:rPr>
              <w:t xml:space="preserve"> Przedsiębiorcom zależy na poprawie estetyki obszaru, bo wpływa to na atrakcyjność ich oferty do potencjalnych obiorców (np. w zakresie drobnego handlu i usług), zależy im zatem na dopasowaniu estetycznym tego działania do innych działań, zwiększą zatem z tego powodu swoją aktywność, co też przełoży się na wzrost udziału firm </w:t>
            </w:r>
            <w:r w:rsidR="000A163C" w:rsidRPr="006F70B6">
              <w:rPr>
                <w:rFonts w:cs="Arial"/>
                <w:iCs/>
                <w:color w:val="000000" w:themeColor="text1"/>
                <w:spacing w:val="4"/>
                <w:sz w:val="18"/>
                <w:szCs w:val="20"/>
              </w:rPr>
              <w:t>w podejmowaniu lokalnych decyzji.</w:t>
            </w:r>
          </w:p>
          <w:p w14:paraId="19EE1428"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5D88140D"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F70B6">
              <w:rPr>
                <w:rFonts w:cs="Arial"/>
                <w:b/>
                <w:iCs/>
                <w:color w:val="000000" w:themeColor="text1"/>
                <w:spacing w:val="4"/>
                <w:sz w:val="18"/>
                <w:szCs w:val="20"/>
              </w:rPr>
              <w:t>Lokalne NGOs</w:t>
            </w:r>
            <w:r w:rsidRPr="006F70B6">
              <w:rPr>
                <w:rFonts w:cs="Arial"/>
                <w:iCs/>
                <w:color w:val="000000" w:themeColor="text1"/>
                <w:spacing w:val="4"/>
                <w:sz w:val="18"/>
                <w:szCs w:val="20"/>
              </w:rPr>
              <w:t xml:space="preserve"> i nieformalne grupy społeczne– są zainteresowane realizacją projektu, ze względu na fakt powstania w wyniku realizacji projektu atrakcyjnej przestrzeni publicznej, gdzie można realizować różne inicjatywy społeczne wzbogacające życie sąsiedzkie.</w:t>
            </w:r>
            <w:r w:rsidR="000A163C" w:rsidRPr="006F70B6">
              <w:rPr>
                <w:rFonts w:cs="Arial"/>
                <w:iCs/>
                <w:color w:val="000000" w:themeColor="text1"/>
                <w:spacing w:val="4"/>
                <w:sz w:val="18"/>
                <w:szCs w:val="20"/>
              </w:rPr>
              <w:t xml:space="preserve"> Podobnie jak w przypadku przedsiębiorców, będą dbały o estetykę całości obszaru – co zwiększy poziom aktywności społecznej i odpowiedzialności za wspólne dobro</w:t>
            </w:r>
          </w:p>
          <w:p w14:paraId="4876288A"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77FE0C99"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F70B6">
              <w:rPr>
                <w:rFonts w:cs="Arial"/>
                <w:b/>
                <w:iCs/>
                <w:color w:val="000000" w:themeColor="text1"/>
                <w:spacing w:val="4"/>
                <w:sz w:val="18"/>
                <w:szCs w:val="20"/>
              </w:rPr>
              <w:t>Społeczność lokalna Starego Miasta</w:t>
            </w:r>
            <w:r w:rsidRPr="006F70B6">
              <w:rPr>
                <w:rFonts w:cs="Arial"/>
                <w:iCs/>
                <w:color w:val="000000" w:themeColor="text1"/>
                <w:spacing w:val="4"/>
                <w:sz w:val="18"/>
                <w:szCs w:val="20"/>
              </w:rPr>
              <w:t xml:space="preserve"> – w wyniku realizacji projektu zyskają atrakcyjną przestrzeń publiczną, poprawi się infrastruktura (obszary zielone, z funkcją rekreacyjną) co zwiększy zainteresowanie mieszkańców własnym miejscem zamieszkania i poprawi poziom integracji i poczucia lokalnej tożsamości.</w:t>
            </w:r>
            <w:r w:rsidR="000A163C" w:rsidRPr="006F70B6">
              <w:rPr>
                <w:rFonts w:cs="Arial"/>
                <w:iCs/>
                <w:color w:val="000000" w:themeColor="text1"/>
                <w:spacing w:val="4"/>
                <w:sz w:val="18"/>
                <w:szCs w:val="20"/>
              </w:rPr>
              <w:t xml:space="preserve"> Podobnie jak w przypadku przedsiębiorców i NGO, społeczność lokalna będzie dbać o estetykę całości obszaru – poprawi to uczestnictwo w podejmowaniu decyzji i poziom partycypacji.</w:t>
            </w:r>
          </w:p>
          <w:p w14:paraId="68363AF2" w14:textId="77777777" w:rsidR="00B21A21" w:rsidRPr="006F70B6"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03804F60" w14:textId="77777777" w:rsidR="00B21A21" w:rsidRPr="00B34E2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FF0000"/>
                <w:spacing w:val="4"/>
                <w:sz w:val="18"/>
                <w:szCs w:val="20"/>
              </w:rPr>
            </w:pPr>
          </w:p>
        </w:tc>
      </w:tr>
      <w:tr w:rsidR="00E56A59" w:rsidRPr="00B34E2D" w14:paraId="3E2B6C1A" w14:textId="77777777" w:rsidTr="0037042D">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CD1644" w14:textId="77777777" w:rsidR="00B21A21" w:rsidRPr="00B34E2D" w:rsidRDefault="00B21A21" w:rsidP="00E9549A">
            <w:pPr>
              <w:adjustRightInd w:val="0"/>
              <w:jc w:val="both"/>
              <w:rPr>
                <w:rFonts w:cs="Arial"/>
                <w:iCs/>
                <w:color w:val="FF0000"/>
                <w:spacing w:val="4"/>
                <w:sz w:val="18"/>
                <w:szCs w:val="20"/>
              </w:rPr>
            </w:pPr>
            <w:r w:rsidRPr="006F70B6">
              <w:rPr>
                <w:rFonts w:cs="Arial"/>
                <w:iCs/>
                <w:color w:val="000000" w:themeColor="text1"/>
                <w:spacing w:val="4"/>
                <w:sz w:val="18"/>
                <w:szCs w:val="20"/>
              </w:rPr>
              <w:lastRenderedPageBreak/>
              <w:t>Zakres realizowanego zadania</w:t>
            </w:r>
          </w:p>
        </w:tc>
        <w:tc>
          <w:tcPr>
            <w:tcW w:w="7134" w:type="dxa"/>
            <w:tcBorders>
              <w:left w:val="single" w:sz="4" w:space="0" w:color="FFFFFF" w:themeColor="background1"/>
            </w:tcBorders>
          </w:tcPr>
          <w:p w14:paraId="64DC2803" w14:textId="2DF783E6" w:rsidR="00B21A21" w:rsidRPr="00520620"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b/>
                <w:bCs/>
                <w:iCs/>
                <w:color w:val="000000" w:themeColor="text1"/>
                <w:spacing w:val="4"/>
                <w:sz w:val="18"/>
                <w:szCs w:val="20"/>
              </w:rPr>
            </w:pPr>
            <w:r w:rsidRPr="00520620">
              <w:rPr>
                <w:rFonts w:cs="Arial"/>
                <w:b/>
                <w:bCs/>
                <w:iCs/>
                <w:color w:val="000000" w:themeColor="text1"/>
                <w:spacing w:val="4"/>
                <w:sz w:val="18"/>
                <w:szCs w:val="20"/>
              </w:rPr>
              <w:t>Inwestycja dotyczy rewitalizacji parków, skwerów, nabrzeża z nadaniem nowych funkcji społecznych w/w obiektom</w:t>
            </w:r>
            <w:r w:rsidR="006F70B6" w:rsidRPr="00520620">
              <w:rPr>
                <w:rFonts w:cs="Arial"/>
                <w:b/>
                <w:bCs/>
                <w:iCs/>
                <w:color w:val="000000" w:themeColor="text1"/>
                <w:spacing w:val="4"/>
                <w:sz w:val="18"/>
                <w:szCs w:val="20"/>
              </w:rPr>
              <w:t>, tych któr</w:t>
            </w:r>
            <w:r w:rsidR="00C67EFF">
              <w:rPr>
                <w:rFonts w:cs="Arial"/>
                <w:b/>
                <w:bCs/>
                <w:iCs/>
                <w:color w:val="000000" w:themeColor="text1"/>
                <w:spacing w:val="4"/>
                <w:sz w:val="18"/>
                <w:szCs w:val="20"/>
              </w:rPr>
              <w:t>ych</w:t>
            </w:r>
            <w:r w:rsidR="006F70B6" w:rsidRPr="00520620">
              <w:rPr>
                <w:rFonts w:cs="Arial"/>
                <w:b/>
                <w:bCs/>
                <w:iCs/>
                <w:color w:val="000000" w:themeColor="text1"/>
                <w:spacing w:val="4"/>
                <w:sz w:val="18"/>
                <w:szCs w:val="20"/>
              </w:rPr>
              <w:t xml:space="preserve"> do tej pory nie </w:t>
            </w:r>
            <w:r w:rsidR="00520620" w:rsidRPr="00520620">
              <w:rPr>
                <w:rFonts w:cs="Arial"/>
                <w:b/>
                <w:bCs/>
                <w:iCs/>
                <w:color w:val="000000" w:themeColor="text1"/>
                <w:spacing w:val="4"/>
                <w:sz w:val="18"/>
                <w:szCs w:val="20"/>
              </w:rPr>
              <w:t>poddano rewitalizacji</w:t>
            </w:r>
          </w:p>
          <w:p w14:paraId="6CF7D7D9" w14:textId="77777777" w:rsidR="00B21A21" w:rsidRPr="00520620" w:rsidRDefault="00B21A21" w:rsidP="00E9549A">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7B209B16" w14:textId="77777777" w:rsidR="00B21A21" w:rsidRPr="00520620" w:rsidRDefault="00B21A21" w:rsidP="00520620">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520620">
              <w:rPr>
                <w:rFonts w:cs="Arial"/>
                <w:iCs/>
                <w:color w:val="000000" w:themeColor="text1"/>
                <w:spacing w:val="4"/>
                <w:sz w:val="18"/>
                <w:szCs w:val="20"/>
              </w:rPr>
              <w:t xml:space="preserve">Zakres projektu dotyczy zagospodarowania i uporządkowania przestrzeni w obszarze zdegradowanym „Stare Miasto”, inwestycja będzie dotyczyć rewitalizacji </w:t>
            </w:r>
            <w:r w:rsidR="00520620">
              <w:rPr>
                <w:rFonts w:cs="Arial"/>
                <w:iCs/>
                <w:color w:val="000000" w:themeColor="text1"/>
                <w:spacing w:val="4"/>
                <w:sz w:val="18"/>
                <w:szCs w:val="20"/>
              </w:rPr>
              <w:t xml:space="preserve">niezagospodarowanych do tej pory terenów zielonych, </w:t>
            </w:r>
            <w:r w:rsidR="00520620" w:rsidRPr="009B399D">
              <w:rPr>
                <w:rFonts w:cs="Arial"/>
                <w:iCs/>
                <w:strike/>
                <w:color w:val="000000" w:themeColor="text1"/>
                <w:spacing w:val="4"/>
                <w:sz w:val="18"/>
                <w:szCs w:val="20"/>
              </w:rPr>
              <w:t>w szczególności nabrzeża</w:t>
            </w:r>
            <w:r w:rsidR="00520620">
              <w:rPr>
                <w:rFonts w:cs="Arial"/>
                <w:iCs/>
                <w:color w:val="000000" w:themeColor="text1"/>
                <w:spacing w:val="4"/>
                <w:sz w:val="18"/>
                <w:szCs w:val="20"/>
              </w:rPr>
              <w:t xml:space="preserve">, ale też </w:t>
            </w:r>
            <w:r w:rsidRPr="00520620">
              <w:rPr>
                <w:rFonts w:cs="Arial"/>
                <w:iCs/>
                <w:color w:val="000000" w:themeColor="text1"/>
                <w:spacing w:val="4"/>
                <w:sz w:val="18"/>
                <w:szCs w:val="20"/>
              </w:rPr>
              <w:t>skwerów</w:t>
            </w:r>
            <w:r w:rsidR="00520620">
              <w:rPr>
                <w:rFonts w:cs="Arial"/>
                <w:iCs/>
                <w:color w:val="000000" w:themeColor="text1"/>
                <w:spacing w:val="4"/>
                <w:sz w:val="18"/>
                <w:szCs w:val="20"/>
              </w:rPr>
              <w:t>, parków</w:t>
            </w:r>
            <w:r w:rsidR="009B399D">
              <w:rPr>
                <w:rFonts w:cs="Arial"/>
                <w:iCs/>
                <w:color w:val="000000" w:themeColor="text1"/>
                <w:spacing w:val="4"/>
                <w:sz w:val="18"/>
                <w:szCs w:val="20"/>
              </w:rPr>
              <w:t xml:space="preserve">, </w:t>
            </w:r>
            <w:r w:rsidR="00C40519" w:rsidRPr="00520620">
              <w:rPr>
                <w:rFonts w:cs="Arial"/>
                <w:iCs/>
                <w:color w:val="000000" w:themeColor="text1"/>
                <w:spacing w:val="4"/>
                <w:sz w:val="18"/>
                <w:szCs w:val="20"/>
              </w:rPr>
              <w:t xml:space="preserve">. </w:t>
            </w:r>
            <w:r w:rsidRPr="00520620">
              <w:rPr>
                <w:rFonts w:cs="Arial"/>
                <w:iCs/>
                <w:color w:val="000000" w:themeColor="text1"/>
                <w:spacing w:val="4"/>
                <w:sz w:val="18"/>
                <w:szCs w:val="20"/>
              </w:rPr>
              <w:t xml:space="preserve">Inwestycja pozwoli na udostępnienie obszarów z zachowaniem ich naturalnego bogactwa, tj. dotyczy stworzenia terenów rekreacyjnych w oparciu o tereny zielone bez ryzyka ich degradacji. W ramach projektu wykonane </w:t>
            </w:r>
            <w:r w:rsidR="0037042D">
              <w:rPr>
                <w:rFonts w:cs="Arial"/>
                <w:iCs/>
                <w:color w:val="000000" w:themeColor="text1"/>
                <w:spacing w:val="4"/>
                <w:sz w:val="18"/>
                <w:szCs w:val="20"/>
              </w:rPr>
              <w:t xml:space="preserve">uregulowana zostanie też </w:t>
            </w:r>
            <w:r w:rsidRPr="00520620">
              <w:rPr>
                <w:rFonts w:cs="Arial"/>
                <w:iCs/>
                <w:color w:val="000000" w:themeColor="text1"/>
                <w:spacing w:val="4"/>
                <w:sz w:val="18"/>
                <w:szCs w:val="20"/>
              </w:rPr>
              <w:t>gospodark</w:t>
            </w:r>
            <w:r w:rsidR="0037042D">
              <w:rPr>
                <w:rFonts w:cs="Arial"/>
                <w:iCs/>
                <w:color w:val="000000" w:themeColor="text1"/>
                <w:spacing w:val="4"/>
                <w:sz w:val="18"/>
                <w:szCs w:val="20"/>
              </w:rPr>
              <w:t>a</w:t>
            </w:r>
            <w:r w:rsidRPr="00520620">
              <w:rPr>
                <w:rFonts w:cs="Arial"/>
                <w:iCs/>
                <w:color w:val="000000" w:themeColor="text1"/>
                <w:spacing w:val="4"/>
                <w:sz w:val="18"/>
                <w:szCs w:val="20"/>
              </w:rPr>
              <w:t xml:space="preserve"> wodami opadowymi.</w:t>
            </w:r>
          </w:p>
          <w:p w14:paraId="2CEA938E" w14:textId="77777777" w:rsidR="00B21A21" w:rsidRPr="00B34E2D" w:rsidRDefault="00B21A21" w:rsidP="00E9549A">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FF0000"/>
                <w:spacing w:val="4"/>
                <w:sz w:val="18"/>
                <w:szCs w:val="20"/>
              </w:rPr>
            </w:pPr>
            <w:r w:rsidRPr="00520620">
              <w:rPr>
                <w:rFonts w:cs="Arial"/>
                <w:iCs/>
                <w:color w:val="000000" w:themeColor="text1"/>
                <w:spacing w:val="4"/>
                <w:sz w:val="18"/>
                <w:szCs w:val="20"/>
              </w:rPr>
              <w:t>Niniejszy projekt jest niezbędny do realizacji celem właściwej i planowej organizacji działań rewitalizacyjnych, obejmuje teren, który jest bardzo istotny z punktu widzenia planów rewitalizacyjnych. Po zakończeniu rewitalizacji będzie to urokliwe i estetyczne miejsce z miejscami wypoczynku.</w:t>
            </w:r>
          </w:p>
        </w:tc>
      </w:tr>
      <w:tr w:rsidR="00E56A59" w:rsidRPr="00B34E2D" w14:paraId="3EC4A115" w14:textId="77777777" w:rsidTr="00370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DF0028" w14:textId="77777777" w:rsidR="00B21A21" w:rsidRPr="0037042D" w:rsidRDefault="00B21A21" w:rsidP="00E9549A">
            <w:pPr>
              <w:adjustRightInd w:val="0"/>
              <w:jc w:val="both"/>
              <w:rPr>
                <w:rFonts w:cs="Arial"/>
                <w:iCs/>
                <w:color w:val="000000" w:themeColor="text1"/>
                <w:spacing w:val="4"/>
                <w:sz w:val="18"/>
                <w:szCs w:val="20"/>
              </w:rPr>
            </w:pPr>
            <w:r w:rsidRPr="0037042D">
              <w:rPr>
                <w:rFonts w:cs="Arial"/>
                <w:iCs/>
                <w:color w:val="000000" w:themeColor="text1"/>
                <w:spacing w:val="4"/>
                <w:sz w:val="18"/>
                <w:szCs w:val="20"/>
              </w:rPr>
              <w:t>Miejsce przeprowadzenia projektu</w:t>
            </w:r>
          </w:p>
        </w:tc>
        <w:tc>
          <w:tcPr>
            <w:tcW w:w="7134" w:type="dxa"/>
            <w:tcBorders>
              <w:left w:val="single" w:sz="4" w:space="0" w:color="FFFFFF" w:themeColor="background1"/>
            </w:tcBorders>
          </w:tcPr>
          <w:p w14:paraId="6015C8C9" w14:textId="77777777" w:rsidR="00B21A21" w:rsidRPr="0037042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37042D">
              <w:rPr>
                <w:rFonts w:cs="Arial"/>
                <w:iCs/>
                <w:color w:val="000000" w:themeColor="text1"/>
                <w:spacing w:val="4"/>
                <w:sz w:val="18"/>
                <w:szCs w:val="20"/>
              </w:rPr>
              <w:t>Bytom Odrzański, obszar rewitaliz</w:t>
            </w:r>
            <w:r w:rsidR="0037042D" w:rsidRPr="0037042D">
              <w:rPr>
                <w:rFonts w:cs="Arial"/>
                <w:iCs/>
                <w:color w:val="000000" w:themeColor="text1"/>
                <w:spacing w:val="4"/>
                <w:sz w:val="18"/>
                <w:szCs w:val="20"/>
              </w:rPr>
              <w:t>acji</w:t>
            </w:r>
            <w:r w:rsidRPr="0037042D">
              <w:rPr>
                <w:rFonts w:cs="Arial"/>
                <w:iCs/>
                <w:color w:val="000000" w:themeColor="text1"/>
                <w:spacing w:val="4"/>
                <w:sz w:val="18"/>
                <w:szCs w:val="20"/>
              </w:rPr>
              <w:t xml:space="preserve"> (Stare Miasto)</w:t>
            </w:r>
          </w:p>
        </w:tc>
      </w:tr>
      <w:tr w:rsidR="00E56A59" w:rsidRPr="00B34E2D" w14:paraId="04197AAC" w14:textId="77777777" w:rsidTr="00752C69">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18648935" w14:textId="77777777" w:rsidR="00B21A21" w:rsidRPr="00B34E2D" w:rsidRDefault="00B21A21" w:rsidP="00E9549A">
            <w:pPr>
              <w:adjustRightInd w:val="0"/>
              <w:jc w:val="both"/>
              <w:rPr>
                <w:rFonts w:cs="Arial"/>
                <w:iCs/>
                <w:color w:val="FF0000"/>
                <w:spacing w:val="4"/>
                <w:sz w:val="18"/>
                <w:szCs w:val="20"/>
              </w:rPr>
            </w:pPr>
            <w:r w:rsidRPr="0037042D">
              <w:rPr>
                <w:rFonts w:cs="Arial"/>
                <w:iCs/>
                <w:color w:val="000000" w:themeColor="text1"/>
                <w:spacing w:val="4"/>
                <w:sz w:val="18"/>
                <w:szCs w:val="20"/>
              </w:rPr>
              <w:t xml:space="preserve">Uzasadnienie realizacji (w odniesieniu do przewidywanego </w:t>
            </w:r>
            <w:r w:rsidRPr="0037042D">
              <w:rPr>
                <w:rFonts w:cs="Arial"/>
                <w:iCs/>
                <w:color w:val="000000" w:themeColor="text1"/>
                <w:spacing w:val="4"/>
                <w:sz w:val="18"/>
                <w:szCs w:val="20"/>
              </w:rPr>
              <w:lastRenderedPageBreak/>
              <w:t>oddziaływania na poszczególne obszary)</w:t>
            </w:r>
          </w:p>
        </w:tc>
        <w:tc>
          <w:tcPr>
            <w:tcW w:w="7134" w:type="dxa"/>
          </w:tcPr>
          <w:p w14:paraId="63F08347" w14:textId="77777777" w:rsidR="00B21A21" w:rsidRPr="0086294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862947">
              <w:rPr>
                <w:rFonts w:cs="Arial"/>
                <w:iCs/>
                <w:color w:val="000000" w:themeColor="text1"/>
                <w:spacing w:val="4"/>
                <w:sz w:val="18"/>
                <w:szCs w:val="20"/>
              </w:rPr>
              <w:lastRenderedPageBreak/>
              <w:t>Inwestycja rozwiązuje następujące problemy:</w:t>
            </w:r>
          </w:p>
          <w:p w14:paraId="1CE93082" w14:textId="77777777" w:rsidR="00B21A21" w:rsidRPr="0086294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862947">
              <w:rPr>
                <w:rFonts w:cs="Arial"/>
                <w:iCs/>
                <w:color w:val="000000" w:themeColor="text1"/>
                <w:spacing w:val="4"/>
                <w:sz w:val="18"/>
                <w:szCs w:val="20"/>
              </w:rPr>
              <w:t xml:space="preserve">- </w:t>
            </w:r>
            <w:r w:rsidRPr="00862947">
              <w:rPr>
                <w:rFonts w:cs="Arial"/>
                <w:b/>
                <w:iCs/>
                <w:color w:val="000000" w:themeColor="text1"/>
                <w:spacing w:val="4"/>
                <w:sz w:val="18"/>
                <w:szCs w:val="20"/>
              </w:rPr>
              <w:t>sfery</w:t>
            </w:r>
            <w:r w:rsidRPr="00862947">
              <w:rPr>
                <w:rFonts w:cs="Arial"/>
                <w:iCs/>
                <w:color w:val="000000" w:themeColor="text1"/>
                <w:spacing w:val="4"/>
                <w:sz w:val="18"/>
                <w:szCs w:val="20"/>
              </w:rPr>
              <w:t xml:space="preserve"> </w:t>
            </w:r>
            <w:r w:rsidRPr="00862947">
              <w:rPr>
                <w:rFonts w:cs="Arial"/>
                <w:b/>
                <w:iCs/>
                <w:color w:val="000000" w:themeColor="text1"/>
                <w:spacing w:val="4"/>
                <w:sz w:val="18"/>
                <w:szCs w:val="20"/>
              </w:rPr>
              <w:t>przestrzenno-funkcjonalnej</w:t>
            </w:r>
            <w:r w:rsidRPr="00862947">
              <w:rPr>
                <w:rFonts w:cs="Arial"/>
                <w:iCs/>
                <w:color w:val="000000" w:themeColor="text1"/>
                <w:spacing w:val="4"/>
                <w:sz w:val="18"/>
                <w:szCs w:val="20"/>
              </w:rPr>
              <w:t xml:space="preserve"> – Inwestycja jest elementem porządkującym dotychczasowy chaos w zakresie trenów zielonych. W wyniku jej realizacji uporządkowana zostanie przestrzeń publiczna, zostaną nadane nowe funkcje konkretnym przestrzeniom w </w:t>
            </w:r>
            <w:r w:rsidRPr="00862947">
              <w:rPr>
                <w:rFonts w:cs="Arial"/>
                <w:iCs/>
                <w:color w:val="000000" w:themeColor="text1"/>
                <w:spacing w:val="4"/>
                <w:sz w:val="18"/>
                <w:szCs w:val="20"/>
              </w:rPr>
              <w:lastRenderedPageBreak/>
              <w:t>obrębie tej części rewitalizowanego obszaru, będą to funkcja o charakterze rekreacyjno-kulturalno-społecznym, służące również celom integracyjnym, są to części wspólne i miejsca spotkań w przestrzeni publicznej, ciągi piesze i jezdne, miejsca postojowe.</w:t>
            </w:r>
          </w:p>
          <w:p w14:paraId="38F6AC6A" w14:textId="77777777" w:rsidR="00B21A21" w:rsidRPr="0086294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6A413965" w14:textId="77777777" w:rsidR="00B21A21" w:rsidRPr="0086294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862947">
              <w:rPr>
                <w:rFonts w:cs="Arial"/>
                <w:iCs/>
                <w:color w:val="000000" w:themeColor="text1"/>
                <w:spacing w:val="4"/>
                <w:sz w:val="18"/>
                <w:szCs w:val="20"/>
              </w:rPr>
              <w:t xml:space="preserve">- </w:t>
            </w:r>
            <w:r w:rsidRPr="00862947">
              <w:rPr>
                <w:rFonts w:cs="Arial"/>
                <w:b/>
                <w:iCs/>
                <w:color w:val="000000" w:themeColor="text1"/>
                <w:spacing w:val="4"/>
                <w:sz w:val="18"/>
                <w:szCs w:val="20"/>
              </w:rPr>
              <w:t>sfera</w:t>
            </w:r>
            <w:r w:rsidRPr="00862947">
              <w:rPr>
                <w:rFonts w:cs="Arial"/>
                <w:iCs/>
                <w:color w:val="000000" w:themeColor="text1"/>
                <w:spacing w:val="4"/>
                <w:sz w:val="18"/>
                <w:szCs w:val="20"/>
              </w:rPr>
              <w:t xml:space="preserve"> </w:t>
            </w:r>
            <w:r w:rsidRPr="00862947">
              <w:rPr>
                <w:rFonts w:cs="Arial"/>
                <w:b/>
                <w:iCs/>
                <w:color w:val="000000" w:themeColor="text1"/>
                <w:spacing w:val="4"/>
                <w:sz w:val="18"/>
                <w:szCs w:val="20"/>
              </w:rPr>
              <w:t>gospodarcza</w:t>
            </w:r>
            <w:r w:rsidRPr="00862947">
              <w:rPr>
                <w:rFonts w:cs="Arial"/>
                <w:iCs/>
                <w:color w:val="000000" w:themeColor="text1"/>
                <w:spacing w:val="4"/>
                <w:sz w:val="18"/>
                <w:szCs w:val="20"/>
              </w:rPr>
              <w:t xml:space="preserve"> – dzięki zagospodarowaniu terenu, objętego projektem, które obejmują obszary zieleni, zostanie uregulowana komunikacja piesza i jezdna w tym obszarze – powstanie dzięki temu znakomita infrastruktura rekreacyjno-turystyczna. W tym zakresie zostanie poprawiona infrastruktura „Starego Miasta”</w:t>
            </w:r>
            <w:r w:rsidR="00AD2B11" w:rsidRPr="00862947">
              <w:rPr>
                <w:rFonts w:cs="Arial"/>
                <w:iCs/>
                <w:color w:val="000000" w:themeColor="text1"/>
                <w:spacing w:val="4"/>
                <w:sz w:val="18"/>
                <w:szCs w:val="20"/>
              </w:rPr>
              <w:t>, co może wpłynąć na poprawę aktywności gospodarczej i w związku z tym na poprawę lokalnego rynku pracy.</w:t>
            </w:r>
          </w:p>
          <w:p w14:paraId="6343BE31" w14:textId="77777777" w:rsidR="00990A74" w:rsidRPr="00862947" w:rsidRDefault="00990A74"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38E44A39" w14:textId="77777777" w:rsidR="00B21A21" w:rsidRPr="00862947" w:rsidRDefault="00990A74"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862947">
              <w:rPr>
                <w:rFonts w:cs="Arial"/>
                <w:b/>
                <w:bCs/>
                <w:iCs/>
                <w:color w:val="000000" w:themeColor="text1"/>
                <w:spacing w:val="4"/>
                <w:sz w:val="18"/>
                <w:szCs w:val="20"/>
              </w:rPr>
              <w:t>- sfera techniczna -</w:t>
            </w:r>
            <w:r w:rsidRPr="00862947">
              <w:rPr>
                <w:rFonts w:cs="Arial"/>
                <w:iCs/>
                <w:color w:val="000000" w:themeColor="text1"/>
                <w:spacing w:val="4"/>
                <w:sz w:val="18"/>
                <w:szCs w:val="20"/>
              </w:rPr>
              <w:t xml:space="preserve"> </w:t>
            </w:r>
            <w:r w:rsidR="00B21A21" w:rsidRPr="00862947">
              <w:rPr>
                <w:rFonts w:cs="Arial"/>
                <w:iCs/>
                <w:color w:val="000000" w:themeColor="text1"/>
                <w:spacing w:val="4"/>
                <w:sz w:val="18"/>
                <w:szCs w:val="20"/>
              </w:rPr>
              <w:t xml:space="preserve">w ramach inwestycji zostanie </w:t>
            </w:r>
            <w:r w:rsidR="003B2C6B" w:rsidRPr="00862947">
              <w:rPr>
                <w:rFonts w:cs="Arial"/>
                <w:iCs/>
                <w:color w:val="000000" w:themeColor="text1"/>
                <w:spacing w:val="4"/>
                <w:sz w:val="18"/>
                <w:szCs w:val="20"/>
              </w:rPr>
              <w:t xml:space="preserve">uregulowana gospodarka wodami opadowymi, co wiąże się z wykonaniem istotnych elementów infrastruktury technicznej, </w:t>
            </w:r>
            <w:r w:rsidR="00B21A21" w:rsidRPr="00862947">
              <w:rPr>
                <w:rFonts w:cs="Arial"/>
                <w:iCs/>
                <w:color w:val="000000" w:themeColor="text1"/>
                <w:spacing w:val="4"/>
                <w:sz w:val="18"/>
                <w:szCs w:val="20"/>
              </w:rPr>
              <w:t>kanalizacja deszczowa</w:t>
            </w:r>
            <w:r w:rsidR="003B2C6B" w:rsidRPr="00862947">
              <w:rPr>
                <w:rFonts w:cs="Arial"/>
                <w:iCs/>
                <w:color w:val="000000" w:themeColor="text1"/>
                <w:spacing w:val="4"/>
                <w:sz w:val="18"/>
                <w:szCs w:val="20"/>
              </w:rPr>
              <w:t xml:space="preserve">, zbiorniki retencyjne, i/lub inne sposoby </w:t>
            </w:r>
            <w:r w:rsidR="00752C69" w:rsidRPr="00862947">
              <w:rPr>
                <w:rFonts w:cs="Arial"/>
                <w:iCs/>
                <w:color w:val="000000" w:themeColor="text1"/>
                <w:spacing w:val="4"/>
                <w:sz w:val="18"/>
                <w:szCs w:val="20"/>
              </w:rPr>
              <w:t>zagospodarowania</w:t>
            </w:r>
            <w:r w:rsidR="003B2C6B" w:rsidRPr="00862947">
              <w:rPr>
                <w:rFonts w:cs="Arial"/>
                <w:iCs/>
                <w:color w:val="000000" w:themeColor="text1"/>
                <w:spacing w:val="4"/>
                <w:sz w:val="18"/>
                <w:szCs w:val="20"/>
              </w:rPr>
              <w:t xml:space="preserve"> wód opadowych</w:t>
            </w:r>
            <w:r w:rsidR="00B21A21" w:rsidRPr="00862947">
              <w:rPr>
                <w:rFonts w:cs="Arial"/>
                <w:iCs/>
                <w:color w:val="000000" w:themeColor="text1"/>
                <w:spacing w:val="4"/>
                <w:sz w:val="18"/>
                <w:szCs w:val="20"/>
              </w:rPr>
              <w:t xml:space="preserve">, co wpłynie na poprawę </w:t>
            </w:r>
            <w:r w:rsidR="003B2C6B" w:rsidRPr="00862947">
              <w:rPr>
                <w:rFonts w:cs="Arial"/>
                <w:iCs/>
                <w:color w:val="000000" w:themeColor="text1"/>
                <w:spacing w:val="4"/>
                <w:sz w:val="18"/>
                <w:szCs w:val="20"/>
              </w:rPr>
              <w:t xml:space="preserve">stanu technicznego </w:t>
            </w:r>
            <w:r w:rsidR="00B21A21" w:rsidRPr="00862947">
              <w:rPr>
                <w:rFonts w:cs="Arial"/>
                <w:iCs/>
                <w:color w:val="000000" w:themeColor="text1"/>
                <w:spacing w:val="4"/>
                <w:sz w:val="18"/>
                <w:szCs w:val="20"/>
              </w:rPr>
              <w:t>obszaru objętego niniejszym projektem.</w:t>
            </w:r>
          </w:p>
          <w:p w14:paraId="2900402E" w14:textId="77777777" w:rsidR="00B21A21" w:rsidRPr="00862947" w:rsidRDefault="00B21A21" w:rsidP="00E9549A">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09AAE587" w14:textId="77777777" w:rsidR="00B21A21" w:rsidRPr="0086294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862947">
              <w:rPr>
                <w:rFonts w:cs="Arial"/>
                <w:iCs/>
                <w:color w:val="000000" w:themeColor="text1"/>
                <w:spacing w:val="4"/>
                <w:sz w:val="18"/>
                <w:szCs w:val="20"/>
              </w:rPr>
              <w:t xml:space="preserve">- </w:t>
            </w:r>
            <w:r w:rsidRPr="00862947">
              <w:rPr>
                <w:rFonts w:cs="Arial"/>
                <w:b/>
                <w:iCs/>
                <w:color w:val="000000" w:themeColor="text1"/>
                <w:spacing w:val="4"/>
                <w:sz w:val="18"/>
                <w:szCs w:val="20"/>
              </w:rPr>
              <w:t>sfera środowiskowa</w:t>
            </w:r>
            <w:r w:rsidRPr="00862947">
              <w:rPr>
                <w:rFonts w:cs="Arial"/>
                <w:iCs/>
                <w:color w:val="000000" w:themeColor="text1"/>
                <w:spacing w:val="4"/>
                <w:sz w:val="18"/>
                <w:szCs w:val="20"/>
              </w:rPr>
              <w:t xml:space="preserve"> – dzięki realizacji projektu i uzupełnieniu brakującej infrastruktury </w:t>
            </w:r>
            <w:r w:rsidR="00F72973" w:rsidRPr="00862947">
              <w:rPr>
                <w:rFonts w:cs="Arial"/>
                <w:iCs/>
                <w:color w:val="000000" w:themeColor="text1"/>
                <w:spacing w:val="4"/>
                <w:sz w:val="18"/>
                <w:szCs w:val="20"/>
              </w:rPr>
              <w:t>gospodarki wodami opadowymi</w:t>
            </w:r>
            <w:r w:rsidRPr="00862947">
              <w:rPr>
                <w:rFonts w:cs="Arial"/>
                <w:iCs/>
                <w:color w:val="000000" w:themeColor="text1"/>
                <w:spacing w:val="4"/>
                <w:sz w:val="18"/>
                <w:szCs w:val="20"/>
              </w:rPr>
              <w:t xml:space="preserve"> projekt ma pozytywny wpływ na rozwiązywanie problemów w sferze środowiskowej. Wpływa poprzez to na </w:t>
            </w:r>
            <w:r w:rsidR="00752C69" w:rsidRPr="00862947">
              <w:rPr>
                <w:rFonts w:cs="Arial"/>
                <w:iCs/>
                <w:color w:val="000000" w:themeColor="text1"/>
                <w:spacing w:val="4"/>
                <w:sz w:val="18"/>
                <w:szCs w:val="20"/>
              </w:rPr>
              <w:t>zagospodarowanie</w:t>
            </w:r>
            <w:r w:rsidR="00F72973" w:rsidRPr="00862947">
              <w:rPr>
                <w:rFonts w:cs="Arial"/>
                <w:iCs/>
                <w:color w:val="000000" w:themeColor="text1"/>
                <w:spacing w:val="4"/>
                <w:sz w:val="18"/>
                <w:szCs w:val="20"/>
              </w:rPr>
              <w:t xml:space="preserve"> </w:t>
            </w:r>
            <w:r w:rsidRPr="00862947">
              <w:rPr>
                <w:rFonts w:cs="Arial"/>
                <w:iCs/>
                <w:color w:val="000000" w:themeColor="text1"/>
                <w:spacing w:val="4"/>
                <w:sz w:val="18"/>
                <w:szCs w:val="20"/>
              </w:rPr>
              <w:t>wód opadowych, przez co zmniejsza się ryzyko zalań i wystąpienia lokalnych podtopień w wyniku intensywnych opadów.</w:t>
            </w:r>
          </w:p>
          <w:p w14:paraId="7C342416" w14:textId="77777777" w:rsidR="00B21A21" w:rsidRPr="0086294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862947">
              <w:rPr>
                <w:rFonts w:cs="Arial"/>
                <w:iCs/>
                <w:color w:val="000000" w:themeColor="text1"/>
                <w:spacing w:val="4"/>
                <w:sz w:val="18"/>
                <w:szCs w:val="20"/>
              </w:rPr>
              <w:t>Ponadto projekt zapewnia dostęp do obszarów zieleni, na których zostaną uruchomione nowe funkcje rekreacyjno-turystyczne (infrastruktura spacerowa i wypoczynkowa), bez degradacji ich naturalnego bogactwo.</w:t>
            </w:r>
          </w:p>
          <w:p w14:paraId="77595B19" w14:textId="77777777" w:rsidR="00B21A21" w:rsidRPr="00862947" w:rsidRDefault="00B21A21" w:rsidP="00E9549A">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p>
          <w:p w14:paraId="3A08B8B5" w14:textId="77777777" w:rsidR="00B21A21" w:rsidRPr="0086294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862947">
              <w:rPr>
                <w:rFonts w:cs="Arial"/>
                <w:b/>
                <w:iCs/>
                <w:color w:val="000000" w:themeColor="text1"/>
                <w:spacing w:val="4"/>
                <w:sz w:val="18"/>
                <w:szCs w:val="20"/>
              </w:rPr>
              <w:t>- sfera społeczna</w:t>
            </w:r>
            <w:r w:rsidRPr="00862947">
              <w:rPr>
                <w:rFonts w:cs="Arial"/>
                <w:iCs/>
                <w:color w:val="000000" w:themeColor="text1"/>
                <w:spacing w:val="4"/>
                <w:sz w:val="18"/>
                <w:szCs w:val="20"/>
              </w:rPr>
              <w:t xml:space="preserve"> – projekt wpływa również pozytywnie na rozwiązywanie problemów w sferze społecznej, dzięki utworzenia atrakcyjnej przestrzeni publicznej, mogą one stanowić miejsca spotkań dla lokalnej społeczności, zostanie w związku z tym uruchomiona funkcja integracyjna przestrzeni rewitalizowanej w wyniku przedmiotowego projektu. W związku z powyższym projekt przyczyni się do również do eliminacji problemów społecznych. </w:t>
            </w:r>
          </w:p>
          <w:p w14:paraId="7BA2BD82" w14:textId="77777777" w:rsidR="00B21A21" w:rsidRPr="00862947" w:rsidRDefault="00B21A21" w:rsidP="00E9549A">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2D4D288D" w14:textId="77777777" w:rsidR="00B21A21" w:rsidRPr="00B34E2D" w:rsidRDefault="00B21A21" w:rsidP="00E9549A">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b/>
                <w:iCs/>
                <w:color w:val="FF0000"/>
                <w:spacing w:val="4"/>
                <w:sz w:val="18"/>
                <w:szCs w:val="20"/>
              </w:rPr>
            </w:pPr>
            <w:r w:rsidRPr="00862947">
              <w:rPr>
                <w:rFonts w:cs="Arial"/>
                <w:b/>
                <w:iCs/>
                <w:color w:val="000000" w:themeColor="text1"/>
                <w:spacing w:val="4"/>
                <w:sz w:val="18"/>
                <w:szCs w:val="20"/>
              </w:rPr>
              <w:t>Ponadto co należy podkreślić projekt wydobywa potencjał i nadaje charakter obszarowi zdegradowanemu. Uporządkowanie przestrzeni zielonych i utworzenie miejsc spotkań pozwoli stworzyć przestrzeń przyjazną dla lokalnej społeczności i osób przyjezdnych, co poprawi procesy integracyjno-aktywizacyjne w patologicznym środowisku.</w:t>
            </w:r>
          </w:p>
        </w:tc>
      </w:tr>
      <w:tr w:rsidR="00E56A59" w:rsidRPr="00B34E2D" w14:paraId="3E449D5D" w14:textId="77777777" w:rsidTr="00752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3DCF8" w14:textId="77777777" w:rsidR="00B21A21" w:rsidRPr="00B34E2D" w:rsidRDefault="00B21A21" w:rsidP="00E9549A">
            <w:pPr>
              <w:adjustRightInd w:val="0"/>
              <w:jc w:val="both"/>
              <w:rPr>
                <w:rFonts w:cs="Arial"/>
                <w:iCs/>
                <w:color w:val="FF0000"/>
                <w:spacing w:val="4"/>
                <w:sz w:val="18"/>
                <w:szCs w:val="20"/>
              </w:rPr>
            </w:pPr>
            <w:r w:rsidRPr="00752C69">
              <w:rPr>
                <w:rFonts w:cs="Arial"/>
                <w:iCs/>
                <w:color w:val="000000" w:themeColor="text1"/>
                <w:spacing w:val="4"/>
                <w:sz w:val="18"/>
                <w:szCs w:val="20"/>
              </w:rPr>
              <w:lastRenderedPageBreak/>
              <w:t>Prognozowane rezultaty wraz ze sposobem ich oceny i pomiaru</w:t>
            </w:r>
          </w:p>
        </w:tc>
        <w:tc>
          <w:tcPr>
            <w:tcW w:w="7134" w:type="dxa"/>
            <w:tcBorders>
              <w:left w:val="single" w:sz="4" w:space="0" w:color="FFFFFF" w:themeColor="background1"/>
            </w:tcBorders>
          </w:tcPr>
          <w:p w14:paraId="3DC0F0AF" w14:textId="77777777" w:rsidR="00B21A21" w:rsidRPr="007578D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7578D2">
              <w:rPr>
                <w:rFonts w:cs="Arial"/>
                <w:b/>
                <w:iCs/>
                <w:color w:val="000000" w:themeColor="text1"/>
                <w:spacing w:val="4"/>
                <w:sz w:val="18"/>
                <w:szCs w:val="20"/>
              </w:rPr>
              <w:t>Wskaźniki:</w:t>
            </w:r>
          </w:p>
          <w:p w14:paraId="2DDE3434" w14:textId="77777777" w:rsidR="00B21A21" w:rsidRPr="007578D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4085856F" w14:textId="77777777" w:rsidR="00B21A21" w:rsidRPr="007578D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7578D2">
              <w:rPr>
                <w:rFonts w:cs="Arial"/>
                <w:b/>
                <w:iCs/>
                <w:color w:val="000000" w:themeColor="text1"/>
                <w:spacing w:val="4"/>
                <w:sz w:val="18"/>
                <w:szCs w:val="20"/>
              </w:rPr>
              <w:t>Produkty</w:t>
            </w:r>
          </w:p>
          <w:p w14:paraId="5D5CC54B" w14:textId="77777777" w:rsidR="00B21A21" w:rsidRPr="007578D2" w:rsidRDefault="00B21A21" w:rsidP="00E9549A">
            <w:pPr>
              <w:adjustRightInd w:val="0"/>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4B09C382" w14:textId="77777777" w:rsidR="00B21A21" w:rsidRPr="007578D2" w:rsidRDefault="004B0F3A" w:rsidP="00E9549A">
            <w:pPr>
              <w:adjustRightInd w:val="0"/>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7578D2">
              <w:rPr>
                <w:rFonts w:cs="Arial"/>
                <w:b/>
                <w:iCs/>
                <w:color w:val="000000" w:themeColor="text1"/>
                <w:spacing w:val="4"/>
                <w:sz w:val="18"/>
                <w:szCs w:val="20"/>
              </w:rPr>
              <w:t xml:space="preserve">Ocena osiągnięcia produktów będzie miała miejsce na podstawie monitoringu: po zakończeniu realizacji każdej z inwestycji, przez </w:t>
            </w:r>
            <w:r w:rsidR="00F87783" w:rsidRPr="007578D2">
              <w:rPr>
                <w:rFonts w:cs="Arial"/>
                <w:b/>
                <w:iCs/>
                <w:color w:val="000000" w:themeColor="text1"/>
                <w:spacing w:val="4"/>
                <w:sz w:val="18"/>
                <w:szCs w:val="20"/>
              </w:rPr>
              <w:t>pracowników Zespołu ds. Rewitalizacji</w:t>
            </w:r>
            <w:r w:rsidRPr="007578D2">
              <w:rPr>
                <w:rFonts w:cs="Arial"/>
                <w:b/>
                <w:iCs/>
                <w:color w:val="000000" w:themeColor="text1"/>
                <w:spacing w:val="4"/>
                <w:sz w:val="18"/>
                <w:szCs w:val="20"/>
              </w:rPr>
              <w:t xml:space="preserve"> na podstawie wskazanych przy każdym ze wskaźników źródeł informacji/weryfikacji)</w:t>
            </w:r>
          </w:p>
          <w:p w14:paraId="509E3654" w14:textId="77777777" w:rsidR="00B21A21" w:rsidRPr="007578D2"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60972821" w14:textId="77777777" w:rsidR="00B21A21" w:rsidRPr="007578D2"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7578D2">
              <w:rPr>
                <w:rFonts w:cs="Arial"/>
                <w:iCs/>
                <w:color w:val="000000" w:themeColor="text1"/>
                <w:spacing w:val="4"/>
                <w:sz w:val="18"/>
                <w:szCs w:val="20"/>
              </w:rPr>
              <w:t xml:space="preserve">- liczba obszarów zielonych, objętych inwestycją – co najmniej 1 szt. (źródło informacji: dokumentacja budowlana powykonawcza, w tym </w:t>
            </w:r>
            <w:r w:rsidR="004B0F3A" w:rsidRPr="007578D2">
              <w:rPr>
                <w:rFonts w:cs="Arial"/>
                <w:iCs/>
                <w:color w:val="000000" w:themeColor="text1"/>
                <w:spacing w:val="4"/>
                <w:sz w:val="18"/>
                <w:szCs w:val="20"/>
              </w:rPr>
              <w:t xml:space="preserve">końcowy </w:t>
            </w:r>
            <w:r w:rsidRPr="007578D2">
              <w:rPr>
                <w:rFonts w:cs="Arial"/>
                <w:iCs/>
                <w:color w:val="000000" w:themeColor="text1"/>
                <w:spacing w:val="4"/>
                <w:sz w:val="18"/>
                <w:szCs w:val="20"/>
              </w:rPr>
              <w:t>protokół odbioru robót)</w:t>
            </w:r>
          </w:p>
          <w:p w14:paraId="21EB5E3F" w14:textId="77777777" w:rsidR="00B21A21" w:rsidRPr="007578D2"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7578D2">
              <w:rPr>
                <w:rFonts w:cs="Arial"/>
                <w:iCs/>
                <w:color w:val="000000" w:themeColor="text1"/>
                <w:spacing w:val="4"/>
                <w:sz w:val="18"/>
                <w:szCs w:val="20"/>
              </w:rPr>
              <w:lastRenderedPageBreak/>
              <w:t xml:space="preserve">- łączna powierzchnia terenów zielonych utworzonych/ uporządkowanych i udostępnionych w formie terenów rekreacyjnych – 1,00 ha (źródło informacji: dokumentacja budowlana powykonawcza, w tym </w:t>
            </w:r>
            <w:r w:rsidR="004B0F3A" w:rsidRPr="007578D2">
              <w:rPr>
                <w:rFonts w:cs="Arial"/>
                <w:iCs/>
                <w:color w:val="000000" w:themeColor="text1"/>
                <w:spacing w:val="4"/>
                <w:sz w:val="18"/>
                <w:szCs w:val="20"/>
              </w:rPr>
              <w:t xml:space="preserve">końcowy </w:t>
            </w:r>
            <w:r w:rsidRPr="007578D2">
              <w:rPr>
                <w:rFonts w:cs="Arial"/>
                <w:iCs/>
                <w:color w:val="000000" w:themeColor="text1"/>
                <w:spacing w:val="4"/>
                <w:sz w:val="18"/>
                <w:szCs w:val="20"/>
              </w:rPr>
              <w:t>protokół odbioru robót)</w:t>
            </w:r>
          </w:p>
          <w:p w14:paraId="5D8B4BB6" w14:textId="77777777" w:rsidR="00B21A21" w:rsidRPr="007578D2" w:rsidRDefault="00B21A21" w:rsidP="00752C69">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7578D2">
              <w:rPr>
                <w:rFonts w:cs="Arial"/>
                <w:iCs/>
                <w:color w:val="000000" w:themeColor="text1"/>
                <w:spacing w:val="4"/>
                <w:sz w:val="18"/>
                <w:szCs w:val="20"/>
              </w:rPr>
              <w:t xml:space="preserve">- miejsca spotkań lokalnej społeczności – powstanie w wyniku realizacji projektu przynajmniej 1 takie miejsce (źródło informacji: dokumentacja budowlana powykonawcza, w tym </w:t>
            </w:r>
            <w:r w:rsidR="004B0F3A" w:rsidRPr="007578D2">
              <w:rPr>
                <w:rFonts w:cs="Arial"/>
                <w:iCs/>
                <w:color w:val="000000" w:themeColor="text1"/>
                <w:spacing w:val="4"/>
                <w:sz w:val="18"/>
                <w:szCs w:val="20"/>
              </w:rPr>
              <w:t xml:space="preserve">końcowy </w:t>
            </w:r>
            <w:r w:rsidRPr="007578D2">
              <w:rPr>
                <w:rFonts w:cs="Arial"/>
                <w:iCs/>
                <w:color w:val="000000" w:themeColor="text1"/>
                <w:spacing w:val="4"/>
                <w:sz w:val="18"/>
                <w:szCs w:val="20"/>
              </w:rPr>
              <w:t>protokół odbioru robót)</w:t>
            </w:r>
          </w:p>
          <w:p w14:paraId="43E46121" w14:textId="77777777" w:rsidR="00B21A21" w:rsidRPr="007578D2"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7578D2">
              <w:rPr>
                <w:rFonts w:cs="Arial"/>
                <w:iCs/>
                <w:color w:val="000000" w:themeColor="text1"/>
                <w:spacing w:val="4"/>
                <w:sz w:val="18"/>
                <w:szCs w:val="20"/>
              </w:rPr>
              <w:t xml:space="preserve">- mała architektura – powstanie przynajmniej 10 elementów małej architektury (źródło informacji: dokumentacja budowlana powykonawcza, w tym </w:t>
            </w:r>
            <w:r w:rsidR="004B0F3A" w:rsidRPr="007578D2">
              <w:rPr>
                <w:rFonts w:cs="Arial"/>
                <w:iCs/>
                <w:color w:val="000000" w:themeColor="text1"/>
                <w:spacing w:val="4"/>
                <w:sz w:val="18"/>
                <w:szCs w:val="20"/>
              </w:rPr>
              <w:t xml:space="preserve">końcowy </w:t>
            </w:r>
            <w:r w:rsidRPr="007578D2">
              <w:rPr>
                <w:rFonts w:cs="Arial"/>
                <w:iCs/>
                <w:color w:val="000000" w:themeColor="text1"/>
                <w:spacing w:val="4"/>
                <w:sz w:val="18"/>
                <w:szCs w:val="20"/>
              </w:rPr>
              <w:t>protokół odbioru robót)</w:t>
            </w:r>
          </w:p>
          <w:p w14:paraId="2B6F0AED" w14:textId="77777777" w:rsidR="00B21A21" w:rsidRPr="007578D2"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5E02FB11" w14:textId="77777777" w:rsidR="00B21A21" w:rsidRPr="007578D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7578D2">
              <w:rPr>
                <w:rFonts w:cs="Arial"/>
                <w:b/>
                <w:iCs/>
                <w:color w:val="000000" w:themeColor="text1"/>
                <w:spacing w:val="4"/>
                <w:sz w:val="18"/>
                <w:szCs w:val="20"/>
              </w:rPr>
              <w:t>Rezultaty:</w:t>
            </w:r>
          </w:p>
          <w:p w14:paraId="33669444" w14:textId="77777777" w:rsidR="00B21A21" w:rsidRPr="007578D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0152CD6C" w14:textId="77777777" w:rsidR="00B21A21" w:rsidRPr="007578D2" w:rsidRDefault="004B0F3A"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7578D2">
              <w:rPr>
                <w:rFonts w:cs="Arial"/>
                <w:b/>
                <w:iCs/>
                <w:color w:val="000000" w:themeColor="text1"/>
                <w:spacing w:val="4"/>
                <w:sz w:val="18"/>
                <w:szCs w:val="20"/>
              </w:rPr>
              <w:t xml:space="preserve">Ocena osiągnięcia rezultatów będzie miała miejsce na podstawie monitoringu przez </w:t>
            </w:r>
            <w:r w:rsidR="00F87783" w:rsidRPr="007578D2">
              <w:rPr>
                <w:rFonts w:cs="Arial"/>
                <w:b/>
                <w:iCs/>
                <w:color w:val="000000" w:themeColor="text1"/>
                <w:spacing w:val="4"/>
                <w:sz w:val="18"/>
                <w:szCs w:val="20"/>
              </w:rPr>
              <w:t>pracowników Zespołu ds. Rewitalizacji</w:t>
            </w:r>
            <w:r w:rsidRPr="007578D2">
              <w:rPr>
                <w:rFonts w:cs="Arial"/>
                <w:b/>
                <w:iCs/>
                <w:color w:val="000000" w:themeColor="text1"/>
                <w:spacing w:val="4"/>
                <w:sz w:val="18"/>
                <w:szCs w:val="20"/>
              </w:rPr>
              <w:t xml:space="preserve"> na podstawie wskazanych przy każdym ze wskaźników źródeł informacji/weryfikacji. Najpierw na etapie realizacji zostanie wykonany pomiar ex-ante (przed rozpoczęciem inwestycji), a następnie odbędzie się pomiar ex – post</w:t>
            </w:r>
            <w:r w:rsidR="006905E9" w:rsidRPr="007578D2">
              <w:rPr>
                <w:rFonts w:cs="Arial"/>
                <w:b/>
                <w:iCs/>
                <w:color w:val="000000" w:themeColor="text1"/>
                <w:spacing w:val="4"/>
                <w:sz w:val="18"/>
                <w:szCs w:val="20"/>
              </w:rPr>
              <w:t xml:space="preserve"> rok</w:t>
            </w:r>
            <w:r w:rsidRPr="007578D2">
              <w:rPr>
                <w:rFonts w:cs="Arial"/>
                <w:b/>
                <w:iCs/>
                <w:color w:val="000000" w:themeColor="text1"/>
                <w:spacing w:val="4"/>
                <w:sz w:val="18"/>
                <w:szCs w:val="20"/>
              </w:rPr>
              <w:t xml:space="preserve"> po zakończeniu inwestycji, który będzie powtarzany co 12 miesięcy od czasu dokonania pierwszego pomiaru ex-post, przez cały okres trwałości. Z każdego badania monitoringowego powstanie stosowny raport.</w:t>
            </w:r>
          </w:p>
          <w:p w14:paraId="609F5E1B" w14:textId="77777777" w:rsidR="00B21A21" w:rsidRPr="007578D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5CEA22A6" w14:textId="77777777" w:rsidR="00B21A21" w:rsidRPr="007578D2" w:rsidRDefault="00B21A21" w:rsidP="007578D2">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7578D2">
              <w:rPr>
                <w:rFonts w:cs="Arial"/>
                <w:iCs/>
                <w:color w:val="000000" w:themeColor="text1"/>
                <w:spacing w:val="4"/>
                <w:sz w:val="18"/>
                <w:szCs w:val="20"/>
              </w:rPr>
              <w:t xml:space="preserve">- w wyniku realizacji projektu w miejscu spotkań zostaną zrealizowane przynajmniej </w:t>
            </w:r>
            <w:r w:rsidR="00FE3E68" w:rsidRPr="007578D2">
              <w:rPr>
                <w:rFonts w:cs="Arial"/>
                <w:iCs/>
                <w:color w:val="000000" w:themeColor="text1"/>
                <w:spacing w:val="4"/>
                <w:sz w:val="18"/>
                <w:szCs w:val="20"/>
              </w:rPr>
              <w:t>2</w:t>
            </w:r>
            <w:r w:rsidRPr="007578D2">
              <w:rPr>
                <w:rFonts w:cs="Arial"/>
                <w:iCs/>
                <w:color w:val="000000" w:themeColor="text1"/>
                <w:spacing w:val="4"/>
                <w:sz w:val="18"/>
                <w:szCs w:val="20"/>
              </w:rPr>
              <w:t xml:space="preserve"> inicjatywy lokalnej społeczności w zakresie działań aktywizacyjno-integrujących (np. Święto Odry)</w:t>
            </w:r>
            <w:r w:rsidR="004B0F3A" w:rsidRPr="007578D2">
              <w:rPr>
                <w:rFonts w:cs="Arial"/>
                <w:iCs/>
                <w:color w:val="000000" w:themeColor="text1"/>
                <w:spacing w:val="4"/>
                <w:sz w:val="18"/>
                <w:szCs w:val="20"/>
              </w:rPr>
              <w:t xml:space="preserve"> – źródło weryfikacji: raporty z realizacji inicjatyw, w tym dokumentacja zdjęciowe, listy o</w:t>
            </w:r>
            <w:r w:rsidR="0069722B" w:rsidRPr="007578D2">
              <w:rPr>
                <w:rFonts w:cs="Arial"/>
                <w:iCs/>
                <w:color w:val="000000" w:themeColor="text1"/>
                <w:spacing w:val="4"/>
                <w:sz w:val="18"/>
                <w:szCs w:val="20"/>
              </w:rPr>
              <w:t>b</w:t>
            </w:r>
            <w:r w:rsidR="004B0F3A" w:rsidRPr="007578D2">
              <w:rPr>
                <w:rFonts w:cs="Arial"/>
                <w:iCs/>
                <w:color w:val="000000" w:themeColor="text1"/>
                <w:spacing w:val="4"/>
                <w:sz w:val="18"/>
                <w:szCs w:val="20"/>
              </w:rPr>
              <w:t>ecności</w:t>
            </w:r>
          </w:p>
          <w:p w14:paraId="1D4034BD" w14:textId="77777777" w:rsidR="00B21A21" w:rsidRPr="007578D2"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7578D2">
              <w:rPr>
                <w:rFonts w:cs="Arial"/>
                <w:iCs/>
                <w:color w:val="000000" w:themeColor="text1"/>
                <w:spacing w:val="4"/>
                <w:sz w:val="18"/>
                <w:szCs w:val="20"/>
              </w:rPr>
              <w:t xml:space="preserve">- w oparciu o efekty inwestycji powstanie lokalny produkt turystyczno-rekreacyjny: ekologiczna ścieżka edukacyjna – 1 szt. (źródło informacji: </w:t>
            </w:r>
            <w:r w:rsidR="00D411FB" w:rsidRPr="007578D2">
              <w:rPr>
                <w:rFonts w:cs="Arial"/>
                <w:iCs/>
                <w:color w:val="000000" w:themeColor="text1"/>
                <w:spacing w:val="4"/>
                <w:sz w:val="18"/>
                <w:szCs w:val="20"/>
              </w:rPr>
              <w:t xml:space="preserve">raport z realizacji projektu, raport z wizji lokalnej i kwerendy przeprowadzanej przez pracowników </w:t>
            </w:r>
            <w:r w:rsidR="0093774A" w:rsidRPr="007578D2">
              <w:rPr>
                <w:rFonts w:cs="Arial"/>
                <w:iCs/>
                <w:color w:val="000000" w:themeColor="text1"/>
                <w:spacing w:val="4"/>
                <w:sz w:val="18"/>
                <w:szCs w:val="20"/>
              </w:rPr>
              <w:t>Zespołu ds. Rewitalizacji</w:t>
            </w:r>
            <w:r w:rsidR="00D411FB" w:rsidRPr="007578D2">
              <w:rPr>
                <w:rFonts w:cs="Arial"/>
                <w:iCs/>
                <w:color w:val="000000" w:themeColor="text1"/>
                <w:spacing w:val="4"/>
                <w:sz w:val="18"/>
                <w:szCs w:val="20"/>
              </w:rPr>
              <w:t xml:space="preserve"> w zakresie działalności lokalnych przedsiębiorców i organizacji pozarządowych, wydruki </w:t>
            </w:r>
            <w:r w:rsidR="00DC5157" w:rsidRPr="007578D2">
              <w:rPr>
                <w:rFonts w:cs="Arial"/>
                <w:iCs/>
                <w:color w:val="000000" w:themeColor="text1"/>
                <w:spacing w:val="4"/>
                <w:sz w:val="18"/>
                <w:szCs w:val="20"/>
              </w:rPr>
              <w:t>z informacjami o ścieżce</w:t>
            </w:r>
            <w:r w:rsidRPr="007578D2">
              <w:rPr>
                <w:rFonts w:cs="Arial"/>
                <w:iCs/>
                <w:color w:val="000000" w:themeColor="text1"/>
                <w:spacing w:val="4"/>
                <w:sz w:val="18"/>
                <w:szCs w:val="20"/>
              </w:rPr>
              <w:t>)</w:t>
            </w:r>
          </w:p>
          <w:p w14:paraId="433408DB" w14:textId="77777777" w:rsidR="007578D2" w:rsidRPr="00B34E2D" w:rsidRDefault="007578D2" w:rsidP="007578D2">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FF0000"/>
                <w:spacing w:val="4"/>
                <w:sz w:val="18"/>
                <w:szCs w:val="20"/>
              </w:rPr>
            </w:pPr>
          </w:p>
        </w:tc>
      </w:tr>
      <w:tr w:rsidR="00E56A59" w:rsidRPr="00B34E2D" w14:paraId="1C637790" w14:textId="77777777" w:rsidTr="007578D2">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6955D086" w14:textId="77777777" w:rsidR="00B21A21" w:rsidRPr="007578D2" w:rsidRDefault="00B21A21" w:rsidP="00E9549A">
            <w:pPr>
              <w:adjustRightInd w:val="0"/>
              <w:jc w:val="both"/>
              <w:rPr>
                <w:rFonts w:cs="Arial"/>
                <w:iCs/>
                <w:color w:val="000000" w:themeColor="text1"/>
                <w:spacing w:val="4"/>
                <w:sz w:val="18"/>
                <w:szCs w:val="20"/>
              </w:rPr>
            </w:pPr>
            <w:r w:rsidRPr="007578D2">
              <w:rPr>
                <w:rFonts w:cs="Arial"/>
                <w:iCs/>
                <w:color w:val="000000" w:themeColor="text1"/>
                <w:spacing w:val="4"/>
                <w:sz w:val="18"/>
                <w:szCs w:val="20"/>
              </w:rPr>
              <w:lastRenderedPageBreak/>
              <w:t>Okres realizacji</w:t>
            </w:r>
          </w:p>
        </w:tc>
        <w:tc>
          <w:tcPr>
            <w:tcW w:w="7134" w:type="dxa"/>
          </w:tcPr>
          <w:p w14:paraId="1C2D996C" w14:textId="77777777" w:rsidR="00B21A21" w:rsidRPr="007578D2" w:rsidRDefault="00B21A21" w:rsidP="007578D2">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7578D2">
              <w:rPr>
                <w:rFonts w:cs="Arial"/>
                <w:iCs/>
                <w:color w:val="000000" w:themeColor="text1"/>
                <w:spacing w:val="4"/>
                <w:sz w:val="18"/>
                <w:szCs w:val="20"/>
              </w:rPr>
              <w:t>20</w:t>
            </w:r>
            <w:r w:rsidR="006905E9" w:rsidRPr="007578D2">
              <w:rPr>
                <w:rFonts w:cs="Arial"/>
                <w:iCs/>
                <w:color w:val="000000" w:themeColor="text1"/>
                <w:spacing w:val="4"/>
                <w:sz w:val="18"/>
                <w:szCs w:val="20"/>
              </w:rPr>
              <w:t>2</w:t>
            </w:r>
            <w:r w:rsidR="007578D2">
              <w:rPr>
                <w:rFonts w:cs="Arial"/>
                <w:iCs/>
                <w:color w:val="000000" w:themeColor="text1"/>
                <w:spacing w:val="4"/>
                <w:sz w:val="18"/>
                <w:szCs w:val="20"/>
              </w:rPr>
              <w:t>4-2030</w:t>
            </w:r>
          </w:p>
        </w:tc>
      </w:tr>
      <w:tr w:rsidR="00E56A59" w:rsidRPr="00B34E2D" w14:paraId="2731958C" w14:textId="77777777" w:rsidTr="00757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EE930D" w14:textId="77777777" w:rsidR="00B21A21" w:rsidRPr="00B34E2D" w:rsidRDefault="00B21A21" w:rsidP="00E9549A">
            <w:pPr>
              <w:adjustRightInd w:val="0"/>
              <w:jc w:val="both"/>
              <w:rPr>
                <w:rFonts w:cs="Arial"/>
                <w:iCs/>
                <w:color w:val="FF0000"/>
                <w:spacing w:val="4"/>
                <w:sz w:val="18"/>
                <w:szCs w:val="20"/>
              </w:rPr>
            </w:pPr>
            <w:r w:rsidRPr="007578D2">
              <w:rPr>
                <w:rFonts w:cs="Arial"/>
                <w:iCs/>
                <w:color w:val="000000" w:themeColor="text1"/>
                <w:spacing w:val="4"/>
                <w:sz w:val="18"/>
                <w:szCs w:val="20"/>
              </w:rPr>
              <w:t>Szacunkowa wartość projektu</w:t>
            </w:r>
          </w:p>
        </w:tc>
        <w:tc>
          <w:tcPr>
            <w:tcW w:w="7134" w:type="dxa"/>
            <w:tcBorders>
              <w:left w:val="single" w:sz="4" w:space="0" w:color="FFFFFF" w:themeColor="background1"/>
            </w:tcBorders>
          </w:tcPr>
          <w:p w14:paraId="118C14FE" w14:textId="2F303702" w:rsidR="00B21A21" w:rsidRPr="00B34E2D" w:rsidRDefault="00126444" w:rsidP="007578D2">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FF0000"/>
                <w:spacing w:val="4"/>
                <w:sz w:val="18"/>
                <w:szCs w:val="20"/>
              </w:rPr>
            </w:pPr>
            <w:r>
              <w:rPr>
                <w:rFonts w:cs="Arial"/>
                <w:iCs/>
                <w:color w:val="000000" w:themeColor="text1"/>
                <w:spacing w:val="4"/>
                <w:sz w:val="18"/>
                <w:szCs w:val="20"/>
              </w:rPr>
              <w:t>10 </w:t>
            </w:r>
            <w:r w:rsidR="00B21A21" w:rsidRPr="007578D2">
              <w:rPr>
                <w:rFonts w:cs="Arial"/>
                <w:iCs/>
                <w:color w:val="000000" w:themeColor="text1"/>
                <w:spacing w:val="4"/>
                <w:sz w:val="18"/>
                <w:szCs w:val="20"/>
              </w:rPr>
              <w:t xml:space="preserve">000 000,00 zł </w:t>
            </w:r>
          </w:p>
        </w:tc>
      </w:tr>
      <w:tr w:rsidR="00E56A59" w:rsidRPr="00B34E2D" w14:paraId="455E3F98" w14:textId="77777777" w:rsidTr="009408F9">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3442EAAF" w14:textId="77777777" w:rsidR="00B21A21" w:rsidRPr="00B34E2D" w:rsidRDefault="00B21A21" w:rsidP="00E9549A">
            <w:pPr>
              <w:adjustRightInd w:val="0"/>
              <w:jc w:val="both"/>
              <w:rPr>
                <w:rFonts w:cs="Arial"/>
                <w:iCs/>
                <w:color w:val="FF0000"/>
                <w:spacing w:val="4"/>
                <w:sz w:val="18"/>
                <w:szCs w:val="20"/>
              </w:rPr>
            </w:pPr>
            <w:r w:rsidRPr="007578D2">
              <w:rPr>
                <w:rFonts w:cs="Arial"/>
                <w:iCs/>
                <w:color w:val="000000" w:themeColor="text1"/>
                <w:spacing w:val="4"/>
                <w:sz w:val="18"/>
                <w:szCs w:val="20"/>
              </w:rPr>
              <w:t>Przewidywane źródła finansowania</w:t>
            </w:r>
          </w:p>
        </w:tc>
        <w:tc>
          <w:tcPr>
            <w:tcW w:w="7134" w:type="dxa"/>
          </w:tcPr>
          <w:p w14:paraId="063218B7" w14:textId="363215FA" w:rsidR="00B21A21" w:rsidRPr="009408F9" w:rsidRDefault="00126444" w:rsidP="00126444">
            <w:pPr>
              <w:adjustRightInd w:val="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Pr>
                <w:rFonts w:cs="Arial"/>
                <w:b/>
                <w:iCs/>
                <w:color w:val="000000" w:themeColor="text1"/>
                <w:spacing w:val="4"/>
                <w:sz w:val="18"/>
                <w:szCs w:val="20"/>
              </w:rPr>
              <w:t>8 </w:t>
            </w:r>
            <w:r w:rsidR="009408F9" w:rsidRPr="009408F9">
              <w:rPr>
                <w:rFonts w:cs="Arial"/>
                <w:b/>
                <w:iCs/>
                <w:color w:val="000000" w:themeColor="text1"/>
                <w:spacing w:val="4"/>
                <w:sz w:val="18"/>
                <w:szCs w:val="20"/>
              </w:rPr>
              <w:t>5</w:t>
            </w:r>
            <w:r>
              <w:rPr>
                <w:rFonts w:cs="Arial"/>
                <w:b/>
                <w:iCs/>
                <w:color w:val="000000" w:themeColor="text1"/>
                <w:spacing w:val="4"/>
                <w:sz w:val="18"/>
                <w:szCs w:val="20"/>
              </w:rPr>
              <w:t>0</w:t>
            </w:r>
            <w:r w:rsidR="006905E9" w:rsidRPr="009408F9">
              <w:rPr>
                <w:rFonts w:cs="Arial"/>
                <w:b/>
                <w:iCs/>
                <w:color w:val="000000" w:themeColor="text1"/>
                <w:spacing w:val="4"/>
                <w:sz w:val="18"/>
                <w:szCs w:val="20"/>
              </w:rPr>
              <w:t>0</w:t>
            </w:r>
            <w:r w:rsidR="00B21A21" w:rsidRPr="009408F9">
              <w:rPr>
                <w:rFonts w:cs="Arial"/>
                <w:b/>
                <w:iCs/>
                <w:color w:val="000000" w:themeColor="text1"/>
                <w:spacing w:val="4"/>
                <w:sz w:val="18"/>
                <w:szCs w:val="20"/>
              </w:rPr>
              <w:t xml:space="preserve"> 000,00 zł – środki </w:t>
            </w:r>
            <w:r w:rsidR="006905E9" w:rsidRPr="009408F9">
              <w:rPr>
                <w:rFonts w:cs="Arial"/>
                <w:b/>
                <w:iCs/>
                <w:color w:val="000000" w:themeColor="text1"/>
                <w:spacing w:val="4"/>
                <w:sz w:val="18"/>
                <w:szCs w:val="20"/>
              </w:rPr>
              <w:t>UE</w:t>
            </w:r>
          </w:p>
          <w:p w14:paraId="2D26D24B" w14:textId="30D05312" w:rsidR="00B21A21" w:rsidRPr="00B34E2D" w:rsidRDefault="00126444" w:rsidP="00126444">
            <w:pPr>
              <w:adjustRightInd w:val="0"/>
              <w:jc w:val="both"/>
              <w:cnfStyle w:val="000000000000" w:firstRow="0" w:lastRow="0" w:firstColumn="0" w:lastColumn="0" w:oddVBand="0" w:evenVBand="0" w:oddHBand="0" w:evenHBand="0" w:firstRowFirstColumn="0" w:firstRowLastColumn="0" w:lastRowFirstColumn="0" w:lastRowLastColumn="0"/>
              <w:rPr>
                <w:rFonts w:cs="Arial"/>
                <w:b/>
                <w:iCs/>
                <w:color w:val="FF0000"/>
                <w:spacing w:val="4"/>
                <w:sz w:val="18"/>
                <w:szCs w:val="20"/>
              </w:rPr>
            </w:pPr>
            <w:r>
              <w:rPr>
                <w:rFonts w:cs="Arial"/>
                <w:b/>
                <w:iCs/>
                <w:color w:val="000000" w:themeColor="text1"/>
                <w:spacing w:val="4"/>
                <w:sz w:val="18"/>
                <w:szCs w:val="20"/>
              </w:rPr>
              <w:t>1 </w:t>
            </w:r>
            <w:r w:rsidR="009408F9" w:rsidRPr="009408F9">
              <w:rPr>
                <w:rFonts w:cs="Arial"/>
                <w:b/>
                <w:iCs/>
                <w:color w:val="000000" w:themeColor="text1"/>
                <w:spacing w:val="4"/>
                <w:sz w:val="18"/>
                <w:szCs w:val="20"/>
              </w:rPr>
              <w:t>5</w:t>
            </w:r>
            <w:r>
              <w:rPr>
                <w:rFonts w:cs="Arial"/>
                <w:b/>
                <w:iCs/>
                <w:color w:val="000000" w:themeColor="text1"/>
                <w:spacing w:val="4"/>
                <w:sz w:val="18"/>
                <w:szCs w:val="20"/>
              </w:rPr>
              <w:t>0</w:t>
            </w:r>
            <w:r w:rsidR="00B21A21" w:rsidRPr="009408F9">
              <w:rPr>
                <w:rFonts w:cs="Arial"/>
                <w:b/>
                <w:iCs/>
                <w:color w:val="000000" w:themeColor="text1"/>
                <w:spacing w:val="4"/>
                <w:sz w:val="18"/>
                <w:szCs w:val="20"/>
              </w:rPr>
              <w:t>0 000,00 – budżet Gminy Bytom Odrzański</w:t>
            </w:r>
          </w:p>
        </w:tc>
      </w:tr>
    </w:tbl>
    <w:p w14:paraId="4BBA7479" w14:textId="77777777" w:rsidR="0053217C" w:rsidRPr="00D42A3B" w:rsidRDefault="0053217C" w:rsidP="0053217C">
      <w:pPr>
        <w:jc w:val="both"/>
        <w:rPr>
          <w:rFonts w:cs="Arial"/>
          <w:iCs/>
          <w:color w:val="000000" w:themeColor="text1"/>
          <w:spacing w:val="4"/>
        </w:rPr>
      </w:pPr>
      <w:r w:rsidRPr="00D42A3B">
        <w:rPr>
          <w:rFonts w:cs="Arial"/>
          <w:iCs/>
          <w:color w:val="000000" w:themeColor="text1"/>
          <w:spacing w:val="4"/>
        </w:rPr>
        <w:t>Źródło: Opracowanie własne</w:t>
      </w:r>
    </w:p>
    <w:p w14:paraId="4B132005" w14:textId="77777777" w:rsidR="0053217C" w:rsidRDefault="0053217C" w:rsidP="0053217C">
      <w:pPr>
        <w:jc w:val="both"/>
        <w:rPr>
          <w:rFonts w:cs="Arial"/>
          <w:b/>
          <w:bCs/>
          <w:iCs/>
          <w:color w:val="FF0000"/>
          <w:spacing w:val="4"/>
        </w:rPr>
      </w:pPr>
    </w:p>
    <w:p w14:paraId="37C04665" w14:textId="17225DC1" w:rsidR="00B43272" w:rsidRPr="00B34E2D" w:rsidRDefault="00AF0505" w:rsidP="00AF0505">
      <w:pPr>
        <w:rPr>
          <w:color w:val="FF0000"/>
        </w:rPr>
      </w:pPr>
      <w:bookmarkStart w:id="116" w:name="_Toc158299195"/>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40</w:t>
      </w:r>
      <w:r w:rsidRPr="00D42A3B">
        <w:rPr>
          <w:b/>
          <w:bCs/>
          <w:color w:val="000000" w:themeColor="text1"/>
        </w:rPr>
        <w:fldChar w:fldCharType="end"/>
      </w:r>
      <w:r>
        <w:rPr>
          <w:b/>
          <w:bCs/>
          <w:color w:val="000000" w:themeColor="text1"/>
        </w:rPr>
        <w:t xml:space="preserve"> </w:t>
      </w:r>
      <w:r w:rsidR="00A87B20" w:rsidRPr="00A87B20">
        <w:rPr>
          <w:color w:val="000000" w:themeColor="text1"/>
        </w:rPr>
        <w:t>Zwiększenie powierzchni obszarów zieleni miejskiej</w:t>
      </w:r>
      <w:bookmarkEnd w:id="116"/>
    </w:p>
    <w:tbl>
      <w:tblPr>
        <w:tblStyle w:val="redniasiatka3akcent6"/>
        <w:tblW w:w="0" w:type="auto"/>
        <w:tblLook w:val="04A0" w:firstRow="1" w:lastRow="0" w:firstColumn="1" w:lastColumn="0" w:noHBand="0" w:noVBand="1"/>
      </w:tblPr>
      <w:tblGrid>
        <w:gridCol w:w="1918"/>
        <w:gridCol w:w="7134"/>
      </w:tblGrid>
      <w:tr w:rsidR="00E56A59" w:rsidRPr="00B34E2D" w14:paraId="0D6D2B32" w14:textId="77777777" w:rsidTr="009D2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66595DB7" w14:textId="77777777" w:rsidR="00B43272" w:rsidRPr="00B34E2D" w:rsidRDefault="00B43272" w:rsidP="00312180">
            <w:pPr>
              <w:pStyle w:val="Nagwek2"/>
              <w:rPr>
                <w:sz w:val="18"/>
              </w:rPr>
            </w:pPr>
            <w:bookmarkStart w:id="117" w:name="_Toc158299135"/>
            <w:r w:rsidRPr="00B34E2D">
              <w:t xml:space="preserve">Karta przedsięwzięcia rewitalizacyjnego PODSTAWOWEGO nr </w:t>
            </w:r>
            <w:r w:rsidR="00C0461D">
              <w:t>7</w:t>
            </w:r>
            <w:bookmarkEnd w:id="117"/>
          </w:p>
        </w:tc>
      </w:tr>
      <w:tr w:rsidR="00E56A59" w:rsidRPr="00B34E2D" w14:paraId="10C123A2" w14:textId="77777777" w:rsidTr="00C0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bottom w:val="single" w:sz="4" w:space="0" w:color="FFFFFF" w:themeColor="background1"/>
            </w:tcBorders>
          </w:tcPr>
          <w:p w14:paraId="301EDE5A" w14:textId="77777777" w:rsidR="00B43272" w:rsidRPr="00C0461D" w:rsidRDefault="00B43272" w:rsidP="00C069AE">
            <w:pPr>
              <w:adjustRightInd w:val="0"/>
              <w:jc w:val="both"/>
              <w:rPr>
                <w:rFonts w:cs="Arial"/>
                <w:iCs/>
                <w:color w:val="000000" w:themeColor="text1"/>
                <w:spacing w:val="4"/>
                <w:sz w:val="18"/>
                <w:szCs w:val="20"/>
              </w:rPr>
            </w:pPr>
            <w:r w:rsidRPr="00C0461D">
              <w:rPr>
                <w:rFonts w:cs="Arial"/>
                <w:iCs/>
                <w:color w:val="000000" w:themeColor="text1"/>
                <w:spacing w:val="4"/>
                <w:sz w:val="18"/>
                <w:szCs w:val="20"/>
              </w:rPr>
              <w:t>Nazwa przedsięwzięcia</w:t>
            </w:r>
          </w:p>
        </w:tc>
        <w:tc>
          <w:tcPr>
            <w:tcW w:w="7134" w:type="dxa"/>
          </w:tcPr>
          <w:p w14:paraId="2B44FD96" w14:textId="77777777" w:rsidR="00B43272" w:rsidRPr="00C0461D" w:rsidRDefault="000B54D0"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C0461D">
              <w:rPr>
                <w:rFonts w:cs="Arial"/>
                <w:b/>
                <w:iCs/>
                <w:color w:val="000000" w:themeColor="text1"/>
                <w:spacing w:val="4"/>
                <w:sz w:val="18"/>
              </w:rPr>
              <w:t>Zwiększenie powierzchni obszarów zieleni miejskiej</w:t>
            </w:r>
          </w:p>
        </w:tc>
      </w:tr>
      <w:tr w:rsidR="00E56A59" w:rsidRPr="00B34E2D" w14:paraId="3FAD60B6" w14:textId="77777777" w:rsidTr="00C0461D">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0C3E8" w14:textId="77777777" w:rsidR="00B43272" w:rsidRPr="00C0461D" w:rsidRDefault="00B43272" w:rsidP="00C069AE">
            <w:pPr>
              <w:adjustRightInd w:val="0"/>
              <w:jc w:val="both"/>
              <w:rPr>
                <w:rFonts w:cs="Arial"/>
                <w:iCs/>
                <w:color w:val="000000" w:themeColor="text1"/>
                <w:spacing w:val="4"/>
                <w:sz w:val="18"/>
                <w:szCs w:val="20"/>
              </w:rPr>
            </w:pPr>
            <w:r w:rsidRPr="00C0461D">
              <w:rPr>
                <w:rFonts w:cs="Arial"/>
                <w:iCs/>
                <w:color w:val="000000" w:themeColor="text1"/>
                <w:spacing w:val="4"/>
                <w:sz w:val="18"/>
                <w:szCs w:val="20"/>
              </w:rPr>
              <w:t>Charakter/rodzaj działania</w:t>
            </w:r>
          </w:p>
        </w:tc>
        <w:tc>
          <w:tcPr>
            <w:tcW w:w="7134" w:type="dxa"/>
            <w:tcBorders>
              <w:left w:val="single" w:sz="4" w:space="0" w:color="FFFFFF" w:themeColor="background1"/>
            </w:tcBorders>
          </w:tcPr>
          <w:p w14:paraId="52E8951D" w14:textId="77777777" w:rsidR="00B43272" w:rsidRPr="00C0461D"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t>Inwestycja budowlana-/ wysokonakładowa</w:t>
            </w:r>
          </w:p>
        </w:tc>
      </w:tr>
      <w:tr w:rsidR="00E56A59" w:rsidRPr="00B34E2D" w14:paraId="5922F412" w14:textId="77777777" w:rsidTr="00C0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640486" w14:textId="77777777" w:rsidR="00B43272" w:rsidRPr="00C0461D" w:rsidRDefault="00B43272" w:rsidP="00C069AE">
            <w:pPr>
              <w:adjustRightInd w:val="0"/>
              <w:jc w:val="both"/>
              <w:rPr>
                <w:rFonts w:cs="Arial"/>
                <w:iCs/>
                <w:color w:val="000000" w:themeColor="text1"/>
                <w:spacing w:val="4"/>
                <w:sz w:val="18"/>
                <w:szCs w:val="20"/>
              </w:rPr>
            </w:pPr>
            <w:r w:rsidRPr="00C0461D">
              <w:rPr>
                <w:rFonts w:cs="Arial"/>
                <w:iCs/>
                <w:color w:val="000000" w:themeColor="text1"/>
                <w:spacing w:val="4"/>
                <w:sz w:val="18"/>
                <w:szCs w:val="20"/>
              </w:rPr>
              <w:t>Obszar problemowy, na który oddziałuje przedsięwzięcie</w:t>
            </w:r>
          </w:p>
        </w:tc>
        <w:tc>
          <w:tcPr>
            <w:tcW w:w="7134" w:type="dxa"/>
            <w:tcBorders>
              <w:left w:val="single" w:sz="4" w:space="0" w:color="FFFFFF" w:themeColor="background1"/>
            </w:tcBorders>
          </w:tcPr>
          <w:p w14:paraId="0D0E83CA" w14:textId="77777777" w:rsidR="00B43272"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t>Sfera społeczna</w:t>
            </w:r>
          </w:p>
          <w:p w14:paraId="00E2A0A6" w14:textId="77777777" w:rsidR="00DF23AD" w:rsidRPr="00C0461D" w:rsidRDefault="00DF23AD"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Pr>
                <w:rFonts w:cs="Arial"/>
                <w:iCs/>
                <w:color w:val="000000" w:themeColor="text1"/>
                <w:spacing w:val="4"/>
                <w:sz w:val="18"/>
                <w:szCs w:val="20"/>
              </w:rPr>
              <w:t>Sfera przestrzenno-funkcjonalna</w:t>
            </w:r>
          </w:p>
          <w:p w14:paraId="11399FA1"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t>Sfera gospodarcza,</w:t>
            </w:r>
          </w:p>
          <w:p w14:paraId="6AAD941E" w14:textId="77777777" w:rsidR="00C0461D" w:rsidRPr="00C0461D" w:rsidRDefault="00C0461D"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t>Sfera techniczna</w:t>
            </w:r>
          </w:p>
          <w:p w14:paraId="201823D2"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lastRenderedPageBreak/>
              <w:t>Sfera środowiskowa</w:t>
            </w:r>
          </w:p>
        </w:tc>
      </w:tr>
      <w:tr w:rsidR="00E56A59" w:rsidRPr="00B34E2D" w14:paraId="666D2844" w14:textId="77777777" w:rsidTr="00C0461D">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2CFA4D01" w14:textId="77777777" w:rsidR="00B43272" w:rsidRPr="00C0461D" w:rsidRDefault="00B43272" w:rsidP="00C069AE">
            <w:pPr>
              <w:adjustRightInd w:val="0"/>
              <w:jc w:val="both"/>
              <w:rPr>
                <w:rFonts w:cs="Arial"/>
                <w:iCs/>
                <w:color w:val="000000" w:themeColor="text1"/>
                <w:spacing w:val="4"/>
                <w:sz w:val="18"/>
                <w:szCs w:val="20"/>
              </w:rPr>
            </w:pPr>
            <w:r w:rsidRPr="00C0461D">
              <w:rPr>
                <w:rFonts w:cs="Arial"/>
                <w:iCs/>
                <w:color w:val="000000" w:themeColor="text1"/>
                <w:spacing w:val="4"/>
                <w:sz w:val="18"/>
                <w:szCs w:val="20"/>
              </w:rPr>
              <w:lastRenderedPageBreak/>
              <w:t>Podmioty odpowiedzialne za realizację</w:t>
            </w:r>
          </w:p>
        </w:tc>
        <w:tc>
          <w:tcPr>
            <w:tcW w:w="7134" w:type="dxa"/>
          </w:tcPr>
          <w:p w14:paraId="1968D983" w14:textId="77777777" w:rsidR="00B43272" w:rsidRPr="00C0461D"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t>Gmina Bytom Odrzański.</w:t>
            </w:r>
          </w:p>
        </w:tc>
      </w:tr>
      <w:tr w:rsidR="00E56A59" w:rsidRPr="00B34E2D" w14:paraId="032D559B" w14:textId="77777777" w:rsidTr="00C0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AEA2F5" w14:textId="77777777" w:rsidR="00B43272" w:rsidRPr="00C0461D" w:rsidRDefault="00B43272" w:rsidP="00C069AE">
            <w:pPr>
              <w:adjustRightInd w:val="0"/>
              <w:rPr>
                <w:rFonts w:cs="Arial"/>
                <w:iCs/>
                <w:color w:val="000000" w:themeColor="text1"/>
                <w:spacing w:val="4"/>
                <w:sz w:val="18"/>
                <w:szCs w:val="20"/>
              </w:rPr>
            </w:pPr>
            <w:r w:rsidRPr="00C0461D">
              <w:rPr>
                <w:rFonts w:cs="Arial"/>
                <w:iCs/>
                <w:color w:val="000000" w:themeColor="text1"/>
                <w:spacing w:val="4"/>
                <w:sz w:val="18"/>
                <w:szCs w:val="20"/>
              </w:rPr>
              <w:t>Pozostali interesariusze działań i ich rola w działaniach</w:t>
            </w:r>
          </w:p>
        </w:tc>
        <w:tc>
          <w:tcPr>
            <w:tcW w:w="7134" w:type="dxa"/>
            <w:tcBorders>
              <w:left w:val="single" w:sz="4" w:space="0" w:color="FFFFFF" w:themeColor="background1"/>
            </w:tcBorders>
          </w:tcPr>
          <w:p w14:paraId="3AAE33D9"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b/>
                <w:iCs/>
                <w:color w:val="000000" w:themeColor="text1"/>
                <w:spacing w:val="4"/>
                <w:sz w:val="18"/>
                <w:szCs w:val="20"/>
              </w:rPr>
              <w:t xml:space="preserve">Wspólnoty </w:t>
            </w:r>
            <w:r w:rsidRPr="00C0461D">
              <w:rPr>
                <w:rFonts w:cs="Arial"/>
                <w:iCs/>
                <w:color w:val="000000" w:themeColor="text1"/>
                <w:spacing w:val="4"/>
                <w:sz w:val="18"/>
                <w:szCs w:val="20"/>
              </w:rPr>
              <w:t>– zainteresowane realizacją projektu w zakresie uporządkowania zaniedbanych terenów zielonych. Wspólnoty realizując własne projekty zagospodarowania podwórek i budowy terenów zielonych i miejsc spotkań, są zainteresowan</w:t>
            </w:r>
            <w:r w:rsidR="00753EF0" w:rsidRPr="00C0461D">
              <w:rPr>
                <w:rFonts w:cs="Arial"/>
                <w:iCs/>
                <w:color w:val="000000" w:themeColor="text1"/>
                <w:spacing w:val="4"/>
                <w:sz w:val="18"/>
                <w:szCs w:val="20"/>
              </w:rPr>
              <w:t>i</w:t>
            </w:r>
            <w:r w:rsidRPr="00C0461D">
              <w:rPr>
                <w:rFonts w:cs="Arial"/>
                <w:iCs/>
                <w:color w:val="000000" w:themeColor="text1"/>
                <w:spacing w:val="4"/>
                <w:sz w:val="18"/>
                <w:szCs w:val="20"/>
              </w:rPr>
              <w:t xml:space="preserve">, aby zgrać estetykę przedsięwzięć, będą zatem pod tym względem aktywnie współdziałać </w:t>
            </w:r>
          </w:p>
          <w:p w14:paraId="4807D111"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6EEC4CB8"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b/>
                <w:iCs/>
                <w:color w:val="000000" w:themeColor="text1"/>
                <w:spacing w:val="4"/>
                <w:sz w:val="18"/>
                <w:szCs w:val="20"/>
              </w:rPr>
              <w:t>Przedsiębiorcy</w:t>
            </w:r>
            <w:r w:rsidRPr="00C0461D">
              <w:rPr>
                <w:rFonts w:cs="Arial"/>
                <w:iCs/>
                <w:color w:val="000000" w:themeColor="text1"/>
                <w:spacing w:val="4"/>
                <w:sz w:val="18"/>
                <w:szCs w:val="20"/>
              </w:rPr>
              <w:t xml:space="preserve"> – usługodawcy i handlowcy mający siedzibę swojej działalności w obszarze zdegradowanym, są zainteresowani realizacją przedmiotowej inwestycji ze względu na uporządkowanie terenów zielonych, znajdujących się w niedalekim sąsiedztwie, co wpłynie na atrakcyjność obszaru dla potencjalnych klientów. Wpłynie też na poprawę potencjału turystycznego obszaru. Przedsiębiorcom zależy na poprawie estetyki obszaru, bo wpływa to na atrakcyjność ich oferty do potencjalnych obiorców (np. w zakresie drobnego handlu i usług), zależy im zatem na dopasowaniu estetycznym tego działania do innych działań, zwiększą zatem z tego powodu swoją aktywność, co też przełoży się na wzrost udziału firm w podejmowaniu lokalnych decyzji.</w:t>
            </w:r>
          </w:p>
          <w:p w14:paraId="7A481CFC"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3B8CF059"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b/>
                <w:iCs/>
                <w:color w:val="000000" w:themeColor="text1"/>
                <w:spacing w:val="4"/>
                <w:sz w:val="18"/>
                <w:szCs w:val="20"/>
              </w:rPr>
              <w:t>Lokalne NGOs</w:t>
            </w:r>
            <w:r w:rsidRPr="00C0461D">
              <w:rPr>
                <w:rFonts w:cs="Arial"/>
                <w:iCs/>
                <w:color w:val="000000" w:themeColor="text1"/>
                <w:spacing w:val="4"/>
                <w:sz w:val="18"/>
                <w:szCs w:val="20"/>
              </w:rPr>
              <w:t xml:space="preserve"> i nieformalne grupy społeczne– są zainteresowane realizacją projektu, ze względu na fakt powstania w wyniku realizacji projektu atrakcyjnej przestrzeni publicznej, gdzie można realizować różne inicjatywy społeczne wzbogacające życie sąsiedzkie. Podobnie jak w przypadku przedsiębiorców, będą dbały o estetykę całości obszaru – co zwiększy poziom aktywności społecznej i odpowiedzialności za wspólne dobro</w:t>
            </w:r>
          </w:p>
          <w:p w14:paraId="28ED6977"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36F3B99F"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C0461D">
              <w:rPr>
                <w:rFonts w:cs="Arial"/>
                <w:b/>
                <w:iCs/>
                <w:color w:val="000000" w:themeColor="text1"/>
                <w:spacing w:val="4"/>
                <w:sz w:val="18"/>
                <w:szCs w:val="20"/>
              </w:rPr>
              <w:t>Społeczność lokalna Starego Miasta</w:t>
            </w:r>
            <w:r w:rsidRPr="00C0461D">
              <w:rPr>
                <w:rFonts w:cs="Arial"/>
                <w:iCs/>
                <w:color w:val="000000" w:themeColor="text1"/>
                <w:spacing w:val="4"/>
                <w:sz w:val="18"/>
                <w:szCs w:val="20"/>
              </w:rPr>
              <w:t xml:space="preserve"> – w wyniku realizacji projektu zyskają atrakcyjną przestrzeń publiczną, poprawi się infrastruktura (obszary zielone, z funkcją rekreacyjną) co zwiększy zainteresowanie mieszkańców własnym miejscem zamieszkania i poprawi poziom integracji i poczucia lokalnej tożsamości. Podobnie jak w przypadku przedsiębiorców i NGO, społeczność lokalna będzie dbać o estetykę całości obszaru – poprawi to uczestnictwo w podejmowaniu decyzji i poziom partycypacji.</w:t>
            </w:r>
          </w:p>
          <w:p w14:paraId="3F24D5DD" w14:textId="77777777" w:rsidR="00B43272" w:rsidRPr="00C0461D"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E56A59" w:rsidRPr="00B34E2D" w14:paraId="1D238A21" w14:textId="77777777" w:rsidTr="00C0461D">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7D39D85F" w14:textId="77777777" w:rsidR="00B43272" w:rsidRPr="00C0461D" w:rsidRDefault="00B43272" w:rsidP="00C069AE">
            <w:pPr>
              <w:adjustRightInd w:val="0"/>
              <w:jc w:val="both"/>
              <w:rPr>
                <w:rFonts w:cs="Arial"/>
                <w:iCs/>
                <w:color w:val="000000" w:themeColor="text1"/>
                <w:spacing w:val="4"/>
                <w:sz w:val="18"/>
                <w:szCs w:val="20"/>
              </w:rPr>
            </w:pPr>
            <w:r w:rsidRPr="00C0461D">
              <w:rPr>
                <w:rFonts w:cs="Arial"/>
                <w:iCs/>
                <w:color w:val="000000" w:themeColor="text1"/>
                <w:spacing w:val="4"/>
                <w:sz w:val="18"/>
                <w:szCs w:val="20"/>
              </w:rPr>
              <w:t>Zakres realizowanego zadania</w:t>
            </w:r>
          </w:p>
        </w:tc>
        <w:tc>
          <w:tcPr>
            <w:tcW w:w="7134" w:type="dxa"/>
          </w:tcPr>
          <w:p w14:paraId="2F2EB624" w14:textId="77777777" w:rsidR="00B43272" w:rsidRPr="00C0461D"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b/>
                <w:bCs/>
                <w:iCs/>
                <w:color w:val="000000" w:themeColor="text1"/>
                <w:spacing w:val="4"/>
                <w:sz w:val="18"/>
                <w:szCs w:val="20"/>
              </w:rPr>
            </w:pPr>
            <w:r w:rsidRPr="00C0461D">
              <w:rPr>
                <w:rFonts w:cs="Arial"/>
                <w:b/>
                <w:bCs/>
                <w:iCs/>
                <w:color w:val="000000" w:themeColor="text1"/>
                <w:spacing w:val="4"/>
                <w:sz w:val="18"/>
                <w:szCs w:val="20"/>
              </w:rPr>
              <w:t xml:space="preserve">Inwestycja dotyczy </w:t>
            </w:r>
            <w:r w:rsidR="000B54D0" w:rsidRPr="00C0461D">
              <w:rPr>
                <w:rFonts w:cs="Arial"/>
                <w:b/>
                <w:bCs/>
                <w:iCs/>
                <w:color w:val="000000" w:themeColor="text1"/>
                <w:spacing w:val="4"/>
                <w:sz w:val="18"/>
              </w:rPr>
              <w:t>zwiększenia powierzchni obszarów zieleni miejskiej</w:t>
            </w:r>
          </w:p>
          <w:p w14:paraId="2E0E56C6" w14:textId="77777777" w:rsidR="00B43272" w:rsidRPr="00C0461D"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7723BFA5" w14:textId="14CF682A" w:rsidR="00B43272" w:rsidRPr="00C0461D"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C0461D">
              <w:rPr>
                <w:rFonts w:cs="Arial"/>
                <w:iCs/>
                <w:color w:val="000000" w:themeColor="text1"/>
                <w:spacing w:val="4"/>
                <w:sz w:val="18"/>
                <w:szCs w:val="20"/>
              </w:rPr>
              <w:t xml:space="preserve">Zakres projektu dotyczy zagospodarowania i uporządkowania przestrzeni w obszarze zdegradowanym „Stare Miasto”, inwestycja będzie dotyczyć rewitalizacji </w:t>
            </w:r>
            <w:r w:rsidRPr="00C0461D">
              <w:rPr>
                <w:rFonts w:cs="Arial"/>
                <w:iCs/>
                <w:color w:val="000000" w:themeColor="text1"/>
                <w:spacing w:val="4"/>
                <w:sz w:val="18"/>
              </w:rPr>
              <w:t>zdegradowanych terenów</w:t>
            </w:r>
            <w:r w:rsidR="00473F35">
              <w:rPr>
                <w:rFonts w:cs="Arial"/>
                <w:iCs/>
                <w:color w:val="000000" w:themeColor="text1"/>
                <w:spacing w:val="4"/>
                <w:sz w:val="18"/>
              </w:rPr>
              <w:t xml:space="preserve"> i budowy zielonych ulic</w:t>
            </w:r>
            <w:r w:rsidR="006F7D6E" w:rsidRPr="00C0461D">
              <w:rPr>
                <w:rFonts w:cs="Arial"/>
                <w:iCs/>
                <w:color w:val="000000" w:themeColor="text1"/>
                <w:spacing w:val="4"/>
                <w:sz w:val="18"/>
              </w:rPr>
              <w:t>.</w:t>
            </w:r>
          </w:p>
          <w:p w14:paraId="004BF3A4" w14:textId="745CD358" w:rsidR="00B43272" w:rsidRPr="00C0461D"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t>Inwestycja pozwoli na udostępnienie obszarów z zachowaniem ich naturalnego bogactwa, tj. dotyczy stworzenia terenów rekreacyjnych w oparciu o tereny zielone bez ryzyka ich degradacji.</w:t>
            </w:r>
          </w:p>
          <w:p w14:paraId="7CCE9B2A" w14:textId="77777777" w:rsidR="00B43272" w:rsidRPr="00C0461D"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C0461D">
              <w:rPr>
                <w:rFonts w:cs="Arial"/>
                <w:iCs/>
                <w:color w:val="000000" w:themeColor="text1"/>
                <w:spacing w:val="4"/>
                <w:sz w:val="18"/>
                <w:szCs w:val="20"/>
              </w:rPr>
              <w:t>Niniejszy projekt jest niezbędny do realizacji celem właściwej i planowej organizacji działań rewitalizacyjnych, obejmuje teren, który jest bardzo istotny z punktu widzenia planów rewitalizacyjnych. Po zakończeniu rewitalizacji będzie to urokliwe i estetyczne miejsce z miejscami wypoczynk</w:t>
            </w:r>
            <w:r w:rsidR="006F7D6E" w:rsidRPr="00C0461D">
              <w:rPr>
                <w:rFonts w:cs="Arial"/>
                <w:iCs/>
                <w:color w:val="000000" w:themeColor="text1"/>
                <w:spacing w:val="4"/>
                <w:sz w:val="18"/>
                <w:szCs w:val="20"/>
              </w:rPr>
              <w:t>u.</w:t>
            </w:r>
          </w:p>
        </w:tc>
      </w:tr>
      <w:tr w:rsidR="00E56A59" w:rsidRPr="00B34E2D" w14:paraId="63E6F899" w14:textId="77777777" w:rsidTr="00C0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6DD31" w14:textId="77777777" w:rsidR="00B43272" w:rsidRPr="00C0461D" w:rsidRDefault="00B43272" w:rsidP="00C069AE">
            <w:pPr>
              <w:adjustRightInd w:val="0"/>
              <w:jc w:val="both"/>
              <w:rPr>
                <w:rFonts w:cs="Arial"/>
                <w:iCs/>
                <w:color w:val="000000" w:themeColor="text1"/>
                <w:spacing w:val="4"/>
                <w:sz w:val="18"/>
                <w:szCs w:val="20"/>
              </w:rPr>
            </w:pPr>
            <w:r w:rsidRPr="00C0461D">
              <w:rPr>
                <w:rFonts w:cs="Arial"/>
                <w:iCs/>
                <w:color w:val="000000" w:themeColor="text1"/>
                <w:spacing w:val="4"/>
                <w:sz w:val="18"/>
                <w:szCs w:val="20"/>
              </w:rPr>
              <w:t>Miejsce przeprowadzenia projektu</w:t>
            </w:r>
          </w:p>
        </w:tc>
        <w:tc>
          <w:tcPr>
            <w:tcW w:w="7134" w:type="dxa"/>
            <w:tcBorders>
              <w:left w:val="single" w:sz="4" w:space="0" w:color="FFFFFF" w:themeColor="background1"/>
            </w:tcBorders>
          </w:tcPr>
          <w:p w14:paraId="26108C66" w14:textId="77777777" w:rsidR="00B43272" w:rsidRPr="00646AE7"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Bytom Odrzański, obszar </w:t>
            </w:r>
            <w:r w:rsidR="00C0461D" w:rsidRPr="00646AE7">
              <w:rPr>
                <w:rFonts w:cs="Arial"/>
                <w:iCs/>
                <w:color w:val="000000" w:themeColor="text1"/>
                <w:spacing w:val="4"/>
                <w:sz w:val="18"/>
                <w:szCs w:val="20"/>
              </w:rPr>
              <w:t xml:space="preserve">rewitalizacji </w:t>
            </w:r>
            <w:r w:rsidRPr="00646AE7">
              <w:rPr>
                <w:rFonts w:cs="Arial"/>
                <w:iCs/>
                <w:color w:val="000000" w:themeColor="text1"/>
                <w:spacing w:val="4"/>
                <w:sz w:val="18"/>
                <w:szCs w:val="20"/>
              </w:rPr>
              <w:t>(Stare Miasto)</w:t>
            </w:r>
          </w:p>
        </w:tc>
      </w:tr>
      <w:tr w:rsidR="00E56A59" w:rsidRPr="00B34E2D" w14:paraId="3C15176E" w14:textId="77777777" w:rsidTr="00646AE7">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2EDBF3BA" w14:textId="77777777" w:rsidR="00B43272" w:rsidRPr="00B34E2D" w:rsidRDefault="00B43272" w:rsidP="00C069AE">
            <w:pPr>
              <w:adjustRightInd w:val="0"/>
              <w:jc w:val="both"/>
              <w:rPr>
                <w:rFonts w:cs="Arial"/>
                <w:iCs/>
                <w:color w:val="FF0000"/>
                <w:spacing w:val="4"/>
                <w:sz w:val="18"/>
                <w:szCs w:val="20"/>
              </w:rPr>
            </w:pPr>
            <w:r w:rsidRPr="00C0461D">
              <w:rPr>
                <w:rFonts w:cs="Arial"/>
                <w:iCs/>
                <w:color w:val="000000" w:themeColor="text1"/>
                <w:spacing w:val="4"/>
                <w:sz w:val="18"/>
                <w:szCs w:val="20"/>
              </w:rPr>
              <w:lastRenderedPageBreak/>
              <w:t>Uzasadnienie realizacji (w odniesieniu do przewidywanego oddziaływania na poszczególne obszary)</w:t>
            </w:r>
          </w:p>
        </w:tc>
        <w:tc>
          <w:tcPr>
            <w:tcW w:w="7134" w:type="dxa"/>
          </w:tcPr>
          <w:p w14:paraId="472200DC" w14:textId="77777777" w:rsidR="00B43272" w:rsidRPr="00646AE7"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Inwestycja rozwiązuje następujące problemy:</w:t>
            </w:r>
          </w:p>
          <w:p w14:paraId="7E87CD09" w14:textId="77777777" w:rsidR="00B43272" w:rsidRPr="00646AE7"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 </w:t>
            </w:r>
            <w:r w:rsidRPr="00646AE7">
              <w:rPr>
                <w:rFonts w:cs="Arial"/>
                <w:b/>
                <w:iCs/>
                <w:color w:val="000000" w:themeColor="text1"/>
                <w:spacing w:val="4"/>
                <w:sz w:val="18"/>
                <w:szCs w:val="20"/>
              </w:rPr>
              <w:t>sfery</w:t>
            </w:r>
            <w:r w:rsidRPr="00646AE7">
              <w:rPr>
                <w:rFonts w:cs="Arial"/>
                <w:iCs/>
                <w:color w:val="000000" w:themeColor="text1"/>
                <w:spacing w:val="4"/>
                <w:sz w:val="18"/>
                <w:szCs w:val="20"/>
              </w:rPr>
              <w:t xml:space="preserve"> </w:t>
            </w:r>
            <w:r w:rsidRPr="00646AE7">
              <w:rPr>
                <w:rFonts w:cs="Arial"/>
                <w:b/>
                <w:iCs/>
                <w:color w:val="000000" w:themeColor="text1"/>
                <w:spacing w:val="4"/>
                <w:sz w:val="18"/>
                <w:szCs w:val="20"/>
              </w:rPr>
              <w:t>przestrzenno-funkcjonalnej</w:t>
            </w:r>
            <w:r w:rsidRPr="00646AE7">
              <w:rPr>
                <w:rFonts w:cs="Arial"/>
                <w:iCs/>
                <w:color w:val="000000" w:themeColor="text1"/>
                <w:spacing w:val="4"/>
                <w:sz w:val="18"/>
                <w:szCs w:val="20"/>
              </w:rPr>
              <w:t xml:space="preserve"> – Inwestycja jest elementem porządkującym dotychczasowy chaos w zakresie trenów zielonych</w:t>
            </w:r>
            <w:r w:rsidR="006F7D6E" w:rsidRPr="00646AE7">
              <w:rPr>
                <w:rFonts w:cs="Arial"/>
                <w:iCs/>
                <w:color w:val="000000" w:themeColor="text1"/>
                <w:spacing w:val="4"/>
                <w:sz w:val="18"/>
                <w:szCs w:val="20"/>
              </w:rPr>
              <w:t>.</w:t>
            </w:r>
            <w:r w:rsidR="00930000" w:rsidRPr="00646AE7">
              <w:rPr>
                <w:rFonts w:cs="Arial"/>
                <w:iCs/>
                <w:color w:val="000000" w:themeColor="text1"/>
                <w:spacing w:val="4"/>
                <w:sz w:val="18"/>
                <w:szCs w:val="20"/>
              </w:rPr>
              <w:t xml:space="preserve"> </w:t>
            </w:r>
            <w:r w:rsidRPr="00646AE7">
              <w:rPr>
                <w:rFonts w:cs="Arial"/>
                <w:iCs/>
                <w:color w:val="000000" w:themeColor="text1"/>
                <w:spacing w:val="4"/>
                <w:sz w:val="18"/>
                <w:szCs w:val="20"/>
              </w:rPr>
              <w:t>W wyniku jej realizacji uporządkowana zostanie przestrzeń publiczna, zostaną nadane nowe funkcje konkretnym przestrzeniom w obrębie tej części rewitalizowanego obszaru, będą to funkcja o charakterze rekreacyjno-kulturalno-społecznym, służące również celom integracyjnym, są to części wspólne i miejsca spotkań w przestrzeni publicznej, ciągi piesze i jezdne, miejsca postojowe.</w:t>
            </w:r>
          </w:p>
          <w:p w14:paraId="3AD1DFA9" w14:textId="77777777" w:rsidR="00B43272" w:rsidRPr="00646AE7"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207E26F2" w14:textId="77777777" w:rsidR="00B43272" w:rsidRPr="00646AE7"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 </w:t>
            </w:r>
            <w:r w:rsidRPr="00646AE7">
              <w:rPr>
                <w:rFonts w:cs="Arial"/>
                <w:b/>
                <w:iCs/>
                <w:color w:val="000000" w:themeColor="text1"/>
                <w:spacing w:val="4"/>
                <w:sz w:val="18"/>
                <w:szCs w:val="20"/>
              </w:rPr>
              <w:t>sfera</w:t>
            </w:r>
            <w:r w:rsidRPr="00646AE7">
              <w:rPr>
                <w:rFonts w:cs="Arial"/>
                <w:iCs/>
                <w:color w:val="000000" w:themeColor="text1"/>
                <w:spacing w:val="4"/>
                <w:sz w:val="18"/>
                <w:szCs w:val="20"/>
              </w:rPr>
              <w:t xml:space="preserve"> </w:t>
            </w:r>
            <w:r w:rsidRPr="00646AE7">
              <w:rPr>
                <w:rFonts w:cs="Arial"/>
                <w:b/>
                <w:iCs/>
                <w:color w:val="000000" w:themeColor="text1"/>
                <w:spacing w:val="4"/>
                <w:sz w:val="18"/>
                <w:szCs w:val="20"/>
              </w:rPr>
              <w:t>gospodarcza</w:t>
            </w:r>
            <w:r w:rsidRPr="00646AE7">
              <w:rPr>
                <w:rFonts w:cs="Arial"/>
                <w:iCs/>
                <w:color w:val="000000" w:themeColor="text1"/>
                <w:spacing w:val="4"/>
                <w:sz w:val="18"/>
                <w:szCs w:val="20"/>
              </w:rPr>
              <w:t xml:space="preserve"> – dzięki zagospodarowaniu terenu, objętego projektem, które obejmują obszary zieleni, zostanie uregulowana komunikacja piesza i jezdna w tym obszarze – powstanie dzięki temu znakomita infrastruktura rekreacyjno-turystyczna. W tym zakresie zostanie poprawiona infrastruktura „Starego Miasta”.</w:t>
            </w:r>
            <w:r w:rsidR="00646AE7" w:rsidRPr="00646AE7">
              <w:rPr>
                <w:rFonts w:cs="Arial"/>
                <w:iCs/>
                <w:color w:val="000000" w:themeColor="text1"/>
                <w:spacing w:val="4"/>
                <w:sz w:val="18"/>
                <w:szCs w:val="20"/>
              </w:rPr>
              <w:t xml:space="preserve"> Zaznaczyć należy, że w wyniku realizacji projektu powstaną atrakcyjne obszary przestrzeni publicznej obszaru zdegradowanego, co może wpłynąć na poprawę aktywności gospodarczej i w związku z tym na poprawę lokalnego rynku pracy.</w:t>
            </w:r>
          </w:p>
          <w:p w14:paraId="22A8CF82" w14:textId="77777777" w:rsidR="00C0461D" w:rsidRPr="00646AE7" w:rsidRDefault="00C0461D"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412D6D8B" w14:textId="5ADDF0B5" w:rsidR="00B43272" w:rsidRPr="00646AE7" w:rsidRDefault="00C0461D"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b/>
                <w:bCs/>
                <w:iCs/>
                <w:color w:val="000000" w:themeColor="text1"/>
                <w:spacing w:val="4"/>
                <w:sz w:val="18"/>
                <w:szCs w:val="20"/>
              </w:rPr>
            </w:pPr>
            <w:r w:rsidRPr="00646AE7">
              <w:rPr>
                <w:rFonts w:cs="Arial"/>
                <w:b/>
                <w:bCs/>
                <w:iCs/>
                <w:color w:val="000000" w:themeColor="text1"/>
                <w:spacing w:val="4"/>
                <w:sz w:val="18"/>
                <w:szCs w:val="20"/>
              </w:rPr>
              <w:t xml:space="preserve">- sfera techniczna </w:t>
            </w:r>
            <w:r w:rsidRPr="00646AE7">
              <w:rPr>
                <w:rFonts w:cs="Arial"/>
                <w:iCs/>
                <w:color w:val="000000" w:themeColor="text1"/>
                <w:spacing w:val="4"/>
                <w:sz w:val="18"/>
                <w:szCs w:val="20"/>
              </w:rPr>
              <w:t xml:space="preserve">- na obszarze objętym inwestycją zostanie </w:t>
            </w:r>
            <w:r w:rsidR="00F478AF" w:rsidRPr="00646AE7">
              <w:rPr>
                <w:rFonts w:cs="Arial"/>
                <w:iCs/>
                <w:color w:val="000000" w:themeColor="text1"/>
                <w:spacing w:val="4"/>
                <w:sz w:val="18"/>
                <w:szCs w:val="20"/>
              </w:rPr>
              <w:t>uporządkowana</w:t>
            </w:r>
            <w:r w:rsidRPr="00646AE7">
              <w:rPr>
                <w:rFonts w:cs="Arial"/>
                <w:iCs/>
                <w:color w:val="000000" w:themeColor="text1"/>
                <w:spacing w:val="4"/>
                <w:sz w:val="18"/>
                <w:szCs w:val="20"/>
              </w:rPr>
              <w:t xml:space="preserve"> </w:t>
            </w:r>
            <w:r w:rsidR="00F478AF" w:rsidRPr="00646AE7">
              <w:rPr>
                <w:rFonts w:cs="Arial"/>
                <w:iCs/>
                <w:color w:val="000000" w:themeColor="text1"/>
                <w:spacing w:val="4"/>
                <w:sz w:val="18"/>
                <w:szCs w:val="20"/>
              </w:rPr>
              <w:t>gospodarka</w:t>
            </w:r>
            <w:r w:rsidRPr="00646AE7">
              <w:rPr>
                <w:rFonts w:cs="Arial"/>
                <w:iCs/>
                <w:color w:val="000000" w:themeColor="text1"/>
                <w:spacing w:val="4"/>
                <w:sz w:val="18"/>
                <w:szCs w:val="20"/>
              </w:rPr>
              <w:t xml:space="preserve"> wodami opadowymi</w:t>
            </w:r>
            <w:r w:rsidR="00B43272" w:rsidRPr="00646AE7">
              <w:rPr>
                <w:rFonts w:cs="Arial"/>
                <w:iCs/>
                <w:color w:val="000000" w:themeColor="text1"/>
                <w:spacing w:val="4"/>
                <w:sz w:val="18"/>
                <w:szCs w:val="20"/>
              </w:rPr>
              <w:t xml:space="preserve">, co wpłynie na poprawę infrastruktury </w:t>
            </w:r>
            <w:r w:rsidR="00646AE7" w:rsidRPr="00646AE7">
              <w:rPr>
                <w:rFonts w:cs="Arial"/>
                <w:iCs/>
                <w:color w:val="000000" w:themeColor="text1"/>
                <w:spacing w:val="4"/>
                <w:sz w:val="18"/>
                <w:szCs w:val="20"/>
              </w:rPr>
              <w:t xml:space="preserve">technicznej </w:t>
            </w:r>
            <w:r w:rsidR="00B43272" w:rsidRPr="00646AE7">
              <w:rPr>
                <w:rFonts w:cs="Arial"/>
                <w:iCs/>
                <w:color w:val="000000" w:themeColor="text1"/>
                <w:spacing w:val="4"/>
                <w:sz w:val="18"/>
                <w:szCs w:val="20"/>
              </w:rPr>
              <w:t>obszaru objętego niniejszym projektem.</w:t>
            </w:r>
          </w:p>
          <w:p w14:paraId="06D033A2" w14:textId="77777777" w:rsidR="00B43272" w:rsidRPr="00646AE7"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7C5981EC" w14:textId="77777777" w:rsidR="00B43272" w:rsidRPr="00646AE7"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 </w:t>
            </w:r>
            <w:r w:rsidRPr="00646AE7">
              <w:rPr>
                <w:rFonts w:cs="Arial"/>
                <w:b/>
                <w:iCs/>
                <w:color w:val="000000" w:themeColor="text1"/>
                <w:spacing w:val="4"/>
                <w:sz w:val="18"/>
                <w:szCs w:val="20"/>
              </w:rPr>
              <w:t>sfera środowiskowa</w:t>
            </w:r>
            <w:r w:rsidRPr="00646AE7">
              <w:rPr>
                <w:rFonts w:cs="Arial"/>
                <w:iCs/>
                <w:color w:val="000000" w:themeColor="text1"/>
                <w:spacing w:val="4"/>
                <w:sz w:val="18"/>
                <w:szCs w:val="20"/>
              </w:rPr>
              <w:t xml:space="preserve"> – dzięki realizacji projektu i uzupełnieniu brakującej infrastruktury </w:t>
            </w:r>
            <w:r w:rsidR="00646AE7" w:rsidRPr="00646AE7">
              <w:rPr>
                <w:rFonts w:cs="Arial"/>
                <w:iCs/>
                <w:color w:val="000000" w:themeColor="text1"/>
                <w:spacing w:val="4"/>
                <w:sz w:val="18"/>
                <w:szCs w:val="20"/>
              </w:rPr>
              <w:t>technicznej w obszarze zagospodarowania wód opadowych</w:t>
            </w:r>
            <w:r w:rsidRPr="00646AE7">
              <w:rPr>
                <w:rFonts w:cs="Arial"/>
                <w:iCs/>
                <w:color w:val="000000" w:themeColor="text1"/>
                <w:spacing w:val="4"/>
                <w:sz w:val="18"/>
                <w:szCs w:val="20"/>
              </w:rPr>
              <w:t xml:space="preserve"> projekt ma pozytywny wpływ na rozwiązywanie problemów w sferze środowiskowej. Wpływa poprzez to na uregulowanie odprowadzania wód opadowych, przez co zmniejsza się ryzyko zalań i wystąpienia lokalnych podtopień w wyniku intensywnych opadów</w:t>
            </w:r>
            <w:r w:rsidR="00646AE7" w:rsidRPr="00646AE7">
              <w:rPr>
                <w:rFonts w:cs="Arial"/>
                <w:iCs/>
                <w:color w:val="000000" w:themeColor="text1"/>
                <w:spacing w:val="4"/>
                <w:sz w:val="18"/>
                <w:szCs w:val="20"/>
              </w:rPr>
              <w:t>, jak również zapewnia właściwą gospodarkę wodną przeciwdziałając okresowym suszom na obszarach narażonych na lokalne jałowienie</w:t>
            </w:r>
            <w:r w:rsidRPr="00646AE7">
              <w:rPr>
                <w:rFonts w:cs="Arial"/>
                <w:iCs/>
                <w:color w:val="000000" w:themeColor="text1"/>
                <w:spacing w:val="4"/>
                <w:sz w:val="18"/>
                <w:szCs w:val="20"/>
              </w:rPr>
              <w:t>.</w:t>
            </w:r>
          </w:p>
          <w:p w14:paraId="10DA4428" w14:textId="77777777" w:rsidR="00B43272" w:rsidRPr="00646AE7"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p>
          <w:p w14:paraId="20756B1B" w14:textId="77777777" w:rsidR="00B43272" w:rsidRPr="00646AE7" w:rsidRDefault="00B43272" w:rsidP="00C069AE">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646AE7">
              <w:rPr>
                <w:rFonts w:cs="Arial"/>
                <w:b/>
                <w:iCs/>
                <w:color w:val="000000" w:themeColor="text1"/>
                <w:spacing w:val="4"/>
                <w:sz w:val="18"/>
                <w:szCs w:val="20"/>
              </w:rPr>
              <w:t>- sfera społeczna</w:t>
            </w:r>
            <w:r w:rsidRPr="00646AE7">
              <w:rPr>
                <w:rFonts w:cs="Arial"/>
                <w:iCs/>
                <w:color w:val="000000" w:themeColor="text1"/>
                <w:spacing w:val="4"/>
                <w:sz w:val="18"/>
                <w:szCs w:val="20"/>
              </w:rPr>
              <w:t xml:space="preserve"> – projekt wpływa również pozytywnie na rozwiązywanie problemów w sferze społecznej, dzięki utworzeni</w:t>
            </w:r>
            <w:r w:rsidR="0045333D" w:rsidRPr="00646AE7">
              <w:rPr>
                <w:rFonts w:cs="Arial"/>
                <w:iCs/>
                <w:color w:val="000000" w:themeColor="text1"/>
                <w:spacing w:val="4"/>
                <w:sz w:val="18"/>
                <w:szCs w:val="20"/>
              </w:rPr>
              <w:t>u</w:t>
            </w:r>
            <w:r w:rsidRPr="00646AE7">
              <w:rPr>
                <w:rFonts w:cs="Arial"/>
                <w:iCs/>
                <w:color w:val="000000" w:themeColor="text1"/>
                <w:spacing w:val="4"/>
                <w:sz w:val="18"/>
                <w:szCs w:val="20"/>
              </w:rPr>
              <w:t xml:space="preserve"> atrakcyjnej przestrzeni publicznej, mogą one stanowić miejsca spotkań dla lokalnej społeczności, zostanie w związku z tym uruchomiona funkcja integracyjna przestrzeni rewitalizowanej w wyniku przedmiotowego projektu. W związku z powyższym projekt przyczyni się do również do eliminacji problemów społecznych. </w:t>
            </w:r>
          </w:p>
          <w:p w14:paraId="539AA39A" w14:textId="77777777" w:rsidR="00B43272" w:rsidRPr="00646AE7"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14:paraId="6E833F02" w14:textId="77777777" w:rsidR="00B43272" w:rsidRPr="00646AE7" w:rsidRDefault="00B43272" w:rsidP="00C069AE">
            <w:pPr>
              <w:adjustRightInd w:val="0"/>
              <w:ind w:firstLine="36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646AE7">
              <w:rPr>
                <w:rFonts w:cs="Arial"/>
                <w:b/>
                <w:iCs/>
                <w:color w:val="000000" w:themeColor="text1"/>
                <w:spacing w:val="4"/>
                <w:sz w:val="18"/>
                <w:szCs w:val="20"/>
              </w:rPr>
              <w:t>Ponadto co należy podkreślić projekt wydobywa potencjał i nadaje charakter obszarowi zdegradowanemu. Uporządkowanie przestrzeni zielonych i utworzenie miejsc spotkań pozwoli stworzyć przestrzeń przyjazną dla lokalnej społeczności i osób przyjezdnych, co poprawi procesy integracyjno-aktywizacyjne w patologicznym środowisku.</w:t>
            </w:r>
          </w:p>
        </w:tc>
      </w:tr>
      <w:tr w:rsidR="00E56A59" w:rsidRPr="00B34E2D" w14:paraId="3D452288" w14:textId="77777777" w:rsidTr="00646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30996D" w14:textId="77777777" w:rsidR="00B43272" w:rsidRPr="00646AE7" w:rsidRDefault="00B43272" w:rsidP="00C069AE">
            <w:pPr>
              <w:adjustRightInd w:val="0"/>
              <w:jc w:val="both"/>
              <w:rPr>
                <w:rFonts w:cs="Arial"/>
                <w:iCs/>
                <w:color w:val="000000" w:themeColor="text1"/>
                <w:spacing w:val="4"/>
                <w:sz w:val="18"/>
                <w:szCs w:val="20"/>
              </w:rPr>
            </w:pPr>
            <w:r w:rsidRPr="00646AE7">
              <w:rPr>
                <w:rFonts w:cs="Arial"/>
                <w:iCs/>
                <w:color w:val="000000" w:themeColor="text1"/>
                <w:spacing w:val="4"/>
                <w:sz w:val="18"/>
                <w:szCs w:val="20"/>
              </w:rPr>
              <w:t>Prognozowane rezultaty wraz ze sposobem ich oceny i pomiaru</w:t>
            </w:r>
          </w:p>
        </w:tc>
        <w:tc>
          <w:tcPr>
            <w:tcW w:w="7134" w:type="dxa"/>
            <w:tcBorders>
              <w:left w:val="single" w:sz="4" w:space="0" w:color="FFFFFF" w:themeColor="background1"/>
            </w:tcBorders>
          </w:tcPr>
          <w:p w14:paraId="337AA27F" w14:textId="77777777" w:rsidR="00B43272" w:rsidRPr="00646AE7"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646AE7">
              <w:rPr>
                <w:rFonts w:cs="Arial"/>
                <w:b/>
                <w:iCs/>
                <w:color w:val="000000" w:themeColor="text1"/>
                <w:spacing w:val="4"/>
                <w:sz w:val="18"/>
                <w:szCs w:val="20"/>
              </w:rPr>
              <w:t>Wskaźniki:</w:t>
            </w:r>
          </w:p>
          <w:p w14:paraId="02B8A8F3" w14:textId="77777777" w:rsidR="00B43272" w:rsidRPr="00646AE7"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01361858" w14:textId="77777777" w:rsidR="00B43272" w:rsidRPr="00646AE7"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646AE7">
              <w:rPr>
                <w:rFonts w:cs="Arial"/>
                <w:b/>
                <w:iCs/>
                <w:color w:val="000000" w:themeColor="text1"/>
                <w:spacing w:val="4"/>
                <w:sz w:val="18"/>
                <w:szCs w:val="20"/>
              </w:rPr>
              <w:t>Produkty</w:t>
            </w:r>
          </w:p>
          <w:p w14:paraId="1350A5F1" w14:textId="77777777" w:rsidR="00B43272" w:rsidRPr="00646AE7" w:rsidRDefault="00B43272" w:rsidP="00C069AE">
            <w:pPr>
              <w:adjustRightInd w:val="0"/>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17FABAFB" w14:textId="77777777" w:rsidR="00B43272" w:rsidRPr="00646AE7" w:rsidRDefault="00B43272" w:rsidP="00C069AE">
            <w:pPr>
              <w:adjustRightInd w:val="0"/>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646AE7">
              <w:rPr>
                <w:rFonts w:cs="Arial"/>
                <w:b/>
                <w:iCs/>
                <w:color w:val="000000" w:themeColor="text1"/>
                <w:spacing w:val="4"/>
                <w:sz w:val="18"/>
                <w:szCs w:val="20"/>
              </w:rPr>
              <w:t xml:space="preserve">Ocena osiągnięcia produktów będzie miała miejsce na podstawie monitoringu: po zakończeniu realizacji każdej z inwestycji, przez </w:t>
            </w:r>
            <w:r w:rsidR="00F87783" w:rsidRPr="00646AE7">
              <w:rPr>
                <w:rFonts w:cs="Arial"/>
                <w:b/>
                <w:iCs/>
                <w:color w:val="000000" w:themeColor="text1"/>
                <w:spacing w:val="4"/>
                <w:sz w:val="18"/>
                <w:szCs w:val="20"/>
              </w:rPr>
              <w:t>pracowników Zespołu ds. Rewitalizacji</w:t>
            </w:r>
            <w:r w:rsidRPr="00646AE7">
              <w:rPr>
                <w:rFonts w:cs="Arial"/>
                <w:b/>
                <w:iCs/>
                <w:color w:val="000000" w:themeColor="text1"/>
                <w:spacing w:val="4"/>
                <w:sz w:val="18"/>
                <w:szCs w:val="20"/>
              </w:rPr>
              <w:t xml:space="preserve"> na podstawie wskazanych przy każdym ze wskaźników źródeł informacji/weryfikacji)</w:t>
            </w:r>
          </w:p>
          <w:p w14:paraId="08E3EAE3"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2AB6B8E0"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lastRenderedPageBreak/>
              <w:t>- liczba obszarów zielonych, objętych inwestycją – co najmniej 1 szt. (źródło informacji: dokumentacja budowlana powykonawcza, w tym końcowy protokół odbioru robót)</w:t>
            </w:r>
          </w:p>
          <w:p w14:paraId="3EDF2E11"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 łączna powierzchnia </w:t>
            </w:r>
            <w:r w:rsidRPr="00646AE7">
              <w:rPr>
                <w:rFonts w:cs="Arial"/>
                <w:iCs/>
                <w:color w:val="000000" w:themeColor="text1"/>
                <w:spacing w:val="4"/>
                <w:sz w:val="18"/>
              </w:rPr>
              <w:t xml:space="preserve">zrekultywowanych terenów zdegradowanych na cele przyrodnicze </w:t>
            </w:r>
            <w:r w:rsidRPr="00646AE7">
              <w:rPr>
                <w:rFonts w:cs="Arial"/>
                <w:iCs/>
                <w:color w:val="000000" w:themeColor="text1"/>
                <w:spacing w:val="4"/>
                <w:sz w:val="18"/>
                <w:szCs w:val="20"/>
              </w:rPr>
              <w:t xml:space="preserve">– </w:t>
            </w:r>
            <w:r w:rsidR="00646AE7" w:rsidRPr="00646AE7">
              <w:rPr>
                <w:rFonts w:cs="Arial"/>
                <w:iCs/>
                <w:color w:val="000000" w:themeColor="text1"/>
                <w:spacing w:val="4"/>
                <w:sz w:val="18"/>
              </w:rPr>
              <w:t>1</w:t>
            </w:r>
            <w:r w:rsidRPr="00646AE7">
              <w:rPr>
                <w:rFonts w:cs="Arial"/>
                <w:iCs/>
                <w:color w:val="000000" w:themeColor="text1"/>
                <w:spacing w:val="4"/>
                <w:sz w:val="18"/>
                <w:szCs w:val="20"/>
              </w:rPr>
              <w:t>,</w:t>
            </w:r>
            <w:r w:rsidRPr="00646AE7">
              <w:rPr>
                <w:rFonts w:cs="Arial"/>
                <w:iCs/>
                <w:color w:val="000000" w:themeColor="text1"/>
                <w:spacing w:val="4"/>
                <w:sz w:val="18"/>
              </w:rPr>
              <w:t>0</w:t>
            </w:r>
            <w:r w:rsidRPr="00646AE7">
              <w:rPr>
                <w:rFonts w:cs="Arial"/>
                <w:iCs/>
                <w:color w:val="000000" w:themeColor="text1"/>
                <w:spacing w:val="4"/>
                <w:sz w:val="18"/>
                <w:szCs w:val="20"/>
              </w:rPr>
              <w:t>0 ha (źródło informacji: dokumentacja budowlana powykonawcza, w tym końcowy protokół odbioru robót)</w:t>
            </w:r>
          </w:p>
          <w:p w14:paraId="12F7132D"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miejsca spotkań lokalnej społeczności – powstanie w wyniku realizacji projektu przynajmniej 1 takie miejsce (źródło informacji: dokumentacja budowlana powykonawcza, w tym końcowy protokół odbioru robót)</w:t>
            </w:r>
          </w:p>
          <w:p w14:paraId="2BA76663"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14:paraId="500FB0EA" w14:textId="77777777" w:rsidR="00B43272" w:rsidRPr="00646AE7"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646AE7">
              <w:rPr>
                <w:rFonts w:cs="Arial"/>
                <w:b/>
                <w:iCs/>
                <w:color w:val="000000" w:themeColor="text1"/>
                <w:spacing w:val="4"/>
                <w:sz w:val="18"/>
                <w:szCs w:val="20"/>
              </w:rPr>
              <w:t>Rezultaty:</w:t>
            </w:r>
          </w:p>
          <w:p w14:paraId="0502EFC1" w14:textId="77777777" w:rsidR="00B43272" w:rsidRPr="00646AE7"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14:paraId="5CB4846C" w14:textId="77777777" w:rsidR="00B43272" w:rsidRPr="00646AE7" w:rsidRDefault="00B43272"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646AE7">
              <w:rPr>
                <w:rFonts w:cs="Arial"/>
                <w:b/>
                <w:iCs/>
                <w:color w:val="000000" w:themeColor="text1"/>
                <w:spacing w:val="4"/>
                <w:sz w:val="18"/>
                <w:szCs w:val="20"/>
              </w:rPr>
              <w:t xml:space="preserve">Ocena osiągnięcia rezultatów będzie miała miejsce na podstawie monitoringu przez </w:t>
            </w:r>
            <w:r w:rsidR="00F87783" w:rsidRPr="00646AE7">
              <w:rPr>
                <w:rFonts w:cs="Arial"/>
                <w:b/>
                <w:iCs/>
                <w:color w:val="000000" w:themeColor="text1"/>
                <w:spacing w:val="4"/>
                <w:sz w:val="18"/>
                <w:szCs w:val="20"/>
              </w:rPr>
              <w:t>pracowników Zespołu ds. Rewitalizacji</w:t>
            </w:r>
            <w:r w:rsidRPr="00646AE7">
              <w:rPr>
                <w:rFonts w:cs="Arial"/>
                <w:b/>
                <w:iCs/>
                <w:color w:val="000000" w:themeColor="text1"/>
                <w:spacing w:val="4"/>
                <w:sz w:val="18"/>
                <w:szCs w:val="20"/>
              </w:rPr>
              <w:t xml:space="preserve"> na podstawie wskazanych przy każdym ze wskaźników źródeł informacji/weryfikacji. Najpierw na etapie realizacji zostanie wykonany pomiar ex-ante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14:paraId="1448FDC0" w14:textId="77777777" w:rsidR="00B43272" w:rsidRPr="00646AE7" w:rsidRDefault="0046136F" w:rsidP="00C069AE">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 </w:t>
            </w:r>
          </w:p>
          <w:p w14:paraId="4F3B7269"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 w wyniku realizacji projektu w </w:t>
            </w:r>
            <w:r w:rsidRPr="00646AE7">
              <w:rPr>
                <w:rFonts w:cs="Arial"/>
                <w:iCs/>
                <w:color w:val="000000" w:themeColor="text1"/>
                <w:spacing w:val="4"/>
                <w:sz w:val="18"/>
              </w:rPr>
              <w:t xml:space="preserve">powstałych terenach zielonych </w:t>
            </w:r>
            <w:r w:rsidRPr="00646AE7">
              <w:rPr>
                <w:rFonts w:cs="Arial"/>
                <w:iCs/>
                <w:color w:val="000000" w:themeColor="text1"/>
                <w:spacing w:val="4"/>
                <w:sz w:val="18"/>
                <w:szCs w:val="20"/>
              </w:rPr>
              <w:t xml:space="preserve">zostaną zrealizowane przynajmniej </w:t>
            </w:r>
            <w:r w:rsidRPr="00646AE7">
              <w:rPr>
                <w:rFonts w:cs="Arial"/>
                <w:iCs/>
                <w:color w:val="000000" w:themeColor="text1"/>
                <w:spacing w:val="4"/>
                <w:sz w:val="18"/>
              </w:rPr>
              <w:t>2</w:t>
            </w:r>
            <w:r w:rsidRPr="00646AE7">
              <w:rPr>
                <w:rFonts w:cs="Arial"/>
                <w:iCs/>
                <w:color w:val="000000" w:themeColor="text1"/>
                <w:spacing w:val="4"/>
                <w:sz w:val="18"/>
                <w:szCs w:val="20"/>
              </w:rPr>
              <w:t xml:space="preserve"> inicjatywy lokalnej społeczności w zakresie działań aktywizacyjno-integrujących</w:t>
            </w:r>
            <w:r w:rsidRPr="00646AE7">
              <w:rPr>
                <w:rFonts w:cs="Arial"/>
                <w:iCs/>
                <w:color w:val="000000" w:themeColor="text1"/>
                <w:spacing w:val="4"/>
                <w:sz w:val="18"/>
              </w:rPr>
              <w:t xml:space="preserve"> </w:t>
            </w:r>
            <w:r w:rsidRPr="00646AE7">
              <w:rPr>
                <w:rFonts w:cs="Arial"/>
                <w:iCs/>
                <w:color w:val="000000" w:themeColor="text1"/>
                <w:spacing w:val="4"/>
                <w:sz w:val="18"/>
                <w:szCs w:val="20"/>
              </w:rPr>
              <w:t>– źródło weryfikacji: raporty z realizacji inicjatyw, w tym dokumentacja zdjęciowe, listy o</w:t>
            </w:r>
            <w:r w:rsidR="006F7D6E" w:rsidRPr="00646AE7">
              <w:rPr>
                <w:rFonts w:cs="Arial"/>
                <w:iCs/>
                <w:color w:val="000000" w:themeColor="text1"/>
                <w:spacing w:val="4"/>
                <w:sz w:val="18"/>
                <w:szCs w:val="20"/>
              </w:rPr>
              <w:t>b</w:t>
            </w:r>
            <w:r w:rsidRPr="00646AE7">
              <w:rPr>
                <w:rFonts w:cs="Arial"/>
                <w:iCs/>
                <w:color w:val="000000" w:themeColor="text1"/>
                <w:spacing w:val="4"/>
                <w:sz w:val="18"/>
                <w:szCs w:val="20"/>
              </w:rPr>
              <w:t>ecności</w:t>
            </w:r>
          </w:p>
          <w:p w14:paraId="36A100CF"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646AE7">
              <w:rPr>
                <w:rFonts w:cs="Arial"/>
                <w:iCs/>
                <w:color w:val="000000" w:themeColor="text1"/>
                <w:spacing w:val="4"/>
                <w:sz w:val="18"/>
                <w:szCs w:val="20"/>
              </w:rPr>
              <w:t xml:space="preserve">- w oparciu o efekty inwestycji powstanie lokalny produkt turystyczno-rekreacyjny: ekologiczna ścieżka edukacyjna – 1 szt. (źródło informacji: raport z realizacji projektu, raport z wizji lokalnej i kwerendy przeprowadzanej przez pracowników </w:t>
            </w:r>
            <w:r w:rsidR="0093774A" w:rsidRPr="00646AE7">
              <w:rPr>
                <w:rFonts w:cs="Arial"/>
                <w:iCs/>
                <w:color w:val="000000" w:themeColor="text1"/>
                <w:spacing w:val="4"/>
                <w:sz w:val="18"/>
                <w:szCs w:val="20"/>
              </w:rPr>
              <w:t>Zespołu ds. Rewitalizacji</w:t>
            </w:r>
            <w:r w:rsidRPr="00646AE7">
              <w:rPr>
                <w:rFonts w:cs="Arial"/>
                <w:iCs/>
                <w:color w:val="000000" w:themeColor="text1"/>
                <w:spacing w:val="4"/>
                <w:sz w:val="18"/>
                <w:szCs w:val="20"/>
              </w:rPr>
              <w:t xml:space="preserve"> w zakresie działalności lokalnych przedsiębiorców i organizacji pozarządowych, wydruki z informacjami o ścieżce)</w:t>
            </w:r>
          </w:p>
          <w:p w14:paraId="59A8D6CB" w14:textId="77777777" w:rsidR="00B43272" w:rsidRPr="00646AE7" w:rsidRDefault="00B43272" w:rsidP="00C069AE">
            <w:pPr>
              <w:adjustRightInd w:val="0"/>
              <w:ind w:firstLine="36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E56A59" w:rsidRPr="00B34E2D" w14:paraId="4212E146" w14:textId="77777777" w:rsidTr="00105CAD">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bottom w:val="single" w:sz="4" w:space="0" w:color="FFFFFF" w:themeColor="background1"/>
            </w:tcBorders>
          </w:tcPr>
          <w:p w14:paraId="204A8DC1" w14:textId="77777777" w:rsidR="00B43272" w:rsidRPr="001E58EB" w:rsidRDefault="00B43272" w:rsidP="00C069AE">
            <w:pPr>
              <w:adjustRightInd w:val="0"/>
              <w:jc w:val="both"/>
              <w:rPr>
                <w:rFonts w:cs="Arial"/>
                <w:iCs/>
                <w:color w:val="000000" w:themeColor="text1"/>
                <w:spacing w:val="4"/>
                <w:sz w:val="18"/>
                <w:szCs w:val="20"/>
              </w:rPr>
            </w:pPr>
            <w:r w:rsidRPr="001E58EB">
              <w:rPr>
                <w:rFonts w:cs="Arial"/>
                <w:iCs/>
                <w:color w:val="000000" w:themeColor="text1"/>
                <w:spacing w:val="4"/>
                <w:sz w:val="18"/>
                <w:szCs w:val="20"/>
              </w:rPr>
              <w:lastRenderedPageBreak/>
              <w:t>Okres realizacji</w:t>
            </w:r>
          </w:p>
        </w:tc>
        <w:tc>
          <w:tcPr>
            <w:tcW w:w="7134" w:type="dxa"/>
          </w:tcPr>
          <w:p w14:paraId="672CF07D" w14:textId="62A30C51" w:rsidR="00B43272" w:rsidRPr="001E58EB" w:rsidRDefault="00B43272" w:rsidP="001E58EB">
            <w:pPr>
              <w:adjustRightInd w:val="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1E58EB">
              <w:rPr>
                <w:rFonts w:cs="Arial"/>
                <w:iCs/>
                <w:color w:val="000000" w:themeColor="text1"/>
                <w:spacing w:val="4"/>
                <w:sz w:val="18"/>
                <w:szCs w:val="20"/>
              </w:rPr>
              <w:t>20</w:t>
            </w:r>
            <w:r w:rsidRPr="001E58EB">
              <w:rPr>
                <w:rFonts w:cs="Arial"/>
                <w:iCs/>
                <w:color w:val="000000" w:themeColor="text1"/>
                <w:spacing w:val="4"/>
                <w:sz w:val="18"/>
              </w:rPr>
              <w:t>2</w:t>
            </w:r>
            <w:r w:rsidR="00646AE7" w:rsidRPr="001E58EB">
              <w:rPr>
                <w:rFonts w:cs="Arial"/>
                <w:iCs/>
                <w:color w:val="000000" w:themeColor="text1"/>
                <w:spacing w:val="4"/>
                <w:sz w:val="18"/>
              </w:rPr>
              <w:t>5</w:t>
            </w:r>
            <w:r w:rsidRPr="001E58EB">
              <w:rPr>
                <w:rFonts w:cs="Arial"/>
                <w:iCs/>
                <w:color w:val="000000" w:themeColor="text1"/>
                <w:spacing w:val="4"/>
                <w:sz w:val="18"/>
                <w:szCs w:val="20"/>
              </w:rPr>
              <w:t>-20</w:t>
            </w:r>
            <w:r w:rsidRPr="001E58EB">
              <w:rPr>
                <w:rFonts w:cs="Arial"/>
                <w:iCs/>
                <w:color w:val="000000" w:themeColor="text1"/>
                <w:spacing w:val="4"/>
                <w:sz w:val="18"/>
              </w:rPr>
              <w:t>2</w:t>
            </w:r>
            <w:r w:rsidR="005A79AA">
              <w:rPr>
                <w:rFonts w:cs="Arial"/>
                <w:iCs/>
                <w:color w:val="000000" w:themeColor="text1"/>
                <w:spacing w:val="4"/>
                <w:sz w:val="18"/>
              </w:rPr>
              <w:t>9</w:t>
            </w:r>
          </w:p>
        </w:tc>
      </w:tr>
      <w:tr w:rsidR="00E56A59" w:rsidRPr="00B34E2D" w14:paraId="15FEBBF5" w14:textId="77777777" w:rsidTr="00105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9098D" w14:textId="77777777" w:rsidR="00B43272" w:rsidRPr="001E58EB" w:rsidRDefault="00B43272" w:rsidP="00C069AE">
            <w:pPr>
              <w:adjustRightInd w:val="0"/>
              <w:jc w:val="both"/>
              <w:rPr>
                <w:rFonts w:cs="Arial"/>
                <w:iCs/>
                <w:color w:val="000000" w:themeColor="text1"/>
                <w:spacing w:val="4"/>
                <w:sz w:val="18"/>
                <w:szCs w:val="20"/>
              </w:rPr>
            </w:pPr>
            <w:r w:rsidRPr="001E58EB">
              <w:rPr>
                <w:rFonts w:cs="Arial"/>
                <w:iCs/>
                <w:color w:val="000000" w:themeColor="text1"/>
                <w:spacing w:val="4"/>
                <w:sz w:val="18"/>
                <w:szCs w:val="20"/>
              </w:rPr>
              <w:t>Szacunkowa wartość projektu</w:t>
            </w:r>
          </w:p>
        </w:tc>
        <w:tc>
          <w:tcPr>
            <w:tcW w:w="7134" w:type="dxa"/>
            <w:tcBorders>
              <w:left w:val="single" w:sz="4" w:space="0" w:color="FFFFFF" w:themeColor="background1"/>
            </w:tcBorders>
          </w:tcPr>
          <w:p w14:paraId="17D05F3C" w14:textId="31ADD273" w:rsidR="00B43272" w:rsidRPr="001E58EB" w:rsidRDefault="00405A60" w:rsidP="001E58EB">
            <w:pPr>
              <w:adjustRightInd w:val="0"/>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Pr>
                <w:rFonts w:cs="Arial"/>
                <w:iCs/>
                <w:color w:val="000000" w:themeColor="text1"/>
                <w:spacing w:val="4"/>
                <w:sz w:val="18"/>
                <w:szCs w:val="20"/>
              </w:rPr>
              <w:t>5</w:t>
            </w:r>
            <w:r w:rsidR="0051362E">
              <w:rPr>
                <w:rFonts w:cs="Arial"/>
                <w:iCs/>
                <w:color w:val="000000" w:themeColor="text1"/>
                <w:spacing w:val="4"/>
                <w:sz w:val="18"/>
                <w:szCs w:val="20"/>
              </w:rPr>
              <w:t> 0</w:t>
            </w:r>
            <w:r w:rsidR="00B43272" w:rsidRPr="001E58EB">
              <w:rPr>
                <w:rFonts w:cs="Arial"/>
                <w:iCs/>
                <w:color w:val="000000" w:themeColor="text1"/>
                <w:spacing w:val="4"/>
                <w:sz w:val="18"/>
                <w:szCs w:val="20"/>
              </w:rPr>
              <w:t xml:space="preserve">00 000,00 zł </w:t>
            </w:r>
          </w:p>
        </w:tc>
      </w:tr>
      <w:tr w:rsidR="00E56A59" w:rsidRPr="00B34E2D" w14:paraId="23435EBB" w14:textId="77777777" w:rsidTr="00105CAD">
        <w:tc>
          <w:tcPr>
            <w:cnfStyle w:val="001000000000" w:firstRow="0" w:lastRow="0" w:firstColumn="1" w:lastColumn="0" w:oddVBand="0" w:evenVBand="0" w:oddHBand="0" w:evenHBand="0" w:firstRowFirstColumn="0" w:firstRowLastColumn="0" w:lastRowFirstColumn="0" w:lastRowLastColumn="0"/>
            <w:tcW w:w="1918" w:type="dxa"/>
            <w:tcBorders>
              <w:top w:val="single" w:sz="4" w:space="0" w:color="FFFFFF" w:themeColor="background1"/>
            </w:tcBorders>
          </w:tcPr>
          <w:p w14:paraId="687D5043" w14:textId="329C5D34" w:rsidR="00B43272" w:rsidRPr="001E58EB" w:rsidRDefault="00B43272" w:rsidP="00C069AE">
            <w:pPr>
              <w:adjustRightInd w:val="0"/>
              <w:jc w:val="both"/>
              <w:rPr>
                <w:rFonts w:cs="Arial"/>
                <w:iCs/>
                <w:color w:val="000000" w:themeColor="text1"/>
                <w:spacing w:val="4"/>
                <w:sz w:val="18"/>
                <w:szCs w:val="20"/>
              </w:rPr>
            </w:pPr>
            <w:r w:rsidRPr="001E58EB">
              <w:rPr>
                <w:rFonts w:cs="Arial"/>
                <w:iCs/>
                <w:color w:val="000000" w:themeColor="text1"/>
                <w:spacing w:val="4"/>
                <w:sz w:val="18"/>
                <w:szCs w:val="20"/>
              </w:rPr>
              <w:t>Przewidywane źródł</w:t>
            </w:r>
            <w:r w:rsidR="00BF14E4">
              <w:rPr>
                <w:rFonts w:cs="Arial"/>
                <w:iCs/>
                <w:color w:val="000000" w:themeColor="text1"/>
                <w:spacing w:val="4"/>
                <w:sz w:val="18"/>
                <w:szCs w:val="20"/>
              </w:rPr>
              <w:t>7</w:t>
            </w:r>
            <w:r w:rsidRPr="001E58EB">
              <w:rPr>
                <w:rFonts w:cs="Arial"/>
                <w:iCs/>
                <w:color w:val="000000" w:themeColor="text1"/>
                <w:spacing w:val="4"/>
                <w:sz w:val="18"/>
                <w:szCs w:val="20"/>
              </w:rPr>
              <w:t>a finansowania</w:t>
            </w:r>
          </w:p>
        </w:tc>
        <w:tc>
          <w:tcPr>
            <w:tcW w:w="7134" w:type="dxa"/>
          </w:tcPr>
          <w:p w14:paraId="2A7D0544" w14:textId="388B526A" w:rsidR="006F7D6E" w:rsidRPr="001E58EB" w:rsidRDefault="00405A60" w:rsidP="005918BE">
            <w:pPr>
              <w:tabs>
                <w:tab w:val="left" w:pos="1681"/>
              </w:tabs>
              <w:adjustRightInd w:val="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rPr>
            </w:pPr>
            <w:r>
              <w:rPr>
                <w:rFonts w:cs="Arial"/>
                <w:b/>
                <w:iCs/>
                <w:color w:val="000000" w:themeColor="text1"/>
                <w:spacing w:val="4"/>
                <w:sz w:val="18"/>
              </w:rPr>
              <w:t>4 </w:t>
            </w:r>
            <w:r w:rsidR="0096289C">
              <w:rPr>
                <w:rFonts w:cs="Arial"/>
                <w:b/>
                <w:iCs/>
                <w:color w:val="000000" w:themeColor="text1"/>
                <w:spacing w:val="4"/>
                <w:sz w:val="18"/>
              </w:rPr>
              <w:t>25</w:t>
            </w:r>
            <w:r>
              <w:rPr>
                <w:rFonts w:cs="Arial"/>
                <w:b/>
                <w:iCs/>
                <w:color w:val="000000" w:themeColor="text1"/>
                <w:spacing w:val="4"/>
                <w:sz w:val="18"/>
              </w:rPr>
              <w:t>0</w:t>
            </w:r>
            <w:r w:rsidR="00B43272" w:rsidRPr="001E58EB">
              <w:rPr>
                <w:rFonts w:cs="Arial"/>
                <w:b/>
                <w:iCs/>
                <w:color w:val="000000" w:themeColor="text1"/>
                <w:spacing w:val="4"/>
                <w:sz w:val="18"/>
              </w:rPr>
              <w:t xml:space="preserve"> 000,00 zł – środki unijne </w:t>
            </w:r>
          </w:p>
          <w:p w14:paraId="3D3E8A10" w14:textId="737AA825" w:rsidR="00B43272" w:rsidRPr="001E58EB" w:rsidRDefault="00405A60" w:rsidP="005918BE">
            <w:pPr>
              <w:tabs>
                <w:tab w:val="left" w:pos="1681"/>
              </w:tabs>
              <w:adjustRightInd w:val="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rPr>
            </w:pPr>
            <w:r>
              <w:rPr>
                <w:rFonts w:cs="Arial"/>
                <w:b/>
                <w:iCs/>
                <w:color w:val="000000" w:themeColor="text1"/>
                <w:spacing w:val="4"/>
                <w:sz w:val="18"/>
              </w:rPr>
              <w:t>7</w:t>
            </w:r>
            <w:r w:rsidR="0096289C">
              <w:rPr>
                <w:rFonts w:cs="Arial"/>
                <w:b/>
                <w:iCs/>
                <w:color w:val="000000" w:themeColor="text1"/>
                <w:spacing w:val="4"/>
                <w:sz w:val="18"/>
              </w:rPr>
              <w:t>5</w:t>
            </w:r>
            <w:r>
              <w:rPr>
                <w:rFonts w:cs="Arial"/>
                <w:b/>
                <w:iCs/>
                <w:color w:val="000000" w:themeColor="text1"/>
                <w:spacing w:val="4"/>
                <w:sz w:val="18"/>
              </w:rPr>
              <w:t>0</w:t>
            </w:r>
            <w:r w:rsidR="00B43272" w:rsidRPr="001E58EB">
              <w:rPr>
                <w:rFonts w:cs="Arial"/>
                <w:b/>
                <w:iCs/>
                <w:color w:val="000000" w:themeColor="text1"/>
                <w:spacing w:val="4"/>
                <w:sz w:val="18"/>
              </w:rPr>
              <w:t> 000,00 – budżet Gminy Bytom Odrzański</w:t>
            </w:r>
          </w:p>
        </w:tc>
      </w:tr>
    </w:tbl>
    <w:p w14:paraId="3D61CF42" w14:textId="1EBD9B03" w:rsidR="00B14552" w:rsidRPr="00E62E26" w:rsidRDefault="005F7B21" w:rsidP="00E62E26">
      <w:pPr>
        <w:adjustRightInd w:val="0"/>
        <w:spacing w:line="240" w:lineRule="auto"/>
        <w:rPr>
          <w:rFonts w:cs="Arial"/>
          <w:iCs/>
          <w:color w:val="000000" w:themeColor="text1"/>
          <w:spacing w:val="4"/>
        </w:rPr>
      </w:pPr>
      <w:r w:rsidRPr="00D42A3B">
        <w:rPr>
          <w:rFonts w:cs="Arial"/>
          <w:iCs/>
          <w:color w:val="000000" w:themeColor="text1"/>
          <w:spacing w:val="4"/>
        </w:rPr>
        <w:t>Źródło: Opracowanie własne</w:t>
      </w:r>
      <w:r w:rsidR="00E62E26">
        <w:rPr>
          <w:rFonts w:cs="Arial"/>
          <w:iCs/>
          <w:color w:val="000000" w:themeColor="text1"/>
          <w:spacing w:val="4"/>
        </w:rPr>
        <w:t>.</w:t>
      </w:r>
    </w:p>
    <w:p w14:paraId="6C58FB87" w14:textId="77777777" w:rsidR="00B43272" w:rsidRPr="0096289C" w:rsidRDefault="00B43272" w:rsidP="00B21A21">
      <w:pPr>
        <w:adjustRightInd w:val="0"/>
        <w:spacing w:line="240" w:lineRule="auto"/>
        <w:rPr>
          <w:rFonts w:cs="Arial"/>
          <w:iCs/>
          <w:color w:val="000000" w:themeColor="text1"/>
          <w:spacing w:val="4"/>
          <w:szCs w:val="20"/>
        </w:rPr>
      </w:pPr>
    </w:p>
    <w:p w14:paraId="2CB6611B" w14:textId="77777777" w:rsidR="00B21A21" w:rsidRPr="0096289C" w:rsidRDefault="00B21A21" w:rsidP="00F5606D">
      <w:pPr>
        <w:pStyle w:val="Nagwek1"/>
        <w:spacing w:before="0"/>
        <w:rPr>
          <w:rFonts w:eastAsia="Calibri"/>
          <w:color w:val="000000" w:themeColor="text1"/>
          <w:lang w:eastAsia="en-US"/>
        </w:rPr>
      </w:pPr>
      <w:bookmarkStart w:id="118" w:name="_Toc158299136"/>
      <w:r w:rsidRPr="0096289C">
        <w:rPr>
          <w:rFonts w:eastAsia="Calibri"/>
          <w:color w:val="000000" w:themeColor="text1"/>
          <w:lang w:eastAsia="en-US"/>
        </w:rPr>
        <w:t>9. Charakterystyka (zbiorczy opis) pozostałych/uzupełniających rodzajów przedsięwzięć rewitalizacyjnych</w:t>
      </w:r>
      <w:bookmarkEnd w:id="118"/>
      <w:r w:rsidRPr="0096289C">
        <w:rPr>
          <w:rFonts w:eastAsia="Calibri"/>
          <w:color w:val="000000" w:themeColor="text1"/>
          <w:lang w:eastAsia="en-US"/>
        </w:rPr>
        <w:t xml:space="preserve"> </w:t>
      </w:r>
    </w:p>
    <w:p w14:paraId="6BB81469" w14:textId="77777777" w:rsidR="00B21A21" w:rsidRPr="0096289C" w:rsidRDefault="00B21A21" w:rsidP="00F5606D">
      <w:pPr>
        <w:adjustRightInd w:val="0"/>
        <w:rPr>
          <w:rFonts w:cs="Arial"/>
          <w:iCs/>
          <w:color w:val="000000" w:themeColor="text1"/>
          <w:spacing w:val="4"/>
          <w:szCs w:val="20"/>
        </w:rPr>
      </w:pPr>
    </w:p>
    <w:p w14:paraId="0FF3E48D" w14:textId="77777777" w:rsidR="00F46334" w:rsidRPr="0096289C" w:rsidRDefault="00F46334" w:rsidP="00F46334">
      <w:pPr>
        <w:adjustRightInd w:val="0"/>
        <w:ind w:firstLine="357"/>
        <w:jc w:val="both"/>
        <w:rPr>
          <w:rFonts w:cs="Arial"/>
          <w:iCs/>
          <w:color w:val="000000" w:themeColor="text1"/>
          <w:spacing w:val="4"/>
        </w:rPr>
      </w:pPr>
      <w:r w:rsidRPr="0096289C">
        <w:rPr>
          <w:rFonts w:cs="Arial"/>
          <w:iCs/>
          <w:color w:val="000000" w:themeColor="text1"/>
          <w:spacing w:val="4"/>
        </w:rPr>
        <w:t>Ponadto celem realizacji celów niniejszego Programu Rewitalizacji, w kontekście wymogu jego kompleksowości i komplementarności w ramach inwestycji rewitalizacyjnych będą realizowane następujące działania. Są to działania, które trudno zidentyfikować indywidualnie, natomiast są one oczekiwane ze względu na realizację celów programu rewitalizacji.</w:t>
      </w:r>
    </w:p>
    <w:p w14:paraId="1A93B7FD" w14:textId="77777777" w:rsidR="00F46334" w:rsidRPr="0096289C" w:rsidRDefault="00F46334" w:rsidP="00F46334">
      <w:pPr>
        <w:adjustRightInd w:val="0"/>
        <w:ind w:firstLine="357"/>
        <w:jc w:val="both"/>
        <w:rPr>
          <w:rFonts w:cs="Arial"/>
          <w:iCs/>
          <w:color w:val="000000" w:themeColor="text1"/>
          <w:spacing w:val="4"/>
        </w:rPr>
      </w:pPr>
      <w:r w:rsidRPr="0096289C">
        <w:rPr>
          <w:rFonts w:cs="Arial"/>
          <w:iCs/>
          <w:color w:val="000000" w:themeColor="text1"/>
          <w:spacing w:val="4"/>
        </w:rPr>
        <w:t xml:space="preserve">Poniższe działania wykorzystują lokalne potencjały, w tym potencjały instytucjonalne znajdujące się w obszarze rewitalizacji. W ich realizację będą zaangażowane Gmina Bytom Odrzański, Miejsko-Gminny Ośrodek Kultury, </w:t>
      </w:r>
      <w:r w:rsidR="00DF0025" w:rsidRPr="0096289C">
        <w:rPr>
          <w:rFonts w:cs="Arial"/>
          <w:iCs/>
          <w:color w:val="000000" w:themeColor="text1"/>
          <w:spacing w:val="4"/>
        </w:rPr>
        <w:t>Szkoła Podstawowa</w:t>
      </w:r>
      <w:r w:rsidR="0046136F" w:rsidRPr="0096289C">
        <w:rPr>
          <w:rFonts w:cs="Arial"/>
          <w:iCs/>
          <w:color w:val="000000" w:themeColor="text1"/>
          <w:spacing w:val="4"/>
        </w:rPr>
        <w:t xml:space="preserve"> </w:t>
      </w:r>
      <w:r w:rsidRPr="0096289C">
        <w:rPr>
          <w:rFonts w:cs="Arial"/>
          <w:iCs/>
          <w:color w:val="000000" w:themeColor="text1"/>
          <w:spacing w:val="4"/>
        </w:rPr>
        <w:t xml:space="preserve">w Bytomiu Odrzańskim, Związki </w:t>
      </w:r>
      <w:r w:rsidRPr="0096289C">
        <w:rPr>
          <w:rFonts w:cs="Arial"/>
          <w:iCs/>
          <w:color w:val="000000" w:themeColor="text1"/>
          <w:spacing w:val="4"/>
        </w:rPr>
        <w:lastRenderedPageBreak/>
        <w:t>Wyznaniowe, Organizacje Pozarządowe. Ponadto na poziomie operacyjnym Program rewitalizacji zakłada wykorzystanie zdolności instytucjonalnych podmiotów zewnętrznych, takich jak m.in. Ośrodek Wsparcia Ekonomii Społecznej.</w:t>
      </w:r>
    </w:p>
    <w:p w14:paraId="30061251" w14:textId="77777777" w:rsidR="00F46334" w:rsidRPr="0096289C" w:rsidRDefault="00F46334" w:rsidP="00F46334">
      <w:pPr>
        <w:adjustRightInd w:val="0"/>
        <w:ind w:firstLine="357"/>
        <w:jc w:val="both"/>
        <w:rPr>
          <w:rFonts w:cs="Arial"/>
          <w:iCs/>
          <w:color w:val="000000" w:themeColor="text1"/>
          <w:spacing w:val="4"/>
        </w:rPr>
      </w:pPr>
      <w:r w:rsidRPr="0096289C">
        <w:rPr>
          <w:rFonts w:cs="Arial"/>
          <w:iCs/>
          <w:color w:val="000000" w:themeColor="text1"/>
          <w:spacing w:val="4"/>
        </w:rPr>
        <w:t xml:space="preserve">Ponadto w realizacji działań zakłada się wykorzystanie narzędzi ekonomii społecznej, ponadto preferowany sposób podejścia do realizacji Przedsięwzięć rewitalizacyjnych, zarówno podstawowych, jak i uzupełniających, wymienionych poniżej gwarantuje uzyskanie komplementarności w wymiarze przestrzennym, problemowym, proceduralno-instytucjonalnym, komplementarność międzyokresową oraz w zakresie źródeł finansowania. </w:t>
      </w:r>
    </w:p>
    <w:p w14:paraId="73F98A1C" w14:textId="77777777" w:rsidR="00F46334" w:rsidRPr="0096289C" w:rsidRDefault="00F46334" w:rsidP="00F46334">
      <w:pPr>
        <w:adjustRightInd w:val="0"/>
        <w:ind w:firstLine="357"/>
        <w:jc w:val="both"/>
        <w:rPr>
          <w:rFonts w:cs="Arial"/>
          <w:iCs/>
          <w:color w:val="000000" w:themeColor="text1"/>
          <w:spacing w:val="4"/>
        </w:rPr>
      </w:pPr>
    </w:p>
    <w:p w14:paraId="47344876" w14:textId="77777777" w:rsidR="00F46334" w:rsidRPr="0096289C" w:rsidRDefault="00F46334" w:rsidP="00F46334">
      <w:pPr>
        <w:adjustRightInd w:val="0"/>
        <w:ind w:firstLine="360"/>
        <w:jc w:val="both"/>
        <w:rPr>
          <w:rFonts w:cs="Arial"/>
          <w:b/>
          <w:iCs/>
          <w:color w:val="000000" w:themeColor="text1"/>
          <w:spacing w:val="4"/>
          <w:u w:val="single"/>
        </w:rPr>
      </w:pPr>
      <w:r w:rsidRPr="0096289C">
        <w:rPr>
          <w:rFonts w:cs="Arial"/>
          <w:b/>
          <w:iCs/>
          <w:color w:val="000000" w:themeColor="text1"/>
          <w:spacing w:val="4"/>
          <w:u w:val="single"/>
        </w:rPr>
        <w:t>Pozostałe planowane działania (uzupełniające), realizowane przez różne instytucje z obszaru rewitalizowanego:</w:t>
      </w:r>
    </w:p>
    <w:p w14:paraId="3BCCAD1C" w14:textId="77777777" w:rsidR="00F46334" w:rsidRDefault="00F46334" w:rsidP="00F46334">
      <w:pPr>
        <w:pStyle w:val="Standard"/>
        <w:spacing w:line="312" w:lineRule="auto"/>
        <w:jc w:val="both"/>
        <w:rPr>
          <w:rFonts w:ascii="Calibri" w:hAnsi="Calibri"/>
          <w:color w:val="000000" w:themeColor="text1"/>
          <w:sz w:val="22"/>
          <w:szCs w:val="22"/>
        </w:rPr>
      </w:pPr>
    </w:p>
    <w:p w14:paraId="3619E7A2" w14:textId="77777777" w:rsidR="003D6053" w:rsidRPr="0096289C" w:rsidRDefault="003D6053" w:rsidP="00F46334">
      <w:pPr>
        <w:pStyle w:val="Standard"/>
        <w:spacing w:line="312" w:lineRule="auto"/>
        <w:jc w:val="both"/>
        <w:rPr>
          <w:rFonts w:ascii="Calibri" w:hAnsi="Calibri"/>
          <w:color w:val="000000" w:themeColor="text1"/>
          <w:sz w:val="22"/>
          <w:szCs w:val="22"/>
        </w:rPr>
      </w:pPr>
    </w:p>
    <w:p w14:paraId="1AD8113D" w14:textId="77777777" w:rsidR="00F46334" w:rsidRPr="0096289C" w:rsidRDefault="00F46334" w:rsidP="00F46334">
      <w:pPr>
        <w:pStyle w:val="Standard"/>
        <w:spacing w:line="312" w:lineRule="auto"/>
        <w:jc w:val="both"/>
        <w:rPr>
          <w:rFonts w:ascii="Calibri" w:hAnsi="Calibri"/>
          <w:b/>
          <w:color w:val="000000" w:themeColor="text1"/>
          <w:sz w:val="22"/>
          <w:szCs w:val="22"/>
        </w:rPr>
      </w:pPr>
      <w:r w:rsidRPr="0096289C">
        <w:rPr>
          <w:rFonts w:ascii="Calibri" w:hAnsi="Calibri"/>
          <w:b/>
          <w:color w:val="000000" w:themeColor="text1"/>
          <w:sz w:val="22"/>
          <w:szCs w:val="22"/>
        </w:rPr>
        <w:t>Wykaz przedsięwzięć uzupełniających:</w:t>
      </w:r>
    </w:p>
    <w:p w14:paraId="6E1A0D66" w14:textId="77777777" w:rsidR="00F46334" w:rsidRPr="00F1390B" w:rsidRDefault="00F46334" w:rsidP="00F46334">
      <w:pPr>
        <w:pStyle w:val="Standard"/>
        <w:spacing w:line="312" w:lineRule="auto"/>
        <w:jc w:val="both"/>
        <w:rPr>
          <w:rFonts w:ascii="Calibri" w:hAnsi="Calibri"/>
          <w:color w:val="000000" w:themeColor="text1"/>
          <w:sz w:val="22"/>
          <w:szCs w:val="22"/>
        </w:rPr>
      </w:pPr>
    </w:p>
    <w:p w14:paraId="788103C1" w14:textId="77777777" w:rsidR="00F46334" w:rsidRPr="00F1390B" w:rsidRDefault="00F46334" w:rsidP="00065151">
      <w:pPr>
        <w:pStyle w:val="Akapitzlist"/>
        <w:numPr>
          <w:ilvl w:val="0"/>
          <w:numId w:val="45"/>
        </w:numPr>
        <w:adjustRightInd w:val="0"/>
        <w:jc w:val="both"/>
        <w:rPr>
          <w:rFonts w:cs="Arial"/>
          <w:iCs/>
          <w:color w:val="000000" w:themeColor="text1"/>
          <w:spacing w:val="4"/>
          <w:sz w:val="22"/>
          <w:szCs w:val="22"/>
        </w:rPr>
      </w:pPr>
      <w:r w:rsidRPr="00F1390B">
        <w:rPr>
          <w:rFonts w:cs="Arial"/>
          <w:iCs/>
          <w:color w:val="000000" w:themeColor="text1"/>
          <w:spacing w:val="4"/>
          <w:sz w:val="22"/>
          <w:szCs w:val="22"/>
        </w:rPr>
        <w:t>Rewitalizacja i termomodernizacja budynków</w:t>
      </w:r>
      <w:r w:rsidR="00F1390B" w:rsidRPr="00F1390B">
        <w:rPr>
          <w:rFonts w:cs="Arial"/>
          <w:iCs/>
          <w:color w:val="000000" w:themeColor="text1"/>
          <w:spacing w:val="4"/>
          <w:sz w:val="22"/>
          <w:szCs w:val="22"/>
        </w:rPr>
        <w:t xml:space="preserve">, w tym budynków mieszkalnych </w:t>
      </w:r>
      <w:r w:rsidRPr="00F1390B">
        <w:rPr>
          <w:rFonts w:cs="Arial"/>
          <w:iCs/>
          <w:color w:val="000000" w:themeColor="text1"/>
          <w:spacing w:val="4"/>
          <w:sz w:val="22"/>
          <w:szCs w:val="22"/>
        </w:rPr>
        <w:t>– inwestycje w poprawę efektywności energetycznej budynków oraz w tkankę urbanistyczną gminy, przywracająca dawną świetność istniejącej zabudowie i porządkującą przyległy teren</w:t>
      </w:r>
    </w:p>
    <w:p w14:paraId="0879ED24" w14:textId="77777777" w:rsidR="00F46334" w:rsidRPr="00F1390B" w:rsidRDefault="00F46334" w:rsidP="00065151">
      <w:pPr>
        <w:pStyle w:val="Standard"/>
        <w:numPr>
          <w:ilvl w:val="0"/>
          <w:numId w:val="45"/>
        </w:numPr>
        <w:spacing w:line="312" w:lineRule="auto"/>
        <w:jc w:val="both"/>
        <w:rPr>
          <w:rFonts w:ascii="Calibri" w:hAnsi="Calibri"/>
          <w:color w:val="000000" w:themeColor="text1"/>
          <w:sz w:val="22"/>
          <w:szCs w:val="22"/>
        </w:rPr>
      </w:pPr>
      <w:r w:rsidRPr="00F1390B">
        <w:rPr>
          <w:rFonts w:ascii="Calibri" w:hAnsi="Calibri"/>
          <w:iCs/>
          <w:color w:val="000000" w:themeColor="text1"/>
          <w:sz w:val="22"/>
          <w:szCs w:val="22"/>
        </w:rPr>
        <w:t>Rewitalizacja obiektów sakralnych (kościoły, cmentarz) i nadanie im nowych funkcji społecznych, gospodarczych i kulturowych</w:t>
      </w:r>
    </w:p>
    <w:p w14:paraId="488B3274" w14:textId="77777777" w:rsidR="00F46334" w:rsidRPr="00F1390B" w:rsidRDefault="00F46334" w:rsidP="00065151">
      <w:pPr>
        <w:pStyle w:val="Akapitzlist"/>
        <w:numPr>
          <w:ilvl w:val="0"/>
          <w:numId w:val="45"/>
        </w:numPr>
        <w:adjustRightInd w:val="0"/>
        <w:jc w:val="both"/>
        <w:rPr>
          <w:rFonts w:cs="Arial"/>
          <w:iCs/>
          <w:color w:val="000000" w:themeColor="text1"/>
          <w:spacing w:val="4"/>
          <w:sz w:val="22"/>
          <w:szCs w:val="22"/>
        </w:rPr>
      </w:pPr>
      <w:r w:rsidRPr="00F1390B">
        <w:rPr>
          <w:rFonts w:cs="Arial"/>
          <w:iCs/>
          <w:color w:val="000000" w:themeColor="text1"/>
          <w:spacing w:val="4"/>
          <w:sz w:val="22"/>
          <w:szCs w:val="22"/>
        </w:rPr>
        <w:t>Działania organizacyjne Gminy, mające na celu zautomatyzowanie procesu rewitalizacji</w:t>
      </w:r>
    </w:p>
    <w:p w14:paraId="1F1B64B5" w14:textId="77777777" w:rsidR="00F46334" w:rsidRPr="00F1390B" w:rsidRDefault="00F46334" w:rsidP="00065151">
      <w:pPr>
        <w:pStyle w:val="Akapitzlist"/>
        <w:numPr>
          <w:ilvl w:val="0"/>
          <w:numId w:val="45"/>
        </w:numPr>
        <w:adjustRightInd w:val="0"/>
        <w:jc w:val="both"/>
        <w:rPr>
          <w:rFonts w:cs="Arial"/>
          <w:iCs/>
          <w:color w:val="000000" w:themeColor="text1"/>
          <w:spacing w:val="4"/>
          <w:sz w:val="22"/>
          <w:szCs w:val="22"/>
        </w:rPr>
      </w:pPr>
      <w:r w:rsidRPr="00F1390B">
        <w:rPr>
          <w:rFonts w:cs="Arial"/>
          <w:iCs/>
          <w:color w:val="000000" w:themeColor="text1"/>
          <w:spacing w:val="4"/>
          <w:sz w:val="22"/>
          <w:szCs w:val="22"/>
        </w:rPr>
        <w:t>Działania zwiększające poziom Integracji i Poczucia lokalnej tożsamości.</w:t>
      </w:r>
    </w:p>
    <w:p w14:paraId="78F3420D" w14:textId="77777777" w:rsidR="00F46334" w:rsidRPr="00B34E2D" w:rsidRDefault="00F46334" w:rsidP="00F46334">
      <w:pPr>
        <w:pStyle w:val="Standard"/>
        <w:spacing w:line="312" w:lineRule="auto"/>
        <w:jc w:val="both"/>
        <w:rPr>
          <w:rFonts w:ascii="Calibri" w:hAnsi="Calibri"/>
          <w:color w:val="FF0000"/>
          <w:sz w:val="22"/>
          <w:szCs w:val="22"/>
        </w:rPr>
      </w:pPr>
    </w:p>
    <w:p w14:paraId="2739E5CF" w14:textId="77777777" w:rsidR="00CE132B" w:rsidRPr="00B34E2D" w:rsidRDefault="00CE132B" w:rsidP="00F46334">
      <w:pPr>
        <w:pStyle w:val="Standard"/>
        <w:spacing w:line="312" w:lineRule="auto"/>
        <w:jc w:val="both"/>
        <w:rPr>
          <w:rFonts w:ascii="Calibri" w:hAnsi="Calibri"/>
          <w:color w:val="FF0000"/>
          <w:sz w:val="22"/>
          <w:szCs w:val="22"/>
        </w:rPr>
      </w:pPr>
    </w:p>
    <w:p w14:paraId="7331FE0D" w14:textId="77777777" w:rsidR="005D6F47" w:rsidRPr="00982BFB" w:rsidRDefault="005D6F47" w:rsidP="00F46334">
      <w:pPr>
        <w:pStyle w:val="Standard"/>
        <w:spacing w:line="312" w:lineRule="auto"/>
        <w:jc w:val="both"/>
        <w:rPr>
          <w:rFonts w:ascii="Calibri" w:hAnsi="Calibri"/>
          <w:color w:val="000000" w:themeColor="text1"/>
          <w:sz w:val="22"/>
          <w:szCs w:val="22"/>
        </w:rPr>
      </w:pPr>
    </w:p>
    <w:p w14:paraId="5FEC4057" w14:textId="77777777" w:rsidR="00B21A21" w:rsidRPr="00982BFB" w:rsidRDefault="00F46334" w:rsidP="00CE132B">
      <w:pPr>
        <w:pStyle w:val="Standard"/>
        <w:spacing w:line="312" w:lineRule="auto"/>
        <w:jc w:val="both"/>
        <w:rPr>
          <w:rFonts w:ascii="Calibri" w:hAnsi="Calibri"/>
          <w:color w:val="000000" w:themeColor="text1"/>
          <w:sz w:val="22"/>
          <w:szCs w:val="22"/>
        </w:rPr>
      </w:pPr>
      <w:r w:rsidRPr="00982BFB">
        <w:rPr>
          <w:rFonts w:ascii="Calibri" w:hAnsi="Calibri"/>
          <w:color w:val="000000" w:themeColor="text1"/>
          <w:sz w:val="22"/>
          <w:szCs w:val="22"/>
        </w:rPr>
        <w:t>Szczegóły przedstawiamy poniżej w kartach poszczególnych przedsięwzięć.</w:t>
      </w:r>
    </w:p>
    <w:p w14:paraId="056D411F" w14:textId="77777777" w:rsidR="002D7722" w:rsidRPr="00982BFB" w:rsidRDefault="002D7722" w:rsidP="00CE132B">
      <w:pPr>
        <w:pStyle w:val="Standard"/>
        <w:spacing w:line="312" w:lineRule="auto"/>
        <w:jc w:val="both"/>
        <w:rPr>
          <w:rFonts w:ascii="Calibri" w:hAnsi="Calibri"/>
          <w:color w:val="000000" w:themeColor="text1"/>
          <w:sz w:val="22"/>
          <w:szCs w:val="22"/>
        </w:rPr>
      </w:pPr>
    </w:p>
    <w:p w14:paraId="4B67EADF" w14:textId="77777777" w:rsidR="00B21A21" w:rsidRPr="00B34E2D" w:rsidRDefault="00B21A21" w:rsidP="00B21A21">
      <w:pPr>
        <w:adjustRightInd w:val="0"/>
        <w:spacing w:line="240" w:lineRule="auto"/>
        <w:ind w:firstLine="360"/>
        <w:jc w:val="both"/>
        <w:rPr>
          <w:rFonts w:cs="Arial"/>
          <w:iCs/>
          <w:color w:val="FF0000"/>
          <w:spacing w:val="4"/>
          <w:szCs w:val="20"/>
        </w:rPr>
      </w:pPr>
    </w:p>
    <w:p w14:paraId="6CAA5815" w14:textId="77777777" w:rsidR="005D6F47" w:rsidRPr="00B34E2D" w:rsidRDefault="005D6F47" w:rsidP="00B21A21">
      <w:pPr>
        <w:adjustRightInd w:val="0"/>
        <w:spacing w:line="240" w:lineRule="auto"/>
        <w:ind w:firstLine="360"/>
        <w:jc w:val="both"/>
        <w:rPr>
          <w:rFonts w:cs="Arial"/>
          <w:iCs/>
          <w:color w:val="FF0000"/>
          <w:spacing w:val="4"/>
          <w:szCs w:val="20"/>
        </w:rPr>
      </w:pPr>
    </w:p>
    <w:p w14:paraId="5E020D1F" w14:textId="30A0CCD4" w:rsidR="00B21A21" w:rsidRPr="00982BFB" w:rsidRDefault="00982BFB" w:rsidP="000B5433">
      <w:pPr>
        <w:jc w:val="both"/>
        <w:rPr>
          <w:color w:val="FF0000"/>
        </w:rPr>
      </w:pPr>
      <w:bookmarkStart w:id="119" w:name="_Toc158299196"/>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41</w:t>
      </w:r>
      <w:r w:rsidRPr="00D42A3B">
        <w:rPr>
          <w:b/>
          <w:bCs/>
          <w:color w:val="000000" w:themeColor="text1"/>
        </w:rPr>
        <w:fldChar w:fldCharType="end"/>
      </w:r>
      <w:r>
        <w:rPr>
          <w:b/>
          <w:bCs/>
          <w:color w:val="000000" w:themeColor="text1"/>
        </w:rPr>
        <w:t xml:space="preserve"> </w:t>
      </w:r>
      <w:r w:rsidR="000B5433" w:rsidRPr="000B5433">
        <w:rPr>
          <w:color w:val="000000" w:themeColor="text1"/>
        </w:rPr>
        <w:t>Rewitalizacja i termomodernizacja budynków, w tym budynków mieszkalnych – inwestycje w poprawę efektywności energetycznej budynków oraz w tkankę urbanistyczną gminy, przywracająca dawną świetność istniejącej zabudowie i porządkującą przyległy teren</w:t>
      </w:r>
      <w:bookmarkEnd w:id="119"/>
    </w:p>
    <w:tbl>
      <w:tblPr>
        <w:tblStyle w:val="Tabelasiatki5ciemnaakcent62"/>
        <w:tblW w:w="0" w:type="auto"/>
        <w:tblLook w:val="04A0" w:firstRow="1" w:lastRow="0" w:firstColumn="1" w:lastColumn="0" w:noHBand="0" w:noVBand="1"/>
      </w:tblPr>
      <w:tblGrid>
        <w:gridCol w:w="1873"/>
        <w:gridCol w:w="7189"/>
      </w:tblGrid>
      <w:tr w:rsidR="00E56A59" w:rsidRPr="00B34E2D" w14:paraId="1118FC7F" w14:textId="77777777" w:rsidTr="00DD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FBE42E5" w14:textId="77777777" w:rsidR="00B21A21" w:rsidRPr="00B34E2D" w:rsidRDefault="00B21A21" w:rsidP="00312180">
            <w:pPr>
              <w:pStyle w:val="Nagwek2"/>
              <w:rPr>
                <w:sz w:val="18"/>
              </w:rPr>
            </w:pPr>
            <w:bookmarkStart w:id="120" w:name="_Toc158299137"/>
            <w:r w:rsidRPr="00B34E2D">
              <w:t xml:space="preserve">Karta przedsięwzięcia rewitalizacyjnego UZUPEŁNIAJĄCEGO nr </w:t>
            </w:r>
            <w:r w:rsidR="00982BFB">
              <w:t>1</w:t>
            </w:r>
            <w:bookmarkEnd w:id="120"/>
          </w:p>
        </w:tc>
      </w:tr>
      <w:tr w:rsidR="00E56A59" w:rsidRPr="00B34E2D" w14:paraId="3DEBB70F"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69B5B8C" w14:textId="77777777" w:rsidR="00B21A21" w:rsidRPr="000B5433" w:rsidRDefault="00B21A21" w:rsidP="00E9549A">
            <w:pPr>
              <w:adjustRightInd w:val="0"/>
              <w:jc w:val="both"/>
              <w:rPr>
                <w:rFonts w:ascii="Calibri" w:hAnsi="Calibri" w:cs="Arial"/>
                <w:iCs/>
                <w:color w:val="000000" w:themeColor="text1"/>
                <w:spacing w:val="4"/>
                <w:sz w:val="18"/>
                <w:szCs w:val="18"/>
              </w:rPr>
            </w:pPr>
            <w:r w:rsidRPr="000B5433">
              <w:rPr>
                <w:rFonts w:ascii="Calibri" w:hAnsi="Calibri" w:cs="Arial"/>
                <w:iCs/>
                <w:color w:val="000000" w:themeColor="text1"/>
                <w:spacing w:val="4"/>
                <w:sz w:val="18"/>
                <w:szCs w:val="18"/>
              </w:rPr>
              <w:t>Nazwa przedsięwzięcia</w:t>
            </w:r>
          </w:p>
        </w:tc>
        <w:tc>
          <w:tcPr>
            <w:tcW w:w="7189" w:type="dxa"/>
          </w:tcPr>
          <w:p w14:paraId="1113C14F" w14:textId="77777777" w:rsidR="00B21A21" w:rsidRPr="000B5433" w:rsidRDefault="000B5433" w:rsidP="000B5433">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18"/>
              </w:rPr>
            </w:pPr>
            <w:r w:rsidRPr="000B5433">
              <w:rPr>
                <w:rFonts w:ascii="Calibri" w:hAnsi="Calibri" w:cs="Arial"/>
                <w:b/>
                <w:iCs/>
                <w:color w:val="000000" w:themeColor="text1"/>
                <w:spacing w:val="4"/>
                <w:sz w:val="18"/>
                <w:szCs w:val="18"/>
              </w:rPr>
              <w:t>Rewitalizacja i termomodernizacja budynków, w tym budynków mieszkalnych – inwestycje w poprawę efektywności energetycznej budynków oraz w tkankę urbanistyczną gminy, przywracająca dawną świetność istniejącej zabudowie i porządkującą przyległy teren</w:t>
            </w:r>
          </w:p>
        </w:tc>
      </w:tr>
      <w:tr w:rsidR="00E56A59" w:rsidRPr="00B34E2D" w14:paraId="47AC1277"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16DA9F9B" w14:textId="77777777" w:rsidR="00B21A21" w:rsidRPr="000B5433" w:rsidRDefault="00B21A21" w:rsidP="00E9549A">
            <w:pPr>
              <w:adjustRightInd w:val="0"/>
              <w:jc w:val="both"/>
              <w:rPr>
                <w:rFonts w:ascii="Calibri" w:hAnsi="Calibri" w:cs="Arial"/>
                <w:iCs/>
                <w:color w:val="000000" w:themeColor="text1"/>
                <w:spacing w:val="4"/>
                <w:sz w:val="18"/>
                <w:szCs w:val="20"/>
              </w:rPr>
            </w:pPr>
            <w:r w:rsidRPr="000B5433">
              <w:rPr>
                <w:rFonts w:ascii="Calibri" w:hAnsi="Calibri" w:cs="Arial"/>
                <w:iCs/>
                <w:color w:val="000000" w:themeColor="text1"/>
                <w:spacing w:val="4"/>
                <w:sz w:val="18"/>
                <w:szCs w:val="20"/>
              </w:rPr>
              <w:t>Charakter/rodzaj działania</w:t>
            </w:r>
          </w:p>
        </w:tc>
        <w:tc>
          <w:tcPr>
            <w:tcW w:w="7189" w:type="dxa"/>
          </w:tcPr>
          <w:p w14:paraId="5C29B906" w14:textId="77777777" w:rsidR="00B21A21" w:rsidRPr="000B5433"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0B5433">
              <w:rPr>
                <w:rFonts w:ascii="Calibri" w:hAnsi="Calibri" w:cs="Arial"/>
                <w:iCs/>
                <w:color w:val="000000" w:themeColor="text1"/>
                <w:spacing w:val="4"/>
                <w:sz w:val="18"/>
                <w:szCs w:val="20"/>
              </w:rPr>
              <w:t>Inwestycja budowlana-/ wysokonakładowa</w:t>
            </w:r>
          </w:p>
        </w:tc>
      </w:tr>
      <w:tr w:rsidR="00E56A59" w:rsidRPr="00B34E2D" w14:paraId="1D260270"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2F4D3FAA" w14:textId="77777777" w:rsidR="00B21A21" w:rsidRPr="000B5433" w:rsidRDefault="00B21A21" w:rsidP="00E9549A">
            <w:pPr>
              <w:adjustRightInd w:val="0"/>
              <w:jc w:val="both"/>
              <w:rPr>
                <w:rFonts w:ascii="Calibri" w:hAnsi="Calibri" w:cs="Arial"/>
                <w:iCs/>
                <w:color w:val="000000" w:themeColor="text1"/>
                <w:spacing w:val="4"/>
                <w:sz w:val="18"/>
                <w:szCs w:val="20"/>
              </w:rPr>
            </w:pPr>
            <w:r w:rsidRPr="000B5433">
              <w:rPr>
                <w:rFonts w:ascii="Calibri" w:hAnsi="Calibri" w:cs="Arial"/>
                <w:iCs/>
                <w:color w:val="000000" w:themeColor="text1"/>
                <w:spacing w:val="4"/>
                <w:sz w:val="18"/>
                <w:szCs w:val="20"/>
              </w:rPr>
              <w:t>Obszar problemowy, na który oddziałuje przedsięwzięcie</w:t>
            </w:r>
          </w:p>
        </w:tc>
        <w:tc>
          <w:tcPr>
            <w:tcW w:w="7189" w:type="dxa"/>
          </w:tcPr>
          <w:p w14:paraId="41902DD5" w14:textId="77777777" w:rsidR="000B5433" w:rsidRDefault="000B5433"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0B5433">
              <w:rPr>
                <w:rFonts w:ascii="Calibri" w:hAnsi="Calibri" w:cs="Arial"/>
                <w:iCs/>
                <w:color w:val="000000" w:themeColor="text1"/>
                <w:spacing w:val="4"/>
                <w:sz w:val="18"/>
                <w:szCs w:val="20"/>
              </w:rPr>
              <w:t>Sfera przestrzenno-funkcjonalna</w:t>
            </w:r>
          </w:p>
          <w:p w14:paraId="533B0C62" w14:textId="77777777" w:rsidR="008A5384" w:rsidRDefault="008A5384"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Pr>
                <w:rFonts w:ascii="Calibri" w:hAnsi="Calibri" w:cs="Arial"/>
                <w:iCs/>
                <w:color w:val="000000" w:themeColor="text1"/>
                <w:spacing w:val="4"/>
                <w:sz w:val="18"/>
                <w:szCs w:val="20"/>
              </w:rPr>
              <w:t>Sfera techniczna</w:t>
            </w:r>
          </w:p>
          <w:p w14:paraId="1B56FACC" w14:textId="77777777" w:rsidR="00B21A21" w:rsidRPr="000B5433"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0B5433">
              <w:rPr>
                <w:rFonts w:ascii="Calibri" w:hAnsi="Calibri" w:cs="Arial"/>
                <w:iCs/>
                <w:color w:val="000000" w:themeColor="text1"/>
                <w:spacing w:val="4"/>
                <w:sz w:val="18"/>
                <w:szCs w:val="20"/>
              </w:rPr>
              <w:t>Sfera gospodarcza,</w:t>
            </w:r>
          </w:p>
          <w:p w14:paraId="72E02CDD" w14:textId="77777777" w:rsidR="00B21A21" w:rsidRPr="000B5433"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0B5433">
              <w:rPr>
                <w:rFonts w:ascii="Calibri" w:hAnsi="Calibri" w:cs="Arial"/>
                <w:iCs/>
                <w:color w:val="000000" w:themeColor="text1"/>
                <w:spacing w:val="4"/>
                <w:sz w:val="18"/>
                <w:szCs w:val="20"/>
              </w:rPr>
              <w:lastRenderedPageBreak/>
              <w:t>Sfera społeczna</w:t>
            </w:r>
          </w:p>
        </w:tc>
      </w:tr>
      <w:tr w:rsidR="00E56A59" w:rsidRPr="00B34E2D" w14:paraId="1780AABD"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563848BF" w14:textId="77777777" w:rsidR="00B21A21" w:rsidRPr="008A5384" w:rsidRDefault="00B21A21" w:rsidP="00E9549A">
            <w:pPr>
              <w:adjustRightInd w:val="0"/>
              <w:jc w:val="both"/>
              <w:rPr>
                <w:rFonts w:ascii="Calibri" w:hAnsi="Calibri" w:cs="Arial"/>
                <w:iCs/>
                <w:color w:val="000000" w:themeColor="text1"/>
                <w:spacing w:val="4"/>
                <w:sz w:val="18"/>
                <w:szCs w:val="20"/>
              </w:rPr>
            </w:pPr>
            <w:r w:rsidRPr="008A5384">
              <w:rPr>
                <w:rFonts w:ascii="Calibri" w:hAnsi="Calibri" w:cs="Arial"/>
                <w:iCs/>
                <w:color w:val="000000" w:themeColor="text1"/>
                <w:spacing w:val="4"/>
                <w:sz w:val="18"/>
                <w:szCs w:val="20"/>
              </w:rPr>
              <w:lastRenderedPageBreak/>
              <w:t>Podmioty odpowiedzialne za realizację</w:t>
            </w:r>
          </w:p>
        </w:tc>
        <w:tc>
          <w:tcPr>
            <w:tcW w:w="7189" w:type="dxa"/>
          </w:tcPr>
          <w:p w14:paraId="484B9ADB" w14:textId="77777777" w:rsidR="00B21A21" w:rsidRPr="008A5384"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8A5384">
              <w:rPr>
                <w:rFonts w:ascii="Calibri" w:hAnsi="Calibri" w:cs="Arial"/>
                <w:iCs/>
                <w:color w:val="000000" w:themeColor="text1"/>
                <w:spacing w:val="4"/>
                <w:sz w:val="18"/>
                <w:szCs w:val="20"/>
              </w:rPr>
              <w:t xml:space="preserve">Gmina Bytom Odrzański, </w:t>
            </w:r>
            <w:r w:rsidR="009B7BE8">
              <w:rPr>
                <w:rFonts w:ascii="Calibri" w:hAnsi="Calibri" w:cs="Arial"/>
                <w:iCs/>
                <w:color w:val="000000" w:themeColor="text1"/>
                <w:spacing w:val="4"/>
                <w:sz w:val="18"/>
                <w:szCs w:val="20"/>
              </w:rPr>
              <w:t xml:space="preserve">Powiat Nowosolski, </w:t>
            </w:r>
            <w:r w:rsidRPr="008A5384">
              <w:rPr>
                <w:rFonts w:ascii="Calibri" w:hAnsi="Calibri" w:cs="Arial"/>
                <w:iCs/>
                <w:color w:val="000000" w:themeColor="text1"/>
                <w:spacing w:val="4"/>
                <w:sz w:val="18"/>
                <w:szCs w:val="20"/>
              </w:rPr>
              <w:t>jednostki organizacyjne JST,</w:t>
            </w:r>
            <w:r w:rsidR="009B7BE8">
              <w:rPr>
                <w:rFonts w:ascii="Calibri" w:hAnsi="Calibri" w:cs="Arial"/>
                <w:iCs/>
                <w:color w:val="000000" w:themeColor="text1"/>
                <w:spacing w:val="4"/>
                <w:sz w:val="18"/>
                <w:szCs w:val="20"/>
              </w:rPr>
              <w:t xml:space="preserve"> Instytucje publiczne,</w:t>
            </w:r>
            <w:r w:rsidRPr="008A5384">
              <w:rPr>
                <w:rFonts w:ascii="Calibri" w:hAnsi="Calibri" w:cs="Arial"/>
                <w:iCs/>
                <w:color w:val="000000" w:themeColor="text1"/>
                <w:spacing w:val="4"/>
                <w:sz w:val="18"/>
                <w:szCs w:val="20"/>
              </w:rPr>
              <w:t xml:space="preserve"> </w:t>
            </w:r>
            <w:r w:rsidR="009B7BE8">
              <w:rPr>
                <w:rFonts w:ascii="Calibri" w:hAnsi="Calibri" w:cs="Arial"/>
                <w:iCs/>
                <w:color w:val="000000" w:themeColor="text1"/>
                <w:spacing w:val="4"/>
                <w:sz w:val="18"/>
                <w:szCs w:val="20"/>
              </w:rPr>
              <w:t>w</w:t>
            </w:r>
            <w:r w:rsidR="008A5384">
              <w:rPr>
                <w:rFonts w:ascii="Calibri" w:hAnsi="Calibri" w:cs="Arial"/>
                <w:iCs/>
                <w:color w:val="000000" w:themeColor="text1"/>
                <w:spacing w:val="4"/>
                <w:sz w:val="18"/>
                <w:szCs w:val="20"/>
              </w:rPr>
              <w:t xml:space="preserve">spólnoty, </w:t>
            </w:r>
            <w:r w:rsidR="009B7BE8">
              <w:rPr>
                <w:rFonts w:ascii="Calibri" w:hAnsi="Calibri" w:cs="Arial"/>
                <w:iCs/>
                <w:color w:val="000000" w:themeColor="text1"/>
                <w:spacing w:val="4"/>
                <w:sz w:val="18"/>
                <w:szCs w:val="20"/>
              </w:rPr>
              <w:t>s</w:t>
            </w:r>
            <w:r w:rsidR="008A5384">
              <w:rPr>
                <w:rFonts w:ascii="Calibri" w:hAnsi="Calibri" w:cs="Arial"/>
                <w:iCs/>
                <w:color w:val="000000" w:themeColor="text1"/>
                <w:spacing w:val="4"/>
                <w:sz w:val="18"/>
                <w:szCs w:val="20"/>
              </w:rPr>
              <w:t>półdzielnie,</w:t>
            </w:r>
            <w:r w:rsidRPr="008A5384">
              <w:rPr>
                <w:rFonts w:ascii="Calibri" w:hAnsi="Calibri" w:cs="Arial"/>
                <w:iCs/>
                <w:color w:val="000000" w:themeColor="text1"/>
                <w:spacing w:val="4"/>
                <w:sz w:val="18"/>
                <w:szCs w:val="20"/>
              </w:rPr>
              <w:t xml:space="preserve"> </w:t>
            </w:r>
            <w:r w:rsidR="009B7BE8">
              <w:rPr>
                <w:rFonts w:ascii="Calibri" w:hAnsi="Calibri" w:cs="Arial"/>
                <w:iCs/>
                <w:color w:val="000000" w:themeColor="text1"/>
                <w:spacing w:val="4"/>
                <w:sz w:val="18"/>
                <w:szCs w:val="20"/>
              </w:rPr>
              <w:t>podmioty prywatne</w:t>
            </w:r>
          </w:p>
        </w:tc>
      </w:tr>
      <w:tr w:rsidR="00E56A59" w:rsidRPr="00B34E2D" w14:paraId="4B7319C8"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E22CCB5" w14:textId="77777777" w:rsidR="00B21A21" w:rsidRPr="00B34E2D" w:rsidRDefault="00B21A21" w:rsidP="00E9549A">
            <w:pPr>
              <w:adjustRightInd w:val="0"/>
              <w:jc w:val="both"/>
              <w:rPr>
                <w:rFonts w:ascii="Calibri" w:hAnsi="Calibri" w:cs="Arial"/>
                <w:iCs/>
                <w:color w:val="FF0000"/>
                <w:spacing w:val="4"/>
                <w:sz w:val="18"/>
                <w:szCs w:val="20"/>
              </w:rPr>
            </w:pPr>
            <w:r w:rsidRPr="009B7BE8">
              <w:rPr>
                <w:rFonts w:ascii="Calibri" w:hAnsi="Calibri" w:cs="Arial"/>
                <w:iCs/>
                <w:color w:val="000000" w:themeColor="text1"/>
                <w:spacing w:val="4"/>
                <w:sz w:val="18"/>
                <w:szCs w:val="20"/>
              </w:rPr>
              <w:t>Zakres realizowanego zadania</w:t>
            </w:r>
          </w:p>
        </w:tc>
        <w:tc>
          <w:tcPr>
            <w:tcW w:w="7189" w:type="dxa"/>
          </w:tcPr>
          <w:p w14:paraId="5814107F" w14:textId="77777777" w:rsidR="00B21A21" w:rsidRPr="0049167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Cs/>
                <w:iCs/>
                <w:color w:val="000000" w:themeColor="text1"/>
                <w:spacing w:val="4"/>
                <w:sz w:val="18"/>
                <w:szCs w:val="20"/>
              </w:rPr>
            </w:pPr>
            <w:r w:rsidRPr="0049167D">
              <w:rPr>
                <w:rFonts w:ascii="Calibri" w:hAnsi="Calibri" w:cs="Arial"/>
                <w:bCs/>
                <w:iCs/>
                <w:color w:val="000000" w:themeColor="text1"/>
                <w:spacing w:val="4"/>
                <w:sz w:val="18"/>
                <w:szCs w:val="20"/>
              </w:rPr>
              <w:t>W wyniku realizacji projektu będą miały miejsce inwestycje, polegające na rewitalizacji</w:t>
            </w:r>
            <w:r w:rsidR="00007801" w:rsidRPr="0049167D">
              <w:rPr>
                <w:rFonts w:ascii="Calibri" w:hAnsi="Calibri" w:cs="Arial"/>
                <w:bCs/>
                <w:iCs/>
                <w:color w:val="000000" w:themeColor="text1"/>
                <w:spacing w:val="4"/>
                <w:sz w:val="18"/>
                <w:szCs w:val="20"/>
              </w:rPr>
              <w:t xml:space="preserve"> i </w:t>
            </w:r>
            <w:r w:rsidRPr="0049167D">
              <w:rPr>
                <w:rFonts w:ascii="Calibri" w:hAnsi="Calibri" w:cs="Arial"/>
                <w:bCs/>
                <w:iCs/>
                <w:color w:val="000000" w:themeColor="text1"/>
                <w:spacing w:val="4"/>
                <w:sz w:val="18"/>
                <w:szCs w:val="20"/>
              </w:rPr>
              <w:t>termomodernizacji budynków</w:t>
            </w:r>
            <w:r w:rsidR="00007801" w:rsidRPr="0049167D">
              <w:rPr>
                <w:rFonts w:ascii="Calibri" w:hAnsi="Calibri" w:cs="Arial"/>
                <w:bCs/>
                <w:iCs/>
                <w:color w:val="000000" w:themeColor="text1"/>
                <w:spacing w:val="4"/>
                <w:sz w:val="18"/>
                <w:szCs w:val="20"/>
              </w:rPr>
              <w:t>, w tym budynków mieszkalnych</w:t>
            </w:r>
            <w:r w:rsidRPr="0049167D">
              <w:rPr>
                <w:rFonts w:ascii="Calibri" w:hAnsi="Calibri" w:cs="Arial"/>
                <w:bCs/>
                <w:iCs/>
                <w:color w:val="000000" w:themeColor="text1"/>
                <w:spacing w:val="4"/>
                <w:sz w:val="18"/>
                <w:szCs w:val="20"/>
              </w:rPr>
              <w:t>. Projekt dotyczy przywracania starych funkcji rewitalizowanych budynków oraz uruchamianie nowych</w:t>
            </w:r>
            <w:r w:rsidR="00D1662F" w:rsidRPr="0049167D">
              <w:rPr>
                <w:rFonts w:ascii="Calibri" w:hAnsi="Calibri" w:cs="Arial"/>
                <w:bCs/>
                <w:iCs/>
                <w:color w:val="000000" w:themeColor="text1"/>
                <w:spacing w:val="4"/>
                <w:sz w:val="18"/>
                <w:szCs w:val="20"/>
              </w:rPr>
              <w:t>.</w:t>
            </w:r>
          </w:p>
          <w:p w14:paraId="14C9C2B0" w14:textId="77777777" w:rsidR="00B21A21" w:rsidRPr="0049167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Cs/>
                <w:iCs/>
                <w:color w:val="000000" w:themeColor="text1"/>
                <w:spacing w:val="4"/>
                <w:sz w:val="18"/>
                <w:szCs w:val="20"/>
              </w:rPr>
            </w:pPr>
            <w:r w:rsidRPr="0049167D">
              <w:rPr>
                <w:rFonts w:ascii="Calibri" w:hAnsi="Calibri" w:cs="Arial"/>
                <w:bCs/>
                <w:iCs/>
                <w:color w:val="000000" w:themeColor="text1"/>
                <w:spacing w:val="4"/>
                <w:sz w:val="18"/>
                <w:szCs w:val="20"/>
              </w:rPr>
              <w:t>W ramach termomodernizacji realizowane będą działania dotyczące wzrostu efektywności energetycznej poszczególnych budynków, w tym docieplenie przegród poziomych i pionowych, wymiana źródła ciepła, wymiana stolarki okienno-drzwiowej, wykorzystanie Odnawialnych Źródeł Energii, wymiana oświetlenia wewnętrznego (zależnie od wskazań zawartych w audycie energetycznym do każdego budynku).</w:t>
            </w:r>
          </w:p>
          <w:p w14:paraId="1B3E98A8" w14:textId="77777777" w:rsidR="00B21A21" w:rsidRPr="00B34E2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FF0000"/>
                <w:spacing w:val="4"/>
                <w:sz w:val="18"/>
                <w:szCs w:val="20"/>
              </w:rPr>
            </w:pPr>
          </w:p>
        </w:tc>
      </w:tr>
      <w:tr w:rsidR="00E56A59" w:rsidRPr="00B34E2D" w14:paraId="3DC99996"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19B0E2B4" w14:textId="77777777" w:rsidR="00B21A21" w:rsidRPr="0049167D" w:rsidRDefault="00B21A21" w:rsidP="0049167D">
            <w:pPr>
              <w:adjustRightInd w:val="0"/>
              <w:jc w:val="both"/>
              <w:rPr>
                <w:rFonts w:ascii="Calibri" w:hAnsi="Calibri" w:cs="Arial"/>
                <w:iCs/>
                <w:color w:val="000000" w:themeColor="text1"/>
                <w:spacing w:val="4"/>
                <w:sz w:val="18"/>
                <w:szCs w:val="20"/>
              </w:rPr>
            </w:pPr>
            <w:r w:rsidRPr="0049167D">
              <w:rPr>
                <w:rFonts w:ascii="Calibri" w:hAnsi="Calibri" w:cs="Arial"/>
                <w:iCs/>
                <w:color w:val="000000" w:themeColor="text1"/>
                <w:spacing w:val="4"/>
                <w:sz w:val="18"/>
                <w:szCs w:val="20"/>
              </w:rPr>
              <w:t>Miejsce przeprowadzenia projektu</w:t>
            </w:r>
          </w:p>
        </w:tc>
        <w:tc>
          <w:tcPr>
            <w:tcW w:w="7189" w:type="dxa"/>
          </w:tcPr>
          <w:p w14:paraId="31F5CD16" w14:textId="77777777" w:rsidR="00B21A21" w:rsidRPr="0049167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49167D">
              <w:rPr>
                <w:rFonts w:ascii="Calibri" w:hAnsi="Calibri" w:cs="Arial"/>
                <w:iCs/>
                <w:color w:val="000000" w:themeColor="text1"/>
                <w:spacing w:val="4"/>
                <w:sz w:val="18"/>
                <w:szCs w:val="20"/>
              </w:rPr>
              <w:t xml:space="preserve">Bytom Odrzański –obszar </w:t>
            </w:r>
            <w:r w:rsidR="0049167D" w:rsidRPr="0049167D">
              <w:rPr>
                <w:rFonts w:ascii="Calibri" w:hAnsi="Calibri" w:cs="Arial"/>
                <w:iCs/>
                <w:color w:val="000000" w:themeColor="text1"/>
                <w:spacing w:val="4"/>
                <w:sz w:val="18"/>
                <w:szCs w:val="20"/>
              </w:rPr>
              <w:t xml:space="preserve">rewitalizacji </w:t>
            </w:r>
            <w:r w:rsidRPr="0049167D">
              <w:rPr>
                <w:rFonts w:ascii="Calibri" w:hAnsi="Calibri" w:cs="Arial"/>
                <w:iCs/>
                <w:color w:val="000000" w:themeColor="text1"/>
                <w:spacing w:val="4"/>
                <w:sz w:val="18"/>
                <w:szCs w:val="20"/>
              </w:rPr>
              <w:t>(Stare Miasto)</w:t>
            </w:r>
          </w:p>
        </w:tc>
      </w:tr>
      <w:tr w:rsidR="00E56A59" w:rsidRPr="00B34E2D" w14:paraId="6E8C6B7A"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A15EC1A" w14:textId="77777777" w:rsidR="00B21A21" w:rsidRPr="00B34E2D" w:rsidRDefault="00B21A21" w:rsidP="0049167D">
            <w:pPr>
              <w:adjustRightInd w:val="0"/>
              <w:jc w:val="both"/>
              <w:rPr>
                <w:rFonts w:ascii="Calibri" w:hAnsi="Calibri" w:cs="Arial"/>
                <w:iCs/>
                <w:color w:val="FF0000"/>
                <w:spacing w:val="4"/>
                <w:sz w:val="18"/>
                <w:szCs w:val="20"/>
              </w:rPr>
            </w:pPr>
            <w:r w:rsidRPr="0049167D">
              <w:rPr>
                <w:rFonts w:ascii="Calibri" w:hAnsi="Calibri" w:cs="Arial"/>
                <w:iCs/>
                <w:color w:val="000000" w:themeColor="text1"/>
                <w:spacing w:val="4"/>
                <w:sz w:val="18"/>
                <w:szCs w:val="20"/>
              </w:rPr>
              <w:t>Uzasadnienie realizacji (w odniesieniu do przewidywanego oddziaływania na poszczególne obszary)</w:t>
            </w:r>
          </w:p>
        </w:tc>
        <w:tc>
          <w:tcPr>
            <w:tcW w:w="7189" w:type="dxa"/>
          </w:tcPr>
          <w:p w14:paraId="360F8EC4" w14:textId="77777777" w:rsidR="00B21A21" w:rsidRPr="001C2768" w:rsidRDefault="00B21A21" w:rsidP="0049167D">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Inwestycja rozwiązuje następujące problemy:</w:t>
            </w:r>
          </w:p>
          <w:p w14:paraId="0DE4CFA5"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 xml:space="preserve">- </w:t>
            </w:r>
            <w:r w:rsidRPr="001C2768">
              <w:rPr>
                <w:rFonts w:ascii="Calibri" w:hAnsi="Calibri" w:cs="Arial"/>
                <w:b/>
                <w:iCs/>
                <w:color w:val="000000" w:themeColor="text1"/>
                <w:spacing w:val="4"/>
                <w:sz w:val="18"/>
                <w:szCs w:val="20"/>
              </w:rPr>
              <w:t>sfery</w:t>
            </w:r>
            <w:r w:rsidRPr="001C2768">
              <w:rPr>
                <w:rFonts w:ascii="Calibri" w:hAnsi="Calibri" w:cs="Arial"/>
                <w:iCs/>
                <w:color w:val="000000" w:themeColor="text1"/>
                <w:spacing w:val="4"/>
                <w:sz w:val="18"/>
                <w:szCs w:val="20"/>
              </w:rPr>
              <w:t xml:space="preserve"> </w:t>
            </w:r>
            <w:r w:rsidRPr="001C2768">
              <w:rPr>
                <w:rFonts w:ascii="Calibri" w:hAnsi="Calibri" w:cs="Arial"/>
                <w:b/>
                <w:iCs/>
                <w:color w:val="000000" w:themeColor="text1"/>
                <w:spacing w:val="4"/>
                <w:sz w:val="18"/>
                <w:szCs w:val="20"/>
              </w:rPr>
              <w:t>przestrzenno-funkcjonalnej</w:t>
            </w:r>
            <w:r w:rsidRPr="001C2768">
              <w:rPr>
                <w:rFonts w:ascii="Calibri" w:hAnsi="Calibri" w:cs="Arial"/>
                <w:iCs/>
                <w:color w:val="000000" w:themeColor="text1"/>
                <w:spacing w:val="4"/>
                <w:sz w:val="18"/>
                <w:szCs w:val="20"/>
              </w:rPr>
              <w:t xml:space="preserve"> – Inwestycja jest elementem porządkującym dotychczas zaniedbane i zniszczone zabudowania. Przy czym projekt wpłynie na uporządkowanie przestrzeni w zakresie przyległego do nieruchomości terenu. Inwestycje wpłyną też na nadanie nowych funkcji rewitalizowanych nieruchomości, co związane będzie ze zwiększeniem dostępności i zakresu usług, oferowanych w poszczególnych budynkach.</w:t>
            </w:r>
          </w:p>
          <w:p w14:paraId="1DFEA9A3"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4DBE8AA3"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 xml:space="preserve">- </w:t>
            </w:r>
            <w:r w:rsidRPr="001C2768">
              <w:rPr>
                <w:rFonts w:ascii="Calibri" w:hAnsi="Calibri" w:cs="Arial"/>
                <w:b/>
                <w:iCs/>
                <w:color w:val="000000" w:themeColor="text1"/>
                <w:spacing w:val="4"/>
                <w:sz w:val="18"/>
                <w:szCs w:val="20"/>
              </w:rPr>
              <w:t>sfera</w:t>
            </w:r>
            <w:r w:rsidRPr="001C2768">
              <w:rPr>
                <w:rFonts w:ascii="Calibri" w:hAnsi="Calibri" w:cs="Arial"/>
                <w:iCs/>
                <w:color w:val="000000" w:themeColor="text1"/>
                <w:spacing w:val="4"/>
                <w:sz w:val="18"/>
                <w:szCs w:val="20"/>
              </w:rPr>
              <w:t xml:space="preserve"> </w:t>
            </w:r>
            <w:r w:rsidR="000A734C" w:rsidRPr="001C2768">
              <w:rPr>
                <w:rFonts w:ascii="Calibri" w:hAnsi="Calibri" w:cs="Arial"/>
                <w:b/>
                <w:bCs/>
                <w:iCs/>
                <w:color w:val="000000" w:themeColor="text1"/>
                <w:spacing w:val="4"/>
                <w:sz w:val="18"/>
                <w:szCs w:val="20"/>
              </w:rPr>
              <w:t>techniczna</w:t>
            </w:r>
            <w:r w:rsidRPr="001C2768">
              <w:rPr>
                <w:rFonts w:ascii="Calibri" w:hAnsi="Calibri" w:cs="Arial"/>
                <w:iCs/>
                <w:color w:val="000000" w:themeColor="text1"/>
                <w:spacing w:val="4"/>
                <w:sz w:val="18"/>
                <w:szCs w:val="20"/>
              </w:rPr>
              <w:t>– dzięki realizacji projektu zrealizowane zostaną zadania związane z zagospodarowaniem bezpośrednio przylegających przestrzeni (m.in.. chodniki, parkingi, podwórka), w tym zakresie zostanie poprawiona infrastruktura „Starego Miasta”.</w:t>
            </w:r>
          </w:p>
          <w:p w14:paraId="21D96070" w14:textId="77777777" w:rsidR="000A734C" w:rsidRPr="001C2768" w:rsidRDefault="000A734C"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2B557EA2" w14:textId="77777777" w:rsidR="00B21A21" w:rsidRPr="001C2768" w:rsidRDefault="000A734C" w:rsidP="000A734C">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b/>
                <w:bCs/>
                <w:iCs/>
                <w:color w:val="000000" w:themeColor="text1"/>
                <w:spacing w:val="4"/>
                <w:sz w:val="18"/>
                <w:szCs w:val="20"/>
              </w:rPr>
              <w:t xml:space="preserve">- sfera </w:t>
            </w:r>
            <w:r w:rsidRPr="001C2768">
              <w:rPr>
                <w:rFonts w:ascii="Calibri" w:hAnsi="Calibri" w:cs="Arial"/>
                <w:b/>
                <w:iCs/>
                <w:color w:val="000000" w:themeColor="text1"/>
                <w:spacing w:val="4"/>
                <w:sz w:val="18"/>
                <w:szCs w:val="20"/>
              </w:rPr>
              <w:t xml:space="preserve">gospodarcza - </w:t>
            </w:r>
            <w:r w:rsidR="00B21A21" w:rsidRPr="001C2768">
              <w:rPr>
                <w:rFonts w:ascii="Calibri" w:hAnsi="Calibri" w:cs="Arial"/>
                <w:iCs/>
                <w:color w:val="000000" w:themeColor="text1"/>
                <w:spacing w:val="4"/>
                <w:sz w:val="18"/>
                <w:szCs w:val="20"/>
              </w:rPr>
              <w:t>w wyniku realizacji projektu budynki objęte inwestycjami zwiększą swoją atrakcyjność, co wpłynie na znaczną poprawą walorów estetycznych obszaru zdegradowanego, jak również poprawę infrastruktury usługowej i administracyjnej</w:t>
            </w:r>
            <w:r w:rsidR="001C2768" w:rsidRPr="001C2768">
              <w:rPr>
                <w:rFonts w:ascii="Calibri" w:hAnsi="Calibri" w:cs="Arial"/>
                <w:iCs/>
                <w:color w:val="000000" w:themeColor="text1"/>
                <w:spacing w:val="4"/>
                <w:sz w:val="18"/>
                <w:szCs w:val="20"/>
              </w:rPr>
              <w:t>, ułatwiających działalność gospodarczą</w:t>
            </w:r>
            <w:r w:rsidR="00B21A21" w:rsidRPr="001C2768">
              <w:rPr>
                <w:rFonts w:ascii="Calibri" w:hAnsi="Calibri" w:cs="Arial"/>
                <w:iCs/>
                <w:color w:val="000000" w:themeColor="text1"/>
                <w:spacing w:val="4"/>
                <w:sz w:val="18"/>
                <w:szCs w:val="20"/>
              </w:rPr>
              <w:t>.</w:t>
            </w:r>
          </w:p>
          <w:p w14:paraId="09E7CD72"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1CC1318F"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b/>
                <w:iCs/>
                <w:color w:val="000000" w:themeColor="text1"/>
                <w:spacing w:val="4"/>
                <w:sz w:val="18"/>
                <w:szCs w:val="20"/>
              </w:rPr>
              <w:t>- sfera społeczna</w:t>
            </w:r>
            <w:r w:rsidRPr="001C2768">
              <w:rPr>
                <w:rFonts w:ascii="Calibri" w:hAnsi="Calibri" w:cs="Arial"/>
                <w:iCs/>
                <w:color w:val="000000" w:themeColor="text1"/>
                <w:spacing w:val="4"/>
                <w:sz w:val="18"/>
                <w:szCs w:val="20"/>
              </w:rPr>
              <w:t xml:space="preserve"> – projekt wpływa pozytywnie na rozwiązywanie problemów w sferze społecznej, dzięki rozwojowi usług administracyjnych, społecznych, edukacyjnych lub kulturowych, jakie będą miały miejsce w budynkach objętych działaniami. W związku z powyższym projekt przyczyni się do również do eliminacji problemów społecznych.</w:t>
            </w:r>
          </w:p>
          <w:p w14:paraId="3A96F5B2"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4C5C70B9"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b/>
                <w:iCs/>
                <w:color w:val="000000" w:themeColor="text1"/>
                <w:spacing w:val="4"/>
                <w:sz w:val="18"/>
                <w:szCs w:val="20"/>
              </w:rPr>
              <w:t>-sfera środowiskowa</w:t>
            </w:r>
            <w:r w:rsidRPr="001C2768">
              <w:rPr>
                <w:rFonts w:ascii="Calibri" w:hAnsi="Calibri" w:cs="Arial"/>
                <w:iCs/>
                <w:color w:val="000000" w:themeColor="text1"/>
                <w:spacing w:val="4"/>
                <w:sz w:val="18"/>
                <w:szCs w:val="20"/>
              </w:rPr>
              <w:t xml:space="preserve"> – w wyniku działań termomodernizacyjnych, poprawi się efektywność energetyczna poszczególnych budynków, redukcji ulegnie emisja CO2, co wpłynie na poprawę jakości powietrza w najbliższej okolicy.</w:t>
            </w:r>
          </w:p>
          <w:p w14:paraId="115D58DA" w14:textId="77777777" w:rsidR="00B21A21" w:rsidRPr="001C2768"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p w14:paraId="45266F66" w14:textId="77777777" w:rsidR="00B21A21" w:rsidRPr="00B34E2D" w:rsidRDefault="00B21A21" w:rsidP="00E9549A">
            <w:pPr>
              <w:adjustRightInd w:val="0"/>
              <w:ind w:firstLine="36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FF0000"/>
                <w:spacing w:val="4"/>
                <w:sz w:val="18"/>
                <w:szCs w:val="20"/>
              </w:rPr>
            </w:pPr>
            <w:r w:rsidRPr="001C2768">
              <w:rPr>
                <w:rFonts w:ascii="Calibri" w:hAnsi="Calibri" w:cs="Arial"/>
                <w:b/>
                <w:iCs/>
                <w:color w:val="000000" w:themeColor="text1"/>
                <w:spacing w:val="4"/>
                <w:sz w:val="18"/>
                <w:szCs w:val="20"/>
              </w:rPr>
              <w:t>Ponadto co należy podkreślić projekt wydobywa potencjał i nadaje charakter obszarowi poddanemu rewitalizacji. Tworzy przestrzeń przyjazną dla lokalnej społeczności, poprawiającą procesy integracyjno-aktywizacyjne w patologicznym środowisku.</w:t>
            </w:r>
          </w:p>
        </w:tc>
      </w:tr>
      <w:tr w:rsidR="00E56A59" w:rsidRPr="00B34E2D" w14:paraId="0DE4B313"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1C0415D8" w14:textId="77777777" w:rsidR="00B21A21" w:rsidRPr="00B34E2D" w:rsidRDefault="00B21A21" w:rsidP="00E9549A">
            <w:pPr>
              <w:adjustRightInd w:val="0"/>
              <w:jc w:val="both"/>
              <w:rPr>
                <w:rFonts w:ascii="Calibri" w:hAnsi="Calibri" w:cs="Arial"/>
                <w:iCs/>
                <w:color w:val="FF0000"/>
                <w:spacing w:val="4"/>
                <w:sz w:val="18"/>
                <w:szCs w:val="20"/>
              </w:rPr>
            </w:pPr>
            <w:r w:rsidRPr="001C2768">
              <w:rPr>
                <w:rFonts w:ascii="Calibri" w:hAnsi="Calibri" w:cs="Arial"/>
                <w:iCs/>
                <w:color w:val="000000" w:themeColor="text1"/>
                <w:spacing w:val="4"/>
                <w:sz w:val="18"/>
                <w:szCs w:val="20"/>
              </w:rPr>
              <w:t xml:space="preserve">Prognozowane rezultaty wraz ze </w:t>
            </w:r>
            <w:r w:rsidRPr="001C2768">
              <w:rPr>
                <w:rFonts w:ascii="Calibri" w:hAnsi="Calibri" w:cs="Arial"/>
                <w:iCs/>
                <w:color w:val="000000" w:themeColor="text1"/>
                <w:spacing w:val="4"/>
                <w:sz w:val="18"/>
                <w:szCs w:val="20"/>
              </w:rPr>
              <w:lastRenderedPageBreak/>
              <w:t>sposobem ich oceny i pomiaru</w:t>
            </w:r>
          </w:p>
        </w:tc>
        <w:tc>
          <w:tcPr>
            <w:tcW w:w="7189" w:type="dxa"/>
          </w:tcPr>
          <w:p w14:paraId="63C6AFF2"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1C2768">
              <w:rPr>
                <w:rFonts w:ascii="Calibri" w:hAnsi="Calibri" w:cs="Arial"/>
                <w:b/>
                <w:iCs/>
                <w:color w:val="000000" w:themeColor="text1"/>
                <w:spacing w:val="4"/>
                <w:sz w:val="18"/>
                <w:szCs w:val="20"/>
              </w:rPr>
              <w:lastRenderedPageBreak/>
              <w:t>Wskaźniki:</w:t>
            </w:r>
          </w:p>
          <w:p w14:paraId="5858C4C2" w14:textId="77777777" w:rsidR="00B21A21" w:rsidRPr="001C2768" w:rsidRDefault="00B21A21" w:rsidP="00E9549A">
            <w:pPr>
              <w:adjustRightInd w:val="0"/>
              <w:ind w:firstLine="36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60812B41"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1C2768">
              <w:rPr>
                <w:rFonts w:ascii="Calibri" w:hAnsi="Calibri" w:cs="Arial"/>
                <w:b/>
                <w:iCs/>
                <w:color w:val="000000" w:themeColor="text1"/>
                <w:spacing w:val="4"/>
                <w:sz w:val="18"/>
                <w:szCs w:val="20"/>
              </w:rPr>
              <w:t>Produkty</w:t>
            </w:r>
          </w:p>
          <w:p w14:paraId="56654237" w14:textId="77777777" w:rsidR="00B21A21" w:rsidRPr="001C2768" w:rsidRDefault="00B21A21" w:rsidP="00E9549A">
            <w:pPr>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1C2768">
              <w:rPr>
                <w:rFonts w:ascii="Calibri" w:hAnsi="Calibri" w:cs="Arial"/>
                <w:b/>
                <w:iCs/>
                <w:color w:val="000000" w:themeColor="text1"/>
                <w:spacing w:val="4"/>
                <w:sz w:val="18"/>
                <w:szCs w:val="20"/>
              </w:rPr>
              <w:lastRenderedPageBreak/>
              <w:t xml:space="preserve">Ocena osiągnięcia produktów będzie miała miejsce na podstawie monitoringu: po zakończeniu inwestycji, przez </w:t>
            </w:r>
            <w:r w:rsidR="00F87783" w:rsidRPr="001C2768">
              <w:rPr>
                <w:rFonts w:ascii="Calibri" w:hAnsi="Calibri" w:cs="Arial"/>
                <w:b/>
                <w:iCs/>
                <w:color w:val="000000" w:themeColor="text1"/>
                <w:spacing w:val="4"/>
                <w:sz w:val="18"/>
                <w:szCs w:val="20"/>
              </w:rPr>
              <w:t>pracowników Zespołu ds. Rewitalizacji</w:t>
            </w:r>
            <w:r w:rsidRPr="001C2768">
              <w:rPr>
                <w:rFonts w:ascii="Calibri" w:hAnsi="Calibri" w:cs="Arial"/>
                <w:b/>
                <w:iCs/>
                <w:color w:val="000000" w:themeColor="text1"/>
                <w:spacing w:val="4"/>
                <w:sz w:val="18"/>
                <w:szCs w:val="20"/>
              </w:rPr>
              <w:t xml:space="preserve"> na podstawie wskazanych źródeł informacji/weryfikacji)</w:t>
            </w:r>
          </w:p>
          <w:p w14:paraId="05AA1D83"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6A3AE2C9"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 rewitalizacja budynków</w:t>
            </w:r>
            <w:r w:rsidR="001C2768" w:rsidRPr="001C2768">
              <w:rPr>
                <w:rFonts w:ascii="Calibri" w:hAnsi="Calibri" w:cs="Arial"/>
                <w:iCs/>
                <w:color w:val="000000" w:themeColor="text1"/>
                <w:spacing w:val="4"/>
                <w:sz w:val="18"/>
                <w:szCs w:val="20"/>
              </w:rPr>
              <w:t xml:space="preserve"> </w:t>
            </w:r>
            <w:r w:rsidRPr="001C2768">
              <w:rPr>
                <w:rFonts w:ascii="Calibri" w:hAnsi="Calibri" w:cs="Arial"/>
                <w:iCs/>
                <w:color w:val="000000" w:themeColor="text1"/>
                <w:spacing w:val="4"/>
                <w:sz w:val="18"/>
                <w:szCs w:val="20"/>
              </w:rPr>
              <w:t xml:space="preserve">– co najmniej </w:t>
            </w:r>
            <w:r w:rsidR="00306887" w:rsidRPr="001C2768">
              <w:rPr>
                <w:rFonts w:ascii="Calibri" w:hAnsi="Calibri" w:cs="Arial"/>
                <w:iCs/>
                <w:color w:val="000000" w:themeColor="text1"/>
                <w:spacing w:val="4"/>
                <w:sz w:val="18"/>
                <w:szCs w:val="20"/>
              </w:rPr>
              <w:t>2</w:t>
            </w:r>
            <w:r w:rsidRPr="001C2768">
              <w:rPr>
                <w:rFonts w:ascii="Calibri" w:hAnsi="Calibri" w:cs="Arial"/>
                <w:iCs/>
                <w:color w:val="000000" w:themeColor="text1"/>
                <w:spacing w:val="4"/>
                <w:sz w:val="18"/>
                <w:szCs w:val="20"/>
              </w:rPr>
              <w:t xml:space="preserve"> szt. (źródło informacji: dokumentacja budowlana powykonawcza, w tym protokół odbioru robót).</w:t>
            </w:r>
          </w:p>
          <w:p w14:paraId="701B1BB3"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 xml:space="preserve">- termomodernizacja </w:t>
            </w:r>
            <w:r w:rsidR="001C2768" w:rsidRPr="001C2768">
              <w:rPr>
                <w:rFonts w:ascii="Calibri" w:hAnsi="Calibri" w:cs="Arial"/>
                <w:iCs/>
                <w:color w:val="000000" w:themeColor="text1"/>
                <w:spacing w:val="4"/>
                <w:sz w:val="18"/>
                <w:szCs w:val="20"/>
              </w:rPr>
              <w:t xml:space="preserve">budynków </w:t>
            </w:r>
            <w:r w:rsidRPr="001C2768">
              <w:rPr>
                <w:rFonts w:ascii="Calibri" w:hAnsi="Calibri" w:cs="Arial"/>
                <w:iCs/>
                <w:color w:val="000000" w:themeColor="text1"/>
                <w:spacing w:val="4"/>
                <w:sz w:val="18"/>
                <w:szCs w:val="20"/>
              </w:rPr>
              <w:t>– co najmniej 3 szt. (źródło informacji: dokumentacja budowlana powykonawcza, w tym protokół odbioru robót).</w:t>
            </w:r>
          </w:p>
          <w:p w14:paraId="5B028455"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0A9B96B6"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1C2768">
              <w:rPr>
                <w:rFonts w:ascii="Calibri" w:hAnsi="Calibri" w:cs="Arial"/>
                <w:b/>
                <w:iCs/>
                <w:color w:val="000000" w:themeColor="text1"/>
                <w:spacing w:val="4"/>
                <w:sz w:val="18"/>
                <w:szCs w:val="20"/>
              </w:rPr>
              <w:t>Rezultaty:</w:t>
            </w:r>
          </w:p>
          <w:p w14:paraId="0DF171D4"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1C2768">
              <w:rPr>
                <w:rFonts w:ascii="Calibri" w:hAnsi="Calibri" w:cs="Arial"/>
                <w:b/>
                <w:iCs/>
                <w:color w:val="000000" w:themeColor="text1"/>
                <w:spacing w:val="4"/>
                <w:sz w:val="18"/>
                <w:szCs w:val="20"/>
              </w:rPr>
              <w:t xml:space="preserve">Ocena osiągnięcia rezultatów będzie miała miejsce na podstawie monitoringu przez </w:t>
            </w:r>
            <w:r w:rsidR="00F87783" w:rsidRPr="001C2768">
              <w:rPr>
                <w:rFonts w:ascii="Calibri" w:hAnsi="Calibri" w:cs="Arial"/>
                <w:b/>
                <w:iCs/>
                <w:color w:val="000000" w:themeColor="text1"/>
                <w:spacing w:val="4"/>
                <w:sz w:val="18"/>
                <w:szCs w:val="20"/>
              </w:rPr>
              <w:t>pracowników Zespołu ds. Rewitalizacji</w:t>
            </w:r>
            <w:r w:rsidRPr="001C2768">
              <w:rPr>
                <w:rFonts w:ascii="Calibri" w:hAnsi="Calibri" w:cs="Arial"/>
                <w:b/>
                <w:iCs/>
                <w:color w:val="000000" w:themeColor="text1"/>
                <w:spacing w:val="4"/>
                <w:sz w:val="18"/>
                <w:szCs w:val="20"/>
              </w:rPr>
              <w:t xml:space="preserve"> na podstawie wskazanych źródeł informacji/weryfikacji. Najpierw na etapie realizacji zostanie wykonany pomiar ex-ante, a następnie odbędzie się pomiar ex – post po zakończeniu inwestycji, który będzie powtarzany co 12 miesięcy od czasu dokonania pierwszego pomiaru ex-post, przez cały okres trwałości. Z każdego badania monitoringowego powstanie stosowny raport.</w:t>
            </w:r>
          </w:p>
          <w:p w14:paraId="02A87DDA"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14F0D1A4"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 xml:space="preserve">- uruchomienie nowych usług w budynkach objętych działaniem, wpływających na nadanie nowych funkcji w danej lokalizacji – co najmniej w 3 budynkach (źródło informacji: sprawozdanie </w:t>
            </w:r>
            <w:r w:rsidR="0093774A" w:rsidRPr="001C2768">
              <w:rPr>
                <w:rFonts w:ascii="Calibri" w:hAnsi="Calibri" w:cs="Arial"/>
                <w:iCs/>
                <w:color w:val="000000" w:themeColor="text1"/>
                <w:spacing w:val="4"/>
                <w:sz w:val="18"/>
                <w:szCs w:val="20"/>
              </w:rPr>
              <w:t>Zespołu ds. Rewitalizacji</w:t>
            </w:r>
            <w:r w:rsidRPr="001C2768">
              <w:rPr>
                <w:rFonts w:ascii="Calibri" w:hAnsi="Calibri" w:cs="Arial"/>
                <w:iCs/>
                <w:color w:val="000000" w:themeColor="text1"/>
                <w:spacing w:val="4"/>
                <w:sz w:val="18"/>
                <w:szCs w:val="20"/>
              </w:rPr>
              <w:t xml:space="preserve"> z osiągnięcia efektów projektu, raport z wizji lokalnej)</w:t>
            </w:r>
          </w:p>
          <w:p w14:paraId="75A731F5"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2A346962"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 zmniejszy się zużycie energii w budynkach poddanych rewitalizacji, gdzie planowane są działania termomodernizacyjne – średnio o 20 % względem zużycia energii sprzed realizacji inwestycji (źródło informacji: dokumentacja techniczna, w tym audyty energetyczne dla danego budynku).</w:t>
            </w:r>
          </w:p>
          <w:p w14:paraId="37BBA54D"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34C14680" w14:textId="77777777" w:rsidR="00B21A21" w:rsidRPr="001C2768"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1C2768">
              <w:rPr>
                <w:rFonts w:ascii="Calibri" w:hAnsi="Calibri" w:cs="Arial"/>
                <w:iCs/>
                <w:color w:val="000000" w:themeColor="text1"/>
                <w:spacing w:val="4"/>
                <w:sz w:val="18"/>
                <w:szCs w:val="20"/>
              </w:rPr>
              <w:t>- zmniejszy się emisja CO2 w budynkach poddanych rewitalizacji, gdzie planowane są działania termomodernizacyjne – średnio o 20 % względem zinwentaryzowanej emisji sprzed realizacji inwestycji (źródło informacji: dokumentacja techniczna, w tym audyty energetyczne dla danego budynku).</w:t>
            </w:r>
          </w:p>
          <w:p w14:paraId="75BA79EF" w14:textId="77777777" w:rsidR="00B21A21" w:rsidRPr="00B34E2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FF0000"/>
                <w:spacing w:val="4"/>
                <w:sz w:val="18"/>
                <w:szCs w:val="20"/>
              </w:rPr>
            </w:pPr>
          </w:p>
        </w:tc>
      </w:tr>
      <w:tr w:rsidR="00E56A59" w:rsidRPr="00B34E2D" w14:paraId="7C412237"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19B68D16" w14:textId="77777777" w:rsidR="00B21A21" w:rsidRPr="00B34E2D" w:rsidRDefault="00B21A21" w:rsidP="00E9549A">
            <w:pPr>
              <w:adjustRightInd w:val="0"/>
              <w:jc w:val="both"/>
              <w:rPr>
                <w:rFonts w:ascii="Calibri" w:hAnsi="Calibri" w:cs="Arial"/>
                <w:iCs/>
                <w:color w:val="FF0000"/>
                <w:spacing w:val="4"/>
                <w:sz w:val="18"/>
                <w:szCs w:val="20"/>
              </w:rPr>
            </w:pPr>
            <w:r w:rsidRPr="001C2768">
              <w:rPr>
                <w:rFonts w:ascii="Calibri" w:hAnsi="Calibri" w:cs="Arial"/>
                <w:iCs/>
                <w:color w:val="000000" w:themeColor="text1"/>
                <w:spacing w:val="4"/>
                <w:sz w:val="18"/>
                <w:szCs w:val="20"/>
              </w:rPr>
              <w:lastRenderedPageBreak/>
              <w:t>Okres realizacji</w:t>
            </w:r>
          </w:p>
        </w:tc>
        <w:tc>
          <w:tcPr>
            <w:tcW w:w="7189" w:type="dxa"/>
          </w:tcPr>
          <w:p w14:paraId="0B4F4CC7" w14:textId="77777777" w:rsidR="00B21A21" w:rsidRPr="00B34E2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FF0000"/>
                <w:spacing w:val="4"/>
                <w:sz w:val="18"/>
                <w:szCs w:val="20"/>
              </w:rPr>
            </w:pPr>
            <w:r w:rsidRPr="001C2768">
              <w:rPr>
                <w:rFonts w:ascii="Calibri" w:hAnsi="Calibri" w:cs="Arial"/>
                <w:iCs/>
                <w:color w:val="000000" w:themeColor="text1"/>
                <w:spacing w:val="4"/>
                <w:sz w:val="18"/>
                <w:szCs w:val="20"/>
              </w:rPr>
              <w:t>202</w:t>
            </w:r>
            <w:r w:rsidR="001C2768" w:rsidRPr="001C2768">
              <w:rPr>
                <w:rFonts w:ascii="Calibri" w:hAnsi="Calibri" w:cs="Arial"/>
                <w:iCs/>
                <w:color w:val="000000" w:themeColor="text1"/>
                <w:spacing w:val="4"/>
                <w:sz w:val="18"/>
                <w:szCs w:val="20"/>
              </w:rPr>
              <w:t>4-2030</w:t>
            </w:r>
          </w:p>
        </w:tc>
      </w:tr>
      <w:tr w:rsidR="00E56A59" w:rsidRPr="00B34E2D" w14:paraId="4AFDADAA"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69CA9376" w14:textId="77777777" w:rsidR="00B21A21" w:rsidRPr="0001258F" w:rsidRDefault="00B21A21" w:rsidP="00E9549A">
            <w:pPr>
              <w:adjustRightInd w:val="0"/>
              <w:jc w:val="both"/>
              <w:rPr>
                <w:rFonts w:ascii="Calibri" w:hAnsi="Calibri" w:cs="Arial"/>
                <w:iCs/>
                <w:color w:val="000000" w:themeColor="text1"/>
                <w:spacing w:val="4"/>
                <w:sz w:val="18"/>
                <w:szCs w:val="20"/>
              </w:rPr>
            </w:pPr>
            <w:r w:rsidRPr="0001258F">
              <w:rPr>
                <w:rFonts w:ascii="Calibri" w:hAnsi="Calibri" w:cs="Arial"/>
                <w:iCs/>
                <w:color w:val="000000" w:themeColor="text1"/>
                <w:spacing w:val="4"/>
                <w:sz w:val="18"/>
                <w:szCs w:val="20"/>
              </w:rPr>
              <w:t>Szacunkowa wartość projektu</w:t>
            </w:r>
          </w:p>
        </w:tc>
        <w:tc>
          <w:tcPr>
            <w:tcW w:w="7189" w:type="dxa"/>
          </w:tcPr>
          <w:p w14:paraId="1B87FCE5" w14:textId="77777777" w:rsidR="00B21A21" w:rsidRPr="0001258F" w:rsidRDefault="001C2768"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01258F">
              <w:rPr>
                <w:rFonts w:ascii="Calibri" w:hAnsi="Calibri" w:cs="Arial"/>
                <w:iCs/>
                <w:color w:val="000000" w:themeColor="text1"/>
                <w:spacing w:val="4"/>
                <w:sz w:val="18"/>
                <w:szCs w:val="20"/>
              </w:rPr>
              <w:t>4</w:t>
            </w:r>
            <w:r w:rsidR="00B21A21" w:rsidRPr="0001258F">
              <w:rPr>
                <w:rFonts w:ascii="Calibri" w:hAnsi="Calibri" w:cs="Arial"/>
                <w:iCs/>
                <w:color w:val="000000" w:themeColor="text1"/>
                <w:spacing w:val="4"/>
                <w:sz w:val="18"/>
                <w:szCs w:val="20"/>
              </w:rPr>
              <w:t xml:space="preserve"> 000 000,00 zł </w:t>
            </w:r>
          </w:p>
        </w:tc>
      </w:tr>
      <w:tr w:rsidR="00E56A59" w:rsidRPr="00B34E2D" w14:paraId="696BDDFD"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0FC2FBF" w14:textId="77777777" w:rsidR="00B21A21" w:rsidRPr="0001258F" w:rsidRDefault="00B21A21" w:rsidP="00E9549A">
            <w:pPr>
              <w:adjustRightInd w:val="0"/>
              <w:jc w:val="both"/>
              <w:rPr>
                <w:rFonts w:ascii="Calibri" w:hAnsi="Calibri" w:cs="Arial"/>
                <w:iCs/>
                <w:color w:val="000000" w:themeColor="text1"/>
                <w:spacing w:val="4"/>
                <w:sz w:val="18"/>
                <w:szCs w:val="20"/>
              </w:rPr>
            </w:pPr>
            <w:r w:rsidRPr="0001258F">
              <w:rPr>
                <w:rFonts w:ascii="Calibri" w:hAnsi="Calibri" w:cs="Arial"/>
                <w:iCs/>
                <w:color w:val="000000" w:themeColor="text1"/>
                <w:spacing w:val="4"/>
                <w:sz w:val="18"/>
                <w:szCs w:val="20"/>
              </w:rPr>
              <w:t>Przewidywane źródła finansowania</w:t>
            </w:r>
          </w:p>
        </w:tc>
        <w:tc>
          <w:tcPr>
            <w:tcW w:w="7189" w:type="dxa"/>
          </w:tcPr>
          <w:p w14:paraId="65C075D2" w14:textId="77777777" w:rsidR="00A63402" w:rsidRDefault="00A63402" w:rsidP="00A63402">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Pr>
                <w:rFonts w:cs="Arial"/>
                <w:b/>
                <w:iCs/>
                <w:color w:val="000000" w:themeColor="text1"/>
                <w:spacing w:val="4"/>
                <w:sz w:val="18"/>
                <w:szCs w:val="20"/>
              </w:rPr>
              <w:t>2</w:t>
            </w:r>
            <w:r w:rsidRPr="0001258F">
              <w:rPr>
                <w:rFonts w:ascii="Calibri" w:hAnsi="Calibri" w:cs="Arial"/>
                <w:b/>
                <w:iCs/>
                <w:color w:val="000000" w:themeColor="text1"/>
                <w:spacing w:val="4"/>
                <w:sz w:val="18"/>
                <w:szCs w:val="20"/>
              </w:rPr>
              <w:t> 550 000,00 zł  - środki UE</w:t>
            </w:r>
            <w:r>
              <w:rPr>
                <w:rFonts w:cs="Arial"/>
                <w:b/>
                <w:iCs/>
                <w:color w:val="000000" w:themeColor="text1"/>
                <w:spacing w:val="4"/>
                <w:sz w:val="18"/>
                <w:szCs w:val="20"/>
              </w:rPr>
              <w:t xml:space="preserve"> </w:t>
            </w:r>
          </w:p>
          <w:p w14:paraId="2374E56A" w14:textId="77777777" w:rsidR="00A63402" w:rsidRPr="0001258F" w:rsidRDefault="00A63402" w:rsidP="00A63402">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Pr>
                <w:rFonts w:cs="Arial"/>
                <w:b/>
                <w:iCs/>
                <w:color w:val="000000" w:themeColor="text1"/>
                <w:spacing w:val="4"/>
                <w:sz w:val="18"/>
                <w:szCs w:val="20"/>
              </w:rPr>
              <w:t>1 000 000,00 zł – środki NFOŚiGW</w:t>
            </w:r>
          </w:p>
          <w:p w14:paraId="5691D691" w14:textId="77777777" w:rsidR="00A63402" w:rsidRDefault="00A63402" w:rsidP="00A63402">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Pr>
                <w:rFonts w:cs="Arial"/>
                <w:b/>
                <w:iCs/>
                <w:color w:val="000000" w:themeColor="text1"/>
                <w:spacing w:val="4"/>
                <w:sz w:val="18"/>
                <w:szCs w:val="20"/>
              </w:rPr>
              <w:t>1</w:t>
            </w:r>
            <w:r w:rsidRPr="0001258F">
              <w:rPr>
                <w:rFonts w:ascii="Calibri" w:hAnsi="Calibri" w:cs="Arial"/>
                <w:b/>
                <w:iCs/>
                <w:color w:val="000000" w:themeColor="text1"/>
                <w:spacing w:val="4"/>
                <w:sz w:val="18"/>
                <w:szCs w:val="20"/>
              </w:rPr>
              <w:t>50 000,00 – budżet JST,</w:t>
            </w:r>
            <w:r>
              <w:rPr>
                <w:rFonts w:cs="Arial"/>
                <w:b/>
                <w:iCs/>
                <w:color w:val="000000" w:themeColor="text1"/>
                <w:spacing w:val="4"/>
                <w:sz w:val="18"/>
                <w:szCs w:val="20"/>
              </w:rPr>
              <w:t xml:space="preserve"> inne instytucje</w:t>
            </w:r>
          </w:p>
          <w:p w14:paraId="33E16852" w14:textId="77777777" w:rsidR="00B21A21" w:rsidRPr="00D66DFE" w:rsidRDefault="00A63402" w:rsidP="00D66DFE">
            <w:pPr>
              <w:adjustRightInd w:val="0"/>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Pr>
                <w:rFonts w:cs="Arial"/>
                <w:b/>
                <w:iCs/>
                <w:color w:val="000000" w:themeColor="text1"/>
                <w:spacing w:val="4"/>
                <w:sz w:val="18"/>
                <w:szCs w:val="20"/>
              </w:rPr>
              <w:t>300 000,00 – środki prywatne</w:t>
            </w:r>
          </w:p>
        </w:tc>
      </w:tr>
    </w:tbl>
    <w:p w14:paraId="6A3028B2" w14:textId="77777777" w:rsidR="00B21A21" w:rsidRPr="0001258F" w:rsidRDefault="0001258F" w:rsidP="0001258F">
      <w:pPr>
        <w:adjustRightInd w:val="0"/>
        <w:spacing w:line="240" w:lineRule="auto"/>
        <w:jc w:val="both"/>
        <w:rPr>
          <w:rFonts w:cs="Arial"/>
          <w:iCs/>
          <w:color w:val="000000" w:themeColor="text1"/>
          <w:spacing w:val="4"/>
          <w:szCs w:val="20"/>
        </w:rPr>
      </w:pPr>
      <w:r w:rsidRPr="0001258F">
        <w:rPr>
          <w:rFonts w:cs="Arial"/>
          <w:iCs/>
          <w:color w:val="000000" w:themeColor="text1"/>
          <w:spacing w:val="4"/>
          <w:szCs w:val="20"/>
        </w:rPr>
        <w:t>Źródło: Opracowanie własne</w:t>
      </w:r>
    </w:p>
    <w:p w14:paraId="5496232F" w14:textId="77777777" w:rsidR="00B21A21" w:rsidRPr="0001258F" w:rsidRDefault="00B21A21" w:rsidP="0001258F">
      <w:pPr>
        <w:adjustRightInd w:val="0"/>
        <w:spacing w:line="240" w:lineRule="auto"/>
        <w:jc w:val="both"/>
        <w:rPr>
          <w:rFonts w:cs="Arial"/>
          <w:iCs/>
          <w:color w:val="000000" w:themeColor="text1"/>
          <w:spacing w:val="4"/>
          <w:szCs w:val="20"/>
        </w:rPr>
      </w:pPr>
    </w:p>
    <w:p w14:paraId="1ED098D8" w14:textId="68231BCE" w:rsidR="0001258F" w:rsidRPr="0001258F" w:rsidRDefault="0001258F" w:rsidP="0001258F">
      <w:pPr>
        <w:adjustRightInd w:val="0"/>
        <w:spacing w:line="240" w:lineRule="auto"/>
        <w:jc w:val="both"/>
        <w:rPr>
          <w:rFonts w:cs="Arial"/>
          <w:iCs/>
          <w:color w:val="000000" w:themeColor="text1"/>
          <w:spacing w:val="4"/>
          <w:szCs w:val="20"/>
        </w:rPr>
      </w:pPr>
      <w:bookmarkStart w:id="121" w:name="_Toc158299197"/>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42</w:t>
      </w:r>
      <w:r w:rsidRPr="00D42A3B">
        <w:rPr>
          <w:b/>
          <w:bCs/>
          <w:color w:val="000000" w:themeColor="text1"/>
        </w:rPr>
        <w:fldChar w:fldCharType="end"/>
      </w:r>
      <w:r>
        <w:rPr>
          <w:b/>
          <w:bCs/>
          <w:color w:val="000000" w:themeColor="text1"/>
        </w:rPr>
        <w:t xml:space="preserve"> </w:t>
      </w:r>
      <w:r w:rsidR="00FE723D" w:rsidRPr="00FE723D">
        <w:rPr>
          <w:color w:val="000000" w:themeColor="text1"/>
        </w:rPr>
        <w:t>Rewitalizacja obiektów sakralnych (kościoły, cmentarz) i nadanie im nowych funkcji społecznych, gospodarczych i kulturowych</w:t>
      </w:r>
      <w:bookmarkEnd w:id="121"/>
    </w:p>
    <w:tbl>
      <w:tblPr>
        <w:tblStyle w:val="Tabelasiatki5ciemnaakcent62"/>
        <w:tblW w:w="0" w:type="auto"/>
        <w:tblLook w:val="04A0" w:firstRow="1" w:lastRow="0" w:firstColumn="1" w:lastColumn="0" w:noHBand="0" w:noVBand="1"/>
      </w:tblPr>
      <w:tblGrid>
        <w:gridCol w:w="1873"/>
        <w:gridCol w:w="7189"/>
      </w:tblGrid>
      <w:tr w:rsidR="00E56A59" w:rsidRPr="00B34E2D" w14:paraId="4709C415" w14:textId="77777777" w:rsidTr="00DD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38456FB" w14:textId="77777777" w:rsidR="00B21A21" w:rsidRPr="00B34E2D" w:rsidRDefault="00B21A21" w:rsidP="00312180">
            <w:pPr>
              <w:pStyle w:val="Nagwek2"/>
              <w:rPr>
                <w:sz w:val="18"/>
              </w:rPr>
            </w:pPr>
            <w:bookmarkStart w:id="122" w:name="_Toc158299138"/>
            <w:r w:rsidRPr="00B34E2D">
              <w:t xml:space="preserve">Karta przedsięwzięcia rewitalizacyjnego UZUPEŁNIAJĄCEGO nr </w:t>
            </w:r>
            <w:r w:rsidR="00FE723D">
              <w:t>2</w:t>
            </w:r>
            <w:bookmarkEnd w:id="122"/>
          </w:p>
        </w:tc>
      </w:tr>
      <w:tr w:rsidR="00E56A59" w:rsidRPr="00B34E2D" w14:paraId="61A76D79"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5CB43EDB" w14:textId="77777777" w:rsidR="00B21A21" w:rsidRPr="00FE723D" w:rsidRDefault="00B21A21" w:rsidP="00E9549A">
            <w:pPr>
              <w:adjustRightInd w:val="0"/>
              <w:jc w:val="both"/>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Nazwa przedsięwzięcia</w:t>
            </w:r>
          </w:p>
        </w:tc>
        <w:tc>
          <w:tcPr>
            <w:tcW w:w="7189" w:type="dxa"/>
          </w:tcPr>
          <w:p w14:paraId="09DC409D" w14:textId="77777777" w:rsidR="00B21A21" w:rsidRPr="00FE723D" w:rsidRDefault="00FE723D"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18"/>
              </w:rPr>
            </w:pPr>
            <w:r w:rsidRPr="00FE723D">
              <w:rPr>
                <w:rFonts w:ascii="Calibri" w:hAnsi="Calibri" w:cs="Arial"/>
                <w:b/>
                <w:iCs/>
                <w:color w:val="000000" w:themeColor="text1"/>
                <w:spacing w:val="4"/>
                <w:szCs w:val="18"/>
              </w:rPr>
              <w:t>Rewitalizacja obiektów sakralnych (kościoły, cmentarz) i nadanie im nowych funkcji społecznych, gospodarczych i kulturowych</w:t>
            </w:r>
          </w:p>
        </w:tc>
      </w:tr>
      <w:tr w:rsidR="00E56A59" w:rsidRPr="00B34E2D" w14:paraId="764374F3"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6F1F9BC3" w14:textId="77777777" w:rsidR="00B21A21" w:rsidRPr="00FE723D" w:rsidRDefault="00B21A21" w:rsidP="00E9549A">
            <w:pPr>
              <w:adjustRightInd w:val="0"/>
              <w:jc w:val="both"/>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Charakter/rodzaj działania</w:t>
            </w:r>
          </w:p>
        </w:tc>
        <w:tc>
          <w:tcPr>
            <w:tcW w:w="7189" w:type="dxa"/>
          </w:tcPr>
          <w:p w14:paraId="2AA77BC1" w14:textId="77777777" w:rsidR="00B21A21" w:rsidRPr="00FE72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Inwestycja budowlana-/ wysokonakładowa</w:t>
            </w:r>
          </w:p>
        </w:tc>
      </w:tr>
      <w:tr w:rsidR="00E56A59" w:rsidRPr="00B34E2D" w14:paraId="477562D0"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14EA8651" w14:textId="77777777" w:rsidR="00B21A21" w:rsidRPr="00FE723D" w:rsidRDefault="00B21A21" w:rsidP="00E9549A">
            <w:pPr>
              <w:adjustRightInd w:val="0"/>
              <w:jc w:val="both"/>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lastRenderedPageBreak/>
              <w:t>Obszar problemowy, na który oddziałuje przedsięwzięcie</w:t>
            </w:r>
          </w:p>
        </w:tc>
        <w:tc>
          <w:tcPr>
            <w:tcW w:w="7189" w:type="dxa"/>
          </w:tcPr>
          <w:p w14:paraId="042F849B" w14:textId="77777777" w:rsidR="00FE723D" w:rsidRPr="00FE723D" w:rsidRDefault="00FE723D" w:rsidP="00FE723D">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Sfera przestrzenno-funkcjonalna</w:t>
            </w:r>
          </w:p>
          <w:p w14:paraId="2DFEE41C" w14:textId="77777777" w:rsidR="00FE723D" w:rsidRDefault="00FE723D"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Pr>
                <w:rFonts w:ascii="Calibri" w:hAnsi="Calibri" w:cs="Arial"/>
                <w:iCs/>
                <w:color w:val="000000" w:themeColor="text1"/>
                <w:spacing w:val="4"/>
                <w:sz w:val="18"/>
                <w:szCs w:val="18"/>
              </w:rPr>
              <w:t>Sfera techniczna</w:t>
            </w:r>
          </w:p>
          <w:p w14:paraId="2681C9AF" w14:textId="77777777" w:rsidR="00B21A21" w:rsidRPr="00FE72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Sfera gospodarcza,</w:t>
            </w:r>
          </w:p>
          <w:p w14:paraId="5C230B4D" w14:textId="77777777" w:rsidR="00B21A21" w:rsidRPr="00FE72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Sfera społeczna</w:t>
            </w:r>
          </w:p>
        </w:tc>
      </w:tr>
      <w:tr w:rsidR="00E56A59" w:rsidRPr="00B34E2D" w14:paraId="221AA9BD"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7D5C973B" w14:textId="77777777" w:rsidR="00B21A21" w:rsidRPr="00FE723D" w:rsidRDefault="00B21A21" w:rsidP="00E9549A">
            <w:pPr>
              <w:adjustRightInd w:val="0"/>
              <w:jc w:val="both"/>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Podmioty odpowiedzialne za realizację</w:t>
            </w:r>
          </w:p>
        </w:tc>
        <w:tc>
          <w:tcPr>
            <w:tcW w:w="7189" w:type="dxa"/>
          </w:tcPr>
          <w:p w14:paraId="6422B22F" w14:textId="77777777" w:rsidR="00B21A21" w:rsidRPr="00FE72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Związki Wyznaniowe, Gmina Bytom Odrzański</w:t>
            </w:r>
          </w:p>
        </w:tc>
      </w:tr>
      <w:tr w:rsidR="00E56A59" w:rsidRPr="00B34E2D" w14:paraId="2B3A1609"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3EE8A61" w14:textId="77777777" w:rsidR="00B21A21" w:rsidRPr="00FE723D" w:rsidRDefault="00B21A21" w:rsidP="00E9549A">
            <w:pPr>
              <w:adjustRightInd w:val="0"/>
              <w:jc w:val="both"/>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Zakres realizowanego zadania</w:t>
            </w:r>
          </w:p>
        </w:tc>
        <w:tc>
          <w:tcPr>
            <w:tcW w:w="7189" w:type="dxa"/>
          </w:tcPr>
          <w:p w14:paraId="213F9976" w14:textId="77777777" w:rsidR="00B21A21" w:rsidRPr="00FE72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Cs/>
                <w:iCs/>
                <w:color w:val="000000" w:themeColor="text1"/>
                <w:spacing w:val="4"/>
                <w:sz w:val="18"/>
                <w:szCs w:val="18"/>
              </w:rPr>
            </w:pPr>
            <w:r w:rsidRPr="00FE723D">
              <w:rPr>
                <w:rFonts w:ascii="Calibri" w:hAnsi="Calibri" w:cs="Arial"/>
                <w:bCs/>
                <w:iCs/>
                <w:color w:val="000000" w:themeColor="text1"/>
                <w:spacing w:val="4"/>
                <w:sz w:val="18"/>
                <w:szCs w:val="18"/>
              </w:rPr>
              <w:t>W wyniku realizacji projektu będzie miała miejsce inwestycja, polegająca na przywróceniu dawnej świetności obiektom sakralnym, taki</w:t>
            </w:r>
            <w:r w:rsidR="00AF2964" w:rsidRPr="00FE723D">
              <w:rPr>
                <w:rFonts w:ascii="Calibri" w:hAnsi="Calibri" w:cs="Arial"/>
                <w:bCs/>
                <w:iCs/>
                <w:color w:val="000000" w:themeColor="text1"/>
                <w:spacing w:val="4"/>
                <w:sz w:val="18"/>
                <w:szCs w:val="18"/>
              </w:rPr>
              <w:t>m</w:t>
            </w:r>
            <w:r w:rsidRPr="00FE723D">
              <w:rPr>
                <w:rFonts w:ascii="Calibri" w:hAnsi="Calibri" w:cs="Arial"/>
                <w:bCs/>
                <w:iCs/>
                <w:color w:val="000000" w:themeColor="text1"/>
                <w:spacing w:val="4"/>
                <w:sz w:val="18"/>
                <w:szCs w:val="18"/>
              </w:rPr>
              <w:t xml:space="preserve"> jak kościoły, cmentarze przykościelne, zaniedbany teren i infrastruktura przykościelna, które nie zostały ujęte w działaniach podstawowych. Jest to infrastruktura, która powinna zostać zrewitalizowana, ze względów jednak proceduralnych, ujmuje się te działania jak</w:t>
            </w:r>
            <w:r w:rsidR="00744544" w:rsidRPr="00FE723D">
              <w:rPr>
                <w:rFonts w:ascii="Calibri" w:hAnsi="Calibri" w:cs="Arial"/>
                <w:bCs/>
                <w:iCs/>
                <w:color w:val="000000" w:themeColor="text1"/>
                <w:spacing w:val="4"/>
                <w:sz w:val="18"/>
                <w:szCs w:val="18"/>
              </w:rPr>
              <w:t>o</w:t>
            </w:r>
            <w:r w:rsidRPr="00FE723D">
              <w:rPr>
                <w:rFonts w:ascii="Calibri" w:hAnsi="Calibri" w:cs="Arial"/>
                <w:bCs/>
                <w:iCs/>
                <w:color w:val="000000" w:themeColor="text1"/>
                <w:spacing w:val="4"/>
                <w:sz w:val="18"/>
                <w:szCs w:val="18"/>
              </w:rPr>
              <w:t xml:space="preserve"> uzupełniające. </w:t>
            </w:r>
          </w:p>
          <w:p w14:paraId="1FEEFED7" w14:textId="77777777" w:rsidR="00B21A21" w:rsidRPr="00FE72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Cs/>
                <w:iCs/>
                <w:color w:val="000000" w:themeColor="text1"/>
                <w:spacing w:val="4"/>
                <w:sz w:val="18"/>
                <w:szCs w:val="18"/>
              </w:rPr>
            </w:pPr>
            <w:r w:rsidRPr="00FE723D">
              <w:rPr>
                <w:rFonts w:ascii="Calibri" w:hAnsi="Calibri" w:cs="Arial"/>
                <w:bCs/>
                <w:iCs/>
                <w:color w:val="000000" w:themeColor="text1"/>
                <w:spacing w:val="4"/>
                <w:sz w:val="18"/>
                <w:szCs w:val="18"/>
              </w:rPr>
              <w:t>Obiektom tym w wyniku inwestycji nadane zostaną nowe funkcje społeczne, gospodarcze i kulturalne.</w:t>
            </w:r>
          </w:p>
          <w:p w14:paraId="2EB32FB6" w14:textId="77777777" w:rsidR="00B21A21" w:rsidRPr="00FE72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p>
        </w:tc>
      </w:tr>
      <w:tr w:rsidR="00E56A59" w:rsidRPr="00B34E2D" w14:paraId="28FDB432"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6E6C2498" w14:textId="77777777" w:rsidR="00B21A21" w:rsidRPr="00FE723D" w:rsidRDefault="00B21A21" w:rsidP="00E9549A">
            <w:pPr>
              <w:adjustRightInd w:val="0"/>
              <w:jc w:val="both"/>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Miejsce przeprowadzenia projektu</w:t>
            </w:r>
          </w:p>
        </w:tc>
        <w:tc>
          <w:tcPr>
            <w:tcW w:w="7189" w:type="dxa"/>
          </w:tcPr>
          <w:p w14:paraId="45C4C671" w14:textId="77777777" w:rsidR="00B21A21" w:rsidRPr="00FE72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r w:rsidRPr="00FE723D">
              <w:rPr>
                <w:rFonts w:ascii="Calibri" w:hAnsi="Calibri" w:cs="Arial"/>
                <w:iCs/>
                <w:color w:val="000000" w:themeColor="text1"/>
                <w:spacing w:val="4"/>
                <w:sz w:val="18"/>
                <w:szCs w:val="18"/>
              </w:rPr>
              <w:t xml:space="preserve">Bytom Odrzański – </w:t>
            </w:r>
            <w:r w:rsidR="00FE723D" w:rsidRPr="00FE723D">
              <w:rPr>
                <w:rFonts w:ascii="Calibri" w:hAnsi="Calibri" w:cs="Arial"/>
                <w:iCs/>
                <w:color w:val="000000" w:themeColor="text1"/>
                <w:spacing w:val="4"/>
                <w:sz w:val="18"/>
                <w:szCs w:val="18"/>
              </w:rPr>
              <w:t>obszar rewitalizacji</w:t>
            </w:r>
            <w:r w:rsidRPr="00FE723D">
              <w:rPr>
                <w:rFonts w:ascii="Calibri" w:hAnsi="Calibri" w:cs="Arial"/>
                <w:iCs/>
                <w:color w:val="000000" w:themeColor="text1"/>
                <w:spacing w:val="4"/>
                <w:sz w:val="18"/>
                <w:szCs w:val="18"/>
              </w:rPr>
              <w:t xml:space="preserve"> (Stare Miasto)</w:t>
            </w:r>
          </w:p>
        </w:tc>
      </w:tr>
      <w:tr w:rsidR="002425F8" w:rsidRPr="00B34E2D" w14:paraId="1EB6E4DF"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27F69F28" w14:textId="77777777" w:rsidR="00B21A21" w:rsidRPr="00F230DC" w:rsidRDefault="00B21A21" w:rsidP="00E9549A">
            <w:pPr>
              <w:adjustRightInd w:val="0"/>
              <w:jc w:val="both"/>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Uzasadnienie realizacji (w odniesieniu do przewidywanego oddziaływania na poszczególne obszary)</w:t>
            </w:r>
          </w:p>
        </w:tc>
        <w:tc>
          <w:tcPr>
            <w:tcW w:w="7189" w:type="dxa"/>
          </w:tcPr>
          <w:p w14:paraId="3B4495D4" w14:textId="77777777" w:rsidR="00B21A21" w:rsidRPr="00F230D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Inwestycja rozwiązuje następujące problemy:</w:t>
            </w:r>
          </w:p>
          <w:p w14:paraId="5134A6C1" w14:textId="77777777" w:rsidR="00B21A21" w:rsidRPr="00F230D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 xml:space="preserve">- </w:t>
            </w:r>
            <w:r w:rsidRPr="00F230DC">
              <w:rPr>
                <w:rFonts w:ascii="Calibri" w:hAnsi="Calibri" w:cs="Arial"/>
                <w:b/>
                <w:iCs/>
                <w:color w:val="000000" w:themeColor="text1"/>
                <w:spacing w:val="4"/>
                <w:sz w:val="18"/>
                <w:szCs w:val="18"/>
              </w:rPr>
              <w:t>sfery</w:t>
            </w:r>
            <w:r w:rsidRPr="00F230DC">
              <w:rPr>
                <w:rFonts w:ascii="Calibri" w:hAnsi="Calibri" w:cs="Arial"/>
                <w:iCs/>
                <w:color w:val="000000" w:themeColor="text1"/>
                <w:spacing w:val="4"/>
                <w:sz w:val="18"/>
                <w:szCs w:val="18"/>
              </w:rPr>
              <w:t xml:space="preserve"> </w:t>
            </w:r>
            <w:r w:rsidRPr="00F230DC">
              <w:rPr>
                <w:rFonts w:ascii="Calibri" w:hAnsi="Calibri" w:cs="Arial"/>
                <w:b/>
                <w:iCs/>
                <w:color w:val="000000" w:themeColor="text1"/>
                <w:spacing w:val="4"/>
                <w:sz w:val="18"/>
                <w:szCs w:val="18"/>
              </w:rPr>
              <w:t>przestrzenno-funkcjonalnej</w:t>
            </w:r>
            <w:r w:rsidRPr="00F230DC">
              <w:rPr>
                <w:rFonts w:ascii="Calibri" w:hAnsi="Calibri" w:cs="Arial"/>
                <w:iCs/>
                <w:color w:val="000000" w:themeColor="text1"/>
                <w:spacing w:val="4"/>
                <w:sz w:val="18"/>
                <w:szCs w:val="18"/>
              </w:rPr>
              <w:t xml:space="preserve"> – Inwestycja jest elementem porządkującym dotychczas zaniedbane i zniszczone zabudowania i zaniedbaną przestrzeń sakralną, posiadającą znamiona zabytkowej. Projekt wpłynie zatem na uporządkowanie przestrzeni i do tego uruchomi w miejscach objętych działaniami nowe funkcje o charakterze społecznym, gospodarczym i kulturalnym.</w:t>
            </w:r>
          </w:p>
          <w:p w14:paraId="6BEE118D" w14:textId="77777777" w:rsidR="00B21A21" w:rsidRPr="00F230D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p>
          <w:p w14:paraId="27244D74" w14:textId="77777777" w:rsidR="00F230DC" w:rsidRPr="00F230D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 xml:space="preserve">- </w:t>
            </w:r>
            <w:r w:rsidRPr="00F230DC">
              <w:rPr>
                <w:rFonts w:ascii="Calibri" w:hAnsi="Calibri" w:cs="Arial"/>
                <w:b/>
                <w:iCs/>
                <w:color w:val="000000" w:themeColor="text1"/>
                <w:spacing w:val="4"/>
                <w:sz w:val="18"/>
                <w:szCs w:val="18"/>
              </w:rPr>
              <w:t>sfera</w:t>
            </w:r>
            <w:r w:rsidRPr="00F230DC">
              <w:rPr>
                <w:rFonts w:ascii="Calibri" w:hAnsi="Calibri" w:cs="Arial"/>
                <w:iCs/>
                <w:color w:val="000000" w:themeColor="text1"/>
                <w:spacing w:val="4"/>
                <w:sz w:val="18"/>
                <w:szCs w:val="18"/>
              </w:rPr>
              <w:t xml:space="preserve"> </w:t>
            </w:r>
            <w:r w:rsidR="00F230DC" w:rsidRPr="00F230DC">
              <w:rPr>
                <w:rFonts w:ascii="Calibri" w:hAnsi="Calibri" w:cs="Arial"/>
                <w:b/>
                <w:iCs/>
                <w:color w:val="000000" w:themeColor="text1"/>
                <w:spacing w:val="4"/>
                <w:sz w:val="18"/>
                <w:szCs w:val="18"/>
              </w:rPr>
              <w:t xml:space="preserve">techniczna </w:t>
            </w:r>
            <w:r w:rsidRPr="00F230DC">
              <w:rPr>
                <w:rFonts w:ascii="Calibri" w:hAnsi="Calibri" w:cs="Arial"/>
                <w:iCs/>
                <w:color w:val="000000" w:themeColor="text1"/>
                <w:spacing w:val="4"/>
                <w:sz w:val="18"/>
                <w:szCs w:val="18"/>
              </w:rPr>
              <w:t xml:space="preserve">– dzięki realizacji przedmiotowych działań, poprawiona zostanie infrastruktura społeczno-sakralna, jak również komunalna (np. cmentarz). </w:t>
            </w:r>
          </w:p>
          <w:p w14:paraId="36BC1F1A" w14:textId="77777777" w:rsidR="00F230DC" w:rsidRPr="00F230DC" w:rsidRDefault="00F230DC"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p>
          <w:p w14:paraId="6A01F89E" w14:textId="77777777" w:rsidR="00B21A21" w:rsidRPr="00F230DC" w:rsidRDefault="00F230DC"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b/>
                <w:bCs/>
                <w:iCs/>
                <w:color w:val="000000" w:themeColor="text1"/>
                <w:spacing w:val="4"/>
                <w:sz w:val="18"/>
                <w:szCs w:val="18"/>
              </w:rPr>
              <w:t>- sfera gospodarcza</w:t>
            </w:r>
            <w:r w:rsidRPr="00F230DC">
              <w:rPr>
                <w:rFonts w:ascii="Calibri" w:hAnsi="Calibri" w:cs="Arial"/>
                <w:iCs/>
                <w:color w:val="000000" w:themeColor="text1"/>
                <w:spacing w:val="4"/>
                <w:sz w:val="18"/>
                <w:szCs w:val="18"/>
              </w:rPr>
              <w:t xml:space="preserve"> - </w:t>
            </w:r>
            <w:r w:rsidR="00B21A21" w:rsidRPr="00F230DC">
              <w:rPr>
                <w:rFonts w:ascii="Calibri" w:hAnsi="Calibri" w:cs="Arial"/>
                <w:iCs/>
                <w:color w:val="000000" w:themeColor="text1"/>
                <w:spacing w:val="4"/>
                <w:sz w:val="18"/>
                <w:szCs w:val="18"/>
              </w:rPr>
              <w:t>Uruchomienie nowych funkcji – kulturalnych i społecznych, w związku z potencjałem historycznym obiektów objętych działaniami, wpłynie na rozwój infrastruktury kulturowej, gospodarczej i turystycznej.</w:t>
            </w:r>
          </w:p>
          <w:p w14:paraId="68ABACDF" w14:textId="77777777" w:rsidR="00B21A21" w:rsidRPr="00F230D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p>
          <w:p w14:paraId="1D13E14C" w14:textId="77777777" w:rsidR="00B21A21" w:rsidRPr="00F230D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b/>
                <w:iCs/>
                <w:color w:val="000000" w:themeColor="text1"/>
                <w:spacing w:val="4"/>
                <w:sz w:val="18"/>
                <w:szCs w:val="18"/>
              </w:rPr>
              <w:t>- sfera społeczna</w:t>
            </w:r>
            <w:r w:rsidRPr="00F230DC">
              <w:rPr>
                <w:rFonts w:ascii="Calibri" w:hAnsi="Calibri" w:cs="Arial"/>
                <w:iCs/>
                <w:color w:val="000000" w:themeColor="text1"/>
                <w:spacing w:val="4"/>
                <w:sz w:val="18"/>
                <w:szCs w:val="18"/>
              </w:rPr>
              <w:t xml:space="preserve"> – projekt wpływa pozytywnie na rozwiązywanie problemów w sferze społecznej, dzięki inwestycjom w obiekty sakralne, uruchomieniu nowych funkcji społecznych, kulturalnych i gospodarczych w tych obiektach powstaną elementy wspierające poczucie tożsamości lokalnej, które wpłyną również na wzrost potencjału integracyjnego i aktywizującego tych obiektów. W związku z powyższym projekt przyczyni się do również do eliminacji problemów społecznych. </w:t>
            </w:r>
          </w:p>
        </w:tc>
      </w:tr>
      <w:tr w:rsidR="002425F8" w:rsidRPr="00B34E2D" w14:paraId="306DC46A"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697704B1" w14:textId="77777777" w:rsidR="00B21A21" w:rsidRPr="00F230DC" w:rsidRDefault="00B21A21" w:rsidP="00E9549A">
            <w:pPr>
              <w:adjustRightInd w:val="0"/>
              <w:jc w:val="both"/>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Prognozowane rezultaty wraz ze sposobem ich oceny i pomiaru</w:t>
            </w:r>
          </w:p>
        </w:tc>
        <w:tc>
          <w:tcPr>
            <w:tcW w:w="7189" w:type="dxa"/>
          </w:tcPr>
          <w:p w14:paraId="15FBF7A9"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18"/>
              </w:rPr>
            </w:pPr>
            <w:r w:rsidRPr="00F230DC">
              <w:rPr>
                <w:rFonts w:ascii="Calibri" w:hAnsi="Calibri" w:cs="Arial"/>
                <w:b/>
                <w:iCs/>
                <w:color w:val="000000" w:themeColor="text1"/>
                <w:spacing w:val="4"/>
                <w:sz w:val="18"/>
                <w:szCs w:val="18"/>
              </w:rPr>
              <w:t>Wskaźniki:</w:t>
            </w:r>
          </w:p>
          <w:p w14:paraId="7E58BD72"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18"/>
              </w:rPr>
            </w:pPr>
          </w:p>
          <w:p w14:paraId="2D68C151"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18"/>
              </w:rPr>
            </w:pPr>
            <w:r w:rsidRPr="00F230DC">
              <w:rPr>
                <w:rFonts w:ascii="Calibri" w:hAnsi="Calibri" w:cs="Arial"/>
                <w:b/>
                <w:iCs/>
                <w:color w:val="000000" w:themeColor="text1"/>
                <w:spacing w:val="4"/>
                <w:sz w:val="18"/>
                <w:szCs w:val="18"/>
              </w:rPr>
              <w:t>Produkty</w:t>
            </w:r>
          </w:p>
          <w:p w14:paraId="26CD007E"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18"/>
              </w:rPr>
            </w:pPr>
            <w:r w:rsidRPr="00F230DC">
              <w:rPr>
                <w:rFonts w:ascii="Calibri" w:hAnsi="Calibri" w:cs="Arial"/>
                <w:b/>
                <w:iCs/>
                <w:color w:val="000000" w:themeColor="text1"/>
                <w:spacing w:val="4"/>
                <w:sz w:val="18"/>
                <w:szCs w:val="18"/>
              </w:rPr>
              <w:t xml:space="preserve">Ocena osiągnięcia produktów będzie miała miejsce na podstawie monitoringu: po zakończeniu inwestycji, przez </w:t>
            </w:r>
            <w:r w:rsidR="00F87783" w:rsidRPr="00F230DC">
              <w:rPr>
                <w:rFonts w:ascii="Calibri" w:hAnsi="Calibri" w:cs="Arial"/>
                <w:b/>
                <w:iCs/>
                <w:color w:val="000000" w:themeColor="text1"/>
                <w:spacing w:val="4"/>
                <w:sz w:val="18"/>
                <w:szCs w:val="18"/>
              </w:rPr>
              <w:t>pracowników Zespołu ds. Rewitalizacji</w:t>
            </w:r>
            <w:r w:rsidRPr="00F230DC">
              <w:rPr>
                <w:rFonts w:ascii="Calibri" w:hAnsi="Calibri" w:cs="Arial"/>
                <w:b/>
                <w:iCs/>
                <w:color w:val="000000" w:themeColor="text1"/>
                <w:spacing w:val="4"/>
                <w:sz w:val="18"/>
                <w:szCs w:val="18"/>
              </w:rPr>
              <w:t xml:space="preserve"> na podstawie wskazanych źródeł informacji/weryfikacji)</w:t>
            </w:r>
          </w:p>
          <w:p w14:paraId="2198A0DE"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p>
          <w:p w14:paraId="776015E0"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 xml:space="preserve">- rewitalizacja i nadanie nowych funkcji obiektom sakralnym – </w:t>
            </w:r>
            <w:r w:rsidR="00F230DC" w:rsidRPr="00F230DC">
              <w:rPr>
                <w:rFonts w:ascii="Calibri" w:hAnsi="Calibri" w:cs="Arial"/>
                <w:iCs/>
                <w:color w:val="000000" w:themeColor="text1"/>
                <w:spacing w:val="4"/>
                <w:sz w:val="18"/>
                <w:szCs w:val="18"/>
              </w:rPr>
              <w:t>1</w:t>
            </w:r>
            <w:r w:rsidRPr="00F230DC">
              <w:rPr>
                <w:rFonts w:ascii="Calibri" w:hAnsi="Calibri" w:cs="Arial"/>
                <w:iCs/>
                <w:color w:val="000000" w:themeColor="text1"/>
                <w:spacing w:val="4"/>
                <w:sz w:val="18"/>
                <w:szCs w:val="18"/>
              </w:rPr>
              <w:t xml:space="preserve"> szt. (źródło informacji: dokumentacja budowlana powykonawcza, w tym protokół odbioru robót).</w:t>
            </w:r>
          </w:p>
          <w:p w14:paraId="3C34192D"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p>
          <w:p w14:paraId="35B6B548"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18"/>
              </w:rPr>
            </w:pPr>
            <w:r w:rsidRPr="00F230DC">
              <w:rPr>
                <w:rFonts w:ascii="Calibri" w:hAnsi="Calibri" w:cs="Arial"/>
                <w:b/>
                <w:iCs/>
                <w:color w:val="000000" w:themeColor="text1"/>
                <w:spacing w:val="4"/>
                <w:sz w:val="18"/>
                <w:szCs w:val="18"/>
              </w:rPr>
              <w:lastRenderedPageBreak/>
              <w:t>Rezultaty:</w:t>
            </w:r>
          </w:p>
          <w:p w14:paraId="3D554E25"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F230DC">
              <w:rPr>
                <w:rFonts w:ascii="Calibri" w:hAnsi="Calibri" w:cs="Arial"/>
                <w:b/>
                <w:iCs/>
                <w:color w:val="000000" w:themeColor="text1"/>
                <w:spacing w:val="4"/>
                <w:sz w:val="18"/>
                <w:szCs w:val="20"/>
              </w:rPr>
              <w:t xml:space="preserve">Ocena osiągnięcia rezultatów będzie miała miejsce na podstawie monitoringu przez </w:t>
            </w:r>
            <w:r w:rsidR="00F87783" w:rsidRPr="00F230DC">
              <w:rPr>
                <w:rFonts w:ascii="Calibri" w:hAnsi="Calibri" w:cs="Arial"/>
                <w:b/>
                <w:iCs/>
                <w:color w:val="000000" w:themeColor="text1"/>
                <w:spacing w:val="4"/>
                <w:sz w:val="18"/>
                <w:szCs w:val="20"/>
              </w:rPr>
              <w:t>pracowników Zespołu ds. Rewitalizacji</w:t>
            </w:r>
            <w:r w:rsidRPr="00F230DC">
              <w:rPr>
                <w:rFonts w:ascii="Calibri" w:hAnsi="Calibri" w:cs="Arial"/>
                <w:b/>
                <w:iCs/>
                <w:color w:val="000000" w:themeColor="text1"/>
                <w:spacing w:val="4"/>
                <w:sz w:val="18"/>
                <w:szCs w:val="20"/>
              </w:rPr>
              <w:t xml:space="preserve"> na podstawie wskazanych źródeł informacji/weryfikacji. Najpierw na etapie realizacji zostanie wykonany pomiar ex-ante, a następnie odbędzie się pomiar ex – post po zakończeniu inwestycji, który będzie powtarzany co 12 miesięcy od czasu dokonania pierwszego pomiaru ex-post, przez cały okres trwałości. Z każdego badania monitoringowego powstanie stosowny raport.</w:t>
            </w:r>
          </w:p>
          <w:p w14:paraId="0CA3A3C2" w14:textId="77777777" w:rsidR="00B21A21" w:rsidRPr="00F230DC" w:rsidRDefault="005B729F"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 xml:space="preserve">Jeżeli </w:t>
            </w:r>
          </w:p>
          <w:p w14:paraId="7CCDF36F"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 xml:space="preserve">- stworzenie co najmniej </w:t>
            </w:r>
            <w:r w:rsidR="00F230DC" w:rsidRPr="00F230DC">
              <w:rPr>
                <w:rFonts w:ascii="Calibri" w:hAnsi="Calibri" w:cs="Arial"/>
                <w:iCs/>
                <w:color w:val="000000" w:themeColor="text1"/>
                <w:spacing w:val="4"/>
                <w:sz w:val="18"/>
                <w:szCs w:val="18"/>
              </w:rPr>
              <w:t>1</w:t>
            </w:r>
            <w:r w:rsidRPr="00F230DC">
              <w:rPr>
                <w:rFonts w:ascii="Calibri" w:hAnsi="Calibri" w:cs="Arial"/>
                <w:iCs/>
                <w:color w:val="000000" w:themeColor="text1"/>
                <w:spacing w:val="4"/>
                <w:sz w:val="18"/>
                <w:szCs w:val="18"/>
              </w:rPr>
              <w:t xml:space="preserve"> now</w:t>
            </w:r>
            <w:r w:rsidR="00F230DC" w:rsidRPr="00F230DC">
              <w:rPr>
                <w:rFonts w:ascii="Calibri" w:hAnsi="Calibri" w:cs="Arial"/>
                <w:iCs/>
                <w:color w:val="000000" w:themeColor="text1"/>
                <w:spacing w:val="4"/>
                <w:sz w:val="18"/>
                <w:szCs w:val="18"/>
              </w:rPr>
              <w:t>ej</w:t>
            </w:r>
            <w:r w:rsidRPr="00F230DC">
              <w:rPr>
                <w:rFonts w:ascii="Calibri" w:hAnsi="Calibri" w:cs="Arial"/>
                <w:iCs/>
                <w:color w:val="000000" w:themeColor="text1"/>
                <w:spacing w:val="4"/>
                <w:sz w:val="18"/>
                <w:szCs w:val="18"/>
              </w:rPr>
              <w:t xml:space="preserve"> usług</w:t>
            </w:r>
            <w:r w:rsidR="00F230DC" w:rsidRPr="00F230DC">
              <w:rPr>
                <w:rFonts w:ascii="Calibri" w:hAnsi="Calibri" w:cs="Arial"/>
                <w:iCs/>
                <w:color w:val="000000" w:themeColor="text1"/>
                <w:spacing w:val="4"/>
                <w:sz w:val="18"/>
                <w:szCs w:val="18"/>
              </w:rPr>
              <w:t>i</w:t>
            </w:r>
            <w:r w:rsidRPr="00F230DC">
              <w:rPr>
                <w:rFonts w:ascii="Calibri" w:hAnsi="Calibri" w:cs="Arial"/>
                <w:iCs/>
                <w:color w:val="000000" w:themeColor="text1"/>
                <w:spacing w:val="4"/>
                <w:sz w:val="18"/>
                <w:szCs w:val="18"/>
              </w:rPr>
              <w:t xml:space="preserve"> kulturaln</w:t>
            </w:r>
            <w:r w:rsidR="00F230DC" w:rsidRPr="00F230DC">
              <w:rPr>
                <w:rFonts w:ascii="Calibri" w:hAnsi="Calibri" w:cs="Arial"/>
                <w:iCs/>
                <w:color w:val="000000" w:themeColor="text1"/>
                <w:spacing w:val="4"/>
                <w:sz w:val="18"/>
                <w:szCs w:val="18"/>
              </w:rPr>
              <w:t>ej</w:t>
            </w:r>
            <w:r w:rsidRPr="00F230DC">
              <w:rPr>
                <w:rFonts w:ascii="Calibri" w:hAnsi="Calibri" w:cs="Arial"/>
                <w:iCs/>
                <w:color w:val="000000" w:themeColor="text1"/>
                <w:spacing w:val="4"/>
                <w:sz w:val="18"/>
                <w:szCs w:val="18"/>
              </w:rPr>
              <w:t xml:space="preserve"> i/lub społeczn</w:t>
            </w:r>
            <w:r w:rsidR="00F230DC" w:rsidRPr="00F230DC">
              <w:rPr>
                <w:rFonts w:ascii="Calibri" w:hAnsi="Calibri" w:cs="Arial"/>
                <w:iCs/>
                <w:color w:val="000000" w:themeColor="text1"/>
                <w:spacing w:val="4"/>
                <w:sz w:val="18"/>
                <w:szCs w:val="18"/>
              </w:rPr>
              <w:t>ej</w:t>
            </w:r>
            <w:r w:rsidRPr="00F230DC">
              <w:rPr>
                <w:rFonts w:ascii="Calibri" w:hAnsi="Calibri" w:cs="Arial"/>
                <w:iCs/>
                <w:color w:val="000000" w:themeColor="text1"/>
                <w:spacing w:val="4"/>
                <w:sz w:val="18"/>
                <w:szCs w:val="18"/>
              </w:rPr>
              <w:t xml:space="preserve"> i/lub gospodarcz</w:t>
            </w:r>
            <w:r w:rsidR="00F230DC" w:rsidRPr="00F230DC">
              <w:rPr>
                <w:rFonts w:ascii="Calibri" w:hAnsi="Calibri" w:cs="Arial"/>
                <w:iCs/>
                <w:color w:val="000000" w:themeColor="text1"/>
                <w:spacing w:val="4"/>
                <w:sz w:val="18"/>
                <w:szCs w:val="18"/>
              </w:rPr>
              <w:t>ej</w:t>
            </w:r>
            <w:r w:rsidRPr="00F230DC">
              <w:rPr>
                <w:rFonts w:ascii="Calibri" w:hAnsi="Calibri" w:cs="Arial"/>
                <w:iCs/>
                <w:color w:val="000000" w:themeColor="text1"/>
                <w:spacing w:val="4"/>
                <w:sz w:val="18"/>
                <w:szCs w:val="18"/>
              </w:rPr>
              <w:t xml:space="preserve">, jakie będą dostępne w obiektach poddanych rewitalizacji w ramach tego zadania (źródło informacji: sprawozdanie z realizacji projektu </w:t>
            </w:r>
            <w:r w:rsidR="0093774A" w:rsidRPr="00F230DC">
              <w:rPr>
                <w:rFonts w:ascii="Calibri" w:hAnsi="Calibri" w:cs="Arial"/>
                <w:iCs/>
                <w:color w:val="000000" w:themeColor="text1"/>
                <w:spacing w:val="4"/>
                <w:sz w:val="18"/>
                <w:szCs w:val="18"/>
              </w:rPr>
              <w:t>Zespołu ds. Rewitalizacji</w:t>
            </w:r>
            <w:r w:rsidRPr="00F230DC">
              <w:rPr>
                <w:rFonts w:ascii="Calibri" w:hAnsi="Calibri" w:cs="Arial"/>
                <w:iCs/>
                <w:color w:val="000000" w:themeColor="text1"/>
                <w:spacing w:val="4"/>
                <w:sz w:val="18"/>
                <w:szCs w:val="18"/>
              </w:rPr>
              <w:t>, Raport z wizji lokalnej w zakresie działalności i/lub funkcjonowania obiektów)</w:t>
            </w:r>
          </w:p>
          <w:p w14:paraId="0400DEBE" w14:textId="77777777" w:rsidR="00B21A21" w:rsidRPr="00F230DC"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p>
        </w:tc>
      </w:tr>
      <w:tr w:rsidR="002425F8" w:rsidRPr="00B34E2D" w14:paraId="283B720F"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E14E27B" w14:textId="77777777" w:rsidR="00B21A21" w:rsidRPr="00F230DC" w:rsidRDefault="00B21A21" w:rsidP="00E9549A">
            <w:pPr>
              <w:adjustRightInd w:val="0"/>
              <w:jc w:val="both"/>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lastRenderedPageBreak/>
              <w:t>Okres realizacji</w:t>
            </w:r>
          </w:p>
        </w:tc>
        <w:tc>
          <w:tcPr>
            <w:tcW w:w="7189" w:type="dxa"/>
          </w:tcPr>
          <w:p w14:paraId="02418FEF" w14:textId="77777777" w:rsidR="00B21A21" w:rsidRPr="00F230D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20</w:t>
            </w:r>
            <w:r w:rsidR="00F230DC" w:rsidRPr="00F230DC">
              <w:rPr>
                <w:rFonts w:ascii="Calibri" w:hAnsi="Calibri" w:cs="Arial"/>
                <w:iCs/>
                <w:color w:val="000000" w:themeColor="text1"/>
                <w:spacing w:val="4"/>
                <w:sz w:val="18"/>
                <w:szCs w:val="18"/>
              </w:rPr>
              <w:t>24</w:t>
            </w:r>
            <w:r w:rsidRPr="00F230DC">
              <w:rPr>
                <w:rFonts w:ascii="Calibri" w:hAnsi="Calibri" w:cs="Arial"/>
                <w:iCs/>
                <w:color w:val="000000" w:themeColor="text1"/>
                <w:spacing w:val="4"/>
                <w:sz w:val="18"/>
                <w:szCs w:val="18"/>
              </w:rPr>
              <w:t>-20</w:t>
            </w:r>
            <w:r w:rsidR="00F230DC" w:rsidRPr="00F230DC">
              <w:rPr>
                <w:rFonts w:ascii="Calibri" w:hAnsi="Calibri" w:cs="Arial"/>
                <w:iCs/>
                <w:color w:val="000000" w:themeColor="text1"/>
                <w:spacing w:val="4"/>
                <w:sz w:val="18"/>
                <w:szCs w:val="18"/>
              </w:rPr>
              <w:t>30</w:t>
            </w:r>
          </w:p>
        </w:tc>
      </w:tr>
      <w:tr w:rsidR="002425F8" w:rsidRPr="00B34E2D" w14:paraId="21964236"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0B935FB4" w14:textId="77777777" w:rsidR="00B21A21" w:rsidRPr="00F230DC" w:rsidRDefault="00B21A21" w:rsidP="00E9549A">
            <w:pPr>
              <w:adjustRightInd w:val="0"/>
              <w:jc w:val="both"/>
              <w:rPr>
                <w:rFonts w:ascii="Calibri" w:hAnsi="Calibri" w:cs="Arial"/>
                <w:iCs/>
                <w:color w:val="000000" w:themeColor="text1"/>
                <w:spacing w:val="4"/>
                <w:sz w:val="18"/>
                <w:szCs w:val="18"/>
              </w:rPr>
            </w:pPr>
            <w:r w:rsidRPr="00F230DC">
              <w:rPr>
                <w:rFonts w:ascii="Calibri" w:hAnsi="Calibri" w:cs="Arial"/>
                <w:iCs/>
                <w:color w:val="000000" w:themeColor="text1"/>
                <w:spacing w:val="4"/>
                <w:sz w:val="18"/>
                <w:szCs w:val="18"/>
              </w:rPr>
              <w:t>Szacunkowa wartość projektu</w:t>
            </w:r>
          </w:p>
        </w:tc>
        <w:tc>
          <w:tcPr>
            <w:tcW w:w="7189" w:type="dxa"/>
          </w:tcPr>
          <w:p w14:paraId="2FCB33FD" w14:textId="77777777" w:rsidR="00B21A21" w:rsidRPr="00F230DC" w:rsidRDefault="00F230DC"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18"/>
              </w:rPr>
            </w:pPr>
            <w:r>
              <w:rPr>
                <w:rFonts w:ascii="Calibri" w:hAnsi="Calibri" w:cs="Arial"/>
                <w:iCs/>
                <w:color w:val="000000" w:themeColor="text1"/>
                <w:spacing w:val="4"/>
                <w:sz w:val="18"/>
                <w:szCs w:val="18"/>
              </w:rPr>
              <w:t>4</w:t>
            </w:r>
            <w:r w:rsidR="00496253" w:rsidRPr="00F230DC">
              <w:rPr>
                <w:rFonts w:ascii="Calibri" w:hAnsi="Calibri" w:cs="Arial"/>
                <w:iCs/>
                <w:color w:val="000000" w:themeColor="text1"/>
                <w:spacing w:val="4"/>
                <w:sz w:val="18"/>
                <w:szCs w:val="18"/>
              </w:rPr>
              <w:t xml:space="preserve"> 0</w:t>
            </w:r>
            <w:r w:rsidR="00B21A21" w:rsidRPr="00F230DC">
              <w:rPr>
                <w:rFonts w:ascii="Calibri" w:hAnsi="Calibri" w:cs="Arial"/>
                <w:iCs/>
                <w:color w:val="000000" w:themeColor="text1"/>
                <w:spacing w:val="4"/>
                <w:sz w:val="18"/>
                <w:szCs w:val="18"/>
              </w:rPr>
              <w:t>00 000,00 zł</w:t>
            </w:r>
          </w:p>
        </w:tc>
      </w:tr>
      <w:tr w:rsidR="002425F8" w:rsidRPr="00B34E2D" w14:paraId="16BEC364"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1C76C82B" w14:textId="77777777" w:rsidR="00B21A21" w:rsidRPr="000061B4" w:rsidRDefault="00B21A21" w:rsidP="00E9549A">
            <w:pPr>
              <w:adjustRightInd w:val="0"/>
              <w:jc w:val="both"/>
              <w:rPr>
                <w:rFonts w:ascii="Calibri" w:hAnsi="Calibri" w:cs="Arial"/>
                <w:iCs/>
                <w:color w:val="000000" w:themeColor="text1"/>
                <w:spacing w:val="4"/>
                <w:sz w:val="18"/>
                <w:szCs w:val="18"/>
              </w:rPr>
            </w:pPr>
            <w:r w:rsidRPr="000061B4">
              <w:rPr>
                <w:rFonts w:ascii="Calibri" w:hAnsi="Calibri" w:cs="Arial"/>
                <w:iCs/>
                <w:color w:val="000000" w:themeColor="text1"/>
                <w:spacing w:val="4"/>
                <w:sz w:val="18"/>
                <w:szCs w:val="18"/>
              </w:rPr>
              <w:t>Przewidywane źródła finansowania</w:t>
            </w:r>
          </w:p>
        </w:tc>
        <w:tc>
          <w:tcPr>
            <w:tcW w:w="7189" w:type="dxa"/>
          </w:tcPr>
          <w:p w14:paraId="13E9D617" w14:textId="77777777" w:rsidR="00B21A21" w:rsidRPr="000061B4" w:rsidRDefault="00AF2964"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18"/>
              </w:rPr>
            </w:pPr>
            <w:r w:rsidRPr="000061B4">
              <w:rPr>
                <w:rFonts w:ascii="Calibri" w:hAnsi="Calibri" w:cs="Arial"/>
                <w:b/>
                <w:iCs/>
                <w:color w:val="000000" w:themeColor="text1"/>
                <w:spacing w:val="4"/>
                <w:sz w:val="18"/>
                <w:szCs w:val="18"/>
              </w:rPr>
              <w:t>30</w:t>
            </w:r>
            <w:r w:rsidR="00B21A21" w:rsidRPr="000061B4">
              <w:rPr>
                <w:rFonts w:ascii="Calibri" w:hAnsi="Calibri" w:cs="Arial"/>
                <w:b/>
                <w:iCs/>
                <w:color w:val="000000" w:themeColor="text1"/>
                <w:spacing w:val="4"/>
                <w:sz w:val="18"/>
                <w:szCs w:val="18"/>
              </w:rPr>
              <w:t xml:space="preserve">0 000,00 zł </w:t>
            </w:r>
            <w:r w:rsidRPr="000061B4">
              <w:rPr>
                <w:rFonts w:ascii="Calibri" w:hAnsi="Calibri" w:cs="Arial"/>
                <w:b/>
                <w:iCs/>
                <w:color w:val="000000" w:themeColor="text1"/>
                <w:spacing w:val="4"/>
                <w:sz w:val="18"/>
                <w:szCs w:val="18"/>
              </w:rPr>
              <w:t xml:space="preserve">- </w:t>
            </w:r>
            <w:r w:rsidR="00B21A21" w:rsidRPr="000061B4">
              <w:rPr>
                <w:rFonts w:ascii="Calibri" w:hAnsi="Calibri" w:cs="Arial"/>
                <w:b/>
                <w:iCs/>
                <w:color w:val="000000" w:themeColor="text1"/>
                <w:spacing w:val="4"/>
                <w:sz w:val="18"/>
                <w:szCs w:val="18"/>
              </w:rPr>
              <w:t>budżet Gminy Bytom Odrzański.</w:t>
            </w:r>
          </w:p>
          <w:p w14:paraId="0CC6FA3D" w14:textId="77777777" w:rsidR="000061B4" w:rsidRPr="000061B4" w:rsidRDefault="000061B4"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18"/>
              </w:rPr>
            </w:pPr>
            <w:r w:rsidRPr="000061B4">
              <w:rPr>
                <w:rFonts w:ascii="Calibri" w:hAnsi="Calibri" w:cs="Arial"/>
                <w:b/>
                <w:iCs/>
                <w:color w:val="000000" w:themeColor="text1"/>
                <w:spacing w:val="4"/>
                <w:sz w:val="18"/>
                <w:szCs w:val="18"/>
              </w:rPr>
              <w:t xml:space="preserve">300 000 zł </w:t>
            </w:r>
            <w:r w:rsidR="00610B82">
              <w:rPr>
                <w:rFonts w:ascii="Calibri" w:hAnsi="Calibri" w:cs="Arial"/>
                <w:b/>
                <w:iCs/>
                <w:color w:val="000000" w:themeColor="text1"/>
                <w:spacing w:val="4"/>
                <w:sz w:val="18"/>
                <w:szCs w:val="18"/>
              </w:rPr>
              <w:t xml:space="preserve">– </w:t>
            </w:r>
            <w:r w:rsidRPr="000061B4">
              <w:rPr>
                <w:rFonts w:ascii="Calibri" w:hAnsi="Calibri" w:cs="Arial"/>
                <w:b/>
                <w:iCs/>
                <w:color w:val="000000" w:themeColor="text1"/>
                <w:spacing w:val="4"/>
                <w:sz w:val="18"/>
                <w:szCs w:val="18"/>
              </w:rPr>
              <w:t>związki wyznaniowe</w:t>
            </w:r>
          </w:p>
          <w:p w14:paraId="487AAD62" w14:textId="77777777" w:rsidR="00B21A21" w:rsidRPr="000061B4" w:rsidRDefault="000061B4"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18"/>
              </w:rPr>
            </w:pPr>
            <w:r w:rsidRPr="000061B4">
              <w:rPr>
                <w:rFonts w:ascii="Calibri" w:hAnsi="Calibri" w:cs="Arial"/>
                <w:b/>
                <w:iCs/>
                <w:color w:val="000000" w:themeColor="text1"/>
                <w:spacing w:val="4"/>
                <w:sz w:val="18"/>
                <w:szCs w:val="18"/>
              </w:rPr>
              <w:t>3</w:t>
            </w:r>
            <w:r w:rsidR="00AF2964" w:rsidRPr="000061B4">
              <w:rPr>
                <w:rFonts w:ascii="Calibri" w:hAnsi="Calibri" w:cs="Arial"/>
                <w:b/>
                <w:iCs/>
                <w:color w:val="000000" w:themeColor="text1"/>
                <w:spacing w:val="4"/>
                <w:sz w:val="18"/>
                <w:szCs w:val="18"/>
              </w:rPr>
              <w:t xml:space="preserve"> </w:t>
            </w:r>
            <w:r w:rsidRPr="000061B4">
              <w:rPr>
                <w:rFonts w:ascii="Calibri" w:hAnsi="Calibri" w:cs="Arial"/>
                <w:b/>
                <w:iCs/>
                <w:color w:val="000000" w:themeColor="text1"/>
                <w:spacing w:val="4"/>
                <w:sz w:val="18"/>
                <w:szCs w:val="18"/>
              </w:rPr>
              <w:t>4</w:t>
            </w:r>
            <w:r w:rsidR="00AF2964" w:rsidRPr="000061B4">
              <w:rPr>
                <w:rFonts w:ascii="Calibri" w:hAnsi="Calibri" w:cs="Arial"/>
                <w:b/>
                <w:iCs/>
                <w:color w:val="000000" w:themeColor="text1"/>
                <w:spacing w:val="4"/>
                <w:sz w:val="18"/>
                <w:szCs w:val="18"/>
              </w:rPr>
              <w:t>0</w:t>
            </w:r>
            <w:r w:rsidR="00B21A21" w:rsidRPr="000061B4">
              <w:rPr>
                <w:rFonts w:ascii="Calibri" w:hAnsi="Calibri" w:cs="Arial"/>
                <w:b/>
                <w:iCs/>
                <w:color w:val="000000" w:themeColor="text1"/>
                <w:spacing w:val="4"/>
                <w:sz w:val="18"/>
                <w:szCs w:val="18"/>
              </w:rPr>
              <w:t xml:space="preserve">0 000,00 zł – środki </w:t>
            </w:r>
            <w:r w:rsidR="00AF2964" w:rsidRPr="000061B4">
              <w:rPr>
                <w:rFonts w:ascii="Calibri" w:hAnsi="Calibri" w:cs="Arial"/>
                <w:b/>
                <w:iCs/>
                <w:color w:val="000000" w:themeColor="text1"/>
                <w:spacing w:val="4"/>
                <w:sz w:val="18"/>
                <w:szCs w:val="18"/>
              </w:rPr>
              <w:t>unijne</w:t>
            </w:r>
            <w:r w:rsidR="00B21A21" w:rsidRPr="000061B4">
              <w:rPr>
                <w:rFonts w:ascii="Calibri" w:hAnsi="Calibri" w:cs="Arial"/>
                <w:b/>
                <w:iCs/>
                <w:color w:val="000000" w:themeColor="text1"/>
                <w:spacing w:val="4"/>
                <w:sz w:val="18"/>
                <w:szCs w:val="18"/>
              </w:rPr>
              <w:t>.</w:t>
            </w:r>
            <w:r w:rsidR="00AF2964" w:rsidRPr="000061B4">
              <w:rPr>
                <w:rFonts w:ascii="Calibri" w:hAnsi="Calibri" w:cs="Arial"/>
                <w:b/>
                <w:iCs/>
                <w:color w:val="000000" w:themeColor="text1"/>
                <w:spacing w:val="4"/>
                <w:sz w:val="18"/>
                <w:szCs w:val="18"/>
              </w:rPr>
              <w:t xml:space="preserve"> </w:t>
            </w:r>
          </w:p>
          <w:p w14:paraId="255A5D6C" w14:textId="77777777" w:rsidR="00B21A21" w:rsidRPr="000061B4"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18"/>
              </w:rPr>
            </w:pPr>
          </w:p>
        </w:tc>
      </w:tr>
    </w:tbl>
    <w:p w14:paraId="2F5A8DEC" w14:textId="77777777" w:rsidR="000061B4" w:rsidRPr="0001258F" w:rsidRDefault="000061B4" w:rsidP="000061B4">
      <w:pPr>
        <w:adjustRightInd w:val="0"/>
        <w:spacing w:line="240" w:lineRule="auto"/>
        <w:jc w:val="both"/>
        <w:rPr>
          <w:rFonts w:cs="Arial"/>
          <w:iCs/>
          <w:color w:val="000000" w:themeColor="text1"/>
          <w:spacing w:val="4"/>
          <w:szCs w:val="20"/>
        </w:rPr>
      </w:pPr>
      <w:r w:rsidRPr="0001258F">
        <w:rPr>
          <w:rFonts w:cs="Arial"/>
          <w:iCs/>
          <w:color w:val="000000" w:themeColor="text1"/>
          <w:spacing w:val="4"/>
          <w:szCs w:val="20"/>
        </w:rPr>
        <w:t>Źródło: Opracowanie własne</w:t>
      </w:r>
    </w:p>
    <w:p w14:paraId="40037239" w14:textId="77777777" w:rsidR="000061B4" w:rsidRPr="0001258F" w:rsidRDefault="000061B4" w:rsidP="000061B4">
      <w:pPr>
        <w:adjustRightInd w:val="0"/>
        <w:spacing w:line="240" w:lineRule="auto"/>
        <w:jc w:val="both"/>
        <w:rPr>
          <w:rFonts w:cs="Arial"/>
          <w:iCs/>
          <w:color w:val="000000" w:themeColor="text1"/>
          <w:spacing w:val="4"/>
          <w:szCs w:val="20"/>
        </w:rPr>
      </w:pPr>
    </w:p>
    <w:p w14:paraId="5F41C63A" w14:textId="46837F52" w:rsidR="000061B4" w:rsidRPr="0001258F" w:rsidRDefault="000061B4" w:rsidP="000061B4">
      <w:pPr>
        <w:adjustRightInd w:val="0"/>
        <w:spacing w:line="240" w:lineRule="auto"/>
        <w:jc w:val="both"/>
        <w:rPr>
          <w:rFonts w:cs="Arial"/>
          <w:iCs/>
          <w:color w:val="000000" w:themeColor="text1"/>
          <w:spacing w:val="4"/>
          <w:szCs w:val="20"/>
        </w:rPr>
      </w:pPr>
      <w:bookmarkStart w:id="123" w:name="_Toc158299198"/>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43</w:t>
      </w:r>
      <w:r w:rsidRPr="00D42A3B">
        <w:rPr>
          <w:b/>
          <w:bCs/>
          <w:color w:val="000000" w:themeColor="text1"/>
        </w:rPr>
        <w:fldChar w:fldCharType="end"/>
      </w:r>
      <w:r>
        <w:rPr>
          <w:b/>
          <w:bCs/>
          <w:color w:val="000000" w:themeColor="text1"/>
        </w:rPr>
        <w:t xml:space="preserve"> </w:t>
      </w:r>
      <w:r w:rsidR="009445AA" w:rsidRPr="009445AA">
        <w:rPr>
          <w:color w:val="000000" w:themeColor="text1"/>
        </w:rPr>
        <w:t>Działania organizacyjne Gminy, mające na celu zautomatyzowanie procesu rewitalizacji</w:t>
      </w:r>
      <w:bookmarkEnd w:id="123"/>
    </w:p>
    <w:tbl>
      <w:tblPr>
        <w:tblStyle w:val="Tabelasiatki5ciemnaakcent62"/>
        <w:tblW w:w="0" w:type="auto"/>
        <w:tblLook w:val="04A0" w:firstRow="1" w:lastRow="0" w:firstColumn="1" w:lastColumn="0" w:noHBand="0" w:noVBand="1"/>
      </w:tblPr>
      <w:tblGrid>
        <w:gridCol w:w="1873"/>
        <w:gridCol w:w="7189"/>
      </w:tblGrid>
      <w:tr w:rsidR="002425F8" w:rsidRPr="00B34E2D" w14:paraId="3BE92AEF" w14:textId="77777777" w:rsidTr="00DD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95E90E2" w14:textId="77777777" w:rsidR="00B21A21" w:rsidRPr="00B34E2D" w:rsidRDefault="00B21A21" w:rsidP="00312180">
            <w:pPr>
              <w:pStyle w:val="Nagwek2"/>
              <w:rPr>
                <w:sz w:val="18"/>
              </w:rPr>
            </w:pPr>
            <w:bookmarkStart w:id="124" w:name="_Toc158299139"/>
            <w:r w:rsidRPr="00B34E2D">
              <w:t xml:space="preserve">Karta przedsięwzięcia rewitalizacyjnego UZUPEŁNIAJĄCEGO nr </w:t>
            </w:r>
            <w:r w:rsidR="000061B4">
              <w:t>3</w:t>
            </w:r>
            <w:bookmarkEnd w:id="124"/>
          </w:p>
        </w:tc>
      </w:tr>
      <w:tr w:rsidR="002425F8" w:rsidRPr="00B34E2D" w14:paraId="4854CDEE"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B20DDF9" w14:textId="77777777" w:rsidR="00B21A21" w:rsidRPr="009445AA" w:rsidRDefault="00B21A21" w:rsidP="00E9549A">
            <w:pPr>
              <w:adjustRightInd w:val="0"/>
              <w:jc w:val="both"/>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Nazwa przedsięwzięcia</w:t>
            </w:r>
          </w:p>
        </w:tc>
        <w:tc>
          <w:tcPr>
            <w:tcW w:w="7189" w:type="dxa"/>
          </w:tcPr>
          <w:p w14:paraId="36F0A0C7" w14:textId="77777777" w:rsidR="00B21A21" w:rsidRPr="009445AA"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9445AA">
              <w:rPr>
                <w:rFonts w:ascii="Calibri" w:hAnsi="Calibri" w:cs="Arial"/>
                <w:b/>
                <w:iCs/>
                <w:color w:val="000000" w:themeColor="text1"/>
                <w:spacing w:val="4"/>
                <w:szCs w:val="20"/>
              </w:rPr>
              <w:t>Działania organizacyjne Gminy, mające na celu zautomatyzowanie procesu rewitalizacji</w:t>
            </w:r>
          </w:p>
        </w:tc>
      </w:tr>
      <w:tr w:rsidR="002425F8" w:rsidRPr="00B34E2D" w14:paraId="267D4D35"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786D02EB" w14:textId="77777777" w:rsidR="00B21A21" w:rsidRPr="009445AA" w:rsidRDefault="00B21A21" w:rsidP="00E9549A">
            <w:pPr>
              <w:adjustRightInd w:val="0"/>
              <w:jc w:val="both"/>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Charakter/rodzaj działania</w:t>
            </w:r>
          </w:p>
        </w:tc>
        <w:tc>
          <w:tcPr>
            <w:tcW w:w="7189" w:type="dxa"/>
          </w:tcPr>
          <w:p w14:paraId="0915DAF3" w14:textId="77777777" w:rsidR="00B21A21" w:rsidRPr="009445AA"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 xml:space="preserve">Działanie administracyjne/ beznakładowe </w:t>
            </w:r>
          </w:p>
        </w:tc>
      </w:tr>
      <w:tr w:rsidR="002425F8" w:rsidRPr="00B34E2D" w14:paraId="7F3F4FD9"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007B52F" w14:textId="77777777" w:rsidR="00B21A21" w:rsidRPr="009445AA" w:rsidRDefault="00B21A21" w:rsidP="00E9549A">
            <w:pPr>
              <w:adjustRightInd w:val="0"/>
              <w:jc w:val="both"/>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Obszar problemowy, na który oddziałuje przedsięwzięcie</w:t>
            </w:r>
          </w:p>
        </w:tc>
        <w:tc>
          <w:tcPr>
            <w:tcW w:w="7189" w:type="dxa"/>
          </w:tcPr>
          <w:p w14:paraId="32BE9821" w14:textId="77777777" w:rsidR="009445AA" w:rsidRDefault="009445AA"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Sfera przestrzenno-funkcjonalna</w:t>
            </w:r>
          </w:p>
          <w:p w14:paraId="54DEEB7A" w14:textId="77777777" w:rsidR="009445AA" w:rsidRDefault="009445AA"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Sfera społeczna</w:t>
            </w:r>
          </w:p>
          <w:p w14:paraId="06FC77B9" w14:textId="77777777" w:rsidR="009445AA" w:rsidRDefault="009445AA"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Pr>
                <w:rFonts w:ascii="Calibri" w:hAnsi="Calibri" w:cs="Arial"/>
                <w:iCs/>
                <w:color w:val="000000" w:themeColor="text1"/>
                <w:spacing w:val="4"/>
                <w:sz w:val="18"/>
                <w:szCs w:val="20"/>
              </w:rPr>
              <w:t>Sfera techniczna</w:t>
            </w:r>
          </w:p>
          <w:p w14:paraId="1E89A3DD" w14:textId="77777777" w:rsidR="00B21A21" w:rsidRPr="009445AA"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Sfera gospodarcza,</w:t>
            </w:r>
          </w:p>
          <w:p w14:paraId="21601CD8" w14:textId="77777777" w:rsidR="00B21A21" w:rsidRPr="009445AA"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Sfera środowiskowa</w:t>
            </w:r>
          </w:p>
        </w:tc>
      </w:tr>
      <w:tr w:rsidR="002425F8" w:rsidRPr="00B34E2D" w14:paraId="358641A9"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3AE73FAD" w14:textId="77777777" w:rsidR="00B21A21" w:rsidRPr="009445AA" w:rsidRDefault="00B21A21" w:rsidP="00E9549A">
            <w:pPr>
              <w:adjustRightInd w:val="0"/>
              <w:jc w:val="both"/>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Podmioty odpowiedzialne za realizację</w:t>
            </w:r>
          </w:p>
        </w:tc>
        <w:tc>
          <w:tcPr>
            <w:tcW w:w="7189" w:type="dxa"/>
          </w:tcPr>
          <w:p w14:paraId="5482B5D3" w14:textId="77777777" w:rsidR="00B21A21" w:rsidRPr="009445AA"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Gmina Bytom Odrzański</w:t>
            </w:r>
          </w:p>
        </w:tc>
      </w:tr>
      <w:tr w:rsidR="002425F8" w:rsidRPr="00B34E2D" w14:paraId="298F3689"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A91BA58" w14:textId="77777777" w:rsidR="00B21A21" w:rsidRPr="009445AA" w:rsidRDefault="00B21A21" w:rsidP="00E9549A">
            <w:pPr>
              <w:adjustRightInd w:val="0"/>
              <w:jc w:val="both"/>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Zakres realizowanego zadania</w:t>
            </w:r>
          </w:p>
        </w:tc>
        <w:tc>
          <w:tcPr>
            <w:tcW w:w="7189" w:type="dxa"/>
          </w:tcPr>
          <w:p w14:paraId="43A6CCE3" w14:textId="77777777" w:rsidR="00B21A21" w:rsidRPr="009445AA" w:rsidRDefault="00B21A21" w:rsidP="00E9549A">
            <w:pPr>
              <w:pStyle w:val="Standard"/>
              <w:jc w:val="both"/>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22"/>
              </w:rPr>
            </w:pPr>
            <w:r w:rsidRPr="009445AA">
              <w:rPr>
                <w:rFonts w:ascii="Calibri" w:hAnsi="Calibri"/>
                <w:b/>
                <w:color w:val="000000" w:themeColor="text1"/>
                <w:sz w:val="18"/>
                <w:szCs w:val="22"/>
              </w:rPr>
              <w:t>Działania organizacyjne Gminy, mające na celu zautomatyzowanie procesu rewitalizacji polegają na uruchomieniu/ uaktualnieniu następujących procedur</w:t>
            </w:r>
          </w:p>
          <w:p w14:paraId="710EF14F" w14:textId="77777777" w:rsidR="00B21A21" w:rsidRPr="009445AA" w:rsidRDefault="00B21A21" w:rsidP="00065151">
            <w:pPr>
              <w:pStyle w:val="Standard"/>
              <w:numPr>
                <w:ilvl w:val="1"/>
                <w:numId w:val="36"/>
              </w:numP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22"/>
              </w:rPr>
            </w:pPr>
            <w:r w:rsidRPr="009445AA">
              <w:rPr>
                <w:rFonts w:ascii="Calibri" w:hAnsi="Calibri"/>
                <w:b/>
                <w:color w:val="000000" w:themeColor="text1"/>
                <w:sz w:val="18"/>
                <w:szCs w:val="22"/>
              </w:rPr>
              <w:t xml:space="preserve">Budżet obywatelski – </w:t>
            </w:r>
            <w:r w:rsidRPr="009445AA">
              <w:rPr>
                <w:rFonts w:ascii="Calibri" w:hAnsi="Calibri"/>
                <w:color w:val="000000" w:themeColor="text1"/>
                <w:sz w:val="18"/>
                <w:szCs w:val="22"/>
              </w:rPr>
              <w:t>Przygotowanie założeń wdrożenia zasad budżetu obywatelskiego do wdrożenia w ramach Budżetu Gminy. Przygotowanie Regulaminu zasad, jak również wdrożenie założeń w praktyce. W Budżecie obywatelskim przy ocenie złożonych propozycji do budżetu zostanie uwzględniona dodatkowa punktacja za działania wskazane w Programie Rewitalizacji. W budżecie obywatelskim przykładowo będą wyodrębnione takie działania jak np. „działania sąsiedzkie” - ustalenie dodatkowego kryterium punktowego + regularne zwiększanie kwoty.</w:t>
            </w:r>
          </w:p>
          <w:p w14:paraId="654C6386" w14:textId="77777777" w:rsidR="00B21A21" w:rsidRPr="009445AA" w:rsidRDefault="00B21A21" w:rsidP="00065151">
            <w:pPr>
              <w:pStyle w:val="Standard"/>
              <w:numPr>
                <w:ilvl w:val="1"/>
                <w:numId w:val="36"/>
              </w:num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9445AA">
              <w:rPr>
                <w:rFonts w:ascii="Calibri" w:hAnsi="Calibri"/>
                <w:b/>
                <w:color w:val="000000" w:themeColor="text1"/>
                <w:sz w:val="18"/>
                <w:szCs w:val="22"/>
              </w:rPr>
              <w:t>Program Współpracy z Organizacjami Pozarządowymi</w:t>
            </w:r>
            <w:r w:rsidRPr="009445AA">
              <w:rPr>
                <w:rFonts w:ascii="Calibri" w:hAnsi="Calibri"/>
                <w:color w:val="000000" w:themeColor="text1"/>
                <w:sz w:val="18"/>
                <w:szCs w:val="22"/>
              </w:rPr>
              <w:t xml:space="preserve"> – modyfikacja programu pod kątem Programu rewitalizacji, w tym uzupełnienie katalogu konkursów o działania ważne i planowane w ramach Programu rewitalizacji, w tym dołożenie m.in. do kryteriów oceny składanych w ramach otwartych konkursów ofert przez NGOs dodatkowych </w:t>
            </w:r>
            <w:r w:rsidR="009445AA" w:rsidRPr="009445AA">
              <w:rPr>
                <w:rFonts w:ascii="Calibri" w:hAnsi="Calibri"/>
                <w:color w:val="000000" w:themeColor="text1"/>
                <w:sz w:val="18"/>
                <w:szCs w:val="22"/>
              </w:rPr>
              <w:t>punktów propozycję</w:t>
            </w:r>
            <w:r w:rsidRPr="009445AA">
              <w:rPr>
                <w:rFonts w:ascii="Calibri" w:hAnsi="Calibri"/>
                <w:color w:val="000000" w:themeColor="text1"/>
                <w:sz w:val="18"/>
                <w:szCs w:val="22"/>
              </w:rPr>
              <w:t xml:space="preserve"> działań </w:t>
            </w:r>
            <w:r w:rsidRPr="009445AA">
              <w:rPr>
                <w:rFonts w:ascii="Calibri" w:hAnsi="Calibri"/>
                <w:color w:val="000000" w:themeColor="text1"/>
                <w:sz w:val="18"/>
                <w:szCs w:val="22"/>
              </w:rPr>
              <w:lastRenderedPageBreak/>
              <w:t xml:space="preserve">wskazanych w Programie Rewitalizacji. W przypadku postawienia w ramach programu rewitalizacji infrastruktury rekreacyjno-turystycznej (np. siłowni na świeżym powietrzu, miejsca spotkań, placu zabaw, itd.) będzie wskazana dodatkowa punktacja w konkursach dla organizacji za wykorzystanie tej infrastruktury w proponowanych działaniach pożytku publicznego. </w:t>
            </w:r>
          </w:p>
          <w:p w14:paraId="3E930763" w14:textId="77777777" w:rsidR="00B21A21" w:rsidRPr="009445AA"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2425F8" w:rsidRPr="00B34E2D" w14:paraId="6FB67610"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762BE9E0" w14:textId="77777777" w:rsidR="00B21A21" w:rsidRPr="009445AA" w:rsidRDefault="00B21A21" w:rsidP="00E9549A">
            <w:pPr>
              <w:adjustRightInd w:val="0"/>
              <w:jc w:val="both"/>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lastRenderedPageBreak/>
              <w:t>Miejsce przeprowadzenia projektu</w:t>
            </w:r>
          </w:p>
        </w:tc>
        <w:tc>
          <w:tcPr>
            <w:tcW w:w="7189" w:type="dxa"/>
          </w:tcPr>
          <w:p w14:paraId="0DB83ADA" w14:textId="77777777" w:rsidR="00B21A21" w:rsidRPr="009445AA"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Bytom Odrzański –</w:t>
            </w:r>
            <w:r w:rsidR="009445AA" w:rsidRPr="009445AA">
              <w:rPr>
                <w:rFonts w:ascii="Calibri" w:hAnsi="Calibri" w:cs="Arial"/>
                <w:iCs/>
                <w:color w:val="000000" w:themeColor="text1"/>
                <w:spacing w:val="4"/>
                <w:sz w:val="18"/>
                <w:szCs w:val="20"/>
              </w:rPr>
              <w:t xml:space="preserve"> </w:t>
            </w:r>
            <w:r w:rsidR="004B75B3" w:rsidRPr="009445AA">
              <w:rPr>
                <w:rFonts w:ascii="Calibri" w:hAnsi="Calibri" w:cs="Arial"/>
                <w:iCs/>
                <w:color w:val="000000" w:themeColor="text1"/>
                <w:spacing w:val="4"/>
                <w:sz w:val="18"/>
                <w:szCs w:val="20"/>
              </w:rPr>
              <w:t xml:space="preserve">obszar rewitalizacji </w:t>
            </w:r>
            <w:r w:rsidRPr="009445AA">
              <w:rPr>
                <w:rFonts w:ascii="Calibri" w:hAnsi="Calibri" w:cs="Arial"/>
                <w:iCs/>
                <w:color w:val="000000" w:themeColor="text1"/>
                <w:spacing w:val="4"/>
                <w:sz w:val="18"/>
                <w:szCs w:val="20"/>
              </w:rPr>
              <w:t>(Stare Miasto)</w:t>
            </w:r>
          </w:p>
        </w:tc>
      </w:tr>
      <w:tr w:rsidR="002425F8" w:rsidRPr="00B34E2D" w14:paraId="70A6AE8F"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45DC3ED8" w14:textId="77777777" w:rsidR="00B21A21" w:rsidRPr="009445AA" w:rsidRDefault="00B21A21" w:rsidP="00E9549A">
            <w:pPr>
              <w:adjustRightInd w:val="0"/>
              <w:jc w:val="both"/>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Uzasadnienie realizacji (w odniesieniu do przewidywanego oddziaływania na poszczególne obszary)</w:t>
            </w:r>
          </w:p>
        </w:tc>
        <w:tc>
          <w:tcPr>
            <w:tcW w:w="7189" w:type="dxa"/>
          </w:tcPr>
          <w:p w14:paraId="2D63C833" w14:textId="77777777" w:rsidR="00B21A21" w:rsidRPr="009445AA"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Inwestycja rozwiązuje następujące problemy:</w:t>
            </w:r>
          </w:p>
          <w:p w14:paraId="68041D4C" w14:textId="77777777" w:rsidR="00B21A21" w:rsidRPr="009445AA"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 xml:space="preserve">- </w:t>
            </w:r>
            <w:r w:rsidRPr="009445AA">
              <w:rPr>
                <w:rFonts w:ascii="Calibri" w:hAnsi="Calibri" w:cs="Arial"/>
                <w:b/>
                <w:iCs/>
                <w:color w:val="000000" w:themeColor="text1"/>
                <w:spacing w:val="4"/>
                <w:sz w:val="18"/>
                <w:szCs w:val="20"/>
              </w:rPr>
              <w:t>sfery</w:t>
            </w:r>
            <w:r w:rsidRPr="009445AA">
              <w:rPr>
                <w:rFonts w:ascii="Calibri" w:hAnsi="Calibri" w:cs="Arial"/>
                <w:iCs/>
                <w:color w:val="000000" w:themeColor="text1"/>
                <w:spacing w:val="4"/>
                <w:sz w:val="18"/>
                <w:szCs w:val="20"/>
              </w:rPr>
              <w:t xml:space="preserve"> </w:t>
            </w:r>
            <w:r w:rsidRPr="009445AA">
              <w:rPr>
                <w:rFonts w:ascii="Calibri" w:hAnsi="Calibri" w:cs="Arial"/>
                <w:b/>
                <w:iCs/>
                <w:color w:val="000000" w:themeColor="text1"/>
                <w:spacing w:val="4"/>
                <w:sz w:val="18"/>
                <w:szCs w:val="20"/>
              </w:rPr>
              <w:t>przestrzenno-funkcjonalnej</w:t>
            </w:r>
            <w:r w:rsidRPr="009445AA">
              <w:rPr>
                <w:rFonts w:ascii="Calibri" w:hAnsi="Calibri" w:cs="Arial"/>
                <w:iCs/>
                <w:color w:val="000000" w:themeColor="text1"/>
                <w:spacing w:val="4"/>
                <w:sz w:val="18"/>
                <w:szCs w:val="20"/>
              </w:rPr>
              <w:t xml:space="preserve"> – działanie ułatwia wdrażanie rewitalizacji i oddziaływania na sferę przestrzenna jak również na nadawania nowych funkcji.</w:t>
            </w:r>
          </w:p>
          <w:p w14:paraId="00E4E579" w14:textId="77777777" w:rsidR="009445AA" w:rsidRPr="009445AA" w:rsidRDefault="009445AA" w:rsidP="009445A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b/>
                <w:iCs/>
                <w:color w:val="000000" w:themeColor="text1"/>
                <w:spacing w:val="4"/>
                <w:sz w:val="18"/>
                <w:szCs w:val="20"/>
              </w:rPr>
              <w:t>- sfera społeczna</w:t>
            </w:r>
            <w:r w:rsidRPr="009445AA">
              <w:rPr>
                <w:rFonts w:ascii="Calibri" w:hAnsi="Calibri" w:cs="Arial"/>
                <w:iCs/>
                <w:color w:val="000000" w:themeColor="text1"/>
                <w:spacing w:val="4"/>
                <w:sz w:val="18"/>
                <w:szCs w:val="20"/>
              </w:rPr>
              <w:t xml:space="preserve"> – działanie ułatwia wdrażanie rewitalizacji i oddziaływania na sferę społeczną, w zakresie premiowania działań poprawiających sytuację w tej sferze</w:t>
            </w:r>
            <w:r w:rsidR="00903EC2">
              <w:rPr>
                <w:rFonts w:ascii="Calibri" w:hAnsi="Calibri" w:cs="Arial"/>
                <w:iCs/>
                <w:color w:val="000000" w:themeColor="text1"/>
                <w:spacing w:val="4"/>
                <w:sz w:val="18"/>
                <w:szCs w:val="20"/>
              </w:rPr>
              <w:t>, aktywizuje też społeczność lokalną w kierunku partycypacji</w:t>
            </w:r>
          </w:p>
          <w:p w14:paraId="684405E8" w14:textId="77777777" w:rsidR="00B21A21"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 xml:space="preserve">- </w:t>
            </w:r>
            <w:r w:rsidRPr="009445AA">
              <w:rPr>
                <w:rFonts w:ascii="Calibri" w:hAnsi="Calibri" w:cs="Arial"/>
                <w:b/>
                <w:iCs/>
                <w:color w:val="000000" w:themeColor="text1"/>
                <w:spacing w:val="4"/>
                <w:sz w:val="18"/>
                <w:szCs w:val="20"/>
              </w:rPr>
              <w:t>sfera</w:t>
            </w:r>
            <w:r w:rsidRPr="009445AA">
              <w:rPr>
                <w:rFonts w:ascii="Calibri" w:hAnsi="Calibri" w:cs="Arial"/>
                <w:iCs/>
                <w:color w:val="000000" w:themeColor="text1"/>
                <w:spacing w:val="4"/>
                <w:sz w:val="18"/>
                <w:szCs w:val="20"/>
              </w:rPr>
              <w:t xml:space="preserve"> </w:t>
            </w:r>
            <w:r w:rsidRPr="009445AA">
              <w:rPr>
                <w:rFonts w:ascii="Calibri" w:hAnsi="Calibri" w:cs="Arial"/>
                <w:b/>
                <w:iCs/>
                <w:color w:val="000000" w:themeColor="text1"/>
                <w:spacing w:val="4"/>
                <w:sz w:val="18"/>
                <w:szCs w:val="20"/>
              </w:rPr>
              <w:t>gospodarcza</w:t>
            </w:r>
            <w:r w:rsidRPr="009445AA">
              <w:rPr>
                <w:rFonts w:ascii="Calibri" w:hAnsi="Calibri" w:cs="Arial"/>
                <w:iCs/>
                <w:color w:val="000000" w:themeColor="text1"/>
                <w:spacing w:val="4"/>
                <w:sz w:val="18"/>
                <w:szCs w:val="20"/>
              </w:rPr>
              <w:t xml:space="preserve"> – działanie ułatwia wdrażanie rewitalizacji i oddziaływania na sferę gospodarczą, w zakresie premiowania działań, poprawiających sytuację w tej sferze</w:t>
            </w:r>
          </w:p>
          <w:p w14:paraId="14A382E8" w14:textId="77777777" w:rsidR="00903EC2" w:rsidRPr="009445AA" w:rsidRDefault="00903EC2"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03EC2">
              <w:rPr>
                <w:rFonts w:ascii="Calibri" w:hAnsi="Calibri" w:cs="Arial"/>
                <w:b/>
                <w:bCs/>
                <w:iCs/>
                <w:color w:val="000000" w:themeColor="text1"/>
                <w:spacing w:val="4"/>
                <w:sz w:val="18"/>
                <w:szCs w:val="20"/>
              </w:rPr>
              <w:t xml:space="preserve">- Sfera techniczna - </w:t>
            </w:r>
            <w:r w:rsidRPr="009445AA">
              <w:rPr>
                <w:rFonts w:ascii="Calibri" w:hAnsi="Calibri" w:cs="Arial"/>
                <w:iCs/>
                <w:color w:val="000000" w:themeColor="text1"/>
                <w:spacing w:val="4"/>
                <w:sz w:val="18"/>
                <w:szCs w:val="20"/>
              </w:rPr>
              <w:t xml:space="preserve">działanie ułatwia wdrażanie rewitalizacji i oddziaływania na sferę </w:t>
            </w:r>
            <w:r>
              <w:rPr>
                <w:rFonts w:ascii="Calibri" w:hAnsi="Calibri" w:cs="Arial"/>
                <w:iCs/>
                <w:color w:val="000000" w:themeColor="text1"/>
                <w:spacing w:val="4"/>
                <w:sz w:val="18"/>
                <w:szCs w:val="20"/>
              </w:rPr>
              <w:t>techniczną</w:t>
            </w:r>
            <w:r w:rsidRPr="009445AA">
              <w:rPr>
                <w:rFonts w:ascii="Calibri" w:hAnsi="Calibri" w:cs="Arial"/>
                <w:iCs/>
                <w:color w:val="000000" w:themeColor="text1"/>
                <w:spacing w:val="4"/>
                <w:sz w:val="18"/>
                <w:szCs w:val="20"/>
              </w:rPr>
              <w:t>, w zakresie premiowania działań, poprawiających sytuację w tej sferze</w:t>
            </w:r>
          </w:p>
          <w:p w14:paraId="5FE1B341" w14:textId="77777777" w:rsidR="00B21A21" w:rsidRPr="009445AA"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445AA">
              <w:rPr>
                <w:rFonts w:ascii="Calibri" w:hAnsi="Calibri" w:cs="Arial"/>
                <w:iCs/>
                <w:color w:val="000000" w:themeColor="text1"/>
                <w:spacing w:val="4"/>
                <w:sz w:val="18"/>
                <w:szCs w:val="20"/>
              </w:rPr>
              <w:t xml:space="preserve">- </w:t>
            </w:r>
            <w:r w:rsidRPr="009445AA">
              <w:rPr>
                <w:rFonts w:ascii="Calibri" w:hAnsi="Calibri" w:cs="Arial"/>
                <w:b/>
                <w:iCs/>
                <w:color w:val="000000" w:themeColor="text1"/>
                <w:spacing w:val="4"/>
                <w:sz w:val="18"/>
                <w:szCs w:val="20"/>
              </w:rPr>
              <w:t>sfera środowiskowa</w:t>
            </w:r>
            <w:r w:rsidRPr="009445AA">
              <w:rPr>
                <w:rFonts w:ascii="Calibri" w:hAnsi="Calibri" w:cs="Arial"/>
                <w:iCs/>
                <w:color w:val="000000" w:themeColor="text1"/>
                <w:spacing w:val="4"/>
                <w:sz w:val="18"/>
                <w:szCs w:val="20"/>
              </w:rPr>
              <w:t xml:space="preserve"> – działanie ułatwia wdrażanie rewitalizacji i oddziaływania na sferę środowiskową, w zakresie premiowania działań, poprawiających sytuację w tej sferze</w:t>
            </w:r>
          </w:p>
        </w:tc>
      </w:tr>
      <w:tr w:rsidR="002425F8" w:rsidRPr="00B34E2D" w14:paraId="18DA9E31"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45839E02" w14:textId="77777777" w:rsidR="00B21A21" w:rsidRPr="00903EC2" w:rsidRDefault="00B21A21" w:rsidP="00E9549A">
            <w:pPr>
              <w:adjustRightInd w:val="0"/>
              <w:jc w:val="both"/>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Prognozowane rezultaty wraz ze sposobem ich oceny i pomiaru</w:t>
            </w:r>
          </w:p>
        </w:tc>
        <w:tc>
          <w:tcPr>
            <w:tcW w:w="7189" w:type="dxa"/>
          </w:tcPr>
          <w:p w14:paraId="65518884"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903EC2">
              <w:rPr>
                <w:rFonts w:ascii="Calibri" w:hAnsi="Calibri" w:cs="Arial"/>
                <w:b/>
                <w:iCs/>
                <w:color w:val="000000" w:themeColor="text1"/>
                <w:spacing w:val="4"/>
                <w:sz w:val="18"/>
                <w:szCs w:val="20"/>
              </w:rPr>
              <w:t>Wskaźniki:</w:t>
            </w:r>
          </w:p>
          <w:p w14:paraId="03EF2F56"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p>
          <w:p w14:paraId="09F7A1A1"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903EC2">
              <w:rPr>
                <w:rFonts w:ascii="Calibri" w:hAnsi="Calibri" w:cs="Arial"/>
                <w:b/>
                <w:iCs/>
                <w:color w:val="000000" w:themeColor="text1"/>
                <w:spacing w:val="4"/>
                <w:sz w:val="18"/>
                <w:szCs w:val="20"/>
              </w:rPr>
              <w:t>Produkty</w:t>
            </w:r>
          </w:p>
          <w:p w14:paraId="7C00577B"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903EC2">
              <w:rPr>
                <w:rFonts w:ascii="Calibri" w:hAnsi="Calibri" w:cs="Arial"/>
                <w:b/>
                <w:iCs/>
                <w:color w:val="000000" w:themeColor="text1"/>
                <w:spacing w:val="4"/>
                <w:sz w:val="18"/>
                <w:szCs w:val="20"/>
              </w:rPr>
              <w:t xml:space="preserve">Ocena osiągnięcia produktów będzie miała miejsce na podstawie monitoringu: po zakończeniu inwestycji, przez </w:t>
            </w:r>
            <w:r w:rsidR="00F87783" w:rsidRPr="00903EC2">
              <w:rPr>
                <w:rFonts w:ascii="Calibri" w:hAnsi="Calibri" w:cs="Arial"/>
                <w:b/>
                <w:iCs/>
                <w:color w:val="000000" w:themeColor="text1"/>
                <w:spacing w:val="4"/>
                <w:sz w:val="18"/>
                <w:szCs w:val="20"/>
              </w:rPr>
              <w:t>pracowników Zespołu ds. Rewitalizacji</w:t>
            </w:r>
            <w:r w:rsidRPr="00903EC2">
              <w:rPr>
                <w:rFonts w:ascii="Calibri" w:hAnsi="Calibri" w:cs="Arial"/>
                <w:b/>
                <w:iCs/>
                <w:color w:val="000000" w:themeColor="text1"/>
                <w:spacing w:val="4"/>
                <w:sz w:val="18"/>
                <w:szCs w:val="20"/>
              </w:rPr>
              <w:t xml:space="preserve"> na podstawie wskazanych źródeł informacji/weryfikacji)</w:t>
            </w:r>
          </w:p>
          <w:p w14:paraId="3428FA27"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2311765F"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 wdrożenie budżetu obywatelskiego – 1 szt. (źródło informacji: uchwał budżetowa).</w:t>
            </w:r>
          </w:p>
          <w:p w14:paraId="6FF6E9EF"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 xml:space="preserve">- wdrożenie Programu Współpracy z Organizacjami Pozarządowymi premiującymi działania w obszarze rewitalizacji – 1 szt. (źródło informacji: Uchwała Rady </w:t>
            </w:r>
            <w:r w:rsidR="0060134D">
              <w:rPr>
                <w:rFonts w:ascii="Calibri" w:hAnsi="Calibri" w:cs="Arial"/>
                <w:iCs/>
                <w:color w:val="000000" w:themeColor="text1"/>
                <w:spacing w:val="4"/>
                <w:sz w:val="18"/>
                <w:szCs w:val="20"/>
              </w:rPr>
              <w:t>Miejskiej</w:t>
            </w:r>
            <w:r w:rsidRPr="00903EC2">
              <w:rPr>
                <w:rFonts w:ascii="Calibri" w:hAnsi="Calibri" w:cs="Arial"/>
                <w:iCs/>
                <w:color w:val="000000" w:themeColor="text1"/>
                <w:spacing w:val="4"/>
                <w:sz w:val="18"/>
                <w:szCs w:val="20"/>
              </w:rPr>
              <w:t xml:space="preserve"> przyjmująca Program Współpracy z Organizacjami pozarządowymi)</w:t>
            </w:r>
          </w:p>
          <w:p w14:paraId="6E796457"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420B5AD0"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903EC2">
              <w:rPr>
                <w:rFonts w:ascii="Calibri" w:hAnsi="Calibri" w:cs="Arial"/>
                <w:b/>
                <w:iCs/>
                <w:color w:val="000000" w:themeColor="text1"/>
                <w:spacing w:val="4"/>
                <w:sz w:val="18"/>
                <w:szCs w:val="20"/>
              </w:rPr>
              <w:t>Rezultaty:</w:t>
            </w:r>
          </w:p>
          <w:p w14:paraId="48A7A51E"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903EC2">
              <w:rPr>
                <w:rFonts w:ascii="Calibri" w:hAnsi="Calibri" w:cs="Arial"/>
                <w:b/>
                <w:iCs/>
                <w:color w:val="000000" w:themeColor="text1"/>
                <w:spacing w:val="4"/>
                <w:sz w:val="18"/>
                <w:szCs w:val="20"/>
              </w:rPr>
              <w:t xml:space="preserve">Ocena osiągnięcia rezultatów będzie miała miejsce na podstawie monitoringu przez </w:t>
            </w:r>
            <w:r w:rsidR="00F87783" w:rsidRPr="00903EC2">
              <w:rPr>
                <w:rFonts w:ascii="Calibri" w:hAnsi="Calibri" w:cs="Arial"/>
                <w:b/>
                <w:iCs/>
                <w:color w:val="000000" w:themeColor="text1"/>
                <w:spacing w:val="4"/>
                <w:sz w:val="18"/>
                <w:szCs w:val="20"/>
              </w:rPr>
              <w:t>pracowników Zespołu ds. Rewitalizacji</w:t>
            </w:r>
            <w:r w:rsidRPr="00903EC2">
              <w:rPr>
                <w:rFonts w:ascii="Calibri" w:hAnsi="Calibri" w:cs="Arial"/>
                <w:b/>
                <w:iCs/>
                <w:color w:val="000000" w:themeColor="text1"/>
                <w:spacing w:val="4"/>
                <w:sz w:val="18"/>
                <w:szCs w:val="20"/>
              </w:rPr>
              <w:t xml:space="preserve"> na podstawie wskazanych źródeł informacji/weryfikacji. Najpierw na etapie realizacji zostanie wykonany pomiar ex-ante, a następnie odbędzie się pomiar ex – post po zakończeniu inwestycji, który będzie powtarzany co 12 miesięcy od czasu dokonania pierwszego pomiaru ex-post, przez cały okres trwałości. Z każdego badania monitoringowego powstanie stosowny raport.</w:t>
            </w:r>
          </w:p>
          <w:p w14:paraId="62765BA5"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71A6AA6C"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 xml:space="preserve">- Złożone oferty NGO w ramach ogłoszonych konkursów ofert na działania uwzględnione w Programie Rewitalizacji – na najmniej 1 szt./rok (źródło informacji: sprawozdanie z realizacji projektu </w:t>
            </w:r>
            <w:r w:rsidR="0093774A" w:rsidRPr="00903EC2">
              <w:rPr>
                <w:rFonts w:ascii="Calibri" w:hAnsi="Calibri" w:cs="Arial"/>
                <w:iCs/>
                <w:color w:val="000000" w:themeColor="text1"/>
                <w:spacing w:val="4"/>
                <w:sz w:val="18"/>
                <w:szCs w:val="20"/>
              </w:rPr>
              <w:t>Zespołu ds. Rewitalizacji</w:t>
            </w:r>
            <w:r w:rsidRPr="00903EC2">
              <w:rPr>
                <w:rFonts w:ascii="Calibri" w:hAnsi="Calibri" w:cs="Arial"/>
                <w:iCs/>
                <w:color w:val="000000" w:themeColor="text1"/>
                <w:spacing w:val="4"/>
                <w:sz w:val="18"/>
                <w:szCs w:val="20"/>
              </w:rPr>
              <w:t>, Raport z wizji lokalnej w zakresie działalności i/lub funkcjonowania obiektów)</w:t>
            </w:r>
          </w:p>
          <w:p w14:paraId="21E4D724"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 xml:space="preserve">- Propozycje do budżetu obywatelskiego, dotyczące inwestycji obywatelskich w obszarze rewitalizowanym – na najmniej 1 szt./rok (źródło informacji: sprawozdanie z realizacji projektu </w:t>
            </w:r>
            <w:r w:rsidR="0093774A" w:rsidRPr="00903EC2">
              <w:rPr>
                <w:rFonts w:ascii="Calibri" w:hAnsi="Calibri" w:cs="Arial"/>
                <w:iCs/>
                <w:color w:val="000000" w:themeColor="text1"/>
                <w:spacing w:val="4"/>
                <w:sz w:val="18"/>
                <w:szCs w:val="20"/>
              </w:rPr>
              <w:t>Zespołu ds. Rewitalizacji</w:t>
            </w:r>
            <w:r w:rsidRPr="00903EC2">
              <w:rPr>
                <w:rFonts w:ascii="Calibri" w:hAnsi="Calibri" w:cs="Arial"/>
                <w:iCs/>
                <w:color w:val="000000" w:themeColor="text1"/>
                <w:spacing w:val="4"/>
                <w:sz w:val="18"/>
                <w:szCs w:val="20"/>
              </w:rPr>
              <w:t>, Raport z wizji lokalnej w zakresie działalności i/lub funkcjonowania obiektów)</w:t>
            </w:r>
          </w:p>
          <w:p w14:paraId="631E34C0"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tc>
      </w:tr>
      <w:tr w:rsidR="002425F8" w:rsidRPr="00B34E2D" w14:paraId="2587FD89"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15F37B9F" w14:textId="77777777" w:rsidR="00B21A21" w:rsidRPr="00903EC2" w:rsidRDefault="00B21A21" w:rsidP="00E9549A">
            <w:pPr>
              <w:adjustRightInd w:val="0"/>
              <w:jc w:val="both"/>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lastRenderedPageBreak/>
              <w:t>Okres realizacji</w:t>
            </w:r>
          </w:p>
        </w:tc>
        <w:tc>
          <w:tcPr>
            <w:tcW w:w="7189" w:type="dxa"/>
          </w:tcPr>
          <w:p w14:paraId="38DA309E" w14:textId="77777777" w:rsidR="00B21A21" w:rsidRPr="00903EC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20</w:t>
            </w:r>
            <w:r w:rsidR="00903EC2" w:rsidRPr="00903EC2">
              <w:rPr>
                <w:rFonts w:ascii="Calibri" w:hAnsi="Calibri" w:cs="Arial"/>
                <w:iCs/>
                <w:color w:val="000000" w:themeColor="text1"/>
                <w:spacing w:val="4"/>
                <w:sz w:val="18"/>
                <w:szCs w:val="20"/>
              </w:rPr>
              <w:t>25</w:t>
            </w:r>
            <w:r w:rsidRPr="00903EC2">
              <w:rPr>
                <w:rFonts w:ascii="Calibri" w:hAnsi="Calibri" w:cs="Arial"/>
                <w:iCs/>
                <w:color w:val="000000" w:themeColor="text1"/>
                <w:spacing w:val="4"/>
                <w:sz w:val="18"/>
                <w:szCs w:val="20"/>
              </w:rPr>
              <w:t>-20</w:t>
            </w:r>
            <w:r w:rsidR="00903EC2" w:rsidRPr="00903EC2">
              <w:rPr>
                <w:rFonts w:ascii="Calibri" w:hAnsi="Calibri" w:cs="Arial"/>
                <w:iCs/>
                <w:color w:val="000000" w:themeColor="text1"/>
                <w:spacing w:val="4"/>
                <w:sz w:val="18"/>
                <w:szCs w:val="20"/>
              </w:rPr>
              <w:t>30</w:t>
            </w:r>
          </w:p>
        </w:tc>
      </w:tr>
      <w:tr w:rsidR="002425F8" w:rsidRPr="00B34E2D" w14:paraId="034E08E7"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6D1625F7" w14:textId="77777777" w:rsidR="00B21A21" w:rsidRPr="00903EC2" w:rsidRDefault="00B21A21" w:rsidP="00E9549A">
            <w:pPr>
              <w:adjustRightInd w:val="0"/>
              <w:jc w:val="both"/>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Szacunkowa wartość projektu</w:t>
            </w:r>
          </w:p>
        </w:tc>
        <w:tc>
          <w:tcPr>
            <w:tcW w:w="7189" w:type="dxa"/>
          </w:tcPr>
          <w:p w14:paraId="05BB7397" w14:textId="77777777" w:rsidR="00B21A21" w:rsidRPr="00903EC2"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0,00 zł</w:t>
            </w:r>
          </w:p>
        </w:tc>
      </w:tr>
      <w:tr w:rsidR="002425F8" w:rsidRPr="00B34E2D" w14:paraId="721B559D"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63B83D5D" w14:textId="77777777" w:rsidR="00B21A21" w:rsidRPr="00903EC2" w:rsidRDefault="00B21A21" w:rsidP="00E9549A">
            <w:pPr>
              <w:adjustRightInd w:val="0"/>
              <w:jc w:val="both"/>
              <w:rPr>
                <w:rFonts w:ascii="Calibri" w:hAnsi="Calibri" w:cs="Arial"/>
                <w:iCs/>
                <w:color w:val="000000" w:themeColor="text1"/>
                <w:spacing w:val="4"/>
                <w:sz w:val="18"/>
                <w:szCs w:val="20"/>
              </w:rPr>
            </w:pPr>
            <w:r w:rsidRPr="00903EC2">
              <w:rPr>
                <w:rFonts w:ascii="Calibri" w:hAnsi="Calibri" w:cs="Arial"/>
                <w:iCs/>
                <w:color w:val="000000" w:themeColor="text1"/>
                <w:spacing w:val="4"/>
                <w:sz w:val="18"/>
                <w:szCs w:val="20"/>
              </w:rPr>
              <w:t>Przewidywane źródła finansowania</w:t>
            </w:r>
          </w:p>
        </w:tc>
        <w:tc>
          <w:tcPr>
            <w:tcW w:w="7189" w:type="dxa"/>
          </w:tcPr>
          <w:p w14:paraId="2E170283" w14:textId="77777777" w:rsidR="00B21A21" w:rsidRPr="00903EC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903EC2">
              <w:rPr>
                <w:rFonts w:ascii="Calibri" w:hAnsi="Calibri" w:cs="Arial"/>
                <w:b/>
                <w:iCs/>
                <w:color w:val="000000" w:themeColor="text1"/>
                <w:spacing w:val="4"/>
                <w:sz w:val="18"/>
                <w:szCs w:val="20"/>
              </w:rPr>
              <w:t>-</w:t>
            </w:r>
          </w:p>
          <w:p w14:paraId="43C83162" w14:textId="77777777" w:rsidR="00B21A21" w:rsidRPr="00903EC2"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p>
        </w:tc>
      </w:tr>
    </w:tbl>
    <w:p w14:paraId="1DB06026" w14:textId="77777777" w:rsidR="00903EC2" w:rsidRPr="0001258F" w:rsidRDefault="00903EC2" w:rsidP="00903EC2">
      <w:pPr>
        <w:adjustRightInd w:val="0"/>
        <w:spacing w:line="240" w:lineRule="auto"/>
        <w:jc w:val="both"/>
        <w:rPr>
          <w:rFonts w:cs="Arial"/>
          <w:iCs/>
          <w:color w:val="000000" w:themeColor="text1"/>
          <w:spacing w:val="4"/>
          <w:szCs w:val="20"/>
        </w:rPr>
      </w:pPr>
      <w:r w:rsidRPr="0001258F">
        <w:rPr>
          <w:rFonts w:cs="Arial"/>
          <w:iCs/>
          <w:color w:val="000000" w:themeColor="text1"/>
          <w:spacing w:val="4"/>
          <w:szCs w:val="20"/>
        </w:rPr>
        <w:t>Źródło: Opracowanie własne</w:t>
      </w:r>
    </w:p>
    <w:p w14:paraId="12654BE1" w14:textId="77777777" w:rsidR="00903EC2" w:rsidRPr="0001258F" w:rsidRDefault="00903EC2" w:rsidP="00903EC2">
      <w:pPr>
        <w:adjustRightInd w:val="0"/>
        <w:spacing w:line="240" w:lineRule="auto"/>
        <w:jc w:val="both"/>
        <w:rPr>
          <w:rFonts w:cs="Arial"/>
          <w:iCs/>
          <w:color w:val="000000" w:themeColor="text1"/>
          <w:spacing w:val="4"/>
          <w:szCs w:val="20"/>
        </w:rPr>
      </w:pPr>
    </w:p>
    <w:p w14:paraId="531CA172" w14:textId="7513823A" w:rsidR="00903EC2" w:rsidRPr="0001258F" w:rsidRDefault="00903EC2" w:rsidP="00903EC2">
      <w:pPr>
        <w:adjustRightInd w:val="0"/>
        <w:spacing w:line="240" w:lineRule="auto"/>
        <w:jc w:val="both"/>
        <w:rPr>
          <w:rFonts w:cs="Arial"/>
          <w:iCs/>
          <w:color w:val="000000" w:themeColor="text1"/>
          <w:spacing w:val="4"/>
          <w:szCs w:val="20"/>
        </w:rPr>
      </w:pPr>
      <w:bookmarkStart w:id="125" w:name="_Toc158299199"/>
      <w:r w:rsidRPr="00D42A3B">
        <w:rPr>
          <w:b/>
          <w:bCs/>
          <w:color w:val="000000" w:themeColor="text1"/>
        </w:rPr>
        <w:t xml:space="preserve">Tabela </w:t>
      </w:r>
      <w:r w:rsidRPr="00D42A3B">
        <w:rPr>
          <w:b/>
          <w:bCs/>
          <w:color w:val="000000" w:themeColor="text1"/>
        </w:rPr>
        <w:fldChar w:fldCharType="begin"/>
      </w:r>
      <w:r w:rsidRPr="00D42A3B">
        <w:rPr>
          <w:b/>
          <w:bCs/>
          <w:color w:val="000000" w:themeColor="text1"/>
        </w:rPr>
        <w:instrText xml:space="preserve"> SEQ Tabela \* ARABIC </w:instrText>
      </w:r>
      <w:r w:rsidRPr="00D42A3B">
        <w:rPr>
          <w:b/>
          <w:bCs/>
          <w:color w:val="000000" w:themeColor="text1"/>
        </w:rPr>
        <w:fldChar w:fldCharType="separate"/>
      </w:r>
      <w:r w:rsidR="0006121A">
        <w:rPr>
          <w:b/>
          <w:bCs/>
          <w:noProof/>
          <w:color w:val="000000" w:themeColor="text1"/>
        </w:rPr>
        <w:t>44</w:t>
      </w:r>
      <w:r w:rsidRPr="00D42A3B">
        <w:rPr>
          <w:b/>
          <w:bCs/>
          <w:color w:val="000000" w:themeColor="text1"/>
        </w:rPr>
        <w:fldChar w:fldCharType="end"/>
      </w:r>
      <w:r>
        <w:rPr>
          <w:b/>
          <w:bCs/>
          <w:color w:val="000000" w:themeColor="text1"/>
        </w:rPr>
        <w:t xml:space="preserve"> </w:t>
      </w:r>
      <w:r w:rsidRPr="009445AA">
        <w:rPr>
          <w:color w:val="000000" w:themeColor="text1"/>
        </w:rPr>
        <w:t>Działania organizacyjne Gminy, mające na celu zautomatyzowanie procesu rewitalizacji</w:t>
      </w:r>
      <w:bookmarkEnd w:id="125"/>
    </w:p>
    <w:tbl>
      <w:tblPr>
        <w:tblStyle w:val="Tabelasiatki5ciemnaakcent62"/>
        <w:tblW w:w="0" w:type="auto"/>
        <w:tblLook w:val="04A0" w:firstRow="1" w:lastRow="0" w:firstColumn="1" w:lastColumn="0" w:noHBand="0" w:noVBand="1"/>
      </w:tblPr>
      <w:tblGrid>
        <w:gridCol w:w="1873"/>
        <w:gridCol w:w="7189"/>
      </w:tblGrid>
      <w:tr w:rsidR="002425F8" w:rsidRPr="00B34E2D" w14:paraId="6CDB67D9" w14:textId="77777777" w:rsidTr="00DD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C6A80C9" w14:textId="77777777" w:rsidR="00B21A21" w:rsidRPr="00B34E2D" w:rsidRDefault="00B21A21" w:rsidP="00312180">
            <w:pPr>
              <w:pStyle w:val="Nagwek2"/>
              <w:rPr>
                <w:sz w:val="18"/>
              </w:rPr>
            </w:pPr>
            <w:bookmarkStart w:id="126" w:name="_Toc158299140"/>
            <w:r w:rsidRPr="00B34E2D">
              <w:t xml:space="preserve">Karta przedsięwzięcia rewitalizacyjnego UZUPEŁNIAJĄCEGO nr </w:t>
            </w:r>
            <w:r w:rsidR="00903EC2">
              <w:t>4</w:t>
            </w:r>
            <w:bookmarkEnd w:id="126"/>
          </w:p>
        </w:tc>
      </w:tr>
      <w:tr w:rsidR="002425F8" w:rsidRPr="00B34E2D" w14:paraId="6D8E39BD"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382BDEF4" w14:textId="77777777" w:rsidR="00B21A21" w:rsidRPr="004B3290" w:rsidRDefault="00B21A21" w:rsidP="00E9549A">
            <w:pPr>
              <w:adjustRightInd w:val="0"/>
              <w:jc w:val="both"/>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Nazwa przedsięwzięcia</w:t>
            </w:r>
          </w:p>
        </w:tc>
        <w:tc>
          <w:tcPr>
            <w:tcW w:w="7189" w:type="dxa"/>
          </w:tcPr>
          <w:p w14:paraId="0614F882" w14:textId="39362E36" w:rsidR="00B21A21" w:rsidRPr="004B3290"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4B3290">
              <w:rPr>
                <w:rFonts w:ascii="Calibri" w:hAnsi="Calibri" w:cs="Arial"/>
                <w:b/>
                <w:iCs/>
                <w:color w:val="000000" w:themeColor="text1"/>
                <w:spacing w:val="4"/>
                <w:szCs w:val="20"/>
              </w:rPr>
              <w:t xml:space="preserve">Działania zwiększające poziom Integracji i </w:t>
            </w:r>
            <w:r w:rsidR="007A66E3">
              <w:rPr>
                <w:rFonts w:ascii="Calibri" w:hAnsi="Calibri" w:cs="Arial"/>
                <w:b/>
                <w:iCs/>
                <w:color w:val="000000" w:themeColor="text1"/>
                <w:spacing w:val="4"/>
                <w:szCs w:val="20"/>
              </w:rPr>
              <w:t>p</w:t>
            </w:r>
            <w:r w:rsidRPr="004B3290">
              <w:rPr>
                <w:rFonts w:ascii="Calibri" w:hAnsi="Calibri" w:cs="Arial"/>
                <w:b/>
                <w:iCs/>
                <w:color w:val="000000" w:themeColor="text1"/>
                <w:spacing w:val="4"/>
                <w:szCs w:val="20"/>
              </w:rPr>
              <w:t>oczucia lokalnej tożsamości.</w:t>
            </w:r>
          </w:p>
        </w:tc>
      </w:tr>
      <w:tr w:rsidR="002425F8" w:rsidRPr="00B34E2D" w14:paraId="1CFDE9E9"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0449EF71" w14:textId="77777777" w:rsidR="00B21A21" w:rsidRPr="004B3290" w:rsidRDefault="00B21A21" w:rsidP="00E9549A">
            <w:pPr>
              <w:adjustRightInd w:val="0"/>
              <w:jc w:val="both"/>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Charakter/rodzaj działania</w:t>
            </w:r>
          </w:p>
        </w:tc>
        <w:tc>
          <w:tcPr>
            <w:tcW w:w="7189" w:type="dxa"/>
          </w:tcPr>
          <w:p w14:paraId="23736532" w14:textId="77777777" w:rsidR="00B21A21" w:rsidRPr="004B3290"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 xml:space="preserve">Działanie miękkie/ średnionakładowe </w:t>
            </w:r>
          </w:p>
        </w:tc>
      </w:tr>
      <w:tr w:rsidR="002425F8" w:rsidRPr="00B34E2D" w14:paraId="450E90C2"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540352B4" w14:textId="77777777" w:rsidR="00B21A21" w:rsidRPr="004B3290" w:rsidRDefault="00B21A21" w:rsidP="00E9549A">
            <w:pPr>
              <w:adjustRightInd w:val="0"/>
              <w:jc w:val="both"/>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Obszar problemowy, na który oddziałuje przedsięwzięcie</w:t>
            </w:r>
          </w:p>
        </w:tc>
        <w:tc>
          <w:tcPr>
            <w:tcW w:w="7189" w:type="dxa"/>
          </w:tcPr>
          <w:p w14:paraId="1E88B309" w14:textId="77777777" w:rsidR="00B21A21" w:rsidRPr="004B3290"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Sfera gospodarcza,</w:t>
            </w:r>
          </w:p>
          <w:p w14:paraId="7D492C78" w14:textId="77777777" w:rsidR="00B21A21"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Sfera społeczna</w:t>
            </w:r>
          </w:p>
          <w:p w14:paraId="7B3BED61" w14:textId="77777777" w:rsidR="007E653D" w:rsidRPr="004B3290" w:rsidRDefault="007E653D"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Pr>
                <w:rFonts w:ascii="Calibri" w:hAnsi="Calibri" w:cs="Arial"/>
                <w:iCs/>
                <w:color w:val="000000" w:themeColor="text1"/>
                <w:spacing w:val="4"/>
                <w:sz w:val="18"/>
                <w:szCs w:val="20"/>
              </w:rPr>
              <w:t>Sfera środowiskowa</w:t>
            </w:r>
          </w:p>
        </w:tc>
      </w:tr>
      <w:tr w:rsidR="002425F8" w:rsidRPr="00B34E2D" w14:paraId="316E29D9"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5AD43951" w14:textId="77777777" w:rsidR="00B21A21" w:rsidRPr="004B3290" w:rsidRDefault="00B21A21" w:rsidP="00E9549A">
            <w:pPr>
              <w:adjustRightInd w:val="0"/>
              <w:jc w:val="both"/>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Podmioty odpowiedzialne za realizację</w:t>
            </w:r>
          </w:p>
        </w:tc>
        <w:tc>
          <w:tcPr>
            <w:tcW w:w="7189" w:type="dxa"/>
          </w:tcPr>
          <w:p w14:paraId="1AA7C646" w14:textId="77777777" w:rsidR="00B21A21" w:rsidRPr="004B3290"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4B3290">
              <w:rPr>
                <w:rFonts w:ascii="Calibri" w:hAnsi="Calibri" w:cs="Arial"/>
                <w:iCs/>
                <w:color w:val="000000" w:themeColor="text1"/>
                <w:spacing w:val="4"/>
                <w:sz w:val="18"/>
                <w:szCs w:val="20"/>
              </w:rPr>
              <w:t>Gmina Bytom Odrzański, Miejsko-Gminny Ośrodek Kultury, Szk</w:t>
            </w:r>
            <w:r w:rsidR="00496253" w:rsidRPr="004B3290">
              <w:rPr>
                <w:rFonts w:ascii="Calibri" w:hAnsi="Calibri" w:cs="Arial"/>
                <w:iCs/>
                <w:color w:val="000000" w:themeColor="text1"/>
                <w:spacing w:val="4"/>
                <w:sz w:val="18"/>
                <w:szCs w:val="20"/>
              </w:rPr>
              <w:t>o</w:t>
            </w:r>
            <w:r w:rsidRPr="004B3290">
              <w:rPr>
                <w:rFonts w:ascii="Calibri" w:hAnsi="Calibri" w:cs="Arial"/>
                <w:iCs/>
                <w:color w:val="000000" w:themeColor="text1"/>
                <w:spacing w:val="4"/>
                <w:sz w:val="18"/>
                <w:szCs w:val="20"/>
              </w:rPr>
              <w:t>ł</w:t>
            </w:r>
            <w:r w:rsidR="00496253" w:rsidRPr="004B3290">
              <w:rPr>
                <w:rFonts w:ascii="Calibri" w:hAnsi="Calibri" w:cs="Arial"/>
                <w:iCs/>
                <w:color w:val="000000" w:themeColor="text1"/>
                <w:spacing w:val="4"/>
                <w:sz w:val="18"/>
                <w:szCs w:val="20"/>
              </w:rPr>
              <w:t>a Podstawowa</w:t>
            </w:r>
            <w:r w:rsidRPr="004B3290">
              <w:rPr>
                <w:rFonts w:ascii="Calibri" w:hAnsi="Calibri" w:cs="Arial"/>
                <w:iCs/>
                <w:color w:val="000000" w:themeColor="text1"/>
                <w:spacing w:val="4"/>
                <w:sz w:val="18"/>
                <w:szCs w:val="20"/>
              </w:rPr>
              <w:t xml:space="preserve"> w Bytomiu Odrzańskim, Związki Wyznaniowe, Organizacje Pozarządowe</w:t>
            </w:r>
          </w:p>
        </w:tc>
      </w:tr>
      <w:tr w:rsidR="002425F8" w:rsidRPr="00B34E2D" w14:paraId="688E3D0C"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6A482912" w14:textId="77777777" w:rsidR="00B21A21" w:rsidRPr="00351457" w:rsidRDefault="00B21A21" w:rsidP="00E9549A">
            <w:pPr>
              <w:adjustRightInd w:val="0"/>
              <w:jc w:val="both"/>
              <w:rPr>
                <w:rFonts w:ascii="Calibri" w:hAnsi="Calibri" w:cs="Arial"/>
                <w:iCs/>
                <w:color w:val="000000" w:themeColor="text1"/>
                <w:spacing w:val="4"/>
                <w:sz w:val="18"/>
                <w:szCs w:val="20"/>
              </w:rPr>
            </w:pPr>
            <w:r w:rsidRPr="00351457">
              <w:rPr>
                <w:rFonts w:ascii="Calibri" w:hAnsi="Calibri" w:cs="Arial"/>
                <w:iCs/>
                <w:color w:val="000000" w:themeColor="text1"/>
                <w:spacing w:val="4"/>
                <w:sz w:val="18"/>
                <w:szCs w:val="20"/>
              </w:rPr>
              <w:t>Zakres realizowanego zadania</w:t>
            </w:r>
          </w:p>
        </w:tc>
        <w:tc>
          <w:tcPr>
            <w:tcW w:w="7189" w:type="dxa"/>
          </w:tcPr>
          <w:p w14:paraId="6D5C7D11" w14:textId="77777777" w:rsidR="00B21A21" w:rsidRPr="00351457" w:rsidRDefault="00B21A21" w:rsidP="00E9549A">
            <w:pPr>
              <w:pStyle w:val="Standard"/>
              <w:jc w:val="both"/>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22"/>
              </w:rPr>
            </w:pPr>
            <w:r w:rsidRPr="00351457">
              <w:rPr>
                <w:rFonts w:ascii="Calibri" w:hAnsi="Calibri"/>
                <w:b/>
                <w:color w:val="000000" w:themeColor="text1"/>
                <w:sz w:val="18"/>
                <w:szCs w:val="22"/>
              </w:rPr>
              <w:t>Działania zwiększające poziom Integracji i Poczucia lokalnej tożsamości.</w:t>
            </w:r>
          </w:p>
          <w:p w14:paraId="1036D3BD" w14:textId="77777777" w:rsidR="00C76AF5" w:rsidRPr="00351457" w:rsidRDefault="00C76AF5" w:rsidP="00E9549A">
            <w:pPr>
              <w:pStyle w:val="Standard"/>
              <w:jc w:val="both"/>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351457">
              <w:rPr>
                <w:rFonts w:ascii="Calibri" w:hAnsi="Calibri"/>
                <w:color w:val="000000" w:themeColor="text1"/>
                <w:sz w:val="18"/>
                <w:szCs w:val="22"/>
              </w:rPr>
              <w:t xml:space="preserve">Są to działania społeczne </w:t>
            </w:r>
            <w:r w:rsidR="009D59FD" w:rsidRPr="00351457">
              <w:rPr>
                <w:rFonts w:ascii="Calibri" w:hAnsi="Calibri"/>
                <w:color w:val="000000" w:themeColor="text1"/>
                <w:sz w:val="18"/>
                <w:szCs w:val="22"/>
              </w:rPr>
              <w:t xml:space="preserve">integracyjne i </w:t>
            </w:r>
            <w:r w:rsidRPr="00351457">
              <w:rPr>
                <w:rFonts w:ascii="Calibri" w:hAnsi="Calibri"/>
                <w:color w:val="000000" w:themeColor="text1"/>
                <w:sz w:val="18"/>
                <w:szCs w:val="22"/>
              </w:rPr>
              <w:t xml:space="preserve">aktywizacyjne, takie jak dni Bytomia Odrzańskiego, Dzień Matki, </w:t>
            </w:r>
            <w:r w:rsidR="009D59FD" w:rsidRPr="00351457">
              <w:rPr>
                <w:rFonts w:ascii="Calibri" w:hAnsi="Calibri"/>
                <w:color w:val="000000" w:themeColor="text1"/>
                <w:sz w:val="18"/>
                <w:szCs w:val="22"/>
              </w:rPr>
              <w:t xml:space="preserve">Dzień Dziecka, </w:t>
            </w:r>
            <w:r w:rsidR="00221E2C" w:rsidRPr="00351457">
              <w:rPr>
                <w:rFonts w:ascii="Calibri" w:hAnsi="Calibri"/>
                <w:color w:val="000000" w:themeColor="text1"/>
                <w:sz w:val="18"/>
                <w:szCs w:val="22"/>
              </w:rPr>
              <w:t>Imprezy letnie dla dzieci, półkolonie, Święto plonów</w:t>
            </w:r>
            <w:r w:rsidR="009D59FD" w:rsidRPr="00351457">
              <w:rPr>
                <w:rFonts w:ascii="Calibri" w:hAnsi="Calibri"/>
                <w:color w:val="000000" w:themeColor="text1"/>
                <w:sz w:val="18"/>
                <w:szCs w:val="22"/>
              </w:rPr>
              <w:t>,</w:t>
            </w:r>
            <w:r w:rsidR="00221E2C" w:rsidRPr="00351457">
              <w:rPr>
                <w:rFonts w:ascii="Calibri" w:hAnsi="Calibri"/>
                <w:color w:val="000000" w:themeColor="text1"/>
                <w:sz w:val="18"/>
                <w:szCs w:val="22"/>
              </w:rPr>
              <w:t xml:space="preserve"> Święto Odry itp.</w:t>
            </w:r>
            <w:r w:rsidR="00351457" w:rsidRPr="00351457">
              <w:rPr>
                <w:rFonts w:ascii="Calibri" w:hAnsi="Calibri"/>
                <w:color w:val="000000" w:themeColor="text1"/>
                <w:sz w:val="18"/>
                <w:szCs w:val="22"/>
              </w:rPr>
              <w:t xml:space="preserve"> w tym:</w:t>
            </w:r>
          </w:p>
          <w:p w14:paraId="2265B621" w14:textId="77777777" w:rsidR="00B21A21" w:rsidRPr="00351457" w:rsidRDefault="00B21A21" w:rsidP="00065151">
            <w:pPr>
              <w:pStyle w:val="Standard"/>
              <w:numPr>
                <w:ilvl w:val="0"/>
                <w:numId w:val="36"/>
              </w:num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351457">
              <w:rPr>
                <w:rFonts w:ascii="Calibri" w:hAnsi="Calibri"/>
                <w:b/>
                <w:color w:val="000000" w:themeColor="text1"/>
                <w:sz w:val="18"/>
                <w:szCs w:val="22"/>
              </w:rPr>
              <w:t>Święto Odry</w:t>
            </w:r>
            <w:r w:rsidRPr="00351457">
              <w:rPr>
                <w:rFonts w:ascii="Calibri" w:hAnsi="Calibri"/>
                <w:color w:val="000000" w:themeColor="text1"/>
                <w:sz w:val="18"/>
                <w:szCs w:val="22"/>
              </w:rPr>
              <w:t xml:space="preserve"> – cykliczna impreza realizowana przez mieszkańców obszaru zdegradowanego inicjowana przez Ośrodek Kultury, Zespół Szkół we współpracy z animatorem środowiskowym. Przedsięwzięcie ma na celu aktywizację społeczną mieszkańców oraz ich integrację wokół wspólnej przestrzeni.</w:t>
            </w:r>
          </w:p>
          <w:p w14:paraId="3308D9DE" w14:textId="77777777" w:rsidR="00B21A21" w:rsidRPr="00351457" w:rsidRDefault="00B21A21" w:rsidP="00065151">
            <w:pPr>
              <w:pStyle w:val="Standard"/>
              <w:numPr>
                <w:ilvl w:val="0"/>
                <w:numId w:val="36"/>
              </w:num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351457">
              <w:rPr>
                <w:rFonts w:ascii="Calibri" w:hAnsi="Calibri"/>
                <w:b/>
                <w:color w:val="000000" w:themeColor="text1"/>
                <w:sz w:val="18"/>
                <w:szCs w:val="22"/>
              </w:rPr>
              <w:t>Letnie kino w formie „kina nad Odrą”</w:t>
            </w:r>
            <w:r w:rsidRPr="00351457">
              <w:rPr>
                <w:rFonts w:ascii="Calibri" w:hAnsi="Calibri"/>
                <w:color w:val="000000" w:themeColor="text1"/>
                <w:sz w:val="18"/>
                <w:szCs w:val="22"/>
              </w:rPr>
              <w:t xml:space="preserve"> - wykorzystanie przystani. Może być drobno odpłatne – np. 2 zł. Do takiego działania można pozyskać partnera biznesowego – np. lokalny oddział banku.</w:t>
            </w:r>
          </w:p>
          <w:p w14:paraId="759AF73B" w14:textId="77777777" w:rsidR="00B21A21" w:rsidRPr="00351457" w:rsidRDefault="00B21A21" w:rsidP="00065151">
            <w:pPr>
              <w:pStyle w:val="Standard"/>
              <w:numPr>
                <w:ilvl w:val="0"/>
                <w:numId w:val="36"/>
              </w:num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351457">
              <w:rPr>
                <w:rFonts w:ascii="Calibri" w:hAnsi="Calibri"/>
                <w:b/>
                <w:color w:val="000000" w:themeColor="text1"/>
                <w:sz w:val="18"/>
                <w:szCs w:val="22"/>
              </w:rPr>
              <w:t>Konkursy dla mieszkańców</w:t>
            </w:r>
            <w:r w:rsidRPr="00351457">
              <w:rPr>
                <w:rFonts w:ascii="Calibri" w:hAnsi="Calibri"/>
                <w:color w:val="000000" w:themeColor="text1"/>
                <w:sz w:val="18"/>
                <w:szCs w:val="22"/>
              </w:rPr>
              <w:t xml:space="preserve"> (np. z „galą” na zakończenie + jakaś nagroda)</w:t>
            </w:r>
          </w:p>
          <w:p w14:paraId="550B8D9D" w14:textId="77777777" w:rsidR="00B21A21" w:rsidRPr="00351457" w:rsidRDefault="00B21A21" w:rsidP="00E9549A">
            <w:pPr>
              <w:pStyle w:val="Standard"/>
              <w:ind w:left="144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351457">
              <w:rPr>
                <w:rFonts w:ascii="Calibri" w:hAnsi="Calibri"/>
                <w:color w:val="000000" w:themeColor="text1"/>
                <w:sz w:val="18"/>
                <w:szCs w:val="22"/>
              </w:rPr>
              <w:t>- na najbardziej ukwieconą ulicę, podwórko, skwer itp.</w:t>
            </w:r>
          </w:p>
          <w:p w14:paraId="3744B18D" w14:textId="77777777" w:rsidR="00B21A21" w:rsidRPr="00351457" w:rsidRDefault="00B21A21" w:rsidP="00E9549A">
            <w:pPr>
              <w:pStyle w:val="Standard"/>
              <w:ind w:left="720" w:firstLine="696"/>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351457">
              <w:rPr>
                <w:rFonts w:ascii="Calibri" w:hAnsi="Calibri"/>
                <w:color w:val="000000" w:themeColor="text1"/>
                <w:sz w:val="18"/>
                <w:szCs w:val="22"/>
              </w:rPr>
              <w:t>- fotograficzny, malarski</w:t>
            </w:r>
          </w:p>
          <w:p w14:paraId="615C4F2E" w14:textId="77777777" w:rsidR="00B21A21" w:rsidRPr="00351457" w:rsidRDefault="00B21A21" w:rsidP="00065151">
            <w:pPr>
              <w:pStyle w:val="Standard"/>
              <w:numPr>
                <w:ilvl w:val="0"/>
                <w:numId w:val="36"/>
              </w:num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22"/>
              </w:rPr>
            </w:pPr>
            <w:r w:rsidRPr="00351457">
              <w:rPr>
                <w:rFonts w:ascii="Calibri" w:hAnsi="Calibri"/>
                <w:b/>
                <w:color w:val="000000" w:themeColor="text1"/>
                <w:sz w:val="18"/>
                <w:szCs w:val="22"/>
              </w:rPr>
              <w:t>Organizowanie plenerów dla artystów</w:t>
            </w:r>
            <w:r w:rsidRPr="00351457">
              <w:rPr>
                <w:rFonts w:ascii="Calibri" w:hAnsi="Calibri"/>
                <w:color w:val="000000" w:themeColor="text1"/>
                <w:sz w:val="18"/>
                <w:szCs w:val="22"/>
              </w:rPr>
              <w:t xml:space="preserve"> – współpraca z organizacjami spoza Bytomia.</w:t>
            </w:r>
          </w:p>
          <w:p w14:paraId="2D567333" w14:textId="77777777" w:rsidR="00B21A21" w:rsidRPr="00351457"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p>
        </w:tc>
      </w:tr>
      <w:tr w:rsidR="002425F8" w:rsidRPr="00B34E2D" w14:paraId="2D893FEE"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33C8E72D" w14:textId="77777777" w:rsidR="00B21A21" w:rsidRPr="00351457" w:rsidRDefault="00B21A21" w:rsidP="00E9549A">
            <w:pPr>
              <w:adjustRightInd w:val="0"/>
              <w:jc w:val="both"/>
              <w:rPr>
                <w:rFonts w:ascii="Calibri" w:hAnsi="Calibri" w:cs="Arial"/>
                <w:iCs/>
                <w:color w:val="000000" w:themeColor="text1"/>
                <w:spacing w:val="4"/>
                <w:sz w:val="18"/>
                <w:szCs w:val="20"/>
              </w:rPr>
            </w:pPr>
            <w:r w:rsidRPr="00351457">
              <w:rPr>
                <w:rFonts w:ascii="Calibri" w:hAnsi="Calibri" w:cs="Arial"/>
                <w:iCs/>
                <w:color w:val="000000" w:themeColor="text1"/>
                <w:spacing w:val="4"/>
                <w:sz w:val="18"/>
                <w:szCs w:val="20"/>
              </w:rPr>
              <w:t>Miejsce przeprowadzenia projektu</w:t>
            </w:r>
          </w:p>
        </w:tc>
        <w:tc>
          <w:tcPr>
            <w:tcW w:w="7189" w:type="dxa"/>
          </w:tcPr>
          <w:p w14:paraId="3D597FD1" w14:textId="77777777" w:rsidR="00B21A21" w:rsidRPr="00351457"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351457">
              <w:rPr>
                <w:rFonts w:ascii="Calibri" w:hAnsi="Calibri" w:cs="Arial"/>
                <w:iCs/>
                <w:color w:val="000000" w:themeColor="text1"/>
                <w:spacing w:val="4"/>
                <w:sz w:val="18"/>
                <w:szCs w:val="20"/>
              </w:rPr>
              <w:t>Bytom Odrzański –</w:t>
            </w:r>
            <w:r w:rsidR="004B75B3" w:rsidRPr="00351457">
              <w:rPr>
                <w:rFonts w:ascii="Calibri" w:hAnsi="Calibri" w:cs="Arial"/>
                <w:iCs/>
                <w:color w:val="000000" w:themeColor="text1"/>
                <w:spacing w:val="4"/>
                <w:sz w:val="18"/>
                <w:szCs w:val="20"/>
              </w:rPr>
              <w:t>obszar</w:t>
            </w:r>
            <w:r w:rsidR="00351457" w:rsidRPr="00351457">
              <w:rPr>
                <w:rFonts w:ascii="Calibri" w:hAnsi="Calibri" w:cs="Arial"/>
                <w:iCs/>
                <w:color w:val="000000" w:themeColor="text1"/>
                <w:spacing w:val="4"/>
                <w:sz w:val="18"/>
                <w:szCs w:val="20"/>
              </w:rPr>
              <w:t xml:space="preserve"> </w:t>
            </w:r>
            <w:r w:rsidR="004B75B3" w:rsidRPr="00351457">
              <w:rPr>
                <w:rFonts w:ascii="Calibri" w:hAnsi="Calibri" w:cs="Arial"/>
                <w:iCs/>
                <w:color w:val="000000" w:themeColor="text1"/>
                <w:spacing w:val="4"/>
                <w:sz w:val="18"/>
                <w:szCs w:val="20"/>
              </w:rPr>
              <w:t xml:space="preserve">rewitalizacji </w:t>
            </w:r>
            <w:r w:rsidRPr="00351457">
              <w:rPr>
                <w:rFonts w:ascii="Calibri" w:hAnsi="Calibri" w:cs="Arial"/>
                <w:iCs/>
                <w:color w:val="000000" w:themeColor="text1"/>
                <w:spacing w:val="4"/>
                <w:sz w:val="18"/>
                <w:szCs w:val="20"/>
              </w:rPr>
              <w:t>(Stare Miasto)</w:t>
            </w:r>
          </w:p>
        </w:tc>
      </w:tr>
      <w:tr w:rsidR="002425F8" w:rsidRPr="00B34E2D" w14:paraId="18025ACE"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0566607C" w14:textId="77777777" w:rsidR="00B21A21" w:rsidRPr="007E653D" w:rsidRDefault="00B21A21" w:rsidP="00E9549A">
            <w:pPr>
              <w:adjustRightInd w:val="0"/>
              <w:jc w:val="both"/>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t>Uzasadnienie realizacji (w odniesieniu do przewidywanego oddziaływania na poszczególne obszary)</w:t>
            </w:r>
          </w:p>
        </w:tc>
        <w:tc>
          <w:tcPr>
            <w:tcW w:w="7189" w:type="dxa"/>
          </w:tcPr>
          <w:p w14:paraId="4390326A" w14:textId="77777777" w:rsidR="00B21A21" w:rsidRPr="007E65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t>Inwestycja rozwiązuje następujące problemy:</w:t>
            </w:r>
          </w:p>
          <w:p w14:paraId="0DEADD49" w14:textId="77777777" w:rsidR="00B21A21" w:rsidRPr="007E65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t xml:space="preserve">- </w:t>
            </w:r>
            <w:r w:rsidRPr="007E653D">
              <w:rPr>
                <w:rFonts w:ascii="Calibri" w:hAnsi="Calibri" w:cs="Arial"/>
                <w:b/>
                <w:iCs/>
                <w:color w:val="000000" w:themeColor="text1"/>
                <w:spacing w:val="4"/>
                <w:sz w:val="18"/>
                <w:szCs w:val="20"/>
              </w:rPr>
              <w:t>sfera</w:t>
            </w:r>
            <w:r w:rsidRPr="007E653D">
              <w:rPr>
                <w:rFonts w:ascii="Calibri" w:hAnsi="Calibri" w:cs="Arial"/>
                <w:iCs/>
                <w:color w:val="000000" w:themeColor="text1"/>
                <w:spacing w:val="4"/>
                <w:sz w:val="18"/>
                <w:szCs w:val="20"/>
              </w:rPr>
              <w:t xml:space="preserve"> </w:t>
            </w:r>
            <w:r w:rsidRPr="007E653D">
              <w:rPr>
                <w:rFonts w:ascii="Calibri" w:hAnsi="Calibri" w:cs="Arial"/>
                <w:b/>
                <w:iCs/>
                <w:color w:val="000000" w:themeColor="text1"/>
                <w:spacing w:val="4"/>
                <w:sz w:val="18"/>
                <w:szCs w:val="20"/>
              </w:rPr>
              <w:t>gospodarcza</w:t>
            </w:r>
            <w:r w:rsidRPr="007E653D">
              <w:rPr>
                <w:rFonts w:ascii="Calibri" w:hAnsi="Calibri" w:cs="Arial"/>
                <w:iCs/>
                <w:color w:val="000000" w:themeColor="text1"/>
                <w:spacing w:val="4"/>
                <w:sz w:val="18"/>
                <w:szCs w:val="20"/>
              </w:rPr>
              <w:t xml:space="preserve"> – działanie wpływa na poziom aktywności społecznej osób zagrożonych wykluczeniem, jak również na poziom integracji społeczności lokalnej, co przyczynia się do poprawy kondycji psychofizycznej osób bezrobotnych i nieaktywnych zawodowo, w związku z powyższym działania zwiększa możliwość powrotu przez tych ludzi na rynek pracy i w efekcie poprawy sytuacji na rynku pracy, jak również zwiększenie gotowości osób zaangażowanych w działania do podjęcia działalności gospodarczej </w:t>
            </w:r>
          </w:p>
          <w:p w14:paraId="0637E5A8" w14:textId="77777777" w:rsidR="00B21A21" w:rsidRPr="007E65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E653D">
              <w:rPr>
                <w:rFonts w:ascii="Calibri" w:hAnsi="Calibri" w:cs="Arial"/>
                <w:b/>
                <w:iCs/>
                <w:color w:val="000000" w:themeColor="text1"/>
                <w:spacing w:val="4"/>
                <w:sz w:val="18"/>
                <w:szCs w:val="20"/>
              </w:rPr>
              <w:t>- sfera społeczna</w:t>
            </w:r>
            <w:r w:rsidRPr="007E653D">
              <w:rPr>
                <w:rFonts w:ascii="Calibri" w:hAnsi="Calibri" w:cs="Arial"/>
                <w:iCs/>
                <w:color w:val="000000" w:themeColor="text1"/>
                <w:spacing w:val="4"/>
                <w:sz w:val="18"/>
                <w:szCs w:val="20"/>
              </w:rPr>
              <w:t xml:space="preserve"> – działanie wpływa pozytywnie na poziom integracji i aktywizacji społecznej. Uczestnicy działań, zwiększają swoje kompetencje interpersonalne i w efekcie stają na drodze wyjścia z osobistej sytuacji kryzysowej. </w:t>
            </w:r>
          </w:p>
          <w:p w14:paraId="297210FC" w14:textId="77777777" w:rsidR="00B21A21" w:rsidRPr="007E653D"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t xml:space="preserve">- </w:t>
            </w:r>
            <w:r w:rsidRPr="007E653D">
              <w:rPr>
                <w:rFonts w:ascii="Calibri" w:hAnsi="Calibri" w:cs="Arial"/>
                <w:b/>
                <w:iCs/>
                <w:color w:val="000000" w:themeColor="text1"/>
                <w:spacing w:val="4"/>
                <w:sz w:val="18"/>
                <w:szCs w:val="20"/>
              </w:rPr>
              <w:t>sfera środowiskowa</w:t>
            </w:r>
            <w:r w:rsidRPr="007E653D">
              <w:rPr>
                <w:rFonts w:ascii="Calibri" w:hAnsi="Calibri" w:cs="Arial"/>
                <w:iCs/>
                <w:color w:val="000000" w:themeColor="text1"/>
                <w:spacing w:val="4"/>
                <w:sz w:val="18"/>
                <w:szCs w:val="20"/>
              </w:rPr>
              <w:t xml:space="preserve"> – działanie zwiększa świadomość uczestników w zakresie potrze dbania o środowisko, wpłynie zatem na poprawę sytuacji w tej sferze</w:t>
            </w:r>
          </w:p>
        </w:tc>
      </w:tr>
      <w:tr w:rsidR="002425F8" w:rsidRPr="00B34E2D" w14:paraId="309251D4"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2D6260B6" w14:textId="77777777" w:rsidR="00B21A21" w:rsidRPr="007E653D" w:rsidRDefault="00B21A21" w:rsidP="00E9549A">
            <w:pPr>
              <w:adjustRightInd w:val="0"/>
              <w:jc w:val="both"/>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lastRenderedPageBreak/>
              <w:t>Prognozowane rezultaty wraz ze sposobem ich oceny i pomiaru</w:t>
            </w:r>
          </w:p>
        </w:tc>
        <w:tc>
          <w:tcPr>
            <w:tcW w:w="7189" w:type="dxa"/>
          </w:tcPr>
          <w:p w14:paraId="3224F1B9"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7E653D">
              <w:rPr>
                <w:rFonts w:ascii="Calibri" w:hAnsi="Calibri" w:cs="Arial"/>
                <w:b/>
                <w:iCs/>
                <w:color w:val="000000" w:themeColor="text1"/>
                <w:spacing w:val="4"/>
                <w:sz w:val="18"/>
                <w:szCs w:val="20"/>
              </w:rPr>
              <w:t>Wskaźniki:</w:t>
            </w:r>
          </w:p>
          <w:p w14:paraId="4E5A043F"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p>
          <w:p w14:paraId="6E61CE02"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7E653D">
              <w:rPr>
                <w:rFonts w:ascii="Calibri" w:hAnsi="Calibri" w:cs="Arial"/>
                <w:b/>
                <w:iCs/>
                <w:color w:val="000000" w:themeColor="text1"/>
                <w:spacing w:val="4"/>
                <w:sz w:val="18"/>
                <w:szCs w:val="20"/>
              </w:rPr>
              <w:t>Produkty</w:t>
            </w:r>
          </w:p>
          <w:p w14:paraId="39291CDC"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7E653D">
              <w:rPr>
                <w:rFonts w:ascii="Calibri" w:hAnsi="Calibri" w:cs="Arial"/>
                <w:b/>
                <w:iCs/>
                <w:color w:val="000000" w:themeColor="text1"/>
                <w:spacing w:val="4"/>
                <w:sz w:val="18"/>
                <w:szCs w:val="20"/>
              </w:rPr>
              <w:t xml:space="preserve">Ocena osiągnięcia produktów będzie miała miejsce na podstawie monitoringu: po zakończeniu inwestycji, przez </w:t>
            </w:r>
            <w:r w:rsidR="00F87783" w:rsidRPr="007E653D">
              <w:rPr>
                <w:rFonts w:ascii="Calibri" w:hAnsi="Calibri" w:cs="Arial"/>
                <w:b/>
                <w:iCs/>
                <w:color w:val="000000" w:themeColor="text1"/>
                <w:spacing w:val="4"/>
                <w:sz w:val="18"/>
                <w:szCs w:val="20"/>
              </w:rPr>
              <w:t>pracowników Zespołu ds. Rewitalizacji</w:t>
            </w:r>
            <w:r w:rsidRPr="007E653D">
              <w:rPr>
                <w:rFonts w:ascii="Calibri" w:hAnsi="Calibri" w:cs="Arial"/>
                <w:b/>
                <w:iCs/>
                <w:color w:val="000000" w:themeColor="text1"/>
                <w:spacing w:val="4"/>
                <w:sz w:val="18"/>
                <w:szCs w:val="20"/>
              </w:rPr>
              <w:t xml:space="preserve"> na podstawie wskazanych źródeł informacji/weryfikacji)</w:t>
            </w:r>
          </w:p>
          <w:p w14:paraId="794500C1"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673AEE56"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t>- Liczba działań/ inicjatyw zrealizowanych w ramach zadania – 7 szt. (źródło informacji: Raport z realizacji zadania, dokumentacja fotograficzna).</w:t>
            </w:r>
          </w:p>
          <w:p w14:paraId="5AD64DC1"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6A71D042"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7E653D">
              <w:rPr>
                <w:rFonts w:ascii="Calibri" w:hAnsi="Calibri" w:cs="Arial"/>
                <w:b/>
                <w:iCs/>
                <w:color w:val="000000" w:themeColor="text1"/>
                <w:spacing w:val="4"/>
                <w:sz w:val="18"/>
                <w:szCs w:val="20"/>
              </w:rPr>
              <w:t>Rezultaty:</w:t>
            </w:r>
          </w:p>
          <w:p w14:paraId="2B4F6A71"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iCs/>
                <w:color w:val="000000" w:themeColor="text1"/>
                <w:spacing w:val="4"/>
                <w:sz w:val="18"/>
                <w:szCs w:val="20"/>
              </w:rPr>
            </w:pPr>
            <w:r w:rsidRPr="007E653D">
              <w:rPr>
                <w:rFonts w:ascii="Calibri" w:hAnsi="Calibri" w:cs="Arial"/>
                <w:b/>
                <w:iCs/>
                <w:color w:val="000000" w:themeColor="text1"/>
                <w:spacing w:val="4"/>
                <w:sz w:val="18"/>
                <w:szCs w:val="20"/>
              </w:rPr>
              <w:t xml:space="preserve">Ocena osiągnięcia rezultatów będzie miała miejsce na podstawie monitoringu przez </w:t>
            </w:r>
            <w:r w:rsidR="00F87783" w:rsidRPr="007E653D">
              <w:rPr>
                <w:rFonts w:ascii="Calibri" w:hAnsi="Calibri" w:cs="Arial"/>
                <w:b/>
                <w:iCs/>
                <w:color w:val="000000" w:themeColor="text1"/>
                <w:spacing w:val="4"/>
                <w:sz w:val="18"/>
                <w:szCs w:val="20"/>
              </w:rPr>
              <w:t>pracowników Zespołu ds. Rewitalizacji</w:t>
            </w:r>
            <w:r w:rsidRPr="007E653D">
              <w:rPr>
                <w:rFonts w:ascii="Calibri" w:hAnsi="Calibri" w:cs="Arial"/>
                <w:b/>
                <w:iCs/>
                <w:color w:val="000000" w:themeColor="text1"/>
                <w:spacing w:val="4"/>
                <w:sz w:val="18"/>
                <w:szCs w:val="20"/>
              </w:rPr>
              <w:t xml:space="preserve"> na podstawie wskazanych źródeł informacji/weryfikacji. Najpierw na etapie realizacji zostanie wykonany pomiar ex-ante, a następnie odbędzie się pomiar ex – post po zakończeniu inwestycji, który będzie powtarzany co 12 miesięcy od czasu dokonania pierwszego pomiaru ex-post, przez cały okres trwałości. Z każdego badania monitoringowego powstanie stosowny raport.</w:t>
            </w:r>
          </w:p>
          <w:p w14:paraId="20B32B33"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p w14:paraId="148CF535"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t>- liczba uczestników działań: co najmniej 200 os. / rok (źródło informacji: Raport z realizacji zadania, dokumentacja fotograficzna)</w:t>
            </w:r>
          </w:p>
          <w:p w14:paraId="7EA7B623"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7E653D">
              <w:rPr>
                <w:rFonts w:ascii="Calibri" w:hAnsi="Calibri" w:cs="Arial"/>
                <w:iCs/>
                <w:color w:val="000000" w:themeColor="text1"/>
                <w:spacing w:val="4"/>
                <w:sz w:val="18"/>
                <w:szCs w:val="20"/>
              </w:rPr>
              <w:t>- poprawa poziomu integracji i aktywności społecznej mieszkańców obszaru zdegradowanego – co najmniej 15 os. (źródło informacji: Raport z ankietyzacji, na podstawie przeprowadzonych ankiet z wybranymi uczestnikami działań ex ante i ex post)</w:t>
            </w:r>
          </w:p>
          <w:p w14:paraId="03034C4A" w14:textId="77777777" w:rsidR="00B21A21" w:rsidRPr="007E653D" w:rsidRDefault="00B21A21"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p>
        </w:tc>
      </w:tr>
      <w:tr w:rsidR="002425F8" w:rsidRPr="00B34E2D" w14:paraId="5299BC49"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85A0C87" w14:textId="77777777" w:rsidR="00B21A21" w:rsidRPr="00B6709C" w:rsidRDefault="00B21A21" w:rsidP="00E9549A">
            <w:pPr>
              <w:adjustRightInd w:val="0"/>
              <w:jc w:val="both"/>
              <w:rPr>
                <w:rFonts w:ascii="Calibri" w:hAnsi="Calibri" w:cs="Arial"/>
                <w:iCs/>
                <w:color w:val="000000" w:themeColor="text1"/>
                <w:spacing w:val="4"/>
                <w:sz w:val="18"/>
                <w:szCs w:val="20"/>
              </w:rPr>
            </w:pPr>
            <w:r w:rsidRPr="00B6709C">
              <w:rPr>
                <w:rFonts w:ascii="Calibri" w:hAnsi="Calibri" w:cs="Arial"/>
                <w:iCs/>
                <w:color w:val="000000" w:themeColor="text1"/>
                <w:spacing w:val="4"/>
                <w:sz w:val="18"/>
                <w:szCs w:val="20"/>
              </w:rPr>
              <w:t>Okres realizacji</w:t>
            </w:r>
          </w:p>
        </w:tc>
        <w:tc>
          <w:tcPr>
            <w:tcW w:w="7189" w:type="dxa"/>
          </w:tcPr>
          <w:p w14:paraId="319F9812" w14:textId="77777777" w:rsidR="00B21A21" w:rsidRPr="00B6709C" w:rsidRDefault="00B21A21"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iCs/>
                <w:color w:val="000000" w:themeColor="text1"/>
                <w:spacing w:val="4"/>
                <w:sz w:val="18"/>
                <w:szCs w:val="20"/>
              </w:rPr>
            </w:pPr>
            <w:r w:rsidRPr="00B6709C">
              <w:rPr>
                <w:rFonts w:ascii="Calibri" w:hAnsi="Calibri" w:cs="Arial"/>
                <w:iCs/>
                <w:color w:val="000000" w:themeColor="text1"/>
                <w:spacing w:val="4"/>
                <w:sz w:val="18"/>
                <w:szCs w:val="20"/>
              </w:rPr>
              <w:t>20</w:t>
            </w:r>
            <w:r w:rsidR="007E653D" w:rsidRPr="00B6709C">
              <w:rPr>
                <w:rFonts w:ascii="Calibri" w:hAnsi="Calibri" w:cs="Arial"/>
                <w:iCs/>
                <w:color w:val="000000" w:themeColor="text1"/>
                <w:spacing w:val="4"/>
                <w:sz w:val="18"/>
                <w:szCs w:val="20"/>
              </w:rPr>
              <w:t>24</w:t>
            </w:r>
            <w:r w:rsidRPr="00B6709C">
              <w:rPr>
                <w:rFonts w:ascii="Calibri" w:hAnsi="Calibri" w:cs="Arial"/>
                <w:iCs/>
                <w:color w:val="000000" w:themeColor="text1"/>
                <w:spacing w:val="4"/>
                <w:sz w:val="18"/>
                <w:szCs w:val="20"/>
              </w:rPr>
              <w:t>-20</w:t>
            </w:r>
            <w:r w:rsidR="007E653D" w:rsidRPr="00B6709C">
              <w:rPr>
                <w:rFonts w:ascii="Calibri" w:hAnsi="Calibri" w:cs="Arial"/>
                <w:iCs/>
                <w:color w:val="000000" w:themeColor="text1"/>
                <w:spacing w:val="4"/>
                <w:sz w:val="18"/>
                <w:szCs w:val="20"/>
              </w:rPr>
              <w:t>30</w:t>
            </w:r>
          </w:p>
        </w:tc>
      </w:tr>
      <w:tr w:rsidR="002425F8" w:rsidRPr="00B34E2D" w14:paraId="185B03AC" w14:textId="77777777" w:rsidTr="00DD30E2">
        <w:tc>
          <w:tcPr>
            <w:cnfStyle w:val="001000000000" w:firstRow="0" w:lastRow="0" w:firstColumn="1" w:lastColumn="0" w:oddVBand="0" w:evenVBand="0" w:oddHBand="0" w:evenHBand="0" w:firstRowFirstColumn="0" w:firstRowLastColumn="0" w:lastRowFirstColumn="0" w:lastRowLastColumn="0"/>
            <w:tcW w:w="1873" w:type="dxa"/>
          </w:tcPr>
          <w:p w14:paraId="6ED91CE0" w14:textId="77777777" w:rsidR="00B21A21" w:rsidRPr="00B6709C" w:rsidRDefault="00B21A21" w:rsidP="00E9549A">
            <w:pPr>
              <w:adjustRightInd w:val="0"/>
              <w:jc w:val="both"/>
              <w:rPr>
                <w:rFonts w:ascii="Calibri" w:hAnsi="Calibri" w:cs="Arial"/>
                <w:iCs/>
                <w:color w:val="000000" w:themeColor="text1"/>
                <w:spacing w:val="4"/>
                <w:sz w:val="18"/>
                <w:szCs w:val="20"/>
              </w:rPr>
            </w:pPr>
            <w:r w:rsidRPr="00B6709C">
              <w:rPr>
                <w:rFonts w:ascii="Calibri" w:hAnsi="Calibri" w:cs="Arial"/>
                <w:iCs/>
                <w:color w:val="000000" w:themeColor="text1"/>
                <w:spacing w:val="4"/>
                <w:sz w:val="18"/>
                <w:szCs w:val="20"/>
              </w:rPr>
              <w:t>Szacunkowa wartość projektu</w:t>
            </w:r>
          </w:p>
        </w:tc>
        <w:tc>
          <w:tcPr>
            <w:tcW w:w="7189" w:type="dxa"/>
          </w:tcPr>
          <w:p w14:paraId="1A35ADD8" w14:textId="77777777" w:rsidR="00B21A21" w:rsidRPr="00B6709C" w:rsidRDefault="007E653D" w:rsidP="00E9549A">
            <w:pPr>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iCs/>
                <w:color w:val="000000" w:themeColor="text1"/>
                <w:spacing w:val="4"/>
                <w:sz w:val="18"/>
                <w:szCs w:val="20"/>
              </w:rPr>
            </w:pPr>
            <w:r w:rsidRPr="00B6709C">
              <w:rPr>
                <w:rFonts w:ascii="Calibri" w:hAnsi="Calibri" w:cs="Arial"/>
                <w:iCs/>
                <w:color w:val="000000" w:themeColor="text1"/>
                <w:spacing w:val="4"/>
                <w:sz w:val="18"/>
                <w:szCs w:val="20"/>
              </w:rPr>
              <w:t>70</w:t>
            </w:r>
            <w:r w:rsidR="00B21A21" w:rsidRPr="00B6709C">
              <w:rPr>
                <w:rFonts w:ascii="Calibri" w:hAnsi="Calibri" w:cs="Arial"/>
                <w:iCs/>
                <w:color w:val="000000" w:themeColor="text1"/>
                <w:spacing w:val="4"/>
                <w:sz w:val="18"/>
                <w:szCs w:val="20"/>
              </w:rPr>
              <w:t>0 000,00 zł</w:t>
            </w:r>
          </w:p>
        </w:tc>
      </w:tr>
      <w:tr w:rsidR="00B6709C" w:rsidRPr="00B6709C" w14:paraId="29ADFBE9" w14:textId="77777777" w:rsidTr="00DD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14:paraId="76A8ACE8" w14:textId="77777777" w:rsidR="00B21A21" w:rsidRPr="00B6709C" w:rsidRDefault="00B21A21" w:rsidP="00E9549A">
            <w:pPr>
              <w:adjustRightInd w:val="0"/>
              <w:jc w:val="both"/>
              <w:rPr>
                <w:rFonts w:ascii="Calibri" w:hAnsi="Calibri" w:cs="Arial"/>
                <w:iCs/>
                <w:color w:val="000000" w:themeColor="text1"/>
                <w:spacing w:val="4"/>
                <w:sz w:val="18"/>
                <w:szCs w:val="20"/>
              </w:rPr>
            </w:pPr>
            <w:r w:rsidRPr="00B6709C">
              <w:rPr>
                <w:rFonts w:ascii="Calibri" w:hAnsi="Calibri" w:cs="Arial"/>
                <w:iCs/>
                <w:color w:val="000000" w:themeColor="text1"/>
                <w:spacing w:val="4"/>
                <w:sz w:val="18"/>
                <w:szCs w:val="20"/>
              </w:rPr>
              <w:t>Przewidywane źródła finansowania</w:t>
            </w:r>
          </w:p>
        </w:tc>
        <w:tc>
          <w:tcPr>
            <w:tcW w:w="7189" w:type="dxa"/>
          </w:tcPr>
          <w:p w14:paraId="3FFE2ECD" w14:textId="77777777" w:rsidR="00B21A21" w:rsidRPr="00B6709C" w:rsidRDefault="007E653D"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B6709C">
              <w:rPr>
                <w:rFonts w:ascii="Calibri" w:hAnsi="Calibri" w:cs="Arial"/>
                <w:b/>
                <w:iCs/>
                <w:color w:val="000000" w:themeColor="text1"/>
                <w:spacing w:val="4"/>
                <w:sz w:val="18"/>
                <w:szCs w:val="20"/>
              </w:rPr>
              <w:t>7</w:t>
            </w:r>
            <w:r w:rsidR="00B21A21" w:rsidRPr="00B6709C">
              <w:rPr>
                <w:rFonts w:ascii="Calibri" w:hAnsi="Calibri" w:cs="Arial"/>
                <w:b/>
                <w:iCs/>
                <w:color w:val="000000" w:themeColor="text1"/>
                <w:spacing w:val="4"/>
                <w:sz w:val="18"/>
                <w:szCs w:val="20"/>
              </w:rPr>
              <w:t>0 000 zł – budżet Gminy Bytom Odrzański</w:t>
            </w:r>
          </w:p>
          <w:p w14:paraId="15564551" w14:textId="77777777" w:rsidR="00B21A21" w:rsidRPr="00B6709C" w:rsidRDefault="007E653D" w:rsidP="00E9549A">
            <w:pPr>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Arial"/>
                <w:b/>
                <w:iCs/>
                <w:color w:val="000000" w:themeColor="text1"/>
                <w:spacing w:val="4"/>
                <w:sz w:val="18"/>
                <w:szCs w:val="20"/>
              </w:rPr>
            </w:pPr>
            <w:r w:rsidRPr="00B6709C">
              <w:rPr>
                <w:rFonts w:ascii="Calibri" w:hAnsi="Calibri" w:cs="Arial"/>
                <w:b/>
                <w:iCs/>
                <w:color w:val="000000" w:themeColor="text1"/>
                <w:spacing w:val="4"/>
                <w:sz w:val="18"/>
                <w:szCs w:val="20"/>
              </w:rPr>
              <w:t>63</w:t>
            </w:r>
            <w:r w:rsidR="00B21A21" w:rsidRPr="00B6709C">
              <w:rPr>
                <w:rFonts w:ascii="Calibri" w:hAnsi="Calibri" w:cs="Arial"/>
                <w:b/>
                <w:iCs/>
                <w:color w:val="000000" w:themeColor="text1"/>
                <w:spacing w:val="4"/>
                <w:sz w:val="18"/>
                <w:szCs w:val="20"/>
              </w:rPr>
              <w:t>0 000 ,- zł – źródła zewnętrzne, w tym środki UE (</w:t>
            </w:r>
            <w:r w:rsidRPr="00B6709C">
              <w:rPr>
                <w:rFonts w:ascii="Calibri" w:hAnsi="Calibri" w:cs="Arial"/>
                <w:b/>
                <w:iCs/>
                <w:color w:val="000000" w:themeColor="text1"/>
                <w:spacing w:val="4"/>
                <w:sz w:val="18"/>
                <w:szCs w:val="20"/>
              </w:rPr>
              <w:t>FEWL</w:t>
            </w:r>
            <w:r w:rsidR="00B21A21" w:rsidRPr="00B6709C">
              <w:rPr>
                <w:rFonts w:ascii="Calibri" w:hAnsi="Calibri" w:cs="Arial"/>
                <w:b/>
                <w:iCs/>
                <w:color w:val="000000" w:themeColor="text1"/>
                <w:spacing w:val="4"/>
                <w:sz w:val="18"/>
                <w:szCs w:val="20"/>
              </w:rPr>
              <w:t xml:space="preserve"> w ramach LGD,</w:t>
            </w:r>
            <w:r w:rsidR="00B6709C" w:rsidRPr="00B6709C">
              <w:rPr>
                <w:rFonts w:ascii="Calibri" w:hAnsi="Calibri" w:cs="Arial"/>
                <w:b/>
                <w:iCs/>
                <w:color w:val="000000" w:themeColor="text1"/>
                <w:spacing w:val="4"/>
                <w:sz w:val="18"/>
                <w:szCs w:val="20"/>
              </w:rPr>
              <w:t xml:space="preserve"> EFS</w:t>
            </w:r>
            <w:r w:rsidR="00B21A21" w:rsidRPr="00B6709C">
              <w:rPr>
                <w:rFonts w:ascii="Calibri" w:hAnsi="Calibri" w:cs="Arial"/>
                <w:b/>
                <w:iCs/>
                <w:color w:val="000000" w:themeColor="text1"/>
                <w:spacing w:val="4"/>
                <w:sz w:val="18"/>
                <w:szCs w:val="20"/>
              </w:rPr>
              <w:t xml:space="preserve">), środki FIO, dotacje </w:t>
            </w:r>
            <w:r w:rsidR="00B6709C" w:rsidRPr="00B6709C">
              <w:rPr>
                <w:rFonts w:ascii="Calibri" w:hAnsi="Calibri" w:cs="Arial"/>
                <w:b/>
                <w:iCs/>
                <w:color w:val="000000" w:themeColor="text1"/>
                <w:spacing w:val="4"/>
                <w:sz w:val="18"/>
                <w:szCs w:val="20"/>
              </w:rPr>
              <w:t xml:space="preserve">NFOŚiGW, </w:t>
            </w:r>
            <w:r w:rsidR="00B21A21" w:rsidRPr="00B6709C">
              <w:rPr>
                <w:rFonts w:ascii="Calibri" w:hAnsi="Calibri" w:cs="Arial"/>
                <w:b/>
                <w:iCs/>
                <w:color w:val="000000" w:themeColor="text1"/>
                <w:spacing w:val="4"/>
                <w:sz w:val="18"/>
                <w:szCs w:val="20"/>
              </w:rPr>
              <w:t>Ministra Kultury, Ministra Sportu, fundacje korporacyjne (banki itp.), działania partnerskie z innymi gminami znad Odry.</w:t>
            </w:r>
          </w:p>
        </w:tc>
      </w:tr>
    </w:tbl>
    <w:p w14:paraId="12A5D810" w14:textId="77777777" w:rsidR="00814584" w:rsidRDefault="00B6709C" w:rsidP="00F5606D">
      <w:pPr>
        <w:adjustRightInd w:val="0"/>
        <w:jc w:val="both"/>
        <w:rPr>
          <w:rFonts w:cs="Arial"/>
          <w:iCs/>
          <w:color w:val="000000" w:themeColor="text1"/>
          <w:spacing w:val="4"/>
          <w:szCs w:val="20"/>
        </w:rPr>
      </w:pPr>
      <w:r w:rsidRPr="00B6709C">
        <w:rPr>
          <w:rFonts w:cs="Arial"/>
          <w:iCs/>
          <w:color w:val="000000" w:themeColor="text1"/>
          <w:spacing w:val="4"/>
          <w:szCs w:val="20"/>
        </w:rPr>
        <w:t>Źródło: Opracowanie własne</w:t>
      </w:r>
    </w:p>
    <w:p w14:paraId="7F5E9D0C" w14:textId="77777777" w:rsidR="00A63402" w:rsidRPr="00B6709C" w:rsidRDefault="00A63402" w:rsidP="00F5606D">
      <w:pPr>
        <w:adjustRightInd w:val="0"/>
        <w:jc w:val="both"/>
        <w:rPr>
          <w:rFonts w:cs="Arial"/>
          <w:iCs/>
          <w:color w:val="000000" w:themeColor="text1"/>
          <w:spacing w:val="4"/>
          <w:szCs w:val="20"/>
        </w:rPr>
      </w:pPr>
    </w:p>
    <w:p w14:paraId="6BBBE140" w14:textId="77777777" w:rsidR="00814584" w:rsidRPr="00B6709C" w:rsidRDefault="00814584" w:rsidP="00F5606D">
      <w:pPr>
        <w:pStyle w:val="Nagwek1"/>
        <w:spacing w:before="0"/>
        <w:jc w:val="both"/>
        <w:rPr>
          <w:rFonts w:eastAsia="Calibri"/>
          <w:color w:val="000000" w:themeColor="text1"/>
          <w:lang w:eastAsia="en-US"/>
        </w:rPr>
      </w:pPr>
      <w:bookmarkStart w:id="127" w:name="_Toc158299141"/>
      <w:r w:rsidRPr="00B6709C">
        <w:rPr>
          <w:rFonts w:eastAsia="Calibri"/>
          <w:color w:val="000000" w:themeColor="text1"/>
          <w:lang w:eastAsia="en-US"/>
        </w:rPr>
        <w:t xml:space="preserve">10. </w:t>
      </w:r>
      <w:r w:rsidR="000A12D0" w:rsidRPr="002C2023">
        <w:rPr>
          <w:rFonts w:ascii="Arial" w:eastAsia="Calibri" w:hAnsi="Arial" w:cs="Arial"/>
          <w:szCs w:val="28"/>
          <w:lang w:eastAsia="en-US"/>
        </w:rPr>
        <w:t>Mechanizmy zapewnienia komplementarności między poszczególnymi przedsięwzięciami rewitalizacyjnymi oraz pomiędzy działaniami różnych podmiotów i funduszy na obszarze objętym programem rewitalizacji</w:t>
      </w:r>
      <w:bookmarkEnd w:id="127"/>
    </w:p>
    <w:p w14:paraId="21BD32E3" w14:textId="77777777" w:rsidR="00814584" w:rsidRPr="00B6709C" w:rsidRDefault="00814584" w:rsidP="00F5606D">
      <w:pPr>
        <w:autoSpaceDE w:val="0"/>
        <w:autoSpaceDN w:val="0"/>
        <w:adjustRightInd w:val="0"/>
        <w:jc w:val="both"/>
        <w:rPr>
          <w:rFonts w:asciiTheme="minorHAnsi" w:hAnsiTheme="minorHAnsi" w:cs="Arial"/>
          <w:iCs/>
          <w:color w:val="000000" w:themeColor="text1"/>
          <w:spacing w:val="4"/>
        </w:rPr>
      </w:pPr>
    </w:p>
    <w:p w14:paraId="7255F1D3" w14:textId="77777777" w:rsidR="0021474D" w:rsidRPr="00B6709C" w:rsidRDefault="0021474D" w:rsidP="0021474D">
      <w:pPr>
        <w:autoSpaceDE w:val="0"/>
        <w:autoSpaceDN w:val="0"/>
        <w:adjustRightInd w:val="0"/>
        <w:jc w:val="both"/>
        <w:rPr>
          <w:rFonts w:ascii="Arial" w:hAnsi="Arial" w:cs="Arial"/>
          <w:iCs/>
          <w:color w:val="000000" w:themeColor="text1"/>
          <w:spacing w:val="4"/>
          <w:sz w:val="20"/>
          <w:szCs w:val="20"/>
        </w:rPr>
      </w:pPr>
      <w:r w:rsidRPr="00B6709C">
        <w:rPr>
          <w:rFonts w:ascii="Arial" w:hAnsi="Arial" w:cs="Arial"/>
          <w:iCs/>
          <w:color w:val="000000" w:themeColor="text1"/>
          <w:spacing w:val="4"/>
          <w:sz w:val="20"/>
          <w:szCs w:val="20"/>
        </w:rPr>
        <w:t>Komplementarność poszczególnych działań rewitalizacyjnych inwestycyjnych i miękkich względem siebie jest pokazana w tabeli poniżej:</w:t>
      </w:r>
    </w:p>
    <w:p w14:paraId="662B10CE" w14:textId="77777777" w:rsidR="0021474D" w:rsidRPr="00B34E2D" w:rsidRDefault="0021474D" w:rsidP="0021474D">
      <w:pPr>
        <w:autoSpaceDE w:val="0"/>
        <w:autoSpaceDN w:val="0"/>
        <w:adjustRightInd w:val="0"/>
        <w:jc w:val="both"/>
        <w:rPr>
          <w:rFonts w:ascii="Arial" w:hAnsi="Arial" w:cs="Arial"/>
          <w:iCs/>
          <w:color w:val="FF0000"/>
          <w:spacing w:val="4"/>
          <w:sz w:val="20"/>
          <w:szCs w:val="20"/>
        </w:rPr>
        <w:sectPr w:rsidR="0021474D" w:rsidRPr="00B34E2D" w:rsidSect="00061A45">
          <w:pgSz w:w="11906" w:h="16838"/>
          <w:pgMar w:top="1417" w:right="1417" w:bottom="1417" w:left="1417" w:header="708" w:footer="708" w:gutter="0"/>
          <w:cols w:space="708"/>
          <w:docGrid w:linePitch="360"/>
        </w:sectPr>
      </w:pPr>
    </w:p>
    <w:p w14:paraId="1D309112" w14:textId="77777777" w:rsidR="005F2A33" w:rsidRPr="00B34E2D" w:rsidRDefault="005F2A33" w:rsidP="0021474D">
      <w:pPr>
        <w:autoSpaceDE w:val="0"/>
        <w:autoSpaceDN w:val="0"/>
        <w:adjustRightInd w:val="0"/>
        <w:jc w:val="both"/>
        <w:rPr>
          <w:rFonts w:ascii="Arial" w:hAnsi="Arial" w:cs="Arial"/>
          <w:iCs/>
          <w:color w:val="FF0000"/>
          <w:spacing w:val="4"/>
          <w:sz w:val="20"/>
          <w:szCs w:val="20"/>
        </w:rPr>
      </w:pPr>
    </w:p>
    <w:tbl>
      <w:tblPr>
        <w:tblStyle w:val="Tabela-Siatka"/>
        <w:tblW w:w="5000" w:type="pct"/>
        <w:tblLook w:val="04A0" w:firstRow="1" w:lastRow="0" w:firstColumn="1" w:lastColumn="0" w:noHBand="0" w:noVBand="1"/>
      </w:tblPr>
      <w:tblGrid>
        <w:gridCol w:w="465"/>
        <w:gridCol w:w="465"/>
        <w:gridCol w:w="1678"/>
        <w:gridCol w:w="1254"/>
        <w:gridCol w:w="1267"/>
        <w:gridCol w:w="1350"/>
        <w:gridCol w:w="1301"/>
        <w:gridCol w:w="1494"/>
        <w:gridCol w:w="1556"/>
        <w:gridCol w:w="1735"/>
        <w:gridCol w:w="1429"/>
      </w:tblGrid>
      <w:tr w:rsidR="002425F8" w:rsidRPr="00B34E2D" w14:paraId="06729823" w14:textId="77777777" w:rsidTr="00EE4B4E">
        <w:tc>
          <w:tcPr>
            <w:tcW w:w="836" w:type="pct"/>
            <w:gridSpan w:val="3"/>
            <w:vMerge w:val="restart"/>
            <w:shd w:val="clear" w:color="auto" w:fill="F79646" w:themeFill="accent6"/>
          </w:tcPr>
          <w:p w14:paraId="6B3A1808" w14:textId="77777777" w:rsidR="004A602D" w:rsidRPr="00B34E2D" w:rsidRDefault="004A602D" w:rsidP="00F50DDE">
            <w:pPr>
              <w:autoSpaceDE w:val="0"/>
              <w:autoSpaceDN w:val="0"/>
              <w:adjustRightInd w:val="0"/>
              <w:jc w:val="both"/>
              <w:rPr>
                <w:rFonts w:ascii="Arial" w:hAnsi="Arial" w:cs="Arial"/>
                <w:iCs/>
                <w:color w:val="FF0000"/>
                <w:spacing w:val="4"/>
                <w:sz w:val="16"/>
                <w:szCs w:val="20"/>
              </w:rPr>
            </w:pPr>
          </w:p>
          <w:p w14:paraId="2EB8E976" w14:textId="77777777" w:rsidR="004A602D" w:rsidRPr="00B34E2D" w:rsidRDefault="004A602D" w:rsidP="00F50DDE">
            <w:pPr>
              <w:autoSpaceDE w:val="0"/>
              <w:autoSpaceDN w:val="0"/>
              <w:adjustRightInd w:val="0"/>
              <w:jc w:val="both"/>
              <w:rPr>
                <w:rFonts w:ascii="Arial" w:hAnsi="Arial" w:cs="Arial"/>
                <w:iCs/>
                <w:color w:val="FF0000"/>
                <w:spacing w:val="4"/>
                <w:sz w:val="16"/>
                <w:szCs w:val="20"/>
              </w:rPr>
            </w:pPr>
          </w:p>
        </w:tc>
        <w:tc>
          <w:tcPr>
            <w:tcW w:w="4164" w:type="pct"/>
            <w:gridSpan w:val="8"/>
            <w:shd w:val="clear" w:color="auto" w:fill="F79646" w:themeFill="accent6"/>
          </w:tcPr>
          <w:p w14:paraId="06E125C5" w14:textId="77777777" w:rsidR="004A602D" w:rsidRPr="00221829" w:rsidRDefault="004A602D" w:rsidP="00F50DDE">
            <w:pPr>
              <w:autoSpaceDE w:val="0"/>
              <w:autoSpaceDN w:val="0"/>
              <w:adjustRightInd w:val="0"/>
              <w:jc w:val="center"/>
              <w:rPr>
                <w:rFonts w:ascii="Arial" w:hAnsi="Arial" w:cs="Arial"/>
                <w:iCs/>
                <w:color w:val="000000" w:themeColor="text1"/>
                <w:spacing w:val="4"/>
                <w:sz w:val="16"/>
                <w:szCs w:val="20"/>
              </w:rPr>
            </w:pPr>
            <w:r w:rsidRPr="00221829">
              <w:rPr>
                <w:rFonts w:ascii="Arial" w:hAnsi="Arial" w:cs="Arial"/>
                <w:iCs/>
                <w:color w:val="000000" w:themeColor="text1"/>
                <w:spacing w:val="4"/>
                <w:sz w:val="16"/>
                <w:szCs w:val="20"/>
              </w:rPr>
              <w:t>Działanie inwestycyjne</w:t>
            </w:r>
          </w:p>
        </w:tc>
      </w:tr>
      <w:tr w:rsidR="002425F8" w:rsidRPr="00B34E2D" w14:paraId="25183D3B" w14:textId="77777777" w:rsidTr="00EE4B4E">
        <w:tc>
          <w:tcPr>
            <w:tcW w:w="836" w:type="pct"/>
            <w:gridSpan w:val="3"/>
            <w:vMerge/>
            <w:shd w:val="clear" w:color="auto" w:fill="F79646" w:themeFill="accent6"/>
          </w:tcPr>
          <w:p w14:paraId="75433893" w14:textId="77777777" w:rsidR="004A602D" w:rsidRPr="00B34E2D" w:rsidRDefault="004A602D" w:rsidP="00F50DDE">
            <w:pPr>
              <w:autoSpaceDE w:val="0"/>
              <w:autoSpaceDN w:val="0"/>
              <w:adjustRightInd w:val="0"/>
              <w:jc w:val="both"/>
              <w:rPr>
                <w:rFonts w:ascii="Arial" w:hAnsi="Arial" w:cs="Arial"/>
                <w:iCs/>
                <w:color w:val="FF0000"/>
                <w:spacing w:val="4"/>
                <w:sz w:val="16"/>
                <w:szCs w:val="20"/>
              </w:rPr>
            </w:pPr>
          </w:p>
        </w:tc>
        <w:tc>
          <w:tcPr>
            <w:tcW w:w="2609" w:type="pct"/>
            <w:gridSpan w:val="6"/>
            <w:shd w:val="clear" w:color="auto" w:fill="E36C0A" w:themeFill="accent6" w:themeFillShade="BF"/>
          </w:tcPr>
          <w:p w14:paraId="2EDE52A5" w14:textId="77777777" w:rsidR="004A602D" w:rsidRPr="00221829" w:rsidRDefault="004A602D" w:rsidP="00F50DDE">
            <w:pPr>
              <w:autoSpaceDE w:val="0"/>
              <w:autoSpaceDN w:val="0"/>
              <w:adjustRightInd w:val="0"/>
              <w:jc w:val="center"/>
              <w:rPr>
                <w:rFonts w:ascii="Arial" w:hAnsi="Arial" w:cs="Arial"/>
                <w:iCs/>
                <w:color w:val="000000" w:themeColor="text1"/>
                <w:spacing w:val="4"/>
                <w:sz w:val="16"/>
                <w:szCs w:val="20"/>
              </w:rPr>
            </w:pPr>
            <w:r w:rsidRPr="00221829">
              <w:rPr>
                <w:rFonts w:ascii="Arial" w:hAnsi="Arial" w:cs="Arial"/>
                <w:iCs/>
                <w:color w:val="000000" w:themeColor="text1"/>
                <w:spacing w:val="4"/>
                <w:sz w:val="16"/>
                <w:szCs w:val="20"/>
              </w:rPr>
              <w:t>Działania podstawowe</w:t>
            </w:r>
          </w:p>
        </w:tc>
        <w:tc>
          <w:tcPr>
            <w:tcW w:w="1555" w:type="pct"/>
            <w:gridSpan w:val="2"/>
            <w:shd w:val="clear" w:color="auto" w:fill="FABF8F" w:themeFill="accent6" w:themeFillTint="99"/>
          </w:tcPr>
          <w:p w14:paraId="22154581" w14:textId="77777777" w:rsidR="004A602D" w:rsidRPr="00221829" w:rsidRDefault="004A602D" w:rsidP="00F50DDE">
            <w:pPr>
              <w:autoSpaceDE w:val="0"/>
              <w:autoSpaceDN w:val="0"/>
              <w:adjustRightInd w:val="0"/>
              <w:jc w:val="center"/>
              <w:rPr>
                <w:rFonts w:ascii="Arial" w:hAnsi="Arial" w:cs="Arial"/>
                <w:iCs/>
                <w:color w:val="000000" w:themeColor="text1"/>
                <w:spacing w:val="4"/>
                <w:sz w:val="16"/>
                <w:szCs w:val="20"/>
              </w:rPr>
            </w:pPr>
            <w:r w:rsidRPr="00221829">
              <w:rPr>
                <w:rFonts w:ascii="Arial" w:hAnsi="Arial" w:cs="Arial"/>
                <w:iCs/>
                <w:color w:val="000000" w:themeColor="text1"/>
                <w:spacing w:val="4"/>
                <w:sz w:val="16"/>
                <w:szCs w:val="20"/>
              </w:rPr>
              <w:t>Działania uzupełniające</w:t>
            </w:r>
          </w:p>
        </w:tc>
      </w:tr>
      <w:tr w:rsidR="00EE4B4E" w:rsidRPr="00B34E2D" w14:paraId="71A15717" w14:textId="77777777" w:rsidTr="00EE4B4E">
        <w:tc>
          <w:tcPr>
            <w:tcW w:w="836" w:type="pct"/>
            <w:gridSpan w:val="3"/>
            <w:vMerge/>
            <w:shd w:val="clear" w:color="auto" w:fill="F79646" w:themeFill="accent6"/>
            <w:textDirection w:val="btLr"/>
          </w:tcPr>
          <w:p w14:paraId="2DF1D255"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shd w:val="clear" w:color="auto" w:fill="E36C0A" w:themeFill="accent6" w:themeFillShade="BF"/>
          </w:tcPr>
          <w:p w14:paraId="311ECED0" w14:textId="77777777" w:rsidR="00EE4B4E" w:rsidRPr="00202581" w:rsidRDefault="00EE4B4E" w:rsidP="00F50DDE">
            <w:pPr>
              <w:autoSpaceDE w:val="0"/>
              <w:autoSpaceDN w:val="0"/>
              <w:adjustRightInd w:val="0"/>
              <w:jc w:val="both"/>
              <w:rPr>
                <w:rFonts w:ascii="Arial" w:hAnsi="Arial" w:cs="Arial"/>
                <w:iCs/>
                <w:color w:val="000000" w:themeColor="text1"/>
                <w:spacing w:val="4"/>
                <w:sz w:val="16"/>
                <w:szCs w:val="20"/>
              </w:rPr>
            </w:pPr>
            <w:r w:rsidRPr="00202581">
              <w:rPr>
                <w:rFonts w:ascii="Arial" w:hAnsi="Arial" w:cs="Arial"/>
                <w:b/>
                <w:iCs/>
                <w:color w:val="000000" w:themeColor="text1"/>
                <w:spacing w:val="4"/>
                <w:sz w:val="16"/>
                <w:szCs w:val="20"/>
              </w:rPr>
              <w:t xml:space="preserve">Rewitalizacja Gminy Bytom Odrzański – etap </w:t>
            </w:r>
            <w:r>
              <w:rPr>
                <w:rFonts w:ascii="Arial" w:hAnsi="Arial" w:cs="Arial"/>
                <w:b/>
                <w:iCs/>
                <w:color w:val="000000" w:themeColor="text1"/>
                <w:spacing w:val="4"/>
                <w:sz w:val="16"/>
                <w:szCs w:val="20"/>
              </w:rPr>
              <w:t>V</w:t>
            </w:r>
          </w:p>
        </w:tc>
        <w:tc>
          <w:tcPr>
            <w:tcW w:w="403" w:type="pct"/>
            <w:shd w:val="clear" w:color="auto" w:fill="E36C0A" w:themeFill="accent6" w:themeFillShade="BF"/>
          </w:tcPr>
          <w:p w14:paraId="05F0C36E" w14:textId="77777777" w:rsidR="00EE4B4E" w:rsidRPr="00202581" w:rsidRDefault="00EE4B4E" w:rsidP="00F50DDE">
            <w:pPr>
              <w:autoSpaceDE w:val="0"/>
              <w:autoSpaceDN w:val="0"/>
              <w:adjustRightInd w:val="0"/>
              <w:jc w:val="both"/>
              <w:rPr>
                <w:rFonts w:ascii="Arial" w:hAnsi="Arial" w:cs="Arial"/>
                <w:iCs/>
                <w:color w:val="000000" w:themeColor="text1"/>
                <w:spacing w:val="4"/>
                <w:sz w:val="16"/>
                <w:szCs w:val="20"/>
              </w:rPr>
            </w:pPr>
            <w:r w:rsidRPr="00B06902">
              <w:rPr>
                <w:rFonts w:ascii="Arial" w:hAnsi="Arial" w:cs="Arial"/>
                <w:b/>
                <w:iCs/>
                <w:color w:val="000000" w:themeColor="text1"/>
                <w:spacing w:val="4"/>
                <w:sz w:val="16"/>
                <w:szCs w:val="20"/>
              </w:rPr>
              <w:t xml:space="preserve">Modernizacja budynku domu kultury </w:t>
            </w:r>
            <w:r>
              <w:rPr>
                <w:rFonts w:ascii="Arial" w:hAnsi="Arial" w:cs="Arial"/>
                <w:b/>
                <w:iCs/>
                <w:color w:val="000000" w:themeColor="text1"/>
                <w:spacing w:val="4"/>
                <w:sz w:val="16"/>
                <w:szCs w:val="20"/>
              </w:rPr>
              <w:t>(…)</w:t>
            </w:r>
          </w:p>
        </w:tc>
        <w:tc>
          <w:tcPr>
            <w:tcW w:w="428" w:type="pct"/>
            <w:shd w:val="clear" w:color="auto" w:fill="E36C0A" w:themeFill="accent6" w:themeFillShade="BF"/>
          </w:tcPr>
          <w:p w14:paraId="0085F97A" w14:textId="77777777" w:rsidR="00EE4B4E" w:rsidRPr="00202581" w:rsidRDefault="00EE4B4E" w:rsidP="00F50DDE">
            <w:pPr>
              <w:autoSpaceDE w:val="0"/>
              <w:autoSpaceDN w:val="0"/>
              <w:adjustRightInd w:val="0"/>
              <w:jc w:val="both"/>
              <w:rPr>
                <w:rFonts w:ascii="Arial" w:hAnsi="Arial" w:cs="Arial"/>
                <w:iCs/>
                <w:color w:val="000000" w:themeColor="text1"/>
                <w:spacing w:val="4"/>
                <w:sz w:val="16"/>
                <w:szCs w:val="20"/>
              </w:rPr>
            </w:pPr>
            <w:r w:rsidRPr="00202581">
              <w:rPr>
                <w:rFonts w:ascii="Arial" w:hAnsi="Arial" w:cs="Arial"/>
                <w:b/>
                <w:iCs/>
                <w:color w:val="000000" w:themeColor="text1"/>
                <w:spacing w:val="4"/>
                <w:sz w:val="16"/>
                <w:szCs w:val="20"/>
              </w:rPr>
              <w:t>Rewitalizacja parków, skwerów, i terenów zielonych, sąsiadujących z rzeką Odrą (…)</w:t>
            </w:r>
          </w:p>
        </w:tc>
        <w:tc>
          <w:tcPr>
            <w:tcW w:w="413" w:type="pct"/>
            <w:shd w:val="clear" w:color="auto" w:fill="E36C0A" w:themeFill="accent6" w:themeFillShade="BF"/>
          </w:tcPr>
          <w:p w14:paraId="2EC07EBC" w14:textId="77777777" w:rsidR="00EE4B4E" w:rsidRPr="00202581" w:rsidRDefault="00EE4B4E" w:rsidP="00F50DDE">
            <w:pPr>
              <w:autoSpaceDE w:val="0"/>
              <w:autoSpaceDN w:val="0"/>
              <w:adjustRightInd w:val="0"/>
              <w:jc w:val="both"/>
              <w:rPr>
                <w:rFonts w:ascii="Arial" w:hAnsi="Arial" w:cs="Arial"/>
                <w:b/>
                <w:iCs/>
                <w:color w:val="000000" w:themeColor="text1"/>
                <w:spacing w:val="4"/>
                <w:sz w:val="16"/>
                <w:szCs w:val="20"/>
              </w:rPr>
            </w:pPr>
            <w:r w:rsidRPr="00202581">
              <w:rPr>
                <w:rFonts w:ascii="Arial" w:hAnsi="Arial" w:cs="Arial"/>
                <w:b/>
                <w:iCs/>
                <w:color w:val="000000" w:themeColor="text1"/>
                <w:spacing w:val="4"/>
                <w:sz w:val="16"/>
                <w:szCs w:val="20"/>
              </w:rPr>
              <w:t>Rewitalizacja obiektów, budynków, infrastruktury technicznej (…)</w:t>
            </w:r>
          </w:p>
        </w:tc>
        <w:tc>
          <w:tcPr>
            <w:tcW w:w="473" w:type="pct"/>
            <w:shd w:val="clear" w:color="auto" w:fill="E36C0A" w:themeFill="accent6" w:themeFillShade="BF"/>
          </w:tcPr>
          <w:p w14:paraId="29CABBBB" w14:textId="77777777" w:rsidR="00EE4B4E" w:rsidRPr="00202581" w:rsidRDefault="00EE4B4E" w:rsidP="00F50DDE">
            <w:pPr>
              <w:autoSpaceDE w:val="0"/>
              <w:autoSpaceDN w:val="0"/>
              <w:adjustRightInd w:val="0"/>
              <w:jc w:val="both"/>
              <w:rPr>
                <w:rFonts w:ascii="Arial" w:hAnsi="Arial" w:cs="Arial"/>
                <w:b/>
                <w:iCs/>
                <w:color w:val="000000" w:themeColor="text1"/>
                <w:spacing w:val="4"/>
                <w:sz w:val="16"/>
                <w:szCs w:val="20"/>
              </w:rPr>
            </w:pPr>
            <w:r w:rsidRPr="00202581">
              <w:rPr>
                <w:rFonts w:ascii="Arial" w:hAnsi="Arial" w:cs="Arial"/>
                <w:b/>
                <w:iCs/>
                <w:color w:val="000000" w:themeColor="text1"/>
                <w:spacing w:val="4"/>
                <w:sz w:val="16"/>
                <w:szCs w:val="20"/>
              </w:rPr>
              <w:t>Adaptacja i modernizacja obiektów przeznaczonych do pełnienia funkcji gospodarczych i społecznych</w:t>
            </w:r>
          </w:p>
        </w:tc>
        <w:tc>
          <w:tcPr>
            <w:tcW w:w="493" w:type="pct"/>
            <w:shd w:val="clear" w:color="auto" w:fill="E36C0A" w:themeFill="accent6" w:themeFillShade="BF"/>
          </w:tcPr>
          <w:p w14:paraId="6190B435" w14:textId="77777777" w:rsidR="00EE4B4E" w:rsidRPr="00202581" w:rsidRDefault="00EE4B4E" w:rsidP="00F50DDE">
            <w:pPr>
              <w:autoSpaceDE w:val="0"/>
              <w:autoSpaceDN w:val="0"/>
              <w:adjustRightInd w:val="0"/>
              <w:jc w:val="both"/>
              <w:rPr>
                <w:rFonts w:ascii="Arial" w:hAnsi="Arial" w:cs="Arial"/>
                <w:b/>
                <w:iCs/>
                <w:color w:val="000000" w:themeColor="text1"/>
                <w:spacing w:val="4"/>
                <w:sz w:val="16"/>
                <w:szCs w:val="20"/>
              </w:rPr>
            </w:pPr>
            <w:r w:rsidRPr="00202581">
              <w:rPr>
                <w:rFonts w:ascii="Arial" w:hAnsi="Arial" w:cs="Arial"/>
                <w:b/>
                <w:iCs/>
                <w:color w:val="000000" w:themeColor="text1"/>
                <w:spacing w:val="4"/>
                <w:sz w:val="16"/>
                <w:szCs w:val="20"/>
              </w:rPr>
              <w:t>Rekultywacja terenów zdegradowanych na cele przyrodnicze</w:t>
            </w:r>
          </w:p>
        </w:tc>
        <w:tc>
          <w:tcPr>
            <w:tcW w:w="548" w:type="pct"/>
            <w:shd w:val="clear" w:color="auto" w:fill="FABF8F" w:themeFill="accent6" w:themeFillTint="99"/>
          </w:tcPr>
          <w:p w14:paraId="075E5174" w14:textId="77777777" w:rsidR="00EE4B4E" w:rsidRPr="00202581" w:rsidRDefault="0085756C" w:rsidP="00F50DDE">
            <w:pPr>
              <w:autoSpaceDE w:val="0"/>
              <w:autoSpaceDN w:val="0"/>
              <w:adjustRightInd w:val="0"/>
              <w:jc w:val="both"/>
              <w:rPr>
                <w:rFonts w:ascii="Arial" w:hAnsi="Arial" w:cs="Arial"/>
                <w:iCs/>
                <w:color w:val="000000" w:themeColor="text1"/>
                <w:spacing w:val="4"/>
                <w:sz w:val="16"/>
                <w:szCs w:val="20"/>
              </w:rPr>
            </w:pPr>
            <w:r w:rsidRPr="0085756C">
              <w:rPr>
                <w:rFonts w:ascii="Arial" w:hAnsi="Arial" w:cs="Arial"/>
                <w:b/>
                <w:iCs/>
                <w:color w:val="000000" w:themeColor="text1"/>
                <w:spacing w:val="4"/>
                <w:sz w:val="16"/>
                <w:szCs w:val="20"/>
              </w:rPr>
              <w:t xml:space="preserve">Rewitalizacja i termomodernizacja budynków, w tym budynków mieszkalnych </w:t>
            </w:r>
            <w:r>
              <w:rPr>
                <w:rFonts w:ascii="Arial" w:hAnsi="Arial" w:cs="Arial"/>
                <w:b/>
                <w:iCs/>
                <w:color w:val="000000" w:themeColor="text1"/>
                <w:spacing w:val="4"/>
                <w:sz w:val="16"/>
                <w:szCs w:val="20"/>
              </w:rPr>
              <w:t>(…)</w:t>
            </w:r>
          </w:p>
        </w:tc>
        <w:tc>
          <w:tcPr>
            <w:tcW w:w="399" w:type="pct"/>
            <w:shd w:val="clear" w:color="auto" w:fill="FABF8F" w:themeFill="accent6" w:themeFillTint="99"/>
          </w:tcPr>
          <w:p w14:paraId="4867720F" w14:textId="77777777" w:rsidR="00EE4B4E" w:rsidRDefault="00096FF0" w:rsidP="00F50DDE">
            <w:pPr>
              <w:autoSpaceDE w:val="0"/>
              <w:autoSpaceDN w:val="0"/>
              <w:adjustRightInd w:val="0"/>
              <w:jc w:val="both"/>
              <w:rPr>
                <w:rFonts w:ascii="Arial" w:hAnsi="Arial" w:cs="Arial"/>
                <w:b/>
                <w:iCs/>
                <w:color w:val="000000" w:themeColor="text1"/>
                <w:spacing w:val="4"/>
                <w:sz w:val="16"/>
                <w:szCs w:val="20"/>
              </w:rPr>
            </w:pPr>
            <w:r w:rsidRPr="00096FF0">
              <w:rPr>
                <w:rFonts w:ascii="Arial" w:hAnsi="Arial" w:cs="Arial"/>
                <w:b/>
                <w:iCs/>
                <w:color w:val="000000" w:themeColor="text1"/>
                <w:spacing w:val="4"/>
                <w:sz w:val="16"/>
                <w:szCs w:val="20"/>
              </w:rPr>
              <w:t>Rewitalizacja obiektów sakralnych (kościoły, cmentarz) i nadanie im nowych funkcji społecznych, gospodarczych i kulturowych</w:t>
            </w:r>
          </w:p>
          <w:p w14:paraId="438F75A7" w14:textId="77777777" w:rsidR="00BF60B5" w:rsidRPr="00202581" w:rsidRDefault="00BF60B5" w:rsidP="00F50DDE">
            <w:pPr>
              <w:autoSpaceDE w:val="0"/>
              <w:autoSpaceDN w:val="0"/>
              <w:adjustRightInd w:val="0"/>
              <w:jc w:val="both"/>
              <w:rPr>
                <w:rFonts w:ascii="Arial" w:hAnsi="Arial" w:cs="Arial"/>
                <w:iCs/>
                <w:color w:val="000000" w:themeColor="text1"/>
                <w:spacing w:val="4"/>
                <w:sz w:val="16"/>
                <w:szCs w:val="20"/>
              </w:rPr>
            </w:pPr>
          </w:p>
        </w:tc>
      </w:tr>
      <w:tr w:rsidR="00EE4B4E" w:rsidRPr="00B34E2D" w14:paraId="148C0D9D" w14:textId="77777777" w:rsidTr="00EE4B4E">
        <w:tc>
          <w:tcPr>
            <w:tcW w:w="153" w:type="pct"/>
            <w:vMerge w:val="restart"/>
            <w:shd w:val="clear" w:color="auto" w:fill="F79646" w:themeFill="accent6"/>
            <w:textDirection w:val="btLr"/>
          </w:tcPr>
          <w:p w14:paraId="5596FBE0" w14:textId="77777777" w:rsidR="00EE4B4E" w:rsidRPr="005F2A33" w:rsidRDefault="00EE4B4E" w:rsidP="00F50DDE">
            <w:pPr>
              <w:autoSpaceDE w:val="0"/>
              <w:autoSpaceDN w:val="0"/>
              <w:adjustRightInd w:val="0"/>
              <w:ind w:left="113" w:right="113"/>
              <w:rPr>
                <w:rFonts w:ascii="Arial" w:hAnsi="Arial" w:cs="Arial"/>
                <w:iCs/>
                <w:color w:val="000000" w:themeColor="text1"/>
                <w:spacing w:val="4"/>
                <w:sz w:val="16"/>
                <w:szCs w:val="20"/>
              </w:rPr>
            </w:pPr>
            <w:r w:rsidRPr="005F2A33">
              <w:rPr>
                <w:rFonts w:ascii="Arial" w:hAnsi="Arial" w:cs="Arial"/>
                <w:iCs/>
                <w:color w:val="000000" w:themeColor="text1"/>
                <w:spacing w:val="4"/>
                <w:sz w:val="16"/>
                <w:szCs w:val="20"/>
              </w:rPr>
              <w:t xml:space="preserve">Działania Miękkie </w:t>
            </w:r>
          </w:p>
        </w:tc>
        <w:tc>
          <w:tcPr>
            <w:tcW w:w="153" w:type="pct"/>
            <w:vMerge w:val="restart"/>
            <w:shd w:val="clear" w:color="auto" w:fill="E36C0A" w:themeFill="accent6" w:themeFillShade="BF"/>
            <w:textDirection w:val="btLr"/>
          </w:tcPr>
          <w:p w14:paraId="1C499738" w14:textId="77777777" w:rsidR="00EE4B4E" w:rsidRPr="005F2A33" w:rsidRDefault="00EE4B4E" w:rsidP="00F50DDE">
            <w:pPr>
              <w:autoSpaceDE w:val="0"/>
              <w:autoSpaceDN w:val="0"/>
              <w:adjustRightInd w:val="0"/>
              <w:ind w:left="113" w:right="113"/>
              <w:jc w:val="center"/>
              <w:rPr>
                <w:rFonts w:ascii="Arial" w:hAnsi="Arial" w:cs="Arial"/>
                <w:b/>
                <w:iCs/>
                <w:color w:val="000000" w:themeColor="text1"/>
                <w:spacing w:val="4"/>
                <w:sz w:val="16"/>
                <w:szCs w:val="20"/>
              </w:rPr>
            </w:pPr>
            <w:r w:rsidRPr="005F2A33">
              <w:rPr>
                <w:rFonts w:ascii="Arial" w:hAnsi="Arial" w:cs="Arial"/>
                <w:b/>
                <w:iCs/>
                <w:color w:val="000000" w:themeColor="text1"/>
                <w:spacing w:val="4"/>
                <w:sz w:val="16"/>
                <w:szCs w:val="20"/>
              </w:rPr>
              <w:t>Działania Podstawowe</w:t>
            </w:r>
          </w:p>
        </w:tc>
        <w:tc>
          <w:tcPr>
            <w:tcW w:w="530" w:type="pct"/>
            <w:shd w:val="clear" w:color="auto" w:fill="E36C0A" w:themeFill="accent6" w:themeFillShade="BF"/>
          </w:tcPr>
          <w:p w14:paraId="4E3B06D3" w14:textId="77777777" w:rsidR="00EE4B4E" w:rsidRDefault="00EE4B4E" w:rsidP="00F50DDE">
            <w:pPr>
              <w:autoSpaceDE w:val="0"/>
              <w:autoSpaceDN w:val="0"/>
              <w:adjustRightInd w:val="0"/>
              <w:jc w:val="both"/>
              <w:rPr>
                <w:rFonts w:ascii="Arial" w:hAnsi="Arial" w:cs="Arial"/>
                <w:b/>
                <w:iCs/>
                <w:color w:val="000000" w:themeColor="text1"/>
                <w:spacing w:val="4"/>
                <w:sz w:val="16"/>
                <w:szCs w:val="20"/>
              </w:rPr>
            </w:pPr>
            <w:r w:rsidRPr="00D92722">
              <w:rPr>
                <w:rFonts w:ascii="Arial" w:hAnsi="Arial" w:cs="Arial"/>
                <w:b/>
                <w:iCs/>
                <w:color w:val="000000" w:themeColor="text1"/>
                <w:spacing w:val="4"/>
                <w:sz w:val="16"/>
                <w:szCs w:val="20"/>
              </w:rPr>
              <w:t>Przygotowanie i wdrożenie programu Animacji Środowiskowej</w:t>
            </w:r>
          </w:p>
          <w:p w14:paraId="4981B16E" w14:textId="77777777" w:rsidR="00BF60B5" w:rsidRPr="00B34E2D" w:rsidRDefault="00BF60B5" w:rsidP="00F50DDE">
            <w:pPr>
              <w:autoSpaceDE w:val="0"/>
              <w:autoSpaceDN w:val="0"/>
              <w:adjustRightInd w:val="0"/>
              <w:jc w:val="both"/>
              <w:rPr>
                <w:rFonts w:ascii="Arial" w:hAnsi="Arial" w:cs="Arial"/>
                <w:iCs/>
                <w:color w:val="FF0000"/>
                <w:spacing w:val="4"/>
                <w:sz w:val="16"/>
                <w:szCs w:val="20"/>
              </w:rPr>
            </w:pPr>
          </w:p>
        </w:tc>
        <w:tc>
          <w:tcPr>
            <w:tcW w:w="399" w:type="pct"/>
            <w:shd w:val="clear" w:color="auto" w:fill="984806" w:themeFill="accent6" w:themeFillShade="80"/>
          </w:tcPr>
          <w:p w14:paraId="0F80AE9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03" w:type="pct"/>
            <w:shd w:val="clear" w:color="auto" w:fill="984806" w:themeFill="accent6" w:themeFillShade="80"/>
          </w:tcPr>
          <w:p w14:paraId="56B5AFD7"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28" w:type="pct"/>
            <w:shd w:val="clear" w:color="auto" w:fill="984806" w:themeFill="accent6" w:themeFillShade="80"/>
          </w:tcPr>
          <w:p w14:paraId="1327A9AB"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13" w:type="pct"/>
            <w:shd w:val="clear" w:color="auto" w:fill="984806" w:themeFill="accent6" w:themeFillShade="80"/>
          </w:tcPr>
          <w:p w14:paraId="73A4C16F"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73" w:type="pct"/>
            <w:shd w:val="clear" w:color="auto" w:fill="984806" w:themeFill="accent6" w:themeFillShade="80"/>
          </w:tcPr>
          <w:p w14:paraId="129DC7FF"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93" w:type="pct"/>
            <w:shd w:val="clear" w:color="auto" w:fill="984806" w:themeFill="accent6" w:themeFillShade="80"/>
          </w:tcPr>
          <w:p w14:paraId="4A0E411A"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548" w:type="pct"/>
            <w:shd w:val="clear" w:color="auto" w:fill="984806" w:themeFill="accent6" w:themeFillShade="80"/>
          </w:tcPr>
          <w:p w14:paraId="1FE45684"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shd w:val="clear" w:color="auto" w:fill="984806" w:themeFill="accent6" w:themeFillShade="80"/>
          </w:tcPr>
          <w:p w14:paraId="15D7D827"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r>
      <w:tr w:rsidR="00EE4B4E" w:rsidRPr="00B34E2D" w14:paraId="52BC22F7" w14:textId="77777777" w:rsidTr="00EE4B4E">
        <w:tc>
          <w:tcPr>
            <w:tcW w:w="153" w:type="pct"/>
            <w:vMerge/>
            <w:shd w:val="clear" w:color="auto" w:fill="F79646" w:themeFill="accent6"/>
            <w:textDirection w:val="btLr"/>
          </w:tcPr>
          <w:p w14:paraId="5BF2F169" w14:textId="77777777" w:rsidR="00EE4B4E" w:rsidRPr="00B34E2D" w:rsidRDefault="00EE4B4E" w:rsidP="00F50DDE">
            <w:pPr>
              <w:autoSpaceDE w:val="0"/>
              <w:autoSpaceDN w:val="0"/>
              <w:adjustRightInd w:val="0"/>
              <w:ind w:left="113" w:right="113"/>
              <w:jc w:val="both"/>
              <w:rPr>
                <w:rFonts w:ascii="Arial" w:hAnsi="Arial" w:cs="Arial"/>
                <w:iCs/>
                <w:color w:val="FF0000"/>
                <w:spacing w:val="4"/>
                <w:sz w:val="16"/>
                <w:szCs w:val="20"/>
              </w:rPr>
            </w:pPr>
          </w:p>
        </w:tc>
        <w:tc>
          <w:tcPr>
            <w:tcW w:w="153" w:type="pct"/>
            <w:vMerge/>
            <w:shd w:val="clear" w:color="auto" w:fill="E36C0A" w:themeFill="accent6" w:themeFillShade="BF"/>
            <w:textDirection w:val="btLr"/>
          </w:tcPr>
          <w:p w14:paraId="12243DE3" w14:textId="77777777" w:rsidR="00EE4B4E" w:rsidRPr="00B34E2D" w:rsidRDefault="00EE4B4E" w:rsidP="00F50DDE">
            <w:pPr>
              <w:autoSpaceDE w:val="0"/>
              <w:autoSpaceDN w:val="0"/>
              <w:adjustRightInd w:val="0"/>
              <w:ind w:left="113" w:right="113"/>
              <w:jc w:val="both"/>
              <w:rPr>
                <w:rFonts w:ascii="Arial" w:hAnsi="Arial" w:cs="Arial"/>
                <w:iCs/>
                <w:color w:val="FF0000"/>
                <w:spacing w:val="4"/>
                <w:sz w:val="16"/>
                <w:szCs w:val="20"/>
              </w:rPr>
            </w:pPr>
          </w:p>
        </w:tc>
        <w:tc>
          <w:tcPr>
            <w:tcW w:w="530" w:type="pct"/>
            <w:shd w:val="clear" w:color="auto" w:fill="E36C0A" w:themeFill="accent6" w:themeFillShade="BF"/>
          </w:tcPr>
          <w:p w14:paraId="1366E0CB" w14:textId="77777777" w:rsidR="00EE4B4E" w:rsidRDefault="00EE4B4E" w:rsidP="00F50DDE">
            <w:pPr>
              <w:autoSpaceDE w:val="0"/>
              <w:autoSpaceDN w:val="0"/>
              <w:adjustRightInd w:val="0"/>
              <w:jc w:val="both"/>
              <w:rPr>
                <w:rFonts w:ascii="Arial" w:hAnsi="Arial" w:cs="Arial"/>
                <w:b/>
                <w:iCs/>
                <w:color w:val="000000" w:themeColor="text1"/>
                <w:spacing w:val="4"/>
                <w:sz w:val="16"/>
                <w:szCs w:val="20"/>
              </w:rPr>
            </w:pPr>
            <w:r w:rsidRPr="00D92722">
              <w:rPr>
                <w:rFonts w:ascii="Arial" w:hAnsi="Arial" w:cs="Arial"/>
                <w:b/>
                <w:iCs/>
                <w:color w:val="000000" w:themeColor="text1"/>
                <w:spacing w:val="4"/>
                <w:sz w:val="16"/>
                <w:szCs w:val="20"/>
              </w:rPr>
              <w:t>Wdrożenia narzędzi ekonomii społecznej – Centrum Integracji Społecznej</w:t>
            </w:r>
          </w:p>
          <w:p w14:paraId="6CCA8F7B" w14:textId="77777777" w:rsidR="00EE4B4E" w:rsidRPr="00D92722" w:rsidRDefault="00EE4B4E" w:rsidP="00F50DDE">
            <w:pPr>
              <w:autoSpaceDE w:val="0"/>
              <w:autoSpaceDN w:val="0"/>
              <w:adjustRightInd w:val="0"/>
              <w:jc w:val="both"/>
              <w:rPr>
                <w:rFonts w:ascii="Arial" w:hAnsi="Arial" w:cs="Arial"/>
                <w:iCs/>
                <w:color w:val="000000" w:themeColor="text1"/>
                <w:spacing w:val="4"/>
                <w:sz w:val="16"/>
                <w:szCs w:val="20"/>
              </w:rPr>
            </w:pPr>
          </w:p>
        </w:tc>
        <w:tc>
          <w:tcPr>
            <w:tcW w:w="399" w:type="pct"/>
            <w:shd w:val="clear" w:color="auto" w:fill="984806" w:themeFill="accent6" w:themeFillShade="80"/>
          </w:tcPr>
          <w:p w14:paraId="31EF4351" w14:textId="77777777" w:rsidR="00EE4B4E" w:rsidRPr="00D92722" w:rsidRDefault="00EE4B4E" w:rsidP="00F50DDE">
            <w:pPr>
              <w:autoSpaceDE w:val="0"/>
              <w:autoSpaceDN w:val="0"/>
              <w:adjustRightInd w:val="0"/>
              <w:jc w:val="both"/>
              <w:rPr>
                <w:rFonts w:ascii="Arial" w:hAnsi="Arial" w:cs="Arial"/>
                <w:iCs/>
                <w:color w:val="000000" w:themeColor="text1"/>
                <w:spacing w:val="4"/>
                <w:sz w:val="16"/>
                <w:szCs w:val="20"/>
              </w:rPr>
            </w:pPr>
          </w:p>
        </w:tc>
        <w:tc>
          <w:tcPr>
            <w:tcW w:w="403" w:type="pct"/>
            <w:shd w:val="clear" w:color="auto" w:fill="984806" w:themeFill="accent6" w:themeFillShade="80"/>
          </w:tcPr>
          <w:p w14:paraId="42F647FA"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28" w:type="pct"/>
            <w:shd w:val="clear" w:color="auto" w:fill="984806" w:themeFill="accent6" w:themeFillShade="80"/>
          </w:tcPr>
          <w:p w14:paraId="7D341B95"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13" w:type="pct"/>
            <w:shd w:val="clear" w:color="auto" w:fill="984806" w:themeFill="accent6" w:themeFillShade="80"/>
          </w:tcPr>
          <w:p w14:paraId="53131432"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73" w:type="pct"/>
            <w:shd w:val="clear" w:color="auto" w:fill="984806" w:themeFill="accent6" w:themeFillShade="80"/>
          </w:tcPr>
          <w:p w14:paraId="1DFA9FC0"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93" w:type="pct"/>
            <w:shd w:val="clear" w:color="auto" w:fill="984806" w:themeFill="accent6" w:themeFillShade="80"/>
          </w:tcPr>
          <w:p w14:paraId="32CF5D92"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548" w:type="pct"/>
          </w:tcPr>
          <w:p w14:paraId="5845753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tcPr>
          <w:p w14:paraId="7BADB9C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r>
      <w:tr w:rsidR="00EE4B4E" w:rsidRPr="00B34E2D" w14:paraId="24D46FA6" w14:textId="77777777" w:rsidTr="00EE4B4E">
        <w:tc>
          <w:tcPr>
            <w:tcW w:w="153" w:type="pct"/>
            <w:vMerge/>
            <w:shd w:val="clear" w:color="auto" w:fill="F79646" w:themeFill="accent6"/>
            <w:textDirection w:val="btLr"/>
          </w:tcPr>
          <w:p w14:paraId="16962F55" w14:textId="77777777" w:rsidR="00EE4B4E" w:rsidRPr="00B34E2D" w:rsidRDefault="00EE4B4E" w:rsidP="00F50DDE">
            <w:pPr>
              <w:autoSpaceDE w:val="0"/>
              <w:autoSpaceDN w:val="0"/>
              <w:adjustRightInd w:val="0"/>
              <w:ind w:left="113" w:right="113"/>
              <w:jc w:val="both"/>
              <w:rPr>
                <w:rFonts w:ascii="Arial" w:hAnsi="Arial" w:cs="Arial"/>
                <w:iCs/>
                <w:color w:val="FF0000"/>
                <w:spacing w:val="4"/>
                <w:sz w:val="16"/>
                <w:szCs w:val="20"/>
              </w:rPr>
            </w:pPr>
          </w:p>
        </w:tc>
        <w:tc>
          <w:tcPr>
            <w:tcW w:w="153" w:type="pct"/>
            <w:vMerge/>
            <w:shd w:val="clear" w:color="auto" w:fill="E36C0A" w:themeFill="accent6" w:themeFillShade="BF"/>
            <w:textDirection w:val="btLr"/>
          </w:tcPr>
          <w:p w14:paraId="1AA27BF0" w14:textId="77777777" w:rsidR="00EE4B4E" w:rsidRPr="00B34E2D" w:rsidRDefault="00EE4B4E" w:rsidP="00F50DDE">
            <w:pPr>
              <w:autoSpaceDE w:val="0"/>
              <w:autoSpaceDN w:val="0"/>
              <w:adjustRightInd w:val="0"/>
              <w:ind w:left="113" w:right="113"/>
              <w:jc w:val="both"/>
              <w:rPr>
                <w:rFonts w:ascii="Arial" w:hAnsi="Arial" w:cs="Arial"/>
                <w:iCs/>
                <w:color w:val="FF0000"/>
                <w:spacing w:val="4"/>
                <w:sz w:val="16"/>
                <w:szCs w:val="20"/>
              </w:rPr>
            </w:pPr>
          </w:p>
        </w:tc>
        <w:tc>
          <w:tcPr>
            <w:tcW w:w="530" w:type="pct"/>
            <w:shd w:val="clear" w:color="auto" w:fill="E36C0A" w:themeFill="accent6" w:themeFillShade="BF"/>
          </w:tcPr>
          <w:p w14:paraId="66797888" w14:textId="77777777" w:rsidR="00EE4B4E" w:rsidRDefault="00EE4B4E" w:rsidP="00F50DDE">
            <w:pPr>
              <w:autoSpaceDE w:val="0"/>
              <w:autoSpaceDN w:val="0"/>
              <w:adjustRightInd w:val="0"/>
              <w:jc w:val="both"/>
              <w:rPr>
                <w:rFonts w:ascii="Arial" w:hAnsi="Arial" w:cs="Arial"/>
                <w:b/>
                <w:iCs/>
                <w:color w:val="000000" w:themeColor="text1"/>
                <w:spacing w:val="4"/>
                <w:sz w:val="16"/>
                <w:szCs w:val="20"/>
              </w:rPr>
            </w:pPr>
            <w:r w:rsidRPr="00D92722">
              <w:rPr>
                <w:rFonts w:ascii="Arial" w:hAnsi="Arial" w:cs="Arial"/>
                <w:b/>
                <w:iCs/>
                <w:color w:val="000000" w:themeColor="text1"/>
                <w:spacing w:val="4"/>
                <w:sz w:val="16"/>
                <w:szCs w:val="20"/>
              </w:rPr>
              <w:t>Wdrożenia narzędzi ekonomii społecznej – spółdzielnia socjalna</w:t>
            </w:r>
          </w:p>
          <w:p w14:paraId="5D11EB25" w14:textId="77777777" w:rsidR="00BF60B5" w:rsidRDefault="00BF60B5" w:rsidP="00F50DDE">
            <w:pPr>
              <w:autoSpaceDE w:val="0"/>
              <w:autoSpaceDN w:val="0"/>
              <w:adjustRightInd w:val="0"/>
              <w:jc w:val="both"/>
              <w:rPr>
                <w:rFonts w:ascii="Arial" w:hAnsi="Arial" w:cs="Arial"/>
                <w:b/>
                <w:iCs/>
                <w:color w:val="000000" w:themeColor="text1"/>
                <w:spacing w:val="4"/>
                <w:sz w:val="16"/>
                <w:szCs w:val="20"/>
              </w:rPr>
            </w:pPr>
          </w:p>
          <w:p w14:paraId="1376E04F" w14:textId="77777777" w:rsidR="00BF60B5" w:rsidRDefault="00BF60B5" w:rsidP="00F50DDE">
            <w:pPr>
              <w:autoSpaceDE w:val="0"/>
              <w:autoSpaceDN w:val="0"/>
              <w:adjustRightInd w:val="0"/>
              <w:jc w:val="both"/>
              <w:rPr>
                <w:rFonts w:ascii="Arial" w:hAnsi="Arial" w:cs="Arial"/>
                <w:b/>
                <w:iCs/>
                <w:color w:val="000000" w:themeColor="text1"/>
                <w:spacing w:val="4"/>
                <w:sz w:val="16"/>
                <w:szCs w:val="20"/>
              </w:rPr>
            </w:pPr>
          </w:p>
          <w:p w14:paraId="5287DF76" w14:textId="77777777" w:rsidR="00BF60B5" w:rsidRPr="00D92722" w:rsidRDefault="00BF60B5" w:rsidP="00F50DDE">
            <w:pPr>
              <w:autoSpaceDE w:val="0"/>
              <w:autoSpaceDN w:val="0"/>
              <w:adjustRightInd w:val="0"/>
              <w:jc w:val="both"/>
              <w:rPr>
                <w:rFonts w:ascii="Arial" w:hAnsi="Arial" w:cs="Arial"/>
                <w:iCs/>
                <w:color w:val="000000" w:themeColor="text1"/>
                <w:spacing w:val="4"/>
                <w:sz w:val="16"/>
                <w:szCs w:val="20"/>
              </w:rPr>
            </w:pPr>
          </w:p>
        </w:tc>
        <w:tc>
          <w:tcPr>
            <w:tcW w:w="399" w:type="pct"/>
            <w:shd w:val="clear" w:color="auto" w:fill="984806" w:themeFill="accent6" w:themeFillShade="80"/>
          </w:tcPr>
          <w:p w14:paraId="41948483"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03" w:type="pct"/>
            <w:shd w:val="clear" w:color="auto" w:fill="984806" w:themeFill="accent6" w:themeFillShade="80"/>
          </w:tcPr>
          <w:p w14:paraId="79AC7CD6"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28" w:type="pct"/>
            <w:shd w:val="clear" w:color="auto" w:fill="984806" w:themeFill="accent6" w:themeFillShade="80"/>
          </w:tcPr>
          <w:p w14:paraId="693E297B"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13" w:type="pct"/>
            <w:shd w:val="clear" w:color="auto" w:fill="984806" w:themeFill="accent6" w:themeFillShade="80"/>
          </w:tcPr>
          <w:p w14:paraId="10CA4ABF"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73" w:type="pct"/>
            <w:shd w:val="clear" w:color="auto" w:fill="984806" w:themeFill="accent6" w:themeFillShade="80"/>
          </w:tcPr>
          <w:p w14:paraId="3BA24CEA"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93" w:type="pct"/>
            <w:shd w:val="clear" w:color="auto" w:fill="984806" w:themeFill="accent6" w:themeFillShade="80"/>
          </w:tcPr>
          <w:p w14:paraId="5C6D8A7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548" w:type="pct"/>
          </w:tcPr>
          <w:p w14:paraId="7164FE4B"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tcPr>
          <w:p w14:paraId="4A7C7D0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r>
      <w:tr w:rsidR="00EE4B4E" w:rsidRPr="00B34E2D" w14:paraId="5F3D65D7" w14:textId="77777777" w:rsidTr="00EE4B4E">
        <w:trPr>
          <w:trHeight w:val="566"/>
        </w:trPr>
        <w:tc>
          <w:tcPr>
            <w:tcW w:w="153" w:type="pct"/>
            <w:vMerge/>
            <w:shd w:val="clear" w:color="auto" w:fill="F79646" w:themeFill="accent6"/>
            <w:textDirection w:val="btLr"/>
          </w:tcPr>
          <w:p w14:paraId="04CBF672" w14:textId="77777777" w:rsidR="00EE4B4E" w:rsidRPr="00B34E2D" w:rsidRDefault="00EE4B4E" w:rsidP="00F50DDE">
            <w:pPr>
              <w:autoSpaceDE w:val="0"/>
              <w:autoSpaceDN w:val="0"/>
              <w:adjustRightInd w:val="0"/>
              <w:ind w:left="113" w:right="113"/>
              <w:jc w:val="both"/>
              <w:rPr>
                <w:rFonts w:ascii="Arial" w:hAnsi="Arial" w:cs="Arial"/>
                <w:iCs/>
                <w:color w:val="FF0000"/>
                <w:spacing w:val="4"/>
                <w:sz w:val="16"/>
                <w:szCs w:val="20"/>
              </w:rPr>
            </w:pPr>
          </w:p>
        </w:tc>
        <w:tc>
          <w:tcPr>
            <w:tcW w:w="153" w:type="pct"/>
            <w:vMerge w:val="restart"/>
            <w:shd w:val="clear" w:color="auto" w:fill="FABF8F" w:themeFill="accent6" w:themeFillTint="99"/>
            <w:textDirection w:val="btLr"/>
          </w:tcPr>
          <w:p w14:paraId="1FBA1D4D" w14:textId="77777777" w:rsidR="00EE4B4E" w:rsidRPr="005F2A33" w:rsidRDefault="00EE4B4E" w:rsidP="00F50DDE">
            <w:pPr>
              <w:autoSpaceDE w:val="0"/>
              <w:autoSpaceDN w:val="0"/>
              <w:adjustRightInd w:val="0"/>
              <w:ind w:left="113" w:right="113"/>
              <w:jc w:val="both"/>
              <w:rPr>
                <w:rFonts w:ascii="Arial" w:hAnsi="Arial" w:cs="Arial"/>
                <w:iCs/>
                <w:color w:val="000000" w:themeColor="text1"/>
                <w:spacing w:val="4"/>
                <w:sz w:val="16"/>
                <w:szCs w:val="20"/>
              </w:rPr>
            </w:pPr>
            <w:r w:rsidRPr="005F2A33">
              <w:rPr>
                <w:rFonts w:ascii="Arial" w:hAnsi="Arial" w:cs="Arial"/>
                <w:iCs/>
                <w:color w:val="000000" w:themeColor="text1"/>
                <w:spacing w:val="4"/>
                <w:sz w:val="16"/>
                <w:szCs w:val="20"/>
              </w:rPr>
              <w:t>Działania uzupełniające</w:t>
            </w:r>
          </w:p>
        </w:tc>
        <w:tc>
          <w:tcPr>
            <w:tcW w:w="530" w:type="pct"/>
            <w:shd w:val="clear" w:color="auto" w:fill="FABF8F" w:themeFill="accent6" w:themeFillTint="99"/>
          </w:tcPr>
          <w:p w14:paraId="4202DB0E" w14:textId="77777777" w:rsidR="00EE4B4E" w:rsidRPr="00D92722" w:rsidRDefault="00EE4B4E" w:rsidP="00F50DDE">
            <w:pPr>
              <w:autoSpaceDE w:val="0"/>
              <w:autoSpaceDN w:val="0"/>
              <w:adjustRightInd w:val="0"/>
              <w:jc w:val="both"/>
              <w:rPr>
                <w:rFonts w:ascii="Arial" w:hAnsi="Arial" w:cs="Arial"/>
                <w:iCs/>
                <w:color w:val="000000" w:themeColor="text1"/>
                <w:spacing w:val="4"/>
                <w:sz w:val="16"/>
                <w:szCs w:val="20"/>
              </w:rPr>
            </w:pPr>
            <w:r w:rsidRPr="00D92722">
              <w:rPr>
                <w:rFonts w:ascii="Arial" w:hAnsi="Arial" w:cs="Arial"/>
                <w:b/>
                <w:iCs/>
                <w:color w:val="000000" w:themeColor="text1"/>
                <w:spacing w:val="4"/>
                <w:sz w:val="16"/>
                <w:szCs w:val="20"/>
              </w:rPr>
              <w:t>Działania organizacyjne Gminy, mające na celu zautomatyzowanie procesu rewitalizacji</w:t>
            </w:r>
          </w:p>
        </w:tc>
        <w:tc>
          <w:tcPr>
            <w:tcW w:w="399" w:type="pct"/>
            <w:shd w:val="clear" w:color="auto" w:fill="984806" w:themeFill="accent6" w:themeFillShade="80"/>
          </w:tcPr>
          <w:p w14:paraId="029A77E3"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03" w:type="pct"/>
            <w:shd w:val="clear" w:color="auto" w:fill="984806" w:themeFill="accent6" w:themeFillShade="80"/>
          </w:tcPr>
          <w:p w14:paraId="7AF60419"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28" w:type="pct"/>
            <w:shd w:val="clear" w:color="auto" w:fill="984806" w:themeFill="accent6" w:themeFillShade="80"/>
          </w:tcPr>
          <w:p w14:paraId="4B081B9C"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13" w:type="pct"/>
            <w:shd w:val="clear" w:color="auto" w:fill="984806" w:themeFill="accent6" w:themeFillShade="80"/>
          </w:tcPr>
          <w:p w14:paraId="1118091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73" w:type="pct"/>
            <w:shd w:val="clear" w:color="auto" w:fill="984806" w:themeFill="accent6" w:themeFillShade="80"/>
          </w:tcPr>
          <w:p w14:paraId="62207909"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93" w:type="pct"/>
            <w:shd w:val="clear" w:color="auto" w:fill="984806" w:themeFill="accent6" w:themeFillShade="80"/>
          </w:tcPr>
          <w:p w14:paraId="12D04063"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548" w:type="pct"/>
            <w:shd w:val="clear" w:color="auto" w:fill="984806" w:themeFill="accent6" w:themeFillShade="80"/>
          </w:tcPr>
          <w:p w14:paraId="5A42E1F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shd w:val="clear" w:color="auto" w:fill="984806" w:themeFill="accent6" w:themeFillShade="80"/>
          </w:tcPr>
          <w:p w14:paraId="52E2BB6F"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r>
      <w:tr w:rsidR="00EE4B4E" w:rsidRPr="00B34E2D" w14:paraId="1326AF02" w14:textId="77777777" w:rsidTr="00EE4B4E">
        <w:trPr>
          <w:trHeight w:val="1344"/>
        </w:trPr>
        <w:tc>
          <w:tcPr>
            <w:tcW w:w="153" w:type="pct"/>
            <w:vMerge/>
            <w:shd w:val="clear" w:color="auto" w:fill="F79646" w:themeFill="accent6"/>
            <w:textDirection w:val="btLr"/>
          </w:tcPr>
          <w:p w14:paraId="5178E51C" w14:textId="77777777" w:rsidR="00EE4B4E" w:rsidRPr="00B34E2D" w:rsidRDefault="00EE4B4E" w:rsidP="00F50DDE">
            <w:pPr>
              <w:autoSpaceDE w:val="0"/>
              <w:autoSpaceDN w:val="0"/>
              <w:adjustRightInd w:val="0"/>
              <w:ind w:left="113" w:right="113"/>
              <w:jc w:val="both"/>
              <w:rPr>
                <w:rFonts w:ascii="Arial" w:hAnsi="Arial" w:cs="Arial"/>
                <w:iCs/>
                <w:color w:val="FF0000"/>
                <w:spacing w:val="4"/>
                <w:sz w:val="16"/>
                <w:szCs w:val="20"/>
              </w:rPr>
            </w:pPr>
          </w:p>
        </w:tc>
        <w:tc>
          <w:tcPr>
            <w:tcW w:w="153" w:type="pct"/>
            <w:vMerge/>
            <w:shd w:val="clear" w:color="auto" w:fill="FABF8F" w:themeFill="accent6" w:themeFillTint="99"/>
            <w:textDirection w:val="btLr"/>
          </w:tcPr>
          <w:p w14:paraId="25FA549D" w14:textId="77777777" w:rsidR="00EE4B4E" w:rsidRPr="00B34E2D" w:rsidRDefault="00EE4B4E" w:rsidP="00F50DDE">
            <w:pPr>
              <w:autoSpaceDE w:val="0"/>
              <w:autoSpaceDN w:val="0"/>
              <w:adjustRightInd w:val="0"/>
              <w:ind w:left="113" w:right="113"/>
              <w:jc w:val="both"/>
              <w:rPr>
                <w:rFonts w:ascii="Arial" w:hAnsi="Arial" w:cs="Arial"/>
                <w:iCs/>
                <w:color w:val="FF0000"/>
                <w:spacing w:val="4"/>
                <w:sz w:val="16"/>
                <w:szCs w:val="20"/>
              </w:rPr>
            </w:pPr>
          </w:p>
        </w:tc>
        <w:tc>
          <w:tcPr>
            <w:tcW w:w="530" w:type="pct"/>
            <w:shd w:val="clear" w:color="auto" w:fill="FABF8F" w:themeFill="accent6" w:themeFillTint="99"/>
          </w:tcPr>
          <w:p w14:paraId="0F8CE507"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r w:rsidRPr="00DB58E7">
              <w:rPr>
                <w:rFonts w:ascii="Arial" w:hAnsi="Arial" w:cs="Arial"/>
                <w:b/>
                <w:iCs/>
                <w:color w:val="000000" w:themeColor="text1"/>
                <w:spacing w:val="4"/>
                <w:sz w:val="16"/>
                <w:szCs w:val="20"/>
              </w:rPr>
              <w:t>Działania zwiększające poziom Integracji i Poczucia lokalnej tożsamości.</w:t>
            </w:r>
          </w:p>
        </w:tc>
        <w:tc>
          <w:tcPr>
            <w:tcW w:w="399" w:type="pct"/>
            <w:shd w:val="clear" w:color="auto" w:fill="984806" w:themeFill="accent6" w:themeFillShade="80"/>
          </w:tcPr>
          <w:p w14:paraId="2B3AF6CA"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03" w:type="pct"/>
            <w:shd w:val="clear" w:color="auto" w:fill="984806" w:themeFill="accent6" w:themeFillShade="80"/>
          </w:tcPr>
          <w:p w14:paraId="101A7489"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28" w:type="pct"/>
            <w:shd w:val="clear" w:color="auto" w:fill="984806" w:themeFill="accent6" w:themeFillShade="80"/>
          </w:tcPr>
          <w:p w14:paraId="61F5546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13" w:type="pct"/>
            <w:shd w:val="clear" w:color="auto" w:fill="984806" w:themeFill="accent6" w:themeFillShade="80"/>
          </w:tcPr>
          <w:p w14:paraId="1BB2F850"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73" w:type="pct"/>
            <w:shd w:val="clear" w:color="auto" w:fill="984806" w:themeFill="accent6" w:themeFillShade="80"/>
          </w:tcPr>
          <w:p w14:paraId="3BECDE31"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93" w:type="pct"/>
            <w:shd w:val="clear" w:color="auto" w:fill="984806" w:themeFill="accent6" w:themeFillShade="80"/>
          </w:tcPr>
          <w:p w14:paraId="0914E26F"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548" w:type="pct"/>
            <w:shd w:val="clear" w:color="auto" w:fill="984806" w:themeFill="accent6" w:themeFillShade="80"/>
          </w:tcPr>
          <w:p w14:paraId="013F6DA2"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shd w:val="clear" w:color="auto" w:fill="984806" w:themeFill="accent6" w:themeFillShade="80"/>
          </w:tcPr>
          <w:p w14:paraId="795D80E4"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r>
      <w:tr w:rsidR="00EE4B4E" w:rsidRPr="00B34E2D" w14:paraId="21F8D58C" w14:textId="77777777" w:rsidTr="00EE4B4E">
        <w:trPr>
          <w:trHeight w:val="1112"/>
        </w:trPr>
        <w:tc>
          <w:tcPr>
            <w:tcW w:w="153" w:type="pct"/>
            <w:vMerge/>
            <w:shd w:val="clear" w:color="auto" w:fill="F79646" w:themeFill="accent6"/>
          </w:tcPr>
          <w:p w14:paraId="4E148843"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153" w:type="pct"/>
            <w:vMerge/>
            <w:shd w:val="clear" w:color="auto" w:fill="FABF8F" w:themeFill="accent6" w:themeFillTint="99"/>
          </w:tcPr>
          <w:p w14:paraId="04BC5673"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530" w:type="pct"/>
            <w:shd w:val="clear" w:color="auto" w:fill="FABF8F" w:themeFill="accent6" w:themeFillTint="99"/>
          </w:tcPr>
          <w:p w14:paraId="484D20AA"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shd w:val="clear" w:color="auto" w:fill="984806" w:themeFill="accent6" w:themeFillShade="80"/>
          </w:tcPr>
          <w:p w14:paraId="51EAFE03"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03" w:type="pct"/>
            <w:shd w:val="clear" w:color="auto" w:fill="984806" w:themeFill="accent6" w:themeFillShade="80"/>
          </w:tcPr>
          <w:p w14:paraId="3F1F9447"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28" w:type="pct"/>
            <w:shd w:val="clear" w:color="auto" w:fill="984806" w:themeFill="accent6" w:themeFillShade="80"/>
          </w:tcPr>
          <w:p w14:paraId="398843CE"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13" w:type="pct"/>
            <w:shd w:val="clear" w:color="auto" w:fill="984806" w:themeFill="accent6" w:themeFillShade="80"/>
          </w:tcPr>
          <w:p w14:paraId="3B9E11C6"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73" w:type="pct"/>
            <w:shd w:val="clear" w:color="auto" w:fill="984806" w:themeFill="accent6" w:themeFillShade="80"/>
          </w:tcPr>
          <w:p w14:paraId="3A1CADE6"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493" w:type="pct"/>
            <w:shd w:val="clear" w:color="auto" w:fill="984806" w:themeFill="accent6" w:themeFillShade="80"/>
          </w:tcPr>
          <w:p w14:paraId="794829A4"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548" w:type="pct"/>
            <w:shd w:val="clear" w:color="auto" w:fill="984806" w:themeFill="accent6" w:themeFillShade="80"/>
          </w:tcPr>
          <w:p w14:paraId="607277A8"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c>
          <w:tcPr>
            <w:tcW w:w="399" w:type="pct"/>
            <w:shd w:val="clear" w:color="auto" w:fill="984806" w:themeFill="accent6" w:themeFillShade="80"/>
          </w:tcPr>
          <w:p w14:paraId="22654445" w14:textId="77777777" w:rsidR="00EE4B4E" w:rsidRPr="00B34E2D" w:rsidRDefault="00EE4B4E" w:rsidP="00F50DDE">
            <w:pPr>
              <w:autoSpaceDE w:val="0"/>
              <w:autoSpaceDN w:val="0"/>
              <w:adjustRightInd w:val="0"/>
              <w:jc w:val="both"/>
              <w:rPr>
                <w:rFonts w:ascii="Arial" w:hAnsi="Arial" w:cs="Arial"/>
                <w:iCs/>
                <w:color w:val="FF0000"/>
                <w:spacing w:val="4"/>
                <w:sz w:val="16"/>
                <w:szCs w:val="20"/>
              </w:rPr>
            </w:pPr>
          </w:p>
        </w:tc>
      </w:tr>
    </w:tbl>
    <w:p w14:paraId="62252477" w14:textId="77777777" w:rsidR="0021474D" w:rsidRPr="00B34E2D" w:rsidRDefault="0021474D" w:rsidP="0021474D">
      <w:pPr>
        <w:autoSpaceDE w:val="0"/>
        <w:autoSpaceDN w:val="0"/>
        <w:adjustRightInd w:val="0"/>
        <w:jc w:val="both"/>
        <w:rPr>
          <w:rFonts w:ascii="Arial" w:hAnsi="Arial" w:cs="Arial"/>
          <w:iCs/>
          <w:color w:val="FF0000"/>
          <w:spacing w:val="4"/>
          <w:sz w:val="20"/>
          <w:szCs w:val="20"/>
        </w:rPr>
      </w:pPr>
    </w:p>
    <w:p w14:paraId="45F4C372" w14:textId="77777777" w:rsidR="0021474D" w:rsidRPr="00B34E2D" w:rsidRDefault="0021474D" w:rsidP="0021474D">
      <w:pPr>
        <w:autoSpaceDE w:val="0"/>
        <w:autoSpaceDN w:val="0"/>
        <w:adjustRightInd w:val="0"/>
        <w:jc w:val="both"/>
        <w:rPr>
          <w:rFonts w:ascii="Arial" w:hAnsi="Arial" w:cs="Arial"/>
          <w:iCs/>
          <w:color w:val="FF0000"/>
          <w:spacing w:val="4"/>
          <w:sz w:val="20"/>
          <w:szCs w:val="20"/>
        </w:rPr>
      </w:pPr>
    </w:p>
    <w:p w14:paraId="59FABA90" w14:textId="77777777" w:rsidR="0021474D" w:rsidRPr="00B34E2D" w:rsidRDefault="0021474D" w:rsidP="0021474D">
      <w:pPr>
        <w:autoSpaceDE w:val="0"/>
        <w:autoSpaceDN w:val="0"/>
        <w:adjustRightInd w:val="0"/>
        <w:jc w:val="both"/>
        <w:rPr>
          <w:rFonts w:ascii="Arial" w:hAnsi="Arial" w:cs="Arial"/>
          <w:iCs/>
          <w:color w:val="FF0000"/>
          <w:spacing w:val="4"/>
          <w:sz w:val="20"/>
          <w:szCs w:val="20"/>
        </w:rPr>
        <w:sectPr w:rsidR="0021474D" w:rsidRPr="00B34E2D" w:rsidSect="00061A45">
          <w:pgSz w:w="16838" w:h="11906" w:orient="landscape"/>
          <w:pgMar w:top="1417" w:right="1417" w:bottom="1417" w:left="1417" w:header="708" w:footer="708" w:gutter="0"/>
          <w:cols w:space="708"/>
          <w:docGrid w:linePitch="360"/>
        </w:sectPr>
      </w:pPr>
    </w:p>
    <w:p w14:paraId="02D41177" w14:textId="77777777" w:rsidR="0021474D" w:rsidRPr="00B34E2D" w:rsidRDefault="0021474D" w:rsidP="0021474D">
      <w:pPr>
        <w:autoSpaceDE w:val="0"/>
        <w:autoSpaceDN w:val="0"/>
        <w:adjustRightInd w:val="0"/>
        <w:jc w:val="both"/>
        <w:rPr>
          <w:rFonts w:ascii="Arial" w:hAnsi="Arial" w:cs="Arial"/>
          <w:iCs/>
          <w:color w:val="FF0000"/>
          <w:spacing w:val="4"/>
          <w:sz w:val="20"/>
          <w:szCs w:val="20"/>
        </w:rPr>
      </w:pPr>
    </w:p>
    <w:p w14:paraId="1CAEABF8" w14:textId="77777777" w:rsidR="0021474D" w:rsidRPr="000E6654" w:rsidRDefault="0021474D" w:rsidP="00065151">
      <w:pPr>
        <w:pStyle w:val="Akapitzlist"/>
        <w:numPr>
          <w:ilvl w:val="1"/>
          <w:numId w:val="42"/>
        </w:numPr>
        <w:autoSpaceDE w:val="0"/>
        <w:autoSpaceDN w:val="0"/>
        <w:adjustRightInd w:val="0"/>
        <w:ind w:left="567"/>
        <w:jc w:val="both"/>
        <w:rPr>
          <w:rFonts w:ascii="Arial" w:hAnsi="Arial" w:cs="Arial"/>
          <w:iCs/>
          <w:color w:val="000000" w:themeColor="text1"/>
          <w:spacing w:val="4"/>
        </w:rPr>
      </w:pPr>
      <w:r w:rsidRPr="000E6654">
        <w:rPr>
          <w:rFonts w:ascii="Arial" w:hAnsi="Arial" w:cs="Arial"/>
          <w:iCs/>
          <w:color w:val="000000" w:themeColor="text1"/>
          <w:spacing w:val="4"/>
        </w:rPr>
        <w:t>Komplementarność przestrzenna</w:t>
      </w:r>
    </w:p>
    <w:p w14:paraId="7408033D" w14:textId="77777777" w:rsidR="0021474D" w:rsidRPr="000E6654" w:rsidRDefault="0021474D" w:rsidP="0021474D">
      <w:pPr>
        <w:autoSpaceDE w:val="0"/>
        <w:autoSpaceDN w:val="0"/>
        <w:adjustRightInd w:val="0"/>
        <w:ind w:left="567"/>
        <w:jc w:val="both"/>
        <w:rPr>
          <w:rFonts w:asciiTheme="minorHAnsi" w:hAnsiTheme="minorHAnsi" w:cs="Arial"/>
          <w:iCs/>
          <w:color w:val="000000" w:themeColor="text1"/>
          <w:spacing w:val="4"/>
        </w:rPr>
      </w:pPr>
    </w:p>
    <w:p w14:paraId="72712A33" w14:textId="77777777" w:rsidR="0021474D" w:rsidRPr="000E6654" w:rsidRDefault="0021474D" w:rsidP="0021474D">
      <w:pPr>
        <w:autoSpaceDE w:val="0"/>
        <w:autoSpaceDN w:val="0"/>
        <w:adjustRightInd w:val="0"/>
        <w:ind w:left="567" w:firstLine="141"/>
        <w:jc w:val="both"/>
        <w:rPr>
          <w:rFonts w:asciiTheme="minorHAnsi" w:hAnsiTheme="minorHAnsi" w:cs="Arial"/>
          <w:iCs/>
          <w:color w:val="000000" w:themeColor="text1"/>
          <w:spacing w:val="4"/>
        </w:rPr>
      </w:pPr>
      <w:r w:rsidRPr="000E6654">
        <w:rPr>
          <w:rFonts w:asciiTheme="minorHAnsi" w:hAnsiTheme="minorHAnsi" w:cs="Arial"/>
          <w:iCs/>
          <w:color w:val="000000" w:themeColor="text1"/>
          <w:spacing w:val="4"/>
        </w:rPr>
        <w:t xml:space="preserve">Projekty rewitalizacyjne, szczegółowo przedstawione powyżej dopełniają się wzajemnie przestrzennie i zachodzi między nimi efekt synergii. Łącznie oddziałują na ten sam problem, co wpływa na spotęgowanie efektu. Sama przestrzeń objęta działaniami (obszar rewitalizacji, który pokrywa się z granicami zidentyfikowanego obszaru zdegradowanego) obejmuje cały obszar, zarówno w zakresie działań inwestycyjnych – które uwzględniają </w:t>
      </w:r>
      <w:r w:rsidR="00341770" w:rsidRPr="000E6654">
        <w:rPr>
          <w:rFonts w:asciiTheme="minorHAnsi" w:hAnsiTheme="minorHAnsi" w:cs="Arial"/>
          <w:iCs/>
          <w:color w:val="000000" w:themeColor="text1"/>
          <w:spacing w:val="4"/>
        </w:rPr>
        <w:t xml:space="preserve">efekty </w:t>
      </w:r>
      <w:r w:rsidR="00002DB5" w:rsidRPr="000E6654">
        <w:rPr>
          <w:rFonts w:asciiTheme="minorHAnsi" w:hAnsiTheme="minorHAnsi" w:cs="Arial"/>
          <w:iCs/>
          <w:color w:val="000000" w:themeColor="text1"/>
          <w:spacing w:val="4"/>
        </w:rPr>
        <w:t xml:space="preserve">poprzednich </w:t>
      </w:r>
      <w:r w:rsidR="00341770" w:rsidRPr="000E6654">
        <w:rPr>
          <w:rFonts w:asciiTheme="minorHAnsi" w:hAnsiTheme="minorHAnsi" w:cs="Arial"/>
          <w:iCs/>
          <w:color w:val="000000" w:themeColor="text1"/>
          <w:spacing w:val="4"/>
        </w:rPr>
        <w:t xml:space="preserve">działań </w:t>
      </w:r>
      <w:r w:rsidR="00002DB5" w:rsidRPr="000E6654">
        <w:rPr>
          <w:rFonts w:asciiTheme="minorHAnsi" w:hAnsiTheme="minorHAnsi" w:cs="Arial"/>
          <w:iCs/>
          <w:color w:val="000000" w:themeColor="text1"/>
          <w:spacing w:val="4"/>
        </w:rPr>
        <w:t xml:space="preserve">rewitalizacyjnych, jak i uwzględniają </w:t>
      </w:r>
      <w:r w:rsidRPr="000E6654">
        <w:rPr>
          <w:rFonts w:asciiTheme="minorHAnsi" w:hAnsiTheme="minorHAnsi" w:cs="Arial"/>
          <w:iCs/>
          <w:color w:val="000000" w:themeColor="text1"/>
          <w:spacing w:val="4"/>
        </w:rPr>
        <w:t>uczestnictwo w działaniach interesariuszy z całego obszaru zdegradowanego, jak również w zakresie planowanych działań o charakterze miękkim, które są skierowane do wszystkich mieszkańców obszaru.</w:t>
      </w:r>
    </w:p>
    <w:p w14:paraId="7A6CEE38" w14:textId="77777777" w:rsidR="0021474D" w:rsidRPr="00C07CBA" w:rsidRDefault="0021474D" w:rsidP="0021474D">
      <w:pPr>
        <w:autoSpaceDE w:val="0"/>
        <w:autoSpaceDN w:val="0"/>
        <w:adjustRightInd w:val="0"/>
        <w:ind w:left="567" w:firstLine="141"/>
        <w:jc w:val="both"/>
        <w:rPr>
          <w:rFonts w:asciiTheme="minorHAnsi" w:hAnsiTheme="minorHAnsi" w:cs="Arial"/>
          <w:iCs/>
          <w:color w:val="000000" w:themeColor="text1"/>
          <w:spacing w:val="4"/>
        </w:rPr>
      </w:pPr>
      <w:r w:rsidRPr="000E6654">
        <w:rPr>
          <w:rFonts w:asciiTheme="minorHAnsi" w:hAnsiTheme="minorHAnsi" w:cs="Arial"/>
          <w:iCs/>
          <w:color w:val="000000" w:themeColor="text1"/>
          <w:spacing w:val="4"/>
        </w:rPr>
        <w:t xml:space="preserve">W kartach zadań szczegółowo opisano na jakie problemy każdy projekt wpływa. Wszystkie projekty są planowane do realizacji w obszarze </w:t>
      </w:r>
      <w:r w:rsidR="003B32DE" w:rsidRPr="000E6654">
        <w:rPr>
          <w:rFonts w:asciiTheme="minorHAnsi" w:hAnsiTheme="minorHAnsi" w:cs="Arial"/>
          <w:iCs/>
          <w:color w:val="000000" w:themeColor="text1"/>
          <w:spacing w:val="4"/>
        </w:rPr>
        <w:t>rewitalizacji</w:t>
      </w:r>
      <w:r w:rsidRPr="000E6654">
        <w:rPr>
          <w:rFonts w:asciiTheme="minorHAnsi" w:hAnsiTheme="minorHAnsi" w:cs="Arial"/>
          <w:iCs/>
          <w:color w:val="000000" w:themeColor="text1"/>
          <w:spacing w:val="4"/>
        </w:rPr>
        <w:t>, któr</w:t>
      </w:r>
      <w:r w:rsidR="003B32DE" w:rsidRPr="000E6654">
        <w:rPr>
          <w:rFonts w:asciiTheme="minorHAnsi" w:hAnsiTheme="minorHAnsi" w:cs="Arial"/>
          <w:iCs/>
          <w:color w:val="000000" w:themeColor="text1"/>
          <w:spacing w:val="4"/>
        </w:rPr>
        <w:t>ego</w:t>
      </w:r>
      <w:r w:rsidRPr="000E6654">
        <w:rPr>
          <w:rFonts w:asciiTheme="minorHAnsi" w:hAnsiTheme="minorHAnsi" w:cs="Arial"/>
          <w:iCs/>
          <w:color w:val="000000" w:themeColor="text1"/>
          <w:spacing w:val="4"/>
        </w:rPr>
        <w:t xml:space="preserve"> granice pokrywa</w:t>
      </w:r>
      <w:r w:rsidR="003B32DE" w:rsidRPr="000E6654">
        <w:rPr>
          <w:rFonts w:asciiTheme="minorHAnsi" w:hAnsiTheme="minorHAnsi" w:cs="Arial"/>
          <w:iCs/>
          <w:color w:val="000000" w:themeColor="text1"/>
          <w:spacing w:val="4"/>
        </w:rPr>
        <w:t>ją</w:t>
      </w:r>
      <w:r w:rsidRPr="000E6654">
        <w:rPr>
          <w:rFonts w:asciiTheme="minorHAnsi" w:hAnsiTheme="minorHAnsi" w:cs="Arial"/>
          <w:iCs/>
          <w:color w:val="000000" w:themeColor="text1"/>
          <w:spacing w:val="4"/>
        </w:rPr>
        <w:t xml:space="preserve"> się z</w:t>
      </w:r>
      <w:r w:rsidR="003B32DE" w:rsidRPr="000E6654">
        <w:rPr>
          <w:rFonts w:asciiTheme="minorHAnsi" w:hAnsiTheme="minorHAnsi" w:cs="Arial"/>
          <w:iCs/>
          <w:color w:val="000000" w:themeColor="text1"/>
          <w:spacing w:val="4"/>
        </w:rPr>
        <w:t>e zdiagnozowanym obszarem zdegradowanym</w:t>
      </w:r>
      <w:r w:rsidRPr="000E6654">
        <w:rPr>
          <w:rFonts w:asciiTheme="minorHAnsi" w:hAnsiTheme="minorHAnsi" w:cs="Arial"/>
          <w:iCs/>
          <w:color w:val="000000" w:themeColor="text1"/>
          <w:spacing w:val="4"/>
        </w:rPr>
        <w:t xml:space="preserve">. Tym samym zaproponowane projekty oddziałują na cały obszar dotknięty kryzysem i nie prowadzą do niepożądanych efektów </w:t>
      </w:r>
      <w:r w:rsidRPr="00C07CBA">
        <w:rPr>
          <w:rFonts w:asciiTheme="minorHAnsi" w:hAnsiTheme="minorHAnsi" w:cs="Arial"/>
          <w:iCs/>
          <w:color w:val="000000" w:themeColor="text1"/>
          <w:spacing w:val="4"/>
        </w:rPr>
        <w:t>społecznych takich jak segregacja społeczna i wykluczenie. Cała społeczność lokalna będzie korzystać z efektów lokalnych, nikt nie będzie wykluczony, a działania są tak zaplanowane, aby objąć wszystkie grupy społeczne. Ponadto co ważne z planowanych działań miękkich mogą korzystać również mieszkańcy innych obszarów Gminy, tak aby osoby zagrożone wykluczeniem i potrzebujące wsparcia nie były wykluczone z działań i aby zachować równowagę między poszczególnymi obszarami Gminy i nie doprowadzić do sytuacji, w której problemy mieszkańców obecnie zdefiniowanego obszaru nie przelały się na sąsiedni obszar.</w:t>
      </w:r>
    </w:p>
    <w:p w14:paraId="3FFBD8C0" w14:textId="77777777" w:rsidR="0021474D" w:rsidRPr="00C07CBA" w:rsidRDefault="0021474D" w:rsidP="0021474D">
      <w:pPr>
        <w:autoSpaceDE w:val="0"/>
        <w:autoSpaceDN w:val="0"/>
        <w:adjustRightInd w:val="0"/>
        <w:ind w:left="567"/>
        <w:jc w:val="both"/>
        <w:rPr>
          <w:rFonts w:asciiTheme="minorHAnsi" w:hAnsiTheme="minorHAnsi" w:cs="Arial"/>
          <w:iCs/>
          <w:color w:val="000000" w:themeColor="text1"/>
          <w:spacing w:val="4"/>
        </w:rPr>
      </w:pPr>
    </w:p>
    <w:p w14:paraId="3BB701B6" w14:textId="77777777" w:rsidR="0021474D" w:rsidRPr="00C07CBA" w:rsidRDefault="0021474D" w:rsidP="00065151">
      <w:pPr>
        <w:pStyle w:val="Akapitzlist"/>
        <w:numPr>
          <w:ilvl w:val="1"/>
          <w:numId w:val="42"/>
        </w:numPr>
        <w:autoSpaceDE w:val="0"/>
        <w:autoSpaceDN w:val="0"/>
        <w:adjustRightInd w:val="0"/>
        <w:ind w:left="567"/>
        <w:jc w:val="both"/>
        <w:rPr>
          <w:rFonts w:asciiTheme="minorHAnsi" w:hAnsiTheme="minorHAnsi" w:cs="Arial"/>
          <w:iCs/>
          <w:color w:val="000000" w:themeColor="text1"/>
          <w:spacing w:val="4"/>
          <w:sz w:val="22"/>
          <w:szCs w:val="22"/>
        </w:rPr>
      </w:pPr>
      <w:r w:rsidRPr="00C07CBA">
        <w:rPr>
          <w:rFonts w:asciiTheme="minorHAnsi" w:hAnsiTheme="minorHAnsi" w:cs="Arial"/>
          <w:iCs/>
          <w:color w:val="000000" w:themeColor="text1"/>
          <w:spacing w:val="4"/>
          <w:sz w:val="22"/>
          <w:szCs w:val="22"/>
        </w:rPr>
        <w:t>Komplementarność problemowa</w:t>
      </w:r>
    </w:p>
    <w:p w14:paraId="76C9734A" w14:textId="77777777" w:rsidR="0021474D" w:rsidRPr="007A001D" w:rsidRDefault="0021474D" w:rsidP="0021474D">
      <w:pPr>
        <w:pStyle w:val="Akapitzlist"/>
        <w:autoSpaceDE w:val="0"/>
        <w:autoSpaceDN w:val="0"/>
        <w:adjustRightInd w:val="0"/>
        <w:ind w:left="567"/>
        <w:jc w:val="both"/>
        <w:rPr>
          <w:rFonts w:asciiTheme="minorHAnsi" w:hAnsiTheme="minorHAnsi" w:cs="Arial"/>
          <w:iCs/>
          <w:color w:val="000000" w:themeColor="text1"/>
          <w:spacing w:val="4"/>
          <w:sz w:val="22"/>
          <w:szCs w:val="22"/>
        </w:rPr>
      </w:pPr>
    </w:p>
    <w:p w14:paraId="2958C55C" w14:textId="77777777" w:rsidR="0021474D" w:rsidRPr="007A001D" w:rsidRDefault="0021474D" w:rsidP="0021474D">
      <w:pPr>
        <w:pStyle w:val="Akapitzlist"/>
        <w:autoSpaceDE w:val="0"/>
        <w:autoSpaceDN w:val="0"/>
        <w:adjustRightInd w:val="0"/>
        <w:ind w:left="567"/>
        <w:jc w:val="both"/>
        <w:rPr>
          <w:rFonts w:asciiTheme="minorHAnsi" w:hAnsiTheme="minorHAnsi" w:cs="Arial"/>
          <w:iCs/>
          <w:color w:val="000000" w:themeColor="text1"/>
          <w:spacing w:val="4"/>
          <w:sz w:val="22"/>
          <w:szCs w:val="22"/>
        </w:rPr>
      </w:pPr>
      <w:r w:rsidRPr="007A001D">
        <w:rPr>
          <w:rFonts w:asciiTheme="minorHAnsi" w:hAnsiTheme="minorHAnsi" w:cs="Arial"/>
          <w:iCs/>
          <w:color w:val="000000" w:themeColor="text1"/>
          <w:spacing w:val="4"/>
          <w:sz w:val="22"/>
          <w:szCs w:val="22"/>
        </w:rPr>
        <w:t>Planowane przedsięwzięcia dopełniają się tematycznie i w efekcie końcowym będą skutkowały kompleksowym rozwiązaniem problemów. Projekty oddziałują na każdą ze sfer, w której w wyniku diagnozy stwierdzono sytuację kryzysową i na tej podstawie wyznaczono obszar zdegradowany. Są to problemy w sferach: społecznej, gospodarczej, przestrzenno-funkcjonalnej</w:t>
      </w:r>
      <w:r w:rsidR="007A001D" w:rsidRPr="007A001D">
        <w:rPr>
          <w:rFonts w:asciiTheme="minorHAnsi" w:hAnsiTheme="minorHAnsi" w:cs="Arial"/>
          <w:iCs/>
          <w:color w:val="000000" w:themeColor="text1"/>
          <w:spacing w:val="4"/>
          <w:sz w:val="22"/>
          <w:szCs w:val="22"/>
        </w:rPr>
        <w:t>, technicznej</w:t>
      </w:r>
      <w:r w:rsidRPr="007A001D">
        <w:rPr>
          <w:rFonts w:asciiTheme="minorHAnsi" w:hAnsiTheme="minorHAnsi" w:cs="Arial"/>
          <w:iCs/>
          <w:color w:val="000000" w:themeColor="text1"/>
          <w:spacing w:val="4"/>
          <w:sz w:val="22"/>
          <w:szCs w:val="22"/>
        </w:rPr>
        <w:t xml:space="preserve"> i środowiskowej). Co w efekcie doprowadzi do znaczącego zmniejszeni skali występujących problemów determinujących sytuację kryzysową. </w:t>
      </w:r>
    </w:p>
    <w:p w14:paraId="4D982E6A" w14:textId="77777777" w:rsidR="0021474D" w:rsidRPr="007A001D" w:rsidRDefault="0021474D" w:rsidP="0021474D">
      <w:pPr>
        <w:autoSpaceDE w:val="0"/>
        <w:autoSpaceDN w:val="0"/>
        <w:adjustRightInd w:val="0"/>
        <w:jc w:val="both"/>
        <w:rPr>
          <w:rFonts w:ascii="Arial" w:hAnsi="Arial" w:cs="Arial"/>
          <w:iCs/>
          <w:color w:val="000000" w:themeColor="text1"/>
          <w:spacing w:val="4"/>
        </w:rPr>
      </w:pPr>
    </w:p>
    <w:tbl>
      <w:tblPr>
        <w:tblStyle w:val="Tabelasiatki5ciemnaakcent62"/>
        <w:tblW w:w="5000" w:type="pct"/>
        <w:tblLook w:val="04A0" w:firstRow="1" w:lastRow="0" w:firstColumn="1" w:lastColumn="0" w:noHBand="0" w:noVBand="1"/>
      </w:tblPr>
      <w:tblGrid>
        <w:gridCol w:w="439"/>
        <w:gridCol w:w="2626"/>
        <w:gridCol w:w="954"/>
        <w:gridCol w:w="1478"/>
        <w:gridCol w:w="1015"/>
        <w:gridCol w:w="1248"/>
        <w:gridCol w:w="1302"/>
      </w:tblGrid>
      <w:tr w:rsidR="007A001D" w:rsidRPr="007A001D" w14:paraId="5473C902" w14:textId="77777777" w:rsidTr="00B2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7"/>
          </w:tcPr>
          <w:p w14:paraId="62398A19" w14:textId="77777777" w:rsidR="00C07CBA" w:rsidRPr="007A001D" w:rsidRDefault="00C07CBA" w:rsidP="00F50DDE">
            <w:pPr>
              <w:jc w:val="center"/>
              <w:rPr>
                <w:rFonts w:ascii="Calibri" w:hAnsi="Calibri"/>
                <w:color w:val="000000" w:themeColor="text1"/>
                <w:sz w:val="18"/>
                <w:szCs w:val="18"/>
              </w:rPr>
            </w:pPr>
            <w:r w:rsidRPr="007A001D">
              <w:rPr>
                <w:rFonts w:ascii="Calibri" w:hAnsi="Calibri"/>
                <w:color w:val="000000" w:themeColor="text1"/>
                <w:sz w:val="18"/>
                <w:szCs w:val="18"/>
              </w:rPr>
              <w:t>Oddziaływanie planowanych przedsięwzięć rewitalizacyjnych na zdiagnozowane problemy w poszczególnych obszarach</w:t>
            </w:r>
          </w:p>
        </w:tc>
      </w:tr>
      <w:tr w:rsidR="007A001D" w:rsidRPr="007A001D" w14:paraId="5B7BE1A2" w14:textId="77777777" w:rsidTr="007A0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78F32917" w14:textId="77777777" w:rsidR="00C07CBA" w:rsidRPr="007A001D" w:rsidRDefault="00C07CBA" w:rsidP="00F50DDE">
            <w:pPr>
              <w:rPr>
                <w:rFonts w:ascii="Calibri" w:hAnsi="Calibri"/>
                <w:color w:val="000000" w:themeColor="text1"/>
                <w:sz w:val="18"/>
                <w:szCs w:val="18"/>
              </w:rPr>
            </w:pPr>
            <w:r w:rsidRPr="007A001D">
              <w:rPr>
                <w:rFonts w:ascii="Calibri" w:hAnsi="Calibri"/>
                <w:color w:val="000000" w:themeColor="text1"/>
                <w:sz w:val="18"/>
                <w:szCs w:val="18"/>
              </w:rPr>
              <w:t>Lp.</w:t>
            </w:r>
          </w:p>
        </w:tc>
        <w:tc>
          <w:tcPr>
            <w:tcW w:w="2626" w:type="dxa"/>
            <w:shd w:val="clear" w:color="auto" w:fill="F79646" w:themeFill="accent6"/>
          </w:tcPr>
          <w:p w14:paraId="237C4F9E" w14:textId="77777777" w:rsidR="00C07CBA" w:rsidRPr="007A001D" w:rsidRDefault="00C07CBA" w:rsidP="00F50DDE">
            <w:pP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18"/>
              </w:rPr>
            </w:pPr>
            <w:r w:rsidRPr="007A001D">
              <w:rPr>
                <w:rFonts w:ascii="Calibri" w:hAnsi="Calibri"/>
                <w:b/>
                <w:color w:val="000000" w:themeColor="text1"/>
                <w:sz w:val="18"/>
                <w:szCs w:val="18"/>
              </w:rPr>
              <w:t>Przedsięwzięcie</w:t>
            </w:r>
          </w:p>
        </w:tc>
        <w:tc>
          <w:tcPr>
            <w:tcW w:w="954" w:type="dxa"/>
            <w:shd w:val="clear" w:color="auto" w:fill="F79646" w:themeFill="accent6"/>
          </w:tcPr>
          <w:p w14:paraId="73072867" w14:textId="77777777" w:rsidR="00C07CBA" w:rsidRPr="007A001D" w:rsidRDefault="00C07CBA" w:rsidP="00F50DDE">
            <w:pP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18"/>
              </w:rPr>
            </w:pPr>
            <w:r w:rsidRPr="007A001D">
              <w:rPr>
                <w:rFonts w:ascii="Calibri" w:hAnsi="Calibri"/>
                <w:b/>
                <w:color w:val="000000" w:themeColor="text1"/>
                <w:sz w:val="18"/>
                <w:szCs w:val="18"/>
              </w:rPr>
              <w:t>Sfera społeczna</w:t>
            </w:r>
          </w:p>
        </w:tc>
        <w:tc>
          <w:tcPr>
            <w:tcW w:w="1478" w:type="dxa"/>
            <w:shd w:val="clear" w:color="auto" w:fill="F79646" w:themeFill="accent6"/>
          </w:tcPr>
          <w:p w14:paraId="74A5E69C" w14:textId="77777777" w:rsidR="00C07CBA" w:rsidRPr="007A001D" w:rsidRDefault="00C07CBA" w:rsidP="00F50DDE">
            <w:pP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18"/>
              </w:rPr>
            </w:pPr>
            <w:r w:rsidRPr="007A001D">
              <w:rPr>
                <w:rFonts w:ascii="Calibri" w:hAnsi="Calibri"/>
                <w:b/>
                <w:color w:val="000000" w:themeColor="text1"/>
                <w:sz w:val="18"/>
                <w:szCs w:val="18"/>
              </w:rPr>
              <w:t xml:space="preserve">Sfera gospodarcza </w:t>
            </w:r>
          </w:p>
        </w:tc>
        <w:tc>
          <w:tcPr>
            <w:tcW w:w="1015" w:type="dxa"/>
            <w:shd w:val="clear" w:color="auto" w:fill="F79646" w:themeFill="accent6"/>
          </w:tcPr>
          <w:p w14:paraId="1B8CDDCB" w14:textId="77777777" w:rsidR="00C07CBA" w:rsidRPr="007A001D" w:rsidRDefault="007A001D" w:rsidP="00F50DDE">
            <w:pP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Sfera techniczna</w:t>
            </w:r>
          </w:p>
        </w:tc>
        <w:tc>
          <w:tcPr>
            <w:tcW w:w="1248" w:type="dxa"/>
            <w:shd w:val="clear" w:color="auto" w:fill="F79646" w:themeFill="accent6"/>
          </w:tcPr>
          <w:p w14:paraId="0625769D" w14:textId="77777777" w:rsidR="00C07CBA" w:rsidRPr="007A001D" w:rsidRDefault="00C07CBA" w:rsidP="00F50DDE">
            <w:pP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18"/>
              </w:rPr>
            </w:pPr>
            <w:r w:rsidRPr="007A001D">
              <w:rPr>
                <w:rFonts w:ascii="Calibri" w:hAnsi="Calibri"/>
                <w:b/>
                <w:color w:val="000000" w:themeColor="text1"/>
                <w:sz w:val="18"/>
                <w:szCs w:val="18"/>
              </w:rPr>
              <w:t>Sfera przestrzenno- funkcjonalna</w:t>
            </w:r>
          </w:p>
        </w:tc>
        <w:tc>
          <w:tcPr>
            <w:tcW w:w="1302" w:type="dxa"/>
            <w:shd w:val="clear" w:color="auto" w:fill="F79646" w:themeFill="accent6"/>
          </w:tcPr>
          <w:p w14:paraId="66440B8C" w14:textId="77777777" w:rsidR="00C07CBA" w:rsidRPr="007A001D" w:rsidRDefault="00C07CBA" w:rsidP="00F50DDE">
            <w:pP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18"/>
                <w:szCs w:val="18"/>
              </w:rPr>
            </w:pPr>
            <w:r w:rsidRPr="007A001D">
              <w:rPr>
                <w:rFonts w:ascii="Calibri" w:hAnsi="Calibri"/>
                <w:b/>
                <w:color w:val="000000" w:themeColor="text1"/>
                <w:sz w:val="18"/>
                <w:szCs w:val="18"/>
              </w:rPr>
              <w:t>Sfera środowiskowa</w:t>
            </w:r>
          </w:p>
        </w:tc>
      </w:tr>
      <w:tr w:rsidR="00C07CBA" w:rsidRPr="00B34E2D" w14:paraId="260EDB15" w14:textId="77777777" w:rsidTr="00017839">
        <w:tc>
          <w:tcPr>
            <w:cnfStyle w:val="001000000000" w:firstRow="0" w:lastRow="0" w:firstColumn="1" w:lastColumn="0" w:oddVBand="0" w:evenVBand="0" w:oddHBand="0" w:evenHBand="0" w:firstRowFirstColumn="0" w:firstRowLastColumn="0" w:lastRowFirstColumn="0" w:lastRowLastColumn="0"/>
            <w:tcW w:w="9062" w:type="dxa"/>
            <w:gridSpan w:val="7"/>
          </w:tcPr>
          <w:p w14:paraId="3A8BF3A5" w14:textId="77777777" w:rsidR="00C07CBA" w:rsidRPr="00B34E2D" w:rsidRDefault="00C07CBA" w:rsidP="00F50DDE">
            <w:pPr>
              <w:jc w:val="center"/>
              <w:rPr>
                <w:rFonts w:ascii="Calibri" w:hAnsi="Calibri"/>
                <w:color w:val="FF0000"/>
                <w:sz w:val="18"/>
                <w:szCs w:val="18"/>
              </w:rPr>
            </w:pPr>
            <w:r w:rsidRPr="007A001D">
              <w:rPr>
                <w:rFonts w:ascii="Calibri" w:hAnsi="Calibri"/>
                <w:color w:val="000000" w:themeColor="text1"/>
                <w:sz w:val="18"/>
                <w:szCs w:val="18"/>
              </w:rPr>
              <w:t>DZIAŁANIA PODSTAWOWE</w:t>
            </w:r>
          </w:p>
        </w:tc>
      </w:tr>
      <w:tr w:rsidR="00F84449" w:rsidRPr="00B34E2D" w14:paraId="124303AD" w14:textId="77777777" w:rsidTr="00F8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22F77BD0" w14:textId="77777777" w:rsidR="00F84449" w:rsidRPr="00E77257" w:rsidRDefault="00F84449" w:rsidP="00F84449">
            <w:pPr>
              <w:rPr>
                <w:color w:val="000000" w:themeColor="text1"/>
                <w:sz w:val="18"/>
                <w:szCs w:val="18"/>
              </w:rPr>
            </w:pPr>
            <w:r>
              <w:rPr>
                <w:color w:val="000000" w:themeColor="text1"/>
                <w:sz w:val="18"/>
                <w:szCs w:val="18"/>
              </w:rPr>
              <w:t>1</w:t>
            </w:r>
          </w:p>
        </w:tc>
        <w:tc>
          <w:tcPr>
            <w:tcW w:w="2626" w:type="dxa"/>
          </w:tcPr>
          <w:p w14:paraId="0B55A379" w14:textId="77777777" w:rsidR="00F84449" w:rsidRPr="00E77257" w:rsidRDefault="00F84449" w:rsidP="00F84449">
            <w:pPr>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E77257">
              <w:rPr>
                <w:rFonts w:ascii="Calibri" w:hAnsi="Calibri" w:cs="Arial"/>
                <w:b/>
                <w:iCs/>
                <w:color w:val="000000" w:themeColor="text1"/>
                <w:spacing w:val="4"/>
                <w:sz w:val="18"/>
                <w:szCs w:val="20"/>
              </w:rPr>
              <w:t>Przygotowanie i wdrożenie programu Animacji Środowiskowej</w:t>
            </w:r>
          </w:p>
        </w:tc>
        <w:tc>
          <w:tcPr>
            <w:tcW w:w="954" w:type="dxa"/>
            <w:shd w:val="clear" w:color="auto" w:fill="984806" w:themeFill="accent6" w:themeFillShade="80"/>
          </w:tcPr>
          <w:p w14:paraId="6F6D0251"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478" w:type="dxa"/>
            <w:shd w:val="clear" w:color="auto" w:fill="984806" w:themeFill="accent6" w:themeFillShade="80"/>
          </w:tcPr>
          <w:p w14:paraId="43FEC175"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015" w:type="dxa"/>
          </w:tcPr>
          <w:p w14:paraId="1F506BDD"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248" w:type="dxa"/>
          </w:tcPr>
          <w:p w14:paraId="6B46C643"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302" w:type="dxa"/>
          </w:tcPr>
          <w:p w14:paraId="1530F566"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r>
      <w:tr w:rsidR="00F84449" w:rsidRPr="00B34E2D" w14:paraId="5D6CF995" w14:textId="77777777" w:rsidTr="00F84449">
        <w:tc>
          <w:tcPr>
            <w:cnfStyle w:val="001000000000" w:firstRow="0" w:lastRow="0" w:firstColumn="1" w:lastColumn="0" w:oddVBand="0" w:evenVBand="0" w:oddHBand="0" w:evenHBand="0" w:firstRowFirstColumn="0" w:firstRowLastColumn="0" w:lastRowFirstColumn="0" w:lastRowLastColumn="0"/>
            <w:tcW w:w="439" w:type="dxa"/>
          </w:tcPr>
          <w:p w14:paraId="2FF0D17A" w14:textId="77777777" w:rsidR="00F84449" w:rsidRPr="00E77257" w:rsidRDefault="00F84449" w:rsidP="00F84449">
            <w:pPr>
              <w:rPr>
                <w:color w:val="000000" w:themeColor="text1"/>
                <w:sz w:val="18"/>
                <w:szCs w:val="18"/>
              </w:rPr>
            </w:pPr>
            <w:r>
              <w:rPr>
                <w:color w:val="000000" w:themeColor="text1"/>
                <w:sz w:val="18"/>
                <w:szCs w:val="18"/>
              </w:rPr>
              <w:lastRenderedPageBreak/>
              <w:t>2</w:t>
            </w:r>
          </w:p>
        </w:tc>
        <w:tc>
          <w:tcPr>
            <w:tcW w:w="2626" w:type="dxa"/>
          </w:tcPr>
          <w:p w14:paraId="44A0EFB1" w14:textId="77777777" w:rsidR="00F84449" w:rsidRPr="00E77257" w:rsidRDefault="00F84449" w:rsidP="00F84449">
            <w:pPr>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E77257">
              <w:rPr>
                <w:rFonts w:ascii="Calibri" w:hAnsi="Calibri" w:cs="Arial"/>
                <w:b/>
                <w:iCs/>
                <w:color w:val="000000" w:themeColor="text1"/>
                <w:spacing w:val="4"/>
                <w:sz w:val="18"/>
                <w:szCs w:val="20"/>
              </w:rPr>
              <w:t>Wdrożenia narzędzi ekonomii społecznej – Centrum Integracji Społecznej</w:t>
            </w:r>
          </w:p>
        </w:tc>
        <w:tc>
          <w:tcPr>
            <w:tcW w:w="954" w:type="dxa"/>
            <w:shd w:val="clear" w:color="auto" w:fill="984806" w:themeFill="accent6" w:themeFillShade="80"/>
          </w:tcPr>
          <w:p w14:paraId="6D181FE1" w14:textId="77777777" w:rsidR="00F84449" w:rsidRPr="00B34E2D" w:rsidRDefault="00F84449" w:rsidP="00F84449">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478" w:type="dxa"/>
            <w:shd w:val="clear" w:color="auto" w:fill="984806" w:themeFill="accent6" w:themeFillShade="80"/>
          </w:tcPr>
          <w:p w14:paraId="518BFEFC" w14:textId="77777777" w:rsidR="00F84449" w:rsidRPr="00B34E2D" w:rsidRDefault="00F84449" w:rsidP="00F84449">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015" w:type="dxa"/>
          </w:tcPr>
          <w:p w14:paraId="02C1FA51" w14:textId="77777777" w:rsidR="00F84449" w:rsidRPr="00B34E2D" w:rsidRDefault="00F84449" w:rsidP="00F84449">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248" w:type="dxa"/>
          </w:tcPr>
          <w:p w14:paraId="66ACB710" w14:textId="77777777" w:rsidR="00F84449" w:rsidRPr="00B34E2D" w:rsidRDefault="00F84449" w:rsidP="00F84449">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302" w:type="dxa"/>
          </w:tcPr>
          <w:p w14:paraId="0AF7BF27" w14:textId="77777777" w:rsidR="00F84449" w:rsidRPr="00B34E2D" w:rsidRDefault="00F84449" w:rsidP="00F84449">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r>
      <w:tr w:rsidR="00F84449" w:rsidRPr="00B34E2D" w14:paraId="704020D3" w14:textId="77777777" w:rsidTr="00F8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38AFAEBC" w14:textId="77777777" w:rsidR="00F84449" w:rsidRPr="00E77257" w:rsidRDefault="00F84449" w:rsidP="00F84449">
            <w:pPr>
              <w:rPr>
                <w:color w:val="000000" w:themeColor="text1"/>
                <w:sz w:val="18"/>
                <w:szCs w:val="18"/>
              </w:rPr>
            </w:pPr>
            <w:r>
              <w:rPr>
                <w:color w:val="000000" w:themeColor="text1"/>
                <w:sz w:val="18"/>
                <w:szCs w:val="18"/>
              </w:rPr>
              <w:t>3</w:t>
            </w:r>
          </w:p>
        </w:tc>
        <w:tc>
          <w:tcPr>
            <w:tcW w:w="2626" w:type="dxa"/>
          </w:tcPr>
          <w:p w14:paraId="46CF2176" w14:textId="77777777" w:rsidR="00F84449" w:rsidRPr="00E77257" w:rsidRDefault="00F84449" w:rsidP="00F84449">
            <w:pPr>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E77257">
              <w:rPr>
                <w:rFonts w:ascii="Calibri" w:hAnsi="Calibri" w:cs="Arial"/>
                <w:b/>
                <w:iCs/>
                <w:color w:val="000000" w:themeColor="text1"/>
                <w:spacing w:val="4"/>
                <w:sz w:val="18"/>
                <w:szCs w:val="20"/>
              </w:rPr>
              <w:t>Wdrożenia narzędzi ekonomii społecznej – spółdzielnia socjalna</w:t>
            </w:r>
          </w:p>
        </w:tc>
        <w:tc>
          <w:tcPr>
            <w:tcW w:w="954" w:type="dxa"/>
            <w:shd w:val="clear" w:color="auto" w:fill="984806" w:themeFill="accent6" w:themeFillShade="80"/>
          </w:tcPr>
          <w:p w14:paraId="13438A6E"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478" w:type="dxa"/>
            <w:shd w:val="clear" w:color="auto" w:fill="984806" w:themeFill="accent6" w:themeFillShade="80"/>
          </w:tcPr>
          <w:p w14:paraId="21225A48"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015" w:type="dxa"/>
          </w:tcPr>
          <w:p w14:paraId="3DEE3819"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248" w:type="dxa"/>
          </w:tcPr>
          <w:p w14:paraId="76EAFCE8"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302" w:type="dxa"/>
          </w:tcPr>
          <w:p w14:paraId="2FF54AB7" w14:textId="77777777" w:rsidR="00F84449" w:rsidRPr="00B34E2D" w:rsidRDefault="00F84449" w:rsidP="00F84449">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r>
      <w:tr w:rsidR="00C07CBA" w:rsidRPr="00B34E2D" w14:paraId="1D590B77" w14:textId="77777777" w:rsidTr="007A001D">
        <w:tc>
          <w:tcPr>
            <w:cnfStyle w:val="001000000000" w:firstRow="0" w:lastRow="0" w:firstColumn="1" w:lastColumn="0" w:oddVBand="0" w:evenVBand="0" w:oddHBand="0" w:evenHBand="0" w:firstRowFirstColumn="0" w:firstRowLastColumn="0" w:lastRowFirstColumn="0" w:lastRowLastColumn="0"/>
            <w:tcW w:w="439" w:type="dxa"/>
          </w:tcPr>
          <w:p w14:paraId="67383064" w14:textId="77777777" w:rsidR="00C07CBA" w:rsidRPr="00E77257" w:rsidRDefault="00E77257" w:rsidP="00F50DDE">
            <w:pPr>
              <w:rPr>
                <w:rFonts w:ascii="Calibri" w:hAnsi="Calibri"/>
                <w:color w:val="000000" w:themeColor="text1"/>
                <w:sz w:val="18"/>
                <w:szCs w:val="18"/>
              </w:rPr>
            </w:pPr>
            <w:r>
              <w:rPr>
                <w:rFonts w:ascii="Calibri" w:hAnsi="Calibri"/>
                <w:color w:val="000000" w:themeColor="text1"/>
                <w:sz w:val="18"/>
                <w:szCs w:val="18"/>
              </w:rPr>
              <w:t>4</w:t>
            </w:r>
          </w:p>
        </w:tc>
        <w:tc>
          <w:tcPr>
            <w:tcW w:w="2626" w:type="dxa"/>
          </w:tcPr>
          <w:p w14:paraId="71A56256" w14:textId="77777777" w:rsidR="00C07CBA" w:rsidRPr="00E77257" w:rsidRDefault="00C07CBA" w:rsidP="00F50DDE">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18"/>
              </w:rPr>
            </w:pPr>
            <w:r w:rsidRPr="00E77257">
              <w:rPr>
                <w:rFonts w:ascii="Calibri" w:hAnsi="Calibri" w:cs="Arial"/>
                <w:b/>
                <w:iCs/>
                <w:color w:val="000000" w:themeColor="text1"/>
                <w:spacing w:val="4"/>
                <w:sz w:val="18"/>
                <w:szCs w:val="20"/>
              </w:rPr>
              <w:t xml:space="preserve">Rewitalizacja Gminy Bytom Odrzański – etap </w:t>
            </w:r>
            <w:r w:rsidR="007A001D" w:rsidRPr="00E77257">
              <w:rPr>
                <w:rFonts w:ascii="Calibri" w:hAnsi="Calibri" w:cs="Arial"/>
                <w:b/>
                <w:iCs/>
                <w:color w:val="000000" w:themeColor="text1"/>
                <w:spacing w:val="4"/>
                <w:sz w:val="18"/>
                <w:szCs w:val="20"/>
              </w:rPr>
              <w:t>V</w:t>
            </w:r>
          </w:p>
        </w:tc>
        <w:tc>
          <w:tcPr>
            <w:tcW w:w="954" w:type="dxa"/>
            <w:shd w:val="clear" w:color="auto" w:fill="984806" w:themeFill="accent6" w:themeFillShade="80"/>
          </w:tcPr>
          <w:p w14:paraId="70BA80AA"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478" w:type="dxa"/>
            <w:shd w:val="clear" w:color="auto" w:fill="984806" w:themeFill="accent6" w:themeFillShade="80"/>
          </w:tcPr>
          <w:p w14:paraId="3DE6EAAD"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015" w:type="dxa"/>
            <w:shd w:val="clear" w:color="auto" w:fill="984806" w:themeFill="accent6" w:themeFillShade="80"/>
          </w:tcPr>
          <w:p w14:paraId="5EC5BE7F"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248" w:type="dxa"/>
            <w:shd w:val="clear" w:color="auto" w:fill="984806" w:themeFill="accent6" w:themeFillShade="80"/>
          </w:tcPr>
          <w:p w14:paraId="6329EB32"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302" w:type="dxa"/>
            <w:shd w:val="clear" w:color="auto" w:fill="984806" w:themeFill="accent6" w:themeFillShade="80"/>
          </w:tcPr>
          <w:p w14:paraId="5A30CDEE"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r>
      <w:tr w:rsidR="00C07CBA" w:rsidRPr="00B34E2D" w14:paraId="6F830ED2" w14:textId="77777777" w:rsidTr="007A0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7C198C33" w14:textId="77777777" w:rsidR="00C07CBA" w:rsidRPr="00E77257" w:rsidRDefault="00E77257" w:rsidP="00F50DDE">
            <w:pPr>
              <w:rPr>
                <w:rFonts w:ascii="Calibri" w:hAnsi="Calibri"/>
                <w:color w:val="000000" w:themeColor="text1"/>
                <w:sz w:val="18"/>
                <w:szCs w:val="18"/>
              </w:rPr>
            </w:pPr>
            <w:r>
              <w:rPr>
                <w:rFonts w:ascii="Calibri" w:hAnsi="Calibri"/>
                <w:color w:val="000000" w:themeColor="text1"/>
                <w:sz w:val="18"/>
                <w:szCs w:val="18"/>
              </w:rPr>
              <w:t>5</w:t>
            </w:r>
          </w:p>
        </w:tc>
        <w:tc>
          <w:tcPr>
            <w:tcW w:w="2626" w:type="dxa"/>
          </w:tcPr>
          <w:p w14:paraId="7B2474AA" w14:textId="77777777" w:rsidR="00C07CBA" w:rsidRPr="00E77257" w:rsidRDefault="00E77257" w:rsidP="00F50DDE">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E77257">
              <w:rPr>
                <w:rFonts w:ascii="Calibri" w:hAnsi="Calibri" w:cs="Arial"/>
                <w:b/>
                <w:iCs/>
                <w:color w:val="000000" w:themeColor="text1"/>
                <w:spacing w:val="4"/>
                <w:sz w:val="18"/>
                <w:szCs w:val="20"/>
              </w:rPr>
              <w:t>Modernizacja budynku domu kultury wraz ze zwiększeniem dostępności do usług kulturalnych, w tym za pośrednictwem Internetu</w:t>
            </w:r>
          </w:p>
        </w:tc>
        <w:tc>
          <w:tcPr>
            <w:tcW w:w="954" w:type="dxa"/>
            <w:shd w:val="clear" w:color="auto" w:fill="984806" w:themeFill="accent6" w:themeFillShade="80"/>
          </w:tcPr>
          <w:p w14:paraId="409C8C94"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478" w:type="dxa"/>
            <w:shd w:val="clear" w:color="auto" w:fill="984806" w:themeFill="accent6" w:themeFillShade="80"/>
          </w:tcPr>
          <w:p w14:paraId="50C9D61E"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015" w:type="dxa"/>
            <w:shd w:val="clear" w:color="auto" w:fill="984806" w:themeFill="accent6" w:themeFillShade="80"/>
          </w:tcPr>
          <w:p w14:paraId="6A281A42"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248" w:type="dxa"/>
            <w:shd w:val="clear" w:color="auto" w:fill="984806" w:themeFill="accent6" w:themeFillShade="80"/>
          </w:tcPr>
          <w:p w14:paraId="1F843C42"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302" w:type="dxa"/>
          </w:tcPr>
          <w:p w14:paraId="2F086122"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r>
      <w:tr w:rsidR="001D3D5E" w:rsidRPr="00B34E2D" w14:paraId="6FCB81E3" w14:textId="77777777" w:rsidTr="001D3D5E">
        <w:tc>
          <w:tcPr>
            <w:cnfStyle w:val="001000000000" w:firstRow="0" w:lastRow="0" w:firstColumn="1" w:lastColumn="0" w:oddVBand="0" w:evenVBand="0" w:oddHBand="0" w:evenHBand="0" w:firstRowFirstColumn="0" w:firstRowLastColumn="0" w:lastRowFirstColumn="0" w:lastRowLastColumn="0"/>
            <w:tcW w:w="439" w:type="dxa"/>
          </w:tcPr>
          <w:p w14:paraId="11DC7458" w14:textId="77777777" w:rsidR="00C07CBA" w:rsidRPr="00145C5C" w:rsidRDefault="00145C5C" w:rsidP="007C5133">
            <w:pPr>
              <w:rPr>
                <w:color w:val="000000" w:themeColor="text1"/>
                <w:sz w:val="18"/>
                <w:szCs w:val="18"/>
              </w:rPr>
            </w:pPr>
            <w:r w:rsidRPr="00145C5C">
              <w:rPr>
                <w:color w:val="000000" w:themeColor="text1"/>
                <w:sz w:val="18"/>
                <w:szCs w:val="18"/>
              </w:rPr>
              <w:t>6</w:t>
            </w:r>
          </w:p>
        </w:tc>
        <w:tc>
          <w:tcPr>
            <w:tcW w:w="2626" w:type="dxa"/>
          </w:tcPr>
          <w:p w14:paraId="516816BB" w14:textId="77777777" w:rsidR="00C07CBA" w:rsidRPr="00145C5C" w:rsidRDefault="00327360" w:rsidP="007C5133">
            <w:pPr>
              <w:cnfStyle w:val="000000000000" w:firstRow="0" w:lastRow="0" w:firstColumn="0" w:lastColumn="0" w:oddVBand="0" w:evenVBand="0" w:oddHBand="0" w:evenHBand="0" w:firstRowFirstColumn="0" w:firstRowLastColumn="0" w:lastRowFirstColumn="0" w:lastRowLastColumn="0"/>
              <w:rPr>
                <w:rFonts w:cs="Arial"/>
                <w:b/>
                <w:bCs/>
                <w:iCs/>
                <w:color w:val="000000" w:themeColor="text1"/>
                <w:spacing w:val="4"/>
                <w:sz w:val="18"/>
                <w:szCs w:val="18"/>
              </w:rPr>
            </w:pPr>
            <w:r w:rsidRPr="00145C5C">
              <w:rPr>
                <w:b/>
                <w:bCs/>
                <w:color w:val="000000" w:themeColor="text1"/>
                <w:sz w:val="18"/>
                <w:szCs w:val="18"/>
              </w:rPr>
              <w:t>Rekultywacja terenów zdegradowanych na cele przyrodnicze</w:t>
            </w:r>
          </w:p>
        </w:tc>
        <w:tc>
          <w:tcPr>
            <w:tcW w:w="954" w:type="dxa"/>
            <w:shd w:val="clear" w:color="auto" w:fill="984806" w:themeFill="accent6" w:themeFillShade="80"/>
          </w:tcPr>
          <w:p w14:paraId="213CD7B5" w14:textId="77777777" w:rsidR="00C07CBA" w:rsidRPr="00B34E2D" w:rsidRDefault="00C07CBA" w:rsidP="007C513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478" w:type="dxa"/>
            <w:shd w:val="clear" w:color="auto" w:fill="984806" w:themeFill="accent6" w:themeFillShade="80"/>
          </w:tcPr>
          <w:p w14:paraId="362BF114" w14:textId="77777777" w:rsidR="00C07CBA" w:rsidRPr="00B34E2D" w:rsidRDefault="00C07CBA" w:rsidP="007C513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015" w:type="dxa"/>
            <w:shd w:val="clear" w:color="auto" w:fill="984806" w:themeFill="accent6" w:themeFillShade="80"/>
          </w:tcPr>
          <w:p w14:paraId="4ECC5A31" w14:textId="77777777" w:rsidR="00C07CBA" w:rsidRPr="00B34E2D" w:rsidRDefault="00C07CBA" w:rsidP="007C513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248" w:type="dxa"/>
            <w:shd w:val="clear" w:color="auto" w:fill="984806" w:themeFill="accent6" w:themeFillShade="80"/>
          </w:tcPr>
          <w:p w14:paraId="10ACE00C" w14:textId="77777777" w:rsidR="00C07CBA" w:rsidRPr="00B34E2D" w:rsidRDefault="00C07CBA" w:rsidP="007C513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302" w:type="dxa"/>
            <w:shd w:val="clear" w:color="auto" w:fill="984806" w:themeFill="accent6" w:themeFillShade="80"/>
          </w:tcPr>
          <w:p w14:paraId="531BE275" w14:textId="77777777" w:rsidR="00C07CBA" w:rsidRPr="00B34E2D" w:rsidRDefault="00C07CBA" w:rsidP="007C5133">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r>
      <w:tr w:rsidR="001D3D5E" w:rsidRPr="00B34E2D" w14:paraId="23C6E7B7" w14:textId="77777777" w:rsidTr="001D3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6D42C411" w14:textId="77777777" w:rsidR="00C07CBA" w:rsidRPr="00DF23AD" w:rsidRDefault="00145C5C" w:rsidP="007C5133">
            <w:pPr>
              <w:rPr>
                <w:color w:val="000000" w:themeColor="text1"/>
                <w:sz w:val="18"/>
                <w:szCs w:val="18"/>
              </w:rPr>
            </w:pPr>
            <w:r w:rsidRPr="00DF23AD">
              <w:rPr>
                <w:color w:val="000000" w:themeColor="text1"/>
                <w:sz w:val="18"/>
                <w:szCs w:val="18"/>
              </w:rPr>
              <w:t>7</w:t>
            </w:r>
          </w:p>
        </w:tc>
        <w:tc>
          <w:tcPr>
            <w:tcW w:w="2626" w:type="dxa"/>
          </w:tcPr>
          <w:p w14:paraId="3568C1E1" w14:textId="77777777" w:rsidR="00145C5C" w:rsidRPr="00DF23AD" w:rsidRDefault="00DF23AD" w:rsidP="007C5133">
            <w:pPr>
              <w:cnfStyle w:val="000000100000" w:firstRow="0" w:lastRow="0" w:firstColumn="0" w:lastColumn="0" w:oddVBand="0" w:evenVBand="0" w:oddHBand="1" w:evenHBand="0" w:firstRowFirstColumn="0" w:firstRowLastColumn="0" w:lastRowFirstColumn="0" w:lastRowLastColumn="0"/>
              <w:rPr>
                <w:rFonts w:cs="Arial"/>
                <w:b/>
                <w:bCs/>
                <w:iCs/>
                <w:color w:val="000000" w:themeColor="text1"/>
                <w:spacing w:val="4"/>
                <w:sz w:val="18"/>
                <w:szCs w:val="18"/>
              </w:rPr>
            </w:pPr>
            <w:r w:rsidRPr="00DF23AD">
              <w:rPr>
                <w:rFonts w:cs="Arial"/>
                <w:b/>
                <w:bCs/>
                <w:iCs/>
                <w:color w:val="000000" w:themeColor="text1"/>
                <w:spacing w:val="4"/>
                <w:sz w:val="18"/>
                <w:szCs w:val="18"/>
              </w:rPr>
              <w:t>Zwiększenie powierzchni obszarów zieleni miejskiej</w:t>
            </w:r>
          </w:p>
        </w:tc>
        <w:tc>
          <w:tcPr>
            <w:tcW w:w="954" w:type="dxa"/>
            <w:shd w:val="clear" w:color="auto" w:fill="984806" w:themeFill="accent6" w:themeFillShade="80"/>
          </w:tcPr>
          <w:p w14:paraId="0EE29867" w14:textId="77777777" w:rsidR="00C07CBA" w:rsidRPr="00B34E2D" w:rsidRDefault="00C07CBA" w:rsidP="007C513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478" w:type="dxa"/>
            <w:shd w:val="clear" w:color="auto" w:fill="984806" w:themeFill="accent6" w:themeFillShade="80"/>
          </w:tcPr>
          <w:p w14:paraId="25FD5BB8" w14:textId="77777777" w:rsidR="00C07CBA" w:rsidRPr="00B34E2D" w:rsidRDefault="00C07CBA" w:rsidP="007C513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015" w:type="dxa"/>
            <w:shd w:val="clear" w:color="auto" w:fill="984806" w:themeFill="accent6" w:themeFillShade="80"/>
          </w:tcPr>
          <w:p w14:paraId="03B47372" w14:textId="77777777" w:rsidR="00C07CBA" w:rsidRPr="00B34E2D" w:rsidRDefault="00C07CBA" w:rsidP="007C513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248" w:type="dxa"/>
            <w:shd w:val="clear" w:color="auto" w:fill="984806" w:themeFill="accent6" w:themeFillShade="80"/>
          </w:tcPr>
          <w:p w14:paraId="3CBD8879" w14:textId="77777777" w:rsidR="00C07CBA" w:rsidRPr="00B34E2D" w:rsidRDefault="00C07CBA" w:rsidP="007C513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302" w:type="dxa"/>
            <w:shd w:val="clear" w:color="auto" w:fill="984806" w:themeFill="accent6" w:themeFillShade="80"/>
          </w:tcPr>
          <w:p w14:paraId="4E295C4D" w14:textId="77777777" w:rsidR="00C07CBA" w:rsidRPr="00B34E2D" w:rsidRDefault="00C07CBA" w:rsidP="007C5133">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r>
      <w:tr w:rsidR="005477F1" w:rsidRPr="00B34E2D" w14:paraId="3A483A4F" w14:textId="77777777" w:rsidTr="00752389">
        <w:tc>
          <w:tcPr>
            <w:cnfStyle w:val="001000000000" w:firstRow="0" w:lastRow="0" w:firstColumn="1" w:lastColumn="0" w:oddVBand="0" w:evenVBand="0" w:oddHBand="0" w:evenHBand="0" w:firstRowFirstColumn="0" w:firstRowLastColumn="0" w:lastRowFirstColumn="0" w:lastRowLastColumn="0"/>
            <w:tcW w:w="9062" w:type="dxa"/>
            <w:gridSpan w:val="7"/>
          </w:tcPr>
          <w:p w14:paraId="20B426FB" w14:textId="77777777" w:rsidR="005477F1" w:rsidRPr="005477F1" w:rsidRDefault="005477F1" w:rsidP="00F50DDE">
            <w:pPr>
              <w:jc w:val="center"/>
              <w:rPr>
                <w:rFonts w:ascii="Calibri" w:hAnsi="Calibri"/>
                <w:color w:val="000000" w:themeColor="text1"/>
                <w:sz w:val="18"/>
                <w:szCs w:val="18"/>
              </w:rPr>
            </w:pPr>
            <w:r w:rsidRPr="005477F1">
              <w:rPr>
                <w:rFonts w:ascii="Calibri" w:hAnsi="Calibri"/>
                <w:color w:val="000000" w:themeColor="text1"/>
                <w:sz w:val="18"/>
                <w:szCs w:val="18"/>
              </w:rPr>
              <w:t>DZIAŁANIA UZUPEŁNIAJĄCE</w:t>
            </w:r>
          </w:p>
        </w:tc>
      </w:tr>
      <w:tr w:rsidR="00C07CBA" w:rsidRPr="00B34E2D" w14:paraId="445A3D4A" w14:textId="77777777" w:rsidTr="007A0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7FF1BB57" w14:textId="77777777" w:rsidR="00C07CBA" w:rsidRPr="00BD7759" w:rsidRDefault="00BD7759" w:rsidP="00F50DDE">
            <w:pPr>
              <w:rPr>
                <w:rFonts w:ascii="Calibri" w:hAnsi="Calibri"/>
                <w:color w:val="000000" w:themeColor="text1"/>
                <w:sz w:val="18"/>
                <w:szCs w:val="18"/>
              </w:rPr>
            </w:pPr>
            <w:r w:rsidRPr="00BD7759">
              <w:rPr>
                <w:rFonts w:ascii="Calibri" w:hAnsi="Calibri"/>
                <w:color w:val="000000" w:themeColor="text1"/>
                <w:sz w:val="18"/>
                <w:szCs w:val="18"/>
              </w:rPr>
              <w:t>8</w:t>
            </w:r>
          </w:p>
        </w:tc>
        <w:tc>
          <w:tcPr>
            <w:tcW w:w="2626" w:type="dxa"/>
          </w:tcPr>
          <w:p w14:paraId="77AD0638" w14:textId="77777777" w:rsidR="00C07CBA" w:rsidRPr="00BD7759" w:rsidRDefault="00BD7759" w:rsidP="00BD7759">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BD7759">
              <w:rPr>
                <w:rFonts w:ascii="Calibri" w:hAnsi="Calibri" w:cs="Arial"/>
                <w:b/>
                <w:iCs/>
                <w:color w:val="000000" w:themeColor="text1"/>
                <w:spacing w:val="4"/>
                <w:sz w:val="18"/>
                <w:szCs w:val="20"/>
              </w:rPr>
              <w:t>Rewitalizacja i termomodernizacja budynków, w tym budynków mieszkalnych – inwestycje w poprawę efektywności energetycznej budynków oraz w tkankę urbanistyczną gminy, przywracająca dawną świetność istniejącej zabudowie i porządkującą przyległy teren</w:t>
            </w:r>
          </w:p>
        </w:tc>
        <w:tc>
          <w:tcPr>
            <w:tcW w:w="954" w:type="dxa"/>
            <w:shd w:val="clear" w:color="auto" w:fill="984806" w:themeFill="accent6" w:themeFillShade="80"/>
          </w:tcPr>
          <w:p w14:paraId="43D477DF"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478" w:type="dxa"/>
            <w:shd w:val="clear" w:color="auto" w:fill="984806" w:themeFill="accent6" w:themeFillShade="80"/>
          </w:tcPr>
          <w:p w14:paraId="490784A5"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015" w:type="dxa"/>
            <w:shd w:val="clear" w:color="auto" w:fill="984806" w:themeFill="accent6" w:themeFillShade="80"/>
          </w:tcPr>
          <w:p w14:paraId="40789797"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248" w:type="dxa"/>
            <w:shd w:val="clear" w:color="auto" w:fill="984806" w:themeFill="accent6" w:themeFillShade="80"/>
          </w:tcPr>
          <w:p w14:paraId="6D5C5A0A"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302" w:type="dxa"/>
            <w:shd w:val="clear" w:color="auto" w:fill="984806" w:themeFill="accent6" w:themeFillShade="80"/>
          </w:tcPr>
          <w:p w14:paraId="0AF717D7"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r>
      <w:tr w:rsidR="00C07CBA" w:rsidRPr="00B34E2D" w14:paraId="5E2C9133" w14:textId="77777777" w:rsidTr="007A001D">
        <w:tc>
          <w:tcPr>
            <w:cnfStyle w:val="001000000000" w:firstRow="0" w:lastRow="0" w:firstColumn="1" w:lastColumn="0" w:oddVBand="0" w:evenVBand="0" w:oddHBand="0" w:evenHBand="0" w:firstRowFirstColumn="0" w:firstRowLastColumn="0" w:lastRowFirstColumn="0" w:lastRowLastColumn="0"/>
            <w:tcW w:w="439" w:type="dxa"/>
          </w:tcPr>
          <w:p w14:paraId="54EE23D6" w14:textId="77777777" w:rsidR="00C07CBA" w:rsidRPr="00E44828" w:rsidRDefault="00C07CBA" w:rsidP="00F50DDE">
            <w:pPr>
              <w:rPr>
                <w:rFonts w:ascii="Calibri" w:hAnsi="Calibri"/>
                <w:color w:val="000000" w:themeColor="text1"/>
                <w:sz w:val="18"/>
                <w:szCs w:val="18"/>
              </w:rPr>
            </w:pPr>
            <w:r w:rsidRPr="00E44828">
              <w:rPr>
                <w:rFonts w:ascii="Calibri" w:hAnsi="Calibri"/>
                <w:color w:val="000000" w:themeColor="text1"/>
                <w:sz w:val="18"/>
                <w:szCs w:val="18"/>
              </w:rPr>
              <w:t>11</w:t>
            </w:r>
          </w:p>
        </w:tc>
        <w:tc>
          <w:tcPr>
            <w:tcW w:w="2626" w:type="dxa"/>
          </w:tcPr>
          <w:p w14:paraId="4EE1AE6B" w14:textId="77777777" w:rsidR="00C07CBA" w:rsidRPr="00E44828" w:rsidRDefault="00C07CBA" w:rsidP="00F50DD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18"/>
              </w:rPr>
            </w:pPr>
            <w:r w:rsidRPr="00E44828">
              <w:rPr>
                <w:rFonts w:ascii="Calibri" w:hAnsi="Calibri"/>
                <w:b/>
                <w:iCs/>
                <w:color w:val="000000" w:themeColor="text1"/>
                <w:sz w:val="18"/>
                <w:lang w:bidi="hi-IN"/>
              </w:rPr>
              <w:t>Rewitalizacja obiektów sakralnych (kościoły, cmentarz) i nadanie im nowych funkcji społecznych, gospodarczych i kulturowych</w:t>
            </w:r>
          </w:p>
        </w:tc>
        <w:tc>
          <w:tcPr>
            <w:tcW w:w="954" w:type="dxa"/>
            <w:shd w:val="clear" w:color="auto" w:fill="984806" w:themeFill="accent6" w:themeFillShade="80"/>
          </w:tcPr>
          <w:p w14:paraId="42ED2B5E"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478" w:type="dxa"/>
            <w:shd w:val="clear" w:color="auto" w:fill="984806" w:themeFill="accent6" w:themeFillShade="80"/>
          </w:tcPr>
          <w:p w14:paraId="1FA58F97"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015" w:type="dxa"/>
            <w:shd w:val="clear" w:color="auto" w:fill="984806" w:themeFill="accent6" w:themeFillShade="80"/>
          </w:tcPr>
          <w:p w14:paraId="2D82508D"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248" w:type="dxa"/>
            <w:shd w:val="clear" w:color="auto" w:fill="984806" w:themeFill="accent6" w:themeFillShade="80"/>
          </w:tcPr>
          <w:p w14:paraId="7B58E9A4"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302" w:type="dxa"/>
          </w:tcPr>
          <w:p w14:paraId="1D08302B"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r>
      <w:tr w:rsidR="00C07CBA" w:rsidRPr="00B34E2D" w14:paraId="781A36A3" w14:textId="77777777" w:rsidTr="007A0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Pr>
          <w:p w14:paraId="6ECB387A" w14:textId="77777777" w:rsidR="00C07CBA" w:rsidRPr="00E44828" w:rsidRDefault="00C07CBA" w:rsidP="00F50DDE">
            <w:pPr>
              <w:rPr>
                <w:rFonts w:ascii="Calibri" w:hAnsi="Calibri"/>
                <w:color w:val="000000" w:themeColor="text1"/>
                <w:sz w:val="18"/>
                <w:szCs w:val="18"/>
              </w:rPr>
            </w:pPr>
            <w:r w:rsidRPr="00E44828">
              <w:rPr>
                <w:rFonts w:ascii="Calibri" w:hAnsi="Calibri"/>
                <w:color w:val="000000" w:themeColor="text1"/>
                <w:sz w:val="18"/>
                <w:szCs w:val="18"/>
              </w:rPr>
              <w:t>12</w:t>
            </w:r>
          </w:p>
        </w:tc>
        <w:tc>
          <w:tcPr>
            <w:tcW w:w="2626" w:type="dxa"/>
          </w:tcPr>
          <w:p w14:paraId="05429031" w14:textId="77777777" w:rsidR="00C07CBA" w:rsidRPr="00E44828" w:rsidRDefault="00C07CBA" w:rsidP="00F50DD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E44828">
              <w:rPr>
                <w:rFonts w:ascii="Calibri" w:hAnsi="Calibri" w:cs="Arial"/>
                <w:b/>
                <w:iCs/>
                <w:color w:val="000000" w:themeColor="text1"/>
                <w:spacing w:val="4"/>
                <w:sz w:val="18"/>
                <w:szCs w:val="20"/>
              </w:rPr>
              <w:t>Działania organizacyjne Gminy, mające na celu zautomatyzowanie procesu rewitalizacji</w:t>
            </w:r>
          </w:p>
        </w:tc>
        <w:tc>
          <w:tcPr>
            <w:tcW w:w="954" w:type="dxa"/>
            <w:shd w:val="clear" w:color="auto" w:fill="984806" w:themeFill="accent6" w:themeFillShade="80"/>
          </w:tcPr>
          <w:p w14:paraId="65A2629E"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478" w:type="dxa"/>
            <w:shd w:val="clear" w:color="auto" w:fill="984806" w:themeFill="accent6" w:themeFillShade="80"/>
          </w:tcPr>
          <w:p w14:paraId="21AE37CB"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015" w:type="dxa"/>
            <w:shd w:val="clear" w:color="auto" w:fill="984806" w:themeFill="accent6" w:themeFillShade="80"/>
          </w:tcPr>
          <w:p w14:paraId="339F2BE8"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c>
          <w:tcPr>
            <w:tcW w:w="1248" w:type="dxa"/>
            <w:shd w:val="clear" w:color="auto" w:fill="984806" w:themeFill="accent6" w:themeFillShade="80"/>
          </w:tcPr>
          <w:p w14:paraId="7C642FDB"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c>
          <w:tcPr>
            <w:tcW w:w="1302" w:type="dxa"/>
            <w:shd w:val="clear" w:color="auto" w:fill="984806" w:themeFill="accent6" w:themeFillShade="80"/>
          </w:tcPr>
          <w:p w14:paraId="2A8CD6D3" w14:textId="77777777" w:rsidR="00C07CBA" w:rsidRPr="00B34E2D" w:rsidRDefault="00C07CBA" w:rsidP="00F50DDE">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0000"/>
                <w:sz w:val="18"/>
                <w:szCs w:val="18"/>
              </w:rPr>
            </w:pPr>
          </w:p>
        </w:tc>
      </w:tr>
      <w:tr w:rsidR="00BD7759" w:rsidRPr="00B34E2D" w14:paraId="44BBD06F" w14:textId="77777777" w:rsidTr="007A001D">
        <w:tc>
          <w:tcPr>
            <w:cnfStyle w:val="001000000000" w:firstRow="0" w:lastRow="0" w:firstColumn="1" w:lastColumn="0" w:oddVBand="0" w:evenVBand="0" w:oddHBand="0" w:evenHBand="0" w:firstRowFirstColumn="0" w:firstRowLastColumn="0" w:lastRowFirstColumn="0" w:lastRowLastColumn="0"/>
            <w:tcW w:w="439" w:type="dxa"/>
          </w:tcPr>
          <w:p w14:paraId="20AF1130" w14:textId="77777777" w:rsidR="00C07CBA" w:rsidRPr="00E44828" w:rsidRDefault="00C07CBA" w:rsidP="00F50DDE">
            <w:pPr>
              <w:rPr>
                <w:rFonts w:ascii="Calibri" w:hAnsi="Calibri"/>
                <w:color w:val="000000" w:themeColor="text1"/>
                <w:sz w:val="18"/>
                <w:szCs w:val="18"/>
              </w:rPr>
            </w:pPr>
            <w:r w:rsidRPr="00E44828">
              <w:rPr>
                <w:rFonts w:ascii="Calibri" w:hAnsi="Calibri"/>
                <w:color w:val="000000" w:themeColor="text1"/>
                <w:sz w:val="18"/>
                <w:szCs w:val="18"/>
              </w:rPr>
              <w:t>13</w:t>
            </w:r>
          </w:p>
        </w:tc>
        <w:tc>
          <w:tcPr>
            <w:tcW w:w="2626" w:type="dxa"/>
          </w:tcPr>
          <w:p w14:paraId="77332F95" w14:textId="77777777" w:rsidR="00C07CBA" w:rsidRPr="00E44828" w:rsidRDefault="00C07CBA" w:rsidP="00F50DD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18"/>
                <w:szCs w:val="18"/>
              </w:rPr>
            </w:pPr>
            <w:r w:rsidRPr="00E44828">
              <w:rPr>
                <w:rFonts w:ascii="Calibri" w:hAnsi="Calibri" w:cs="Arial"/>
                <w:b/>
                <w:iCs/>
                <w:color w:val="000000" w:themeColor="text1"/>
                <w:spacing w:val="4"/>
                <w:sz w:val="18"/>
                <w:szCs w:val="20"/>
              </w:rPr>
              <w:t>Działania zwiększające poziom Integracji i Poczucia lokalnej tożsamości</w:t>
            </w:r>
          </w:p>
        </w:tc>
        <w:tc>
          <w:tcPr>
            <w:tcW w:w="954" w:type="dxa"/>
            <w:shd w:val="clear" w:color="auto" w:fill="984806" w:themeFill="accent6" w:themeFillShade="80"/>
          </w:tcPr>
          <w:p w14:paraId="01B55C79"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478" w:type="dxa"/>
            <w:shd w:val="clear" w:color="auto" w:fill="984806" w:themeFill="accent6" w:themeFillShade="80"/>
          </w:tcPr>
          <w:p w14:paraId="25A92C74"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015" w:type="dxa"/>
          </w:tcPr>
          <w:p w14:paraId="661B3535"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tcW w:w="1248" w:type="dxa"/>
          </w:tcPr>
          <w:p w14:paraId="3CD525A5"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c>
          <w:tcPr>
            <w:tcW w:w="1302" w:type="dxa"/>
            <w:shd w:val="clear" w:color="auto" w:fill="984806" w:themeFill="accent6" w:themeFillShade="80"/>
          </w:tcPr>
          <w:p w14:paraId="5811FA4A" w14:textId="77777777" w:rsidR="00C07CBA" w:rsidRPr="00B34E2D" w:rsidRDefault="00C07CBA" w:rsidP="00F50DDE">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0000"/>
                <w:sz w:val="18"/>
                <w:szCs w:val="18"/>
              </w:rPr>
            </w:pPr>
          </w:p>
        </w:tc>
      </w:tr>
    </w:tbl>
    <w:p w14:paraId="74380D36" w14:textId="77777777" w:rsidR="0021474D" w:rsidRPr="00B34E2D" w:rsidRDefault="0021474D" w:rsidP="0021474D">
      <w:pPr>
        <w:pStyle w:val="Akapitzlist"/>
        <w:autoSpaceDE w:val="0"/>
        <w:autoSpaceDN w:val="0"/>
        <w:adjustRightInd w:val="0"/>
        <w:ind w:left="567"/>
        <w:jc w:val="both"/>
        <w:rPr>
          <w:rFonts w:ascii="Arial" w:hAnsi="Arial" w:cs="Arial"/>
          <w:iCs/>
          <w:color w:val="FF0000"/>
          <w:spacing w:val="4"/>
        </w:rPr>
      </w:pPr>
    </w:p>
    <w:p w14:paraId="255FB71F" w14:textId="77777777" w:rsidR="0021474D" w:rsidRPr="00E44828" w:rsidRDefault="0021474D" w:rsidP="00065151">
      <w:pPr>
        <w:pStyle w:val="Akapitzlist"/>
        <w:numPr>
          <w:ilvl w:val="1"/>
          <w:numId w:val="42"/>
        </w:numPr>
        <w:autoSpaceDE w:val="0"/>
        <w:autoSpaceDN w:val="0"/>
        <w:adjustRightInd w:val="0"/>
        <w:ind w:left="567"/>
        <w:jc w:val="both"/>
        <w:rPr>
          <w:rFonts w:ascii="Arial" w:hAnsi="Arial" w:cs="Arial"/>
          <w:iCs/>
          <w:color w:val="000000" w:themeColor="text1"/>
          <w:spacing w:val="4"/>
        </w:rPr>
      </w:pPr>
      <w:r w:rsidRPr="00E44828">
        <w:rPr>
          <w:rFonts w:ascii="Arial" w:hAnsi="Arial" w:cs="Arial"/>
          <w:iCs/>
          <w:color w:val="000000" w:themeColor="text1"/>
          <w:spacing w:val="4"/>
        </w:rPr>
        <w:t>Komplementarność proceduralno-instytucjonalna</w:t>
      </w:r>
    </w:p>
    <w:p w14:paraId="6400E651" w14:textId="77777777" w:rsidR="0021474D" w:rsidRPr="00E44828" w:rsidRDefault="0021474D" w:rsidP="0021474D">
      <w:pPr>
        <w:pStyle w:val="Akapitzlist"/>
        <w:autoSpaceDE w:val="0"/>
        <w:autoSpaceDN w:val="0"/>
        <w:adjustRightInd w:val="0"/>
        <w:ind w:left="567"/>
        <w:jc w:val="both"/>
        <w:rPr>
          <w:rFonts w:ascii="Arial" w:hAnsi="Arial" w:cs="Arial"/>
          <w:iCs/>
          <w:color w:val="000000" w:themeColor="text1"/>
          <w:spacing w:val="4"/>
        </w:rPr>
      </w:pPr>
    </w:p>
    <w:p w14:paraId="1190AB43" w14:textId="77777777" w:rsidR="0021474D" w:rsidRPr="00C748D5" w:rsidRDefault="0021474D" w:rsidP="0021474D">
      <w:pPr>
        <w:pStyle w:val="Akapitzlist"/>
        <w:autoSpaceDE w:val="0"/>
        <w:autoSpaceDN w:val="0"/>
        <w:adjustRightInd w:val="0"/>
        <w:ind w:left="567"/>
        <w:jc w:val="both"/>
        <w:rPr>
          <w:rFonts w:ascii="Arial" w:hAnsi="Arial" w:cs="Arial"/>
          <w:iCs/>
          <w:color w:val="000000" w:themeColor="text1"/>
          <w:spacing w:val="4"/>
        </w:rPr>
      </w:pPr>
      <w:r w:rsidRPr="00C748D5">
        <w:rPr>
          <w:rFonts w:ascii="Arial" w:hAnsi="Arial" w:cs="Arial"/>
          <w:iCs/>
          <w:color w:val="000000" w:themeColor="text1"/>
          <w:spacing w:val="4"/>
        </w:rPr>
        <w:t xml:space="preserve">W ramach niniejszego Programu rewitalizacji w toku działań przygotowawczych zaprojektowano odpowiedni system wdrażania i zarządzania programem rewitalizacji, który uwzględnia strukturę zarządzania działaniami rewitalizacyjnymi w sposób kompleksowy, </w:t>
      </w:r>
      <w:r w:rsidRPr="00C748D5">
        <w:rPr>
          <w:rFonts w:ascii="Arial" w:hAnsi="Arial" w:cs="Arial"/>
          <w:iCs/>
          <w:color w:val="000000" w:themeColor="text1"/>
          <w:spacing w:val="4"/>
        </w:rPr>
        <w:lastRenderedPageBreak/>
        <w:t>pozwalający na zaangażowanie i efektywne współdziałanie na jego rzecz różnych instytucji oraz zapewnia wzajemne uzupełnianie się działań poszczególnych podmiotów zaangażowanych w realizację i spójność stosowanych procedur.</w:t>
      </w:r>
    </w:p>
    <w:p w14:paraId="7606EA26" w14:textId="77777777" w:rsidR="0021474D" w:rsidRPr="00C748D5" w:rsidRDefault="0021474D" w:rsidP="0021474D">
      <w:pPr>
        <w:pStyle w:val="Akapitzlist"/>
        <w:autoSpaceDE w:val="0"/>
        <w:autoSpaceDN w:val="0"/>
        <w:adjustRightInd w:val="0"/>
        <w:ind w:left="567"/>
        <w:jc w:val="both"/>
        <w:rPr>
          <w:rFonts w:asciiTheme="minorHAnsi" w:hAnsiTheme="minorHAnsi" w:cs="Arial"/>
          <w:iCs/>
          <w:color w:val="000000" w:themeColor="text1"/>
          <w:spacing w:val="4"/>
          <w:sz w:val="22"/>
          <w:szCs w:val="22"/>
        </w:rPr>
      </w:pPr>
      <w:r w:rsidRPr="00C748D5">
        <w:rPr>
          <w:rFonts w:ascii="Arial" w:hAnsi="Arial" w:cs="Arial"/>
          <w:iCs/>
          <w:color w:val="000000" w:themeColor="text1"/>
          <w:spacing w:val="4"/>
        </w:rPr>
        <w:t>Komplementarność taką zapewni specjalnie powołan</w:t>
      </w:r>
      <w:r w:rsidR="004E448A" w:rsidRPr="00C748D5">
        <w:rPr>
          <w:rFonts w:ascii="Arial" w:hAnsi="Arial" w:cs="Arial"/>
          <w:iCs/>
          <w:color w:val="000000" w:themeColor="text1"/>
          <w:spacing w:val="4"/>
        </w:rPr>
        <w:t>y</w:t>
      </w:r>
      <w:r w:rsidRPr="00C748D5">
        <w:rPr>
          <w:rFonts w:ascii="Arial" w:hAnsi="Arial" w:cs="Arial"/>
          <w:iCs/>
          <w:color w:val="000000" w:themeColor="text1"/>
          <w:spacing w:val="4"/>
        </w:rPr>
        <w:t xml:space="preserve"> w tym celu w Urzędzie Mi</w:t>
      </w:r>
      <w:r w:rsidR="008113EB" w:rsidRPr="00C748D5">
        <w:rPr>
          <w:rFonts w:ascii="Arial" w:hAnsi="Arial" w:cs="Arial"/>
          <w:iCs/>
          <w:color w:val="000000" w:themeColor="text1"/>
          <w:spacing w:val="4"/>
        </w:rPr>
        <w:t>ejskim</w:t>
      </w:r>
      <w:r w:rsidRPr="00C748D5">
        <w:rPr>
          <w:rFonts w:ascii="Arial" w:hAnsi="Arial" w:cs="Arial"/>
          <w:iCs/>
          <w:color w:val="000000" w:themeColor="text1"/>
          <w:spacing w:val="4"/>
        </w:rPr>
        <w:t xml:space="preserve"> Bytom Odrzański </w:t>
      </w:r>
      <w:r w:rsidR="004E448A" w:rsidRPr="00C748D5">
        <w:rPr>
          <w:rFonts w:ascii="Arial" w:hAnsi="Arial" w:cs="Arial"/>
          <w:iCs/>
          <w:color w:val="000000" w:themeColor="text1"/>
          <w:spacing w:val="4"/>
        </w:rPr>
        <w:t>Zespół ds. Rewitalizacji</w:t>
      </w:r>
      <w:r w:rsidRPr="00C748D5">
        <w:rPr>
          <w:rFonts w:ascii="Arial" w:hAnsi="Arial" w:cs="Arial"/>
          <w:iCs/>
          <w:color w:val="000000" w:themeColor="text1"/>
          <w:spacing w:val="4"/>
        </w:rPr>
        <w:t>, któr</w:t>
      </w:r>
      <w:r w:rsidR="00E44828" w:rsidRPr="00C748D5">
        <w:rPr>
          <w:rFonts w:ascii="Arial" w:hAnsi="Arial" w:cs="Arial"/>
          <w:iCs/>
          <w:color w:val="000000" w:themeColor="text1"/>
          <w:spacing w:val="4"/>
        </w:rPr>
        <w:t>y</w:t>
      </w:r>
      <w:r w:rsidRPr="00C748D5">
        <w:rPr>
          <w:rFonts w:ascii="Arial" w:hAnsi="Arial" w:cs="Arial"/>
          <w:iCs/>
          <w:color w:val="000000" w:themeColor="text1"/>
          <w:spacing w:val="4"/>
        </w:rPr>
        <w:t xml:space="preserve"> czuwa nad wszystkimi elementami realizacji Programu Rewitalizacji, ponadto wszystkie działania </w:t>
      </w:r>
      <w:r w:rsidR="00C748D5" w:rsidRPr="00C748D5">
        <w:rPr>
          <w:rFonts w:ascii="Arial" w:hAnsi="Arial" w:cs="Arial"/>
          <w:iCs/>
          <w:color w:val="000000" w:themeColor="text1"/>
          <w:spacing w:val="4"/>
        </w:rPr>
        <w:t xml:space="preserve">będzie </w:t>
      </w:r>
      <w:r w:rsidRPr="00C748D5">
        <w:rPr>
          <w:rFonts w:ascii="Arial" w:hAnsi="Arial" w:cs="Arial"/>
          <w:iCs/>
          <w:color w:val="000000" w:themeColor="text1"/>
          <w:spacing w:val="4"/>
        </w:rPr>
        <w:t>konsult</w:t>
      </w:r>
      <w:r w:rsidR="00C748D5" w:rsidRPr="00C748D5">
        <w:rPr>
          <w:rFonts w:ascii="Arial" w:hAnsi="Arial" w:cs="Arial"/>
          <w:iCs/>
          <w:color w:val="000000" w:themeColor="text1"/>
          <w:spacing w:val="4"/>
        </w:rPr>
        <w:t>ował</w:t>
      </w:r>
      <w:r w:rsidRPr="00C748D5">
        <w:rPr>
          <w:rFonts w:ascii="Arial" w:hAnsi="Arial" w:cs="Arial"/>
          <w:iCs/>
          <w:color w:val="000000" w:themeColor="text1"/>
          <w:spacing w:val="4"/>
        </w:rPr>
        <w:t xml:space="preserve"> z Komitetem Rewitalizacyjnym, który jest ciałem społecznym w skład którego wchodzą przedstawiciele społeczności lokalnej. </w:t>
      </w:r>
      <w:r w:rsidR="004E448A" w:rsidRPr="00C748D5">
        <w:rPr>
          <w:rFonts w:ascii="Arial" w:hAnsi="Arial" w:cs="Arial"/>
          <w:iCs/>
          <w:color w:val="000000" w:themeColor="text1"/>
          <w:spacing w:val="4"/>
        </w:rPr>
        <w:t>Zespół ds. Rewitalizacji</w:t>
      </w:r>
      <w:r w:rsidRPr="00C748D5">
        <w:rPr>
          <w:rFonts w:ascii="Arial" w:hAnsi="Arial" w:cs="Arial"/>
          <w:iCs/>
          <w:color w:val="000000" w:themeColor="text1"/>
          <w:spacing w:val="4"/>
        </w:rPr>
        <w:t xml:space="preserve"> konsultuje również wszystkie działania realizowane w ramach Programu Rewitalizacji z poszczególnymi podmiotami, zaangażowanymi w realizację poszczególnych działań. Taki model realizacji zadań rewitalizacyjnych zapewnia Komplementarność </w:t>
      </w:r>
      <w:r w:rsidRPr="00C748D5">
        <w:rPr>
          <w:rFonts w:asciiTheme="minorHAnsi" w:hAnsiTheme="minorHAnsi" w:cs="Arial"/>
          <w:iCs/>
          <w:color w:val="000000" w:themeColor="text1"/>
          <w:spacing w:val="4"/>
          <w:sz w:val="22"/>
          <w:szCs w:val="22"/>
        </w:rPr>
        <w:t>proceduralno-instytucjonalną zaplanowanych działań.</w:t>
      </w:r>
    </w:p>
    <w:p w14:paraId="0251B895" w14:textId="77777777" w:rsidR="0021474D" w:rsidRPr="0039775A" w:rsidRDefault="0021474D" w:rsidP="0021474D">
      <w:pPr>
        <w:pStyle w:val="Akapitzlist"/>
        <w:autoSpaceDE w:val="0"/>
        <w:autoSpaceDN w:val="0"/>
        <w:adjustRightInd w:val="0"/>
        <w:ind w:left="567"/>
        <w:jc w:val="both"/>
        <w:rPr>
          <w:rFonts w:asciiTheme="minorHAnsi" w:hAnsiTheme="minorHAnsi" w:cs="Arial"/>
          <w:iCs/>
          <w:color w:val="000000" w:themeColor="text1"/>
          <w:spacing w:val="4"/>
          <w:sz w:val="22"/>
          <w:szCs w:val="22"/>
        </w:rPr>
      </w:pPr>
    </w:p>
    <w:p w14:paraId="1422DA83" w14:textId="77777777" w:rsidR="0021474D" w:rsidRPr="0039775A" w:rsidRDefault="0021474D" w:rsidP="00065151">
      <w:pPr>
        <w:pStyle w:val="Akapitzlist"/>
        <w:numPr>
          <w:ilvl w:val="1"/>
          <w:numId w:val="42"/>
        </w:numPr>
        <w:autoSpaceDE w:val="0"/>
        <w:autoSpaceDN w:val="0"/>
        <w:adjustRightInd w:val="0"/>
        <w:ind w:left="567"/>
        <w:jc w:val="both"/>
        <w:rPr>
          <w:rFonts w:asciiTheme="minorHAnsi" w:hAnsiTheme="minorHAnsi" w:cs="Arial"/>
          <w:iCs/>
          <w:color w:val="000000" w:themeColor="text1"/>
          <w:spacing w:val="4"/>
          <w:sz w:val="22"/>
          <w:szCs w:val="22"/>
        </w:rPr>
      </w:pPr>
      <w:r w:rsidRPr="0039775A">
        <w:rPr>
          <w:rFonts w:asciiTheme="minorHAnsi" w:hAnsiTheme="minorHAnsi" w:cs="Arial"/>
          <w:iCs/>
          <w:color w:val="000000" w:themeColor="text1"/>
          <w:spacing w:val="4"/>
          <w:sz w:val="22"/>
          <w:szCs w:val="22"/>
        </w:rPr>
        <w:t>Komplementarność międzyokresowa</w:t>
      </w:r>
    </w:p>
    <w:p w14:paraId="182597C8" w14:textId="77777777" w:rsidR="00481E87" w:rsidRPr="0039775A" w:rsidRDefault="00481E87" w:rsidP="00481E87">
      <w:pPr>
        <w:pStyle w:val="Akapitzlist"/>
        <w:autoSpaceDE w:val="0"/>
        <w:autoSpaceDN w:val="0"/>
        <w:adjustRightInd w:val="0"/>
        <w:ind w:left="567"/>
        <w:jc w:val="both"/>
        <w:rPr>
          <w:rFonts w:asciiTheme="minorHAnsi" w:hAnsiTheme="minorHAnsi" w:cs="Arial"/>
          <w:iCs/>
          <w:color w:val="000000" w:themeColor="text1"/>
          <w:spacing w:val="4"/>
          <w:sz w:val="22"/>
          <w:szCs w:val="22"/>
        </w:rPr>
      </w:pPr>
      <w:r w:rsidRPr="0039775A">
        <w:rPr>
          <w:rFonts w:asciiTheme="minorHAnsi" w:hAnsiTheme="minorHAnsi" w:cs="Arial"/>
          <w:iCs/>
          <w:color w:val="000000" w:themeColor="text1"/>
          <w:spacing w:val="4"/>
          <w:sz w:val="22"/>
          <w:szCs w:val="22"/>
        </w:rPr>
        <w:t xml:space="preserve">Obszar zdegradowany „Stare Miasto”, jaki został wyłoniony w toku diagnozy, obejmującej całą Gminę poddany zostanie działaniom rewitalizacyjnym, które są odpowiedzią na zdiagnozowane problemy o charakterze społecznym, </w:t>
      </w:r>
      <w:r w:rsidR="00C748D5" w:rsidRPr="0039775A">
        <w:rPr>
          <w:rFonts w:asciiTheme="minorHAnsi" w:hAnsiTheme="minorHAnsi" w:cs="Arial"/>
          <w:iCs/>
          <w:color w:val="000000" w:themeColor="text1"/>
          <w:spacing w:val="4"/>
          <w:sz w:val="22"/>
          <w:szCs w:val="22"/>
        </w:rPr>
        <w:t xml:space="preserve">gospodarczym, </w:t>
      </w:r>
      <w:r w:rsidRPr="0039775A">
        <w:rPr>
          <w:rFonts w:asciiTheme="minorHAnsi" w:hAnsiTheme="minorHAnsi" w:cs="Arial"/>
          <w:iCs/>
          <w:color w:val="000000" w:themeColor="text1"/>
          <w:spacing w:val="4"/>
          <w:sz w:val="22"/>
          <w:szCs w:val="22"/>
        </w:rPr>
        <w:t xml:space="preserve">przestrzenno-funkcjonalnym, </w:t>
      </w:r>
      <w:r w:rsidR="00C748D5" w:rsidRPr="0039775A">
        <w:rPr>
          <w:rFonts w:asciiTheme="minorHAnsi" w:hAnsiTheme="minorHAnsi" w:cs="Arial"/>
          <w:iCs/>
          <w:color w:val="000000" w:themeColor="text1"/>
          <w:spacing w:val="4"/>
          <w:sz w:val="22"/>
          <w:szCs w:val="22"/>
        </w:rPr>
        <w:t>technicznym</w:t>
      </w:r>
      <w:r w:rsidRPr="0039775A">
        <w:rPr>
          <w:rFonts w:asciiTheme="minorHAnsi" w:hAnsiTheme="minorHAnsi" w:cs="Arial"/>
          <w:iCs/>
          <w:color w:val="000000" w:themeColor="text1"/>
          <w:spacing w:val="4"/>
          <w:sz w:val="22"/>
          <w:szCs w:val="22"/>
        </w:rPr>
        <w:t xml:space="preserve"> i środowiskowym. </w:t>
      </w:r>
    </w:p>
    <w:p w14:paraId="753C8302" w14:textId="77777777" w:rsidR="00481E87" w:rsidRPr="0039775A" w:rsidRDefault="00481E87" w:rsidP="00481E87">
      <w:pPr>
        <w:pStyle w:val="Akapitzlist"/>
        <w:autoSpaceDE w:val="0"/>
        <w:autoSpaceDN w:val="0"/>
        <w:adjustRightInd w:val="0"/>
        <w:ind w:left="567"/>
        <w:jc w:val="both"/>
        <w:rPr>
          <w:rFonts w:asciiTheme="minorHAnsi" w:hAnsiTheme="minorHAnsi" w:cs="Arial"/>
          <w:iCs/>
          <w:color w:val="000000" w:themeColor="text1"/>
          <w:spacing w:val="4"/>
          <w:sz w:val="22"/>
          <w:szCs w:val="22"/>
        </w:rPr>
      </w:pPr>
      <w:r w:rsidRPr="0039775A">
        <w:rPr>
          <w:rFonts w:asciiTheme="minorHAnsi" w:hAnsiTheme="minorHAnsi" w:cs="Arial"/>
          <w:iCs/>
          <w:color w:val="000000" w:themeColor="text1"/>
          <w:spacing w:val="4"/>
          <w:sz w:val="22"/>
          <w:szCs w:val="22"/>
        </w:rPr>
        <w:t xml:space="preserve">W wyniku przeprowadzonej ewaluacji </w:t>
      </w:r>
      <w:r w:rsidR="00C748D5" w:rsidRPr="0039775A">
        <w:rPr>
          <w:rFonts w:asciiTheme="minorHAnsi" w:hAnsiTheme="minorHAnsi" w:cs="Arial"/>
          <w:iCs/>
          <w:color w:val="000000" w:themeColor="text1"/>
          <w:spacing w:val="4"/>
          <w:sz w:val="22"/>
          <w:szCs w:val="22"/>
        </w:rPr>
        <w:t xml:space="preserve">poprzednio realizowanych działań </w:t>
      </w:r>
      <w:r w:rsidRPr="0039775A">
        <w:rPr>
          <w:rFonts w:asciiTheme="minorHAnsi" w:hAnsiTheme="minorHAnsi" w:cs="Arial"/>
          <w:iCs/>
          <w:color w:val="000000" w:themeColor="text1"/>
          <w:spacing w:val="4"/>
          <w:sz w:val="22"/>
          <w:szCs w:val="22"/>
        </w:rPr>
        <w:t xml:space="preserve">zweryfikowano działania, jakie były realizowane i stwierdzono konieczność dodania nowych działań, jak również kontynuację realizacji części działań planowanych już wcześniej – w szczególności działań o charakterze miękkim. Niektórych działań nie udało się zrealizować w zakładanych terminach – ze względu m.in. na brak środków. Nie rezygnujemy jednakże z ich realizacji, natomiast przesuwamy w czasie, zgodnie z planowaną perspektywą dla realizacji </w:t>
      </w:r>
      <w:r w:rsidR="0039775A" w:rsidRPr="0039775A">
        <w:rPr>
          <w:rFonts w:asciiTheme="minorHAnsi" w:hAnsiTheme="minorHAnsi" w:cs="Arial"/>
          <w:iCs/>
          <w:color w:val="000000" w:themeColor="text1"/>
          <w:spacing w:val="4"/>
          <w:sz w:val="22"/>
          <w:szCs w:val="22"/>
        </w:rPr>
        <w:t>Gminnego</w:t>
      </w:r>
      <w:r w:rsidRPr="0039775A">
        <w:rPr>
          <w:rFonts w:asciiTheme="minorHAnsi" w:hAnsiTheme="minorHAnsi" w:cs="Arial"/>
          <w:iCs/>
          <w:color w:val="000000" w:themeColor="text1"/>
          <w:spacing w:val="4"/>
          <w:sz w:val="22"/>
          <w:szCs w:val="22"/>
        </w:rPr>
        <w:t xml:space="preserve"> Programu Rewitalizacji</w:t>
      </w:r>
      <w:r w:rsidR="0039775A" w:rsidRPr="0039775A">
        <w:rPr>
          <w:rFonts w:asciiTheme="minorHAnsi" w:hAnsiTheme="minorHAnsi" w:cs="Arial"/>
          <w:iCs/>
          <w:color w:val="000000" w:themeColor="text1"/>
          <w:spacing w:val="4"/>
          <w:sz w:val="22"/>
          <w:szCs w:val="22"/>
        </w:rPr>
        <w:t>, uwzględniamy zatem te wszystkie działania, które w toku diagnozy i działań partycypacyjnych ustalono za konieczne do realizacji w ramach dalszego procesu rewitalizacji</w:t>
      </w:r>
      <w:r w:rsidRPr="0039775A">
        <w:rPr>
          <w:rFonts w:asciiTheme="minorHAnsi" w:hAnsiTheme="minorHAnsi" w:cs="Arial"/>
          <w:iCs/>
          <w:color w:val="000000" w:themeColor="text1"/>
          <w:spacing w:val="4"/>
          <w:sz w:val="22"/>
          <w:szCs w:val="22"/>
        </w:rPr>
        <w:t>. W okresie od 2016</w:t>
      </w:r>
      <w:r w:rsidR="00A25C9D" w:rsidRPr="0039775A">
        <w:rPr>
          <w:rFonts w:asciiTheme="minorHAnsi" w:hAnsiTheme="minorHAnsi" w:cs="Arial"/>
          <w:iCs/>
          <w:color w:val="000000" w:themeColor="text1"/>
          <w:spacing w:val="4"/>
          <w:sz w:val="22"/>
          <w:szCs w:val="22"/>
        </w:rPr>
        <w:t xml:space="preserve"> </w:t>
      </w:r>
      <w:r w:rsidRPr="0039775A">
        <w:rPr>
          <w:rFonts w:asciiTheme="minorHAnsi" w:hAnsiTheme="minorHAnsi" w:cs="Arial"/>
          <w:iCs/>
          <w:color w:val="000000" w:themeColor="text1"/>
          <w:spacing w:val="4"/>
          <w:sz w:val="22"/>
          <w:szCs w:val="22"/>
        </w:rPr>
        <w:t>r. aż do chwili obecnej udało się zrealizować co następuje:</w:t>
      </w:r>
    </w:p>
    <w:p w14:paraId="2D7ADC23" w14:textId="77777777" w:rsidR="0048703B" w:rsidRPr="008656FD" w:rsidRDefault="0048703B" w:rsidP="00970B19">
      <w:pPr>
        <w:pStyle w:val="Akapitzlist"/>
        <w:numPr>
          <w:ilvl w:val="0"/>
          <w:numId w:val="46"/>
        </w:numPr>
        <w:adjustRightInd w:val="0"/>
        <w:jc w:val="both"/>
        <w:rPr>
          <w:rFonts w:cs="Arial"/>
          <w:iCs/>
          <w:color w:val="000000" w:themeColor="text1"/>
          <w:spacing w:val="4"/>
          <w:sz w:val="22"/>
          <w:szCs w:val="22"/>
        </w:rPr>
      </w:pPr>
      <w:r w:rsidRPr="008656FD">
        <w:rPr>
          <w:rFonts w:cs="Arial"/>
          <w:iCs/>
          <w:color w:val="000000" w:themeColor="text1"/>
          <w:spacing w:val="4"/>
          <w:sz w:val="22"/>
          <w:szCs w:val="22"/>
        </w:rPr>
        <w:t xml:space="preserve">Rewitalizacja Gminy Bytom Odrzański – etap III- Monitoring Starego Miasta </w:t>
      </w:r>
    </w:p>
    <w:p w14:paraId="5D5C00A8" w14:textId="77777777" w:rsidR="0048703B" w:rsidRPr="008656FD" w:rsidRDefault="0048703B" w:rsidP="0048703B">
      <w:pPr>
        <w:adjustRightInd w:val="0"/>
        <w:ind w:left="720"/>
        <w:jc w:val="both"/>
        <w:rPr>
          <w:rFonts w:cs="Arial"/>
          <w:iCs/>
          <w:color w:val="000000" w:themeColor="text1"/>
          <w:spacing w:val="4"/>
        </w:rPr>
      </w:pPr>
      <w:r w:rsidRPr="008656FD">
        <w:rPr>
          <w:rFonts w:cs="Arial"/>
          <w:iCs/>
          <w:color w:val="000000" w:themeColor="text1"/>
          <w:spacing w:val="4"/>
        </w:rPr>
        <w:t>W ramach zadania zainstalowano 13 sztuk kamer stacjonarnych za pomocą łącza radiowego. Dzięki realizacji zadania zwiększono poziom bezpieczeństwa i zmniejszono liczbę zdarzeń o charakterze kryminalnym, jak również ograniczono dewastację mienia i chuligańskich wybryków.</w:t>
      </w:r>
    </w:p>
    <w:p w14:paraId="2D9213FC" w14:textId="77777777" w:rsidR="0048703B" w:rsidRPr="008656FD" w:rsidRDefault="0048703B" w:rsidP="00970B19">
      <w:pPr>
        <w:pStyle w:val="Akapitzlist"/>
        <w:numPr>
          <w:ilvl w:val="0"/>
          <w:numId w:val="46"/>
        </w:numPr>
        <w:adjustRightInd w:val="0"/>
        <w:jc w:val="both"/>
        <w:rPr>
          <w:rFonts w:cs="Arial"/>
          <w:iCs/>
          <w:color w:val="000000" w:themeColor="text1"/>
          <w:spacing w:val="4"/>
          <w:sz w:val="22"/>
        </w:rPr>
      </w:pPr>
      <w:r w:rsidRPr="008656FD">
        <w:rPr>
          <w:rFonts w:cs="Arial"/>
          <w:iCs/>
          <w:color w:val="000000" w:themeColor="text1"/>
          <w:spacing w:val="4"/>
          <w:sz w:val="22"/>
        </w:rPr>
        <w:t>Rewitalizacja Gminy Bytom Odrzański – etap III – Budowa kiosku meteorologicznego</w:t>
      </w:r>
    </w:p>
    <w:p w14:paraId="5815740D" w14:textId="77777777" w:rsidR="0048703B" w:rsidRPr="008656FD" w:rsidRDefault="0048703B" w:rsidP="0048703B">
      <w:pPr>
        <w:pStyle w:val="Akapitzlist"/>
        <w:adjustRightInd w:val="0"/>
        <w:jc w:val="both"/>
        <w:rPr>
          <w:rFonts w:cs="Arial"/>
          <w:iCs/>
          <w:color w:val="000000" w:themeColor="text1"/>
          <w:spacing w:val="4"/>
          <w:sz w:val="22"/>
        </w:rPr>
      </w:pPr>
      <w:r w:rsidRPr="008656FD">
        <w:rPr>
          <w:rFonts w:cs="Arial"/>
          <w:iCs/>
          <w:color w:val="000000" w:themeColor="text1"/>
          <w:spacing w:val="4"/>
          <w:sz w:val="22"/>
        </w:rPr>
        <w:t>Zadanie zostało zakończone w dniu 14.08.2019 r. Dzięki zadaniu obszarowi zdegradowanemu nadano m.in. funkcję edukacyjną.</w:t>
      </w:r>
    </w:p>
    <w:p w14:paraId="4A11F7D4" w14:textId="77777777" w:rsidR="0048703B" w:rsidRPr="005B6987" w:rsidRDefault="0048703B" w:rsidP="00970B19">
      <w:pPr>
        <w:pStyle w:val="Akapitzlist"/>
        <w:numPr>
          <w:ilvl w:val="0"/>
          <w:numId w:val="46"/>
        </w:numPr>
        <w:adjustRightInd w:val="0"/>
        <w:jc w:val="both"/>
        <w:rPr>
          <w:rFonts w:cs="Arial"/>
          <w:iCs/>
          <w:color w:val="000000" w:themeColor="text1"/>
          <w:spacing w:val="4"/>
          <w:sz w:val="22"/>
          <w:szCs w:val="22"/>
        </w:rPr>
      </w:pPr>
      <w:r w:rsidRPr="005B6987">
        <w:rPr>
          <w:rFonts w:cs="Arial"/>
          <w:iCs/>
          <w:color w:val="000000" w:themeColor="text1"/>
          <w:spacing w:val="4"/>
          <w:sz w:val="22"/>
          <w:szCs w:val="22"/>
        </w:rPr>
        <w:t xml:space="preserve">Rewitalizacja Gminy Bytom Odrzański – etap III - Zagospodarowanie wnętrz urbanistycznych kwartałów zabudowy w otoczeniu Rynku, </w:t>
      </w:r>
    </w:p>
    <w:p w14:paraId="2E5D6971" w14:textId="77777777" w:rsidR="0048703B" w:rsidRPr="005B6987" w:rsidRDefault="0048703B" w:rsidP="0048703B">
      <w:pPr>
        <w:pStyle w:val="Akapitzlist"/>
        <w:adjustRightInd w:val="0"/>
        <w:jc w:val="both"/>
        <w:rPr>
          <w:rFonts w:asciiTheme="minorHAnsi" w:hAnsiTheme="minorHAnsi" w:cstheme="minorHAnsi"/>
          <w:iCs/>
          <w:color w:val="000000" w:themeColor="text1"/>
          <w:spacing w:val="4"/>
          <w:sz w:val="22"/>
          <w:szCs w:val="22"/>
        </w:rPr>
      </w:pPr>
      <w:r w:rsidRPr="005B6987">
        <w:rPr>
          <w:rFonts w:cs="Arial"/>
          <w:iCs/>
          <w:color w:val="000000" w:themeColor="text1"/>
          <w:spacing w:val="4"/>
          <w:sz w:val="22"/>
          <w:szCs w:val="22"/>
        </w:rPr>
        <w:t xml:space="preserve">W ramach zadania dokonano wyburzenia istniejących murów oraz budynków gospodarczych, wybudowano nowe ogrodzenia (w tym mury) i budynki gospodarcze w nowych lokalizacjach, stanowiące domknięcia i wydzielenia kwartału; utwardzono strefy wjazdu, dojścia i wejścia do budynków mieszkalnych, przygotowano tereny zielone (zieleń </w:t>
      </w:r>
      <w:r w:rsidRPr="005B6987">
        <w:rPr>
          <w:rFonts w:cs="Arial"/>
          <w:iCs/>
          <w:color w:val="000000" w:themeColor="text1"/>
          <w:spacing w:val="4"/>
          <w:sz w:val="22"/>
          <w:szCs w:val="22"/>
        </w:rPr>
        <w:lastRenderedPageBreak/>
        <w:t>niska i wysoka), wyposażono teren w obiekty małej architektury. Wykonano:</w:t>
      </w:r>
      <w:r w:rsidRPr="005B6987">
        <w:rPr>
          <w:color w:val="000000" w:themeColor="text1"/>
          <w:sz w:val="22"/>
          <w:szCs w:val="22"/>
        </w:rPr>
        <w:t xml:space="preserve"> </w:t>
      </w:r>
      <w:r w:rsidRPr="005B6987">
        <w:rPr>
          <w:rFonts w:cs="Arial"/>
          <w:iCs/>
          <w:color w:val="000000" w:themeColor="text1"/>
          <w:spacing w:val="4"/>
          <w:sz w:val="22"/>
          <w:szCs w:val="22"/>
        </w:rPr>
        <w:t xml:space="preserve">Dziecięcy Park Marzeń, adaptację budynku na potrzeby organizacji pozarządowych, innowacyjny system nadzoru sterowania i monitorowania energią w budynku szkoły przy ul. Kościelnej. Zagospodarowano przestrzeń pomiędzy blokami. Realizacja projektu przyczyni się do uporządkowania przestrzeni pod względem funkcjonalnym. Działania przywrócą i nadadzą nowe funkcje miejscom zaniedbanym i zniszczonym. Zostanie wprowadzony ład w przestrzeni publicznej między budynkami. </w:t>
      </w:r>
      <w:r w:rsidRPr="005B6987">
        <w:rPr>
          <w:rFonts w:asciiTheme="minorHAnsi" w:hAnsiTheme="minorHAnsi" w:cstheme="minorHAnsi"/>
          <w:iCs/>
          <w:color w:val="000000" w:themeColor="text1"/>
          <w:spacing w:val="4"/>
          <w:sz w:val="22"/>
          <w:szCs w:val="22"/>
        </w:rPr>
        <w:t>Powstają miejsca, które skupiają mieszkańców i sprzyjają integracji</w:t>
      </w:r>
      <w:r w:rsidRPr="005B6987">
        <w:rPr>
          <w:rStyle w:val="Odwoaniedokomentarza"/>
          <w:rFonts w:asciiTheme="minorHAnsi" w:eastAsia="Calibri" w:hAnsiTheme="minorHAnsi" w:cstheme="minorHAnsi"/>
          <w:color w:val="000000" w:themeColor="text1"/>
          <w:sz w:val="22"/>
          <w:szCs w:val="22"/>
        </w:rPr>
        <w:t xml:space="preserve">. </w:t>
      </w:r>
    </w:p>
    <w:p w14:paraId="50A2DD54" w14:textId="77777777" w:rsidR="0048703B" w:rsidRPr="005B6987" w:rsidRDefault="0048703B" w:rsidP="00970B19">
      <w:pPr>
        <w:pStyle w:val="Akapitzlist"/>
        <w:numPr>
          <w:ilvl w:val="0"/>
          <w:numId w:val="46"/>
        </w:numPr>
        <w:adjustRightInd w:val="0"/>
        <w:jc w:val="both"/>
        <w:rPr>
          <w:rFonts w:cs="Arial"/>
          <w:iCs/>
          <w:color w:val="000000" w:themeColor="text1"/>
          <w:spacing w:val="4"/>
          <w:sz w:val="22"/>
          <w:szCs w:val="22"/>
        </w:rPr>
      </w:pPr>
      <w:r w:rsidRPr="005B6987">
        <w:rPr>
          <w:rFonts w:cs="Arial"/>
          <w:iCs/>
          <w:color w:val="000000" w:themeColor="text1"/>
          <w:spacing w:val="4"/>
          <w:sz w:val="22"/>
          <w:szCs w:val="22"/>
        </w:rPr>
        <w:t>Rewitalizacja Gminy Bytom Odrzański – etap III - Rewitalizacja dziecięcego parku marzeń położonego w Bytomiu Odrzańskim na Starym Mieście.</w:t>
      </w:r>
    </w:p>
    <w:p w14:paraId="1311D216" w14:textId="77777777" w:rsidR="0048703B" w:rsidRPr="005B6987" w:rsidRDefault="0048703B" w:rsidP="0048703B">
      <w:pPr>
        <w:pStyle w:val="Akapitzlist"/>
        <w:adjustRightInd w:val="0"/>
        <w:jc w:val="both"/>
        <w:rPr>
          <w:rFonts w:cs="Arial"/>
          <w:iCs/>
          <w:color w:val="000000" w:themeColor="text1"/>
          <w:spacing w:val="4"/>
          <w:sz w:val="22"/>
          <w:szCs w:val="22"/>
        </w:rPr>
      </w:pPr>
      <w:r w:rsidRPr="005B6987">
        <w:rPr>
          <w:rFonts w:cs="Arial"/>
          <w:iCs/>
          <w:color w:val="000000" w:themeColor="text1"/>
          <w:spacing w:val="4"/>
          <w:sz w:val="22"/>
          <w:szCs w:val="22"/>
        </w:rPr>
        <w:t>W ramach zadania wykonano ciągi piesze, elementy architektoniczne, oświetlenie terenu, zagospodarowanie powierzchni zielenią, urządzenia zabawowe dla dzieci, nawodnienie terenu. Dzięki jego realizacji przywrócono ład w przestrzeni publicznej oraz stworzono miejsce do rekreacji i integracji.</w:t>
      </w:r>
    </w:p>
    <w:p w14:paraId="2DB53F0E" w14:textId="77777777" w:rsidR="0048703B" w:rsidRPr="00596C62" w:rsidRDefault="0048703B" w:rsidP="00970B19">
      <w:pPr>
        <w:pStyle w:val="Akapitzlist"/>
        <w:numPr>
          <w:ilvl w:val="0"/>
          <w:numId w:val="46"/>
        </w:numPr>
        <w:jc w:val="both"/>
        <w:rPr>
          <w:rFonts w:cs="Arial"/>
          <w:iCs/>
          <w:color w:val="000000" w:themeColor="text1"/>
          <w:spacing w:val="4"/>
          <w:sz w:val="22"/>
          <w:szCs w:val="22"/>
        </w:rPr>
      </w:pPr>
      <w:r w:rsidRPr="00596C62">
        <w:rPr>
          <w:rFonts w:cs="Arial"/>
          <w:iCs/>
          <w:color w:val="000000" w:themeColor="text1"/>
          <w:spacing w:val="4"/>
          <w:sz w:val="22"/>
          <w:szCs w:val="22"/>
        </w:rPr>
        <w:t>Rewitalizacja Gminy Bytom Odrzański – etap III - Adaptacja budynku na potrzeby organizacji pozarządowych.</w:t>
      </w:r>
    </w:p>
    <w:p w14:paraId="1D40C43F" w14:textId="77777777" w:rsidR="0048703B" w:rsidRPr="00596C62" w:rsidRDefault="0048703B" w:rsidP="0048703B">
      <w:pPr>
        <w:pStyle w:val="Akapitzlist"/>
        <w:jc w:val="both"/>
        <w:rPr>
          <w:rFonts w:cs="Arial"/>
          <w:iCs/>
          <w:color w:val="000000" w:themeColor="text1"/>
          <w:spacing w:val="4"/>
          <w:sz w:val="22"/>
          <w:szCs w:val="22"/>
        </w:rPr>
      </w:pPr>
      <w:r w:rsidRPr="00596C62">
        <w:rPr>
          <w:rFonts w:cs="Arial"/>
          <w:iCs/>
          <w:color w:val="000000" w:themeColor="text1"/>
          <w:spacing w:val="4"/>
          <w:sz w:val="22"/>
          <w:szCs w:val="22"/>
        </w:rPr>
        <w:t>W ramach zadania dokonano modernizacji budynku przy ul. Dworcowej w Bytomiu Odrzańskim (budynek o powierzchni 114,82 m2, budynek gospodarczy o pow. użytkowej 17,16 m2, budynek wolnostojący 17,55 m2) oraz wykonano instalację rekuperacji, inwentaryzację istniejącego stanu budynku wraz z zagospodarowaniem terenu. W wyniku realizacji zadania przedmiotowy obiekt zmienił swoje przeznaczenie nabierając ważnych dla procesu rewitalizacji funkcji społecznych.</w:t>
      </w:r>
    </w:p>
    <w:p w14:paraId="58B5554A" w14:textId="77777777" w:rsidR="0048703B" w:rsidRPr="00596C62" w:rsidRDefault="0048703B" w:rsidP="0048703B">
      <w:pPr>
        <w:pStyle w:val="Akapitzlist"/>
        <w:jc w:val="both"/>
        <w:rPr>
          <w:rFonts w:cs="Arial"/>
          <w:iCs/>
          <w:color w:val="000000" w:themeColor="text1"/>
          <w:spacing w:val="4"/>
          <w:sz w:val="22"/>
          <w:szCs w:val="22"/>
        </w:rPr>
      </w:pPr>
      <w:r w:rsidRPr="00596C62">
        <w:rPr>
          <w:rFonts w:cs="Arial"/>
          <w:iCs/>
          <w:color w:val="000000" w:themeColor="text1"/>
          <w:spacing w:val="4"/>
          <w:sz w:val="22"/>
          <w:szCs w:val="22"/>
        </w:rPr>
        <w:t>Ponadto w wyniku jego realizacji wprowadzony został ład w przestrzeni.</w:t>
      </w:r>
    </w:p>
    <w:p w14:paraId="3F95DEC2" w14:textId="77777777" w:rsidR="0048703B" w:rsidRPr="009A57E3" w:rsidRDefault="0048703B" w:rsidP="00970B19">
      <w:pPr>
        <w:pStyle w:val="Akapitzlist"/>
        <w:numPr>
          <w:ilvl w:val="0"/>
          <w:numId w:val="46"/>
        </w:numPr>
        <w:jc w:val="both"/>
        <w:rPr>
          <w:rFonts w:cs="Arial"/>
          <w:iCs/>
          <w:color w:val="000000" w:themeColor="text1"/>
          <w:spacing w:val="4"/>
          <w:sz w:val="22"/>
          <w:szCs w:val="22"/>
        </w:rPr>
      </w:pPr>
      <w:r w:rsidRPr="009A57E3">
        <w:rPr>
          <w:rFonts w:cs="Arial"/>
          <w:iCs/>
          <w:color w:val="000000" w:themeColor="text1"/>
          <w:spacing w:val="4"/>
          <w:sz w:val="22"/>
          <w:szCs w:val="22"/>
        </w:rPr>
        <w:t>Rewitalizacja Gminy Bytom Odrzański – etap III - Innowacyjny system nadzoru, sterowania budynkiem szkoły w Bytomiu Odrzańskim przy ul. Kościelnej 9 oraz budowa ogrodzenia wokół niej. Zainstalowany w ramach zadania system m.in. kontroluje i reguluje temperaturę centralnego ogrzewania, pozyskiwanie ciepłej wody użytkowej i sterowanie oświetleniem. Ponadto wykonano ogrodzenia wokół Szkoły. Realizacja zadania przyczyniła się do poprawy ładu przestrzeni oraz pozytywnie wpłynie na sferę środowiskową.</w:t>
      </w:r>
    </w:p>
    <w:p w14:paraId="738FA160" w14:textId="77777777" w:rsidR="0048703B" w:rsidRPr="007F7329" w:rsidRDefault="0048703B" w:rsidP="00970B19">
      <w:pPr>
        <w:pStyle w:val="Akapitzlist"/>
        <w:numPr>
          <w:ilvl w:val="0"/>
          <w:numId w:val="46"/>
        </w:numPr>
        <w:jc w:val="both"/>
        <w:rPr>
          <w:rFonts w:cs="Arial"/>
          <w:iCs/>
          <w:color w:val="000000" w:themeColor="text1"/>
          <w:spacing w:val="4"/>
          <w:sz w:val="22"/>
          <w:szCs w:val="22"/>
        </w:rPr>
      </w:pPr>
      <w:r w:rsidRPr="007F7329">
        <w:rPr>
          <w:rFonts w:cs="Arial"/>
          <w:iCs/>
          <w:color w:val="000000" w:themeColor="text1"/>
          <w:spacing w:val="4"/>
          <w:sz w:val="22"/>
          <w:szCs w:val="22"/>
        </w:rPr>
        <w:t>Rewitalizacja Gminy Bytom Odrzański – etap III - Zagospodarowanie przestrzeni pomiędzy budynkami wielorodzinnymi przy ul. Kożuchowskiej w Bytomiu Odrzańskim.</w:t>
      </w:r>
    </w:p>
    <w:p w14:paraId="682EC51A" w14:textId="77777777" w:rsidR="0048703B" w:rsidRPr="007F7329" w:rsidRDefault="0048703B" w:rsidP="0048703B">
      <w:pPr>
        <w:pStyle w:val="Akapitzlist"/>
        <w:jc w:val="both"/>
        <w:rPr>
          <w:rFonts w:cs="Arial"/>
          <w:iCs/>
          <w:color w:val="000000" w:themeColor="text1"/>
          <w:spacing w:val="4"/>
          <w:sz w:val="22"/>
          <w:szCs w:val="22"/>
        </w:rPr>
      </w:pPr>
      <w:r w:rsidRPr="007F7329">
        <w:rPr>
          <w:rFonts w:cs="Arial"/>
          <w:iCs/>
          <w:color w:val="000000" w:themeColor="text1"/>
          <w:spacing w:val="4"/>
          <w:sz w:val="22"/>
          <w:szCs w:val="22"/>
        </w:rPr>
        <w:t>W ramach zadania wykonano zagospodarowanie terenów zielenią, małą architekturę, ciągi spacerowe. Jego realizacja przyczyniła się do poprawy funkcjonalności przestrzeni i nadała jej nowe funkcje o charakterze rekreacyjnym i społecznym.</w:t>
      </w:r>
    </w:p>
    <w:p w14:paraId="654C5F91" w14:textId="77777777" w:rsidR="0048703B" w:rsidRPr="007F7329" w:rsidRDefault="0048703B" w:rsidP="00970B19">
      <w:pPr>
        <w:pStyle w:val="Akapitzlist"/>
        <w:numPr>
          <w:ilvl w:val="0"/>
          <w:numId w:val="46"/>
        </w:numPr>
        <w:adjustRightInd w:val="0"/>
        <w:jc w:val="both"/>
        <w:rPr>
          <w:rFonts w:cs="Arial"/>
          <w:iCs/>
          <w:color w:val="000000" w:themeColor="text1"/>
          <w:spacing w:val="4"/>
          <w:sz w:val="22"/>
          <w:szCs w:val="22"/>
        </w:rPr>
      </w:pPr>
      <w:r w:rsidRPr="007F7329">
        <w:rPr>
          <w:rFonts w:cs="Arial"/>
          <w:iCs/>
          <w:color w:val="000000" w:themeColor="text1"/>
          <w:spacing w:val="4"/>
          <w:sz w:val="22"/>
          <w:szCs w:val="22"/>
        </w:rPr>
        <w:t xml:space="preserve">Rewitalizacja Gminy Bytom Odrzański – etap III-Adaptacja byłego kościoła Ewangelickiego w Bytomiu Odrzańskim z przeznaczeniem na Archiwum Archeologiczne i Centrum Naukowo-Konferencyjne. Projekt zrealizowany przez Fundację Archeologiczną w Zielonej Górze w partnerstwie z Gminą Bytom Odrzański. W wyniku realizacji projektu przedmiotowy obiekt zmienił swoje przeznaczenie, m.in. powstały tam: Regionalna Izba Historyczna, Archiwum Archeologiczne, E-biblioteka, Historyczno-Archeologiczna, </w:t>
      </w:r>
      <w:r w:rsidRPr="007F7329">
        <w:rPr>
          <w:rFonts w:cs="Arial"/>
          <w:iCs/>
          <w:color w:val="000000" w:themeColor="text1"/>
          <w:spacing w:val="4"/>
          <w:sz w:val="22"/>
          <w:szCs w:val="22"/>
        </w:rPr>
        <w:lastRenderedPageBreak/>
        <w:t>Historyczny Ośrodek Edukacyjny dla dzieci i młodzieży, sala audiowizualna udostępniana na konferencje , spotkania i wykłady, sala wystawiennicza.</w:t>
      </w:r>
    </w:p>
    <w:p w14:paraId="3DFB37CF" w14:textId="77777777" w:rsidR="0048703B" w:rsidRPr="007F7329" w:rsidRDefault="0048703B" w:rsidP="0048703B">
      <w:pPr>
        <w:pStyle w:val="Akapitzlist"/>
        <w:adjustRightInd w:val="0"/>
        <w:jc w:val="both"/>
        <w:rPr>
          <w:rFonts w:cs="Arial"/>
          <w:iCs/>
          <w:color w:val="000000" w:themeColor="text1"/>
          <w:spacing w:val="4"/>
          <w:sz w:val="22"/>
          <w:szCs w:val="22"/>
        </w:rPr>
      </w:pPr>
      <w:r w:rsidRPr="007F7329">
        <w:rPr>
          <w:rFonts w:cs="Arial"/>
          <w:iCs/>
          <w:color w:val="000000" w:themeColor="text1"/>
          <w:spacing w:val="4"/>
          <w:sz w:val="22"/>
          <w:szCs w:val="22"/>
        </w:rPr>
        <w:t>Działania w ramach przedsięwzięcia mają na celu przywrócenie i nadanie nowych funkcji miejscom zaniedbanym i zniszczonym. W wyniku realizacji projektu wprowadzony został ład w przestrzeni.</w:t>
      </w:r>
    </w:p>
    <w:p w14:paraId="6998DCE2" w14:textId="77777777" w:rsidR="0048703B" w:rsidRDefault="0048703B" w:rsidP="00970B19">
      <w:pPr>
        <w:pStyle w:val="Akapitzlist"/>
        <w:numPr>
          <w:ilvl w:val="0"/>
          <w:numId w:val="46"/>
        </w:numPr>
        <w:adjustRightInd w:val="0"/>
        <w:jc w:val="both"/>
        <w:rPr>
          <w:rFonts w:cs="Arial"/>
          <w:iCs/>
          <w:color w:val="000000" w:themeColor="text1"/>
          <w:spacing w:val="4"/>
          <w:sz w:val="22"/>
          <w:szCs w:val="22"/>
        </w:rPr>
      </w:pPr>
      <w:r w:rsidRPr="000B478F">
        <w:rPr>
          <w:rFonts w:cs="Arial"/>
          <w:iCs/>
          <w:color w:val="000000" w:themeColor="text1"/>
          <w:spacing w:val="4"/>
          <w:sz w:val="22"/>
          <w:szCs w:val="22"/>
        </w:rPr>
        <w:t>Rewitalizacja Gminy Bytom Odrzański – etap III - Remont kapitalny budynku Ratusza w Bytomiu Odrzańskim. W ramach projektu wykonane zostały roboty budowlane. W jego wyniku przeprowadzona zostanie modernizacja budynku wraz z poprawą funkcjonalności pomieszczeń. Przedmiotowe pomieszczenia zostaną udostępnione dla instytucji i podmiotów realizujących działalność pożytku publicznego, w tym zadania aktywizujące osoby zagrożone wykluczeniem – zostaną nadane nowe funkcje.</w:t>
      </w:r>
    </w:p>
    <w:p w14:paraId="285EBE64"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FF5951">
        <w:rPr>
          <w:rFonts w:asciiTheme="minorHAnsi" w:hAnsiTheme="minorHAnsi" w:cstheme="minorHAnsi"/>
          <w:iCs/>
          <w:color w:val="000000" w:themeColor="text1"/>
          <w:spacing w:val="4"/>
          <w:sz w:val="22"/>
          <w:szCs w:val="22"/>
        </w:rPr>
        <w:t>Rewitalizacja Gminy Bytom Odrzański – etap IV - Budowa żłobka w Bytomiu Odrzańskim. Zadanie objęło budowę budynku zakładu opiekuńczo-wychowawczego (żłobka) wraz z infrastrukturą: inst. doziemną elektroenergetyczną, telekomunikacyjną, kan. sanitarnej, kan. deszczowej, oraz przyłączem kan. ogólnospławnej.</w:t>
      </w:r>
    </w:p>
    <w:p w14:paraId="55BAD892"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642E90">
        <w:rPr>
          <w:rFonts w:asciiTheme="minorHAnsi" w:hAnsiTheme="minorHAnsi" w:cstheme="minorHAnsi"/>
          <w:iCs/>
          <w:color w:val="000000" w:themeColor="text1"/>
          <w:spacing w:val="4"/>
          <w:sz w:val="22"/>
          <w:szCs w:val="22"/>
        </w:rPr>
        <w:t>Rewitalizacja Gminy Bytom Odrzański – etap IV - Budowa inst</w:t>
      </w:r>
      <w:r>
        <w:rPr>
          <w:rFonts w:asciiTheme="minorHAnsi" w:hAnsiTheme="minorHAnsi" w:cstheme="minorHAnsi"/>
          <w:iCs/>
          <w:color w:val="000000" w:themeColor="text1"/>
          <w:spacing w:val="4"/>
          <w:sz w:val="22"/>
          <w:szCs w:val="22"/>
        </w:rPr>
        <w:t>alacji</w:t>
      </w:r>
      <w:r w:rsidRPr="00642E90">
        <w:rPr>
          <w:rFonts w:asciiTheme="minorHAnsi" w:hAnsiTheme="minorHAnsi" w:cstheme="minorHAnsi"/>
          <w:iCs/>
          <w:color w:val="000000" w:themeColor="text1"/>
          <w:spacing w:val="4"/>
          <w:sz w:val="22"/>
          <w:szCs w:val="22"/>
        </w:rPr>
        <w:t xml:space="preserve"> fotowoltaicznej o mocy 30 kWp dla budynku SP w Bytomiu Odrzańskim, ul. Kożuchowska 15. Instalacja fotowoltaiczna o mocy 30kWp została wykonana na dachu budynku szkoły. Jako źródło energii odnawialnej zastosowano</w:t>
      </w:r>
      <w:r>
        <w:rPr>
          <w:rFonts w:asciiTheme="minorHAnsi" w:hAnsiTheme="minorHAnsi" w:cstheme="minorHAnsi"/>
          <w:iCs/>
          <w:color w:val="000000" w:themeColor="text1"/>
          <w:spacing w:val="4"/>
          <w:sz w:val="22"/>
          <w:szCs w:val="22"/>
        </w:rPr>
        <w:t xml:space="preserve"> </w:t>
      </w:r>
      <w:r w:rsidRPr="00642E90">
        <w:rPr>
          <w:rFonts w:asciiTheme="minorHAnsi" w:hAnsiTheme="minorHAnsi" w:cstheme="minorHAnsi"/>
          <w:iCs/>
          <w:color w:val="000000" w:themeColor="text1"/>
          <w:spacing w:val="4"/>
          <w:sz w:val="22"/>
          <w:szCs w:val="22"/>
        </w:rPr>
        <w:t>moduły fotowoltaiczne monokrystaliczne o mocy 375 Wp.</w:t>
      </w:r>
    </w:p>
    <w:p w14:paraId="7C13357F" w14:textId="77777777" w:rsidR="0048703B" w:rsidRPr="009B0838"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rPr>
      </w:pPr>
      <w:r w:rsidRPr="009B0838">
        <w:rPr>
          <w:rFonts w:asciiTheme="minorHAnsi" w:hAnsiTheme="minorHAnsi" w:cstheme="minorHAnsi"/>
          <w:iCs/>
          <w:color w:val="000000" w:themeColor="text1"/>
          <w:spacing w:val="4"/>
          <w:sz w:val="22"/>
          <w:szCs w:val="22"/>
        </w:rPr>
        <w:t>Rewitalizacja Gminy Bytom Odrzański – etap IV</w:t>
      </w:r>
      <w:r w:rsidRPr="009B0838">
        <w:rPr>
          <w:rFonts w:asciiTheme="minorHAnsi" w:hAnsiTheme="minorHAnsi" w:cs="Calibri (Tekst podstawowy)"/>
          <w:iCs/>
          <w:color w:val="000000" w:themeColor="text1"/>
          <w:spacing w:val="4"/>
          <w:sz w:val="22"/>
        </w:rPr>
        <w:t xml:space="preserve"> - Remonty budynków mieszkalnych wielorodzinnych – 26 kamienic. </w:t>
      </w:r>
      <w:r>
        <w:rPr>
          <w:rFonts w:asciiTheme="minorHAnsi" w:hAnsiTheme="minorHAnsi" w:cs="Calibri (Tekst podstawowy)"/>
          <w:iCs/>
          <w:color w:val="000000" w:themeColor="text1"/>
          <w:spacing w:val="4"/>
          <w:sz w:val="22"/>
        </w:rPr>
        <w:t xml:space="preserve">Przeprowadzono </w:t>
      </w:r>
      <w:r>
        <w:rPr>
          <w:rFonts w:asciiTheme="minorHAnsi" w:hAnsiTheme="minorHAnsi" w:cs="Calibri (Tekst podstawowy)"/>
          <w:iCs/>
          <w:color w:val="000000" w:themeColor="text1"/>
          <w:spacing w:val="4"/>
          <w:sz w:val="22"/>
          <w:szCs w:val="22"/>
        </w:rPr>
        <w:t>r</w:t>
      </w:r>
      <w:r w:rsidRPr="009B0838">
        <w:rPr>
          <w:rFonts w:asciiTheme="minorHAnsi" w:hAnsiTheme="minorHAnsi" w:cs="Calibri (Tekst podstawowy)"/>
          <w:iCs/>
          <w:color w:val="000000" w:themeColor="text1"/>
          <w:spacing w:val="4"/>
          <w:sz w:val="22"/>
          <w:szCs w:val="22"/>
        </w:rPr>
        <w:t>emont elewacji budynków wspólnot mieszkaniowych</w:t>
      </w:r>
      <w:r>
        <w:rPr>
          <w:rFonts w:asciiTheme="minorHAnsi" w:hAnsiTheme="minorHAnsi" w:cs="Calibri (Tekst podstawowy)"/>
          <w:iCs/>
          <w:color w:val="000000" w:themeColor="text1"/>
          <w:spacing w:val="4"/>
          <w:sz w:val="22"/>
          <w:szCs w:val="22"/>
        </w:rPr>
        <w:t xml:space="preserve"> w partnerstwie z </w:t>
      </w:r>
      <w:r w:rsidRPr="009B0838">
        <w:rPr>
          <w:rFonts w:asciiTheme="minorHAnsi" w:hAnsiTheme="minorHAnsi" w:cs="Calibri (Tekst podstawowy)"/>
          <w:iCs/>
          <w:color w:val="000000" w:themeColor="text1"/>
          <w:spacing w:val="4"/>
          <w:sz w:val="22"/>
          <w:szCs w:val="22"/>
        </w:rPr>
        <w:t xml:space="preserve">projektu. </w:t>
      </w:r>
    </w:p>
    <w:p w14:paraId="07F84EE3" w14:textId="77777777" w:rsidR="0048703B" w:rsidRPr="009B0838"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rPr>
      </w:pPr>
      <w:r w:rsidRPr="009B0838">
        <w:rPr>
          <w:rFonts w:asciiTheme="minorHAnsi" w:hAnsiTheme="minorHAnsi" w:cstheme="minorHAnsi"/>
          <w:iCs/>
          <w:color w:val="000000" w:themeColor="text1"/>
          <w:spacing w:val="4"/>
          <w:sz w:val="22"/>
        </w:rPr>
        <w:t>Rewitalizacja Gminy Bytom Odrzański – etap IV</w:t>
      </w:r>
      <w:r w:rsidRPr="009B0838">
        <w:rPr>
          <w:rFonts w:asciiTheme="minorHAnsi" w:hAnsiTheme="minorHAnsi" w:cs="Calibri (Tekst podstawowy)"/>
          <w:iCs/>
          <w:color w:val="000000" w:themeColor="text1"/>
          <w:spacing w:val="4"/>
          <w:sz w:val="22"/>
        </w:rPr>
        <w:t xml:space="preserve"> - </w:t>
      </w:r>
      <w:r w:rsidRPr="009B0838">
        <w:rPr>
          <w:rFonts w:asciiTheme="minorHAnsi" w:hAnsiTheme="minorHAnsi" w:cstheme="minorHAnsi"/>
          <w:iCs/>
          <w:color w:val="000000" w:themeColor="text1"/>
          <w:spacing w:val="4"/>
          <w:sz w:val="22"/>
        </w:rPr>
        <w:t>Remont budynku SP przy ul. Kościelnej 9 wraz z innowacyjnym systemem odzysku ciepła. W ramach zadania przeprowadzono remont budynku szkolnego o powierzchni 4332,90 m2.</w:t>
      </w:r>
    </w:p>
    <w:p w14:paraId="5BF716C8" w14:textId="77777777" w:rsidR="0048703B" w:rsidRPr="0062640D"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62640D">
        <w:rPr>
          <w:rFonts w:asciiTheme="minorHAnsi" w:hAnsiTheme="minorHAnsi" w:cstheme="minorHAnsi"/>
          <w:iCs/>
          <w:color w:val="000000" w:themeColor="text1"/>
          <w:spacing w:val="4"/>
          <w:sz w:val="22"/>
          <w:szCs w:val="22"/>
        </w:rPr>
        <w:t>Rewitalizacja Gminy Bytom Odrzański – etap IV</w:t>
      </w:r>
      <w:r w:rsidRPr="0062640D">
        <w:rPr>
          <w:rFonts w:asciiTheme="minorHAnsi" w:hAnsiTheme="minorHAnsi" w:cs="Calibri (Tekst podstawowy)"/>
          <w:iCs/>
          <w:color w:val="000000" w:themeColor="text1"/>
          <w:spacing w:val="4"/>
          <w:sz w:val="22"/>
          <w:szCs w:val="22"/>
        </w:rPr>
        <w:t xml:space="preserve"> -</w:t>
      </w:r>
      <w:r w:rsidRPr="0062640D">
        <w:rPr>
          <w:rFonts w:asciiTheme="minorHAnsi" w:hAnsiTheme="minorHAnsi" w:cstheme="minorHAnsi"/>
          <w:iCs/>
          <w:color w:val="000000" w:themeColor="text1"/>
          <w:spacing w:val="4"/>
          <w:sz w:val="22"/>
          <w:szCs w:val="22"/>
        </w:rPr>
        <w:t xml:space="preserve"> Budowa instalacji fotowoltaicznej o mocy 49,5 kWp dla SP w Bytomiu Odrzańskim przy ul. Kościelnej 9. Wykonano instalację fotowoltaiczną o mocy 49,5 kWp na dachu budynku szkoły.</w:t>
      </w:r>
    </w:p>
    <w:p w14:paraId="3131D8F7"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7217A0">
        <w:rPr>
          <w:rFonts w:asciiTheme="minorHAnsi" w:hAnsiTheme="minorHAnsi" w:cstheme="minorHAnsi"/>
          <w:iCs/>
          <w:color w:val="000000" w:themeColor="text1"/>
          <w:spacing w:val="4"/>
          <w:sz w:val="22"/>
          <w:szCs w:val="22"/>
        </w:rPr>
        <w:t>Rewitalizacja Gminy Bytom Odrzański – etap IV</w:t>
      </w:r>
      <w:r w:rsidRPr="007217A0">
        <w:rPr>
          <w:rFonts w:asciiTheme="minorHAnsi" w:hAnsiTheme="minorHAnsi" w:cs="Calibri (Tekst podstawowy)"/>
          <w:iCs/>
          <w:color w:val="000000" w:themeColor="text1"/>
          <w:spacing w:val="4"/>
          <w:sz w:val="22"/>
          <w:szCs w:val="22"/>
        </w:rPr>
        <w:t xml:space="preserve"> -</w:t>
      </w:r>
      <w:r w:rsidRPr="007217A0">
        <w:rPr>
          <w:rFonts w:asciiTheme="minorHAnsi" w:hAnsiTheme="minorHAnsi" w:cstheme="minorHAnsi"/>
          <w:iCs/>
          <w:color w:val="000000" w:themeColor="text1"/>
          <w:spacing w:val="4"/>
          <w:sz w:val="22"/>
          <w:szCs w:val="22"/>
        </w:rPr>
        <w:t xml:space="preserve"> Zagospodarowanie Rynku Miejskiego. Zadanie objęło wykonanie na Rynku Miejskim „Dywanów kwiatowych”.</w:t>
      </w:r>
    </w:p>
    <w:p w14:paraId="605D3B31"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54595C">
        <w:rPr>
          <w:rFonts w:asciiTheme="minorHAnsi" w:hAnsiTheme="minorHAnsi" w:cstheme="minorHAnsi"/>
          <w:iCs/>
          <w:color w:val="000000" w:themeColor="text1"/>
          <w:spacing w:val="4"/>
          <w:sz w:val="22"/>
          <w:szCs w:val="22"/>
        </w:rPr>
        <w:t>Rewitalizacja Gminy Bytom Odrzański – etap IV</w:t>
      </w:r>
      <w:r w:rsidRPr="0054595C">
        <w:rPr>
          <w:rFonts w:asciiTheme="minorHAnsi" w:hAnsiTheme="minorHAnsi" w:cs="Calibri (Tekst podstawowy)"/>
          <w:iCs/>
          <w:color w:val="000000" w:themeColor="text1"/>
          <w:spacing w:val="4"/>
          <w:sz w:val="22"/>
          <w:szCs w:val="22"/>
        </w:rPr>
        <w:t xml:space="preserve"> -</w:t>
      </w:r>
      <w:r w:rsidRPr="0054595C">
        <w:rPr>
          <w:rFonts w:asciiTheme="minorHAnsi" w:hAnsiTheme="minorHAnsi" w:cstheme="minorHAnsi"/>
          <w:iCs/>
          <w:color w:val="000000" w:themeColor="text1"/>
          <w:spacing w:val="4"/>
          <w:sz w:val="22"/>
          <w:szCs w:val="22"/>
        </w:rPr>
        <w:t xml:space="preserve"> Budowa sieci wodociągowej, kanalizacji sanitarnej i deszczowej w Bytomiu Odrzańskim.</w:t>
      </w:r>
    </w:p>
    <w:p w14:paraId="73B4C13B"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54595C">
        <w:rPr>
          <w:rFonts w:asciiTheme="minorHAnsi" w:hAnsiTheme="minorHAnsi" w:cstheme="minorHAnsi"/>
          <w:iCs/>
          <w:color w:val="000000" w:themeColor="text1"/>
          <w:spacing w:val="4"/>
          <w:sz w:val="22"/>
          <w:szCs w:val="22"/>
        </w:rPr>
        <w:t>Rewitalizacja Gminy Bytom Odrzański – etap IV</w:t>
      </w:r>
      <w:r w:rsidRPr="0054595C">
        <w:rPr>
          <w:rFonts w:asciiTheme="minorHAnsi" w:hAnsiTheme="minorHAnsi" w:cs="Calibri (Tekst podstawowy)"/>
          <w:iCs/>
          <w:color w:val="000000" w:themeColor="text1"/>
          <w:spacing w:val="4"/>
          <w:sz w:val="22"/>
          <w:szCs w:val="24"/>
        </w:rPr>
        <w:t xml:space="preserve"> -</w:t>
      </w:r>
      <w:r w:rsidRPr="0054595C">
        <w:rPr>
          <w:rFonts w:asciiTheme="minorHAnsi" w:hAnsiTheme="minorHAnsi" w:cstheme="minorHAnsi"/>
          <w:iCs/>
          <w:color w:val="000000" w:themeColor="text1"/>
          <w:spacing w:val="4"/>
          <w:sz w:val="22"/>
          <w:szCs w:val="22"/>
        </w:rPr>
        <w:t xml:space="preserve"> Budowa Centrum Obsługi Pasażerów. W ramach inwestycji zrealizowano przebudowę i rozbudowę przystanku autobusowego, na cele centrum obsługi pasażerów.</w:t>
      </w:r>
    </w:p>
    <w:p w14:paraId="7865ECFD"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54595C">
        <w:rPr>
          <w:rFonts w:asciiTheme="minorHAnsi" w:hAnsiTheme="minorHAnsi" w:cstheme="minorHAnsi"/>
          <w:iCs/>
          <w:color w:val="000000" w:themeColor="text1"/>
          <w:spacing w:val="4"/>
          <w:sz w:val="22"/>
          <w:szCs w:val="22"/>
        </w:rPr>
        <w:t>Rewitalizacja Gminy Bytom Odrzański – etap IV</w:t>
      </w:r>
      <w:r w:rsidRPr="0054595C">
        <w:rPr>
          <w:rFonts w:asciiTheme="minorHAnsi" w:hAnsiTheme="minorHAnsi" w:cs="Calibri (Tekst podstawowy)"/>
          <w:iCs/>
          <w:color w:val="000000" w:themeColor="text1"/>
          <w:spacing w:val="4"/>
          <w:sz w:val="22"/>
        </w:rPr>
        <w:t xml:space="preserve"> -</w:t>
      </w:r>
      <w:r w:rsidRPr="0054595C">
        <w:rPr>
          <w:rFonts w:asciiTheme="minorHAnsi" w:hAnsiTheme="minorHAnsi" w:cs="Calibri (Tekst podstawowy)"/>
          <w:iCs/>
          <w:color w:val="000000" w:themeColor="text1"/>
          <w:spacing w:val="4"/>
        </w:rPr>
        <w:t xml:space="preserve"> </w:t>
      </w:r>
      <w:r w:rsidRPr="0054595C">
        <w:rPr>
          <w:rFonts w:asciiTheme="minorHAnsi" w:hAnsiTheme="minorHAnsi" w:cstheme="minorHAnsi"/>
          <w:iCs/>
          <w:color w:val="000000" w:themeColor="text1"/>
          <w:spacing w:val="4"/>
          <w:sz w:val="22"/>
          <w:szCs w:val="22"/>
        </w:rPr>
        <w:t>Rewaloryzacja historycznego parku miejskiego przy ul. Mickiewicza.</w:t>
      </w:r>
    </w:p>
    <w:p w14:paraId="7941B026"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E62FD0">
        <w:rPr>
          <w:rFonts w:asciiTheme="minorHAnsi" w:hAnsiTheme="minorHAnsi" w:cstheme="minorHAnsi"/>
          <w:iCs/>
          <w:color w:val="000000" w:themeColor="text1"/>
          <w:spacing w:val="4"/>
          <w:sz w:val="22"/>
          <w:szCs w:val="22"/>
        </w:rPr>
        <w:lastRenderedPageBreak/>
        <w:t>Rewitalizacja Gminy Bytom Odrzański – etap IV</w:t>
      </w:r>
      <w:r w:rsidRPr="00E62FD0">
        <w:rPr>
          <w:rFonts w:asciiTheme="minorHAnsi" w:hAnsiTheme="minorHAnsi" w:cs="Calibri (Tekst podstawowy)"/>
          <w:iCs/>
          <w:color w:val="000000" w:themeColor="text1"/>
          <w:spacing w:val="4"/>
          <w:sz w:val="22"/>
        </w:rPr>
        <w:t xml:space="preserve"> -</w:t>
      </w:r>
      <w:r w:rsidRPr="00E62FD0">
        <w:rPr>
          <w:rFonts w:asciiTheme="minorHAnsi" w:hAnsiTheme="minorHAnsi" w:cstheme="minorHAnsi"/>
          <w:iCs/>
          <w:color w:val="000000" w:themeColor="text1"/>
          <w:spacing w:val="4"/>
          <w:sz w:val="22"/>
          <w:szCs w:val="22"/>
        </w:rPr>
        <w:t xml:space="preserve"> Przebudowa budynku przy ul. Nowe Miasto - adaptacja i modernizację obiektów przeznaczonych do pełnienia funkcji gospodarczych, edukacyjnych i społecznych: przebudowę budynku przy ul. Nowe Miasto. Dokonano modernizacji istniejących budynków gospodarczych o pow. zabudowy – 297,81 m2 i pow. użytkowej 246,20 m2, celem dostosowania na potrzeby podmiotów prowadzących działalność aktywizującą lokalną społeczność, w tym spółdzielnię socjalną.</w:t>
      </w:r>
    </w:p>
    <w:p w14:paraId="680FA6F3"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332A37">
        <w:rPr>
          <w:rFonts w:asciiTheme="minorHAnsi" w:hAnsiTheme="minorHAnsi" w:cstheme="minorHAnsi"/>
          <w:iCs/>
          <w:color w:val="000000" w:themeColor="text1"/>
          <w:spacing w:val="4"/>
          <w:sz w:val="22"/>
          <w:szCs w:val="22"/>
        </w:rPr>
        <w:t>Rewitalizacja Gminy Bytom Odrzański – etap IV</w:t>
      </w:r>
      <w:r w:rsidRPr="00332A37">
        <w:rPr>
          <w:rFonts w:asciiTheme="minorHAnsi" w:hAnsiTheme="minorHAnsi" w:cs="Calibri (Tekst podstawowy)"/>
          <w:iCs/>
          <w:color w:val="000000" w:themeColor="text1"/>
          <w:spacing w:val="4"/>
          <w:sz w:val="22"/>
        </w:rPr>
        <w:t xml:space="preserve"> –</w:t>
      </w:r>
      <w:r w:rsidRPr="00332A37">
        <w:rPr>
          <w:rFonts w:asciiTheme="minorHAnsi" w:hAnsiTheme="minorHAnsi" w:cstheme="minorHAnsi"/>
          <w:iCs/>
          <w:color w:val="000000" w:themeColor="text1"/>
          <w:spacing w:val="4"/>
          <w:sz w:val="22"/>
          <w:szCs w:val="22"/>
        </w:rPr>
        <w:t xml:space="preserve"> Dokonano zakupu maseczkomatu i defibrylatora, zakupiono 2 szt. maseczkomatu - sprężynowy automat o wym. 80,5 cm x 55,0 cm x 22 cm, a także zakup defibrylatora AED CU wraz z szafką do zastosowania zewnętrznego. </w:t>
      </w:r>
    </w:p>
    <w:p w14:paraId="3B84AFF0"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332A37">
        <w:rPr>
          <w:rFonts w:asciiTheme="minorHAnsi" w:hAnsiTheme="minorHAnsi" w:cstheme="minorHAnsi"/>
          <w:iCs/>
          <w:color w:val="000000" w:themeColor="text1"/>
          <w:spacing w:val="4"/>
          <w:sz w:val="22"/>
          <w:szCs w:val="22"/>
        </w:rPr>
        <w:t>Rewitalizacja Gminy Bytom Odrzański – etap IV</w:t>
      </w:r>
      <w:r w:rsidRPr="00332A37">
        <w:rPr>
          <w:rFonts w:asciiTheme="minorHAnsi" w:hAnsiTheme="minorHAnsi" w:cs="Calibri (Tekst podstawowy)"/>
          <w:iCs/>
          <w:color w:val="000000" w:themeColor="text1"/>
          <w:spacing w:val="4"/>
          <w:sz w:val="22"/>
        </w:rPr>
        <w:t xml:space="preserve"> -</w:t>
      </w:r>
      <w:r w:rsidRPr="00332A37">
        <w:rPr>
          <w:rFonts w:asciiTheme="minorHAnsi" w:hAnsiTheme="minorHAnsi" w:cstheme="minorHAnsi"/>
          <w:iCs/>
          <w:color w:val="000000" w:themeColor="text1"/>
          <w:spacing w:val="4"/>
          <w:sz w:val="22"/>
          <w:szCs w:val="22"/>
        </w:rPr>
        <w:t xml:space="preserve"> Zakupiono i wdrożono system TOTUPOINT wraz z utworzeniem parkingu przy punkcie szczepień. W ramach zadania przy wejściu do punktu szczepień w Bytomiu Odrzańskim przy ul. Kożuchowska nr 3 zainstalowano system TOTUPOINT –wspomagający orientację przestrzenną oraz zwiększający poziom bezpieczeństwa osób z niepełnosprawnością narządu wzroku.</w:t>
      </w:r>
    </w:p>
    <w:p w14:paraId="6C5E6719" w14:textId="77777777" w:rsidR="0048703B" w:rsidRDefault="0048703B" w:rsidP="00970B19">
      <w:pPr>
        <w:pStyle w:val="Akapitzlist"/>
        <w:numPr>
          <w:ilvl w:val="0"/>
          <w:numId w:val="46"/>
        </w:numPr>
        <w:adjustRightInd w:val="0"/>
        <w:jc w:val="both"/>
        <w:rPr>
          <w:rFonts w:asciiTheme="minorHAnsi" w:hAnsiTheme="minorHAnsi" w:cstheme="minorHAnsi"/>
          <w:iCs/>
          <w:color w:val="000000" w:themeColor="text1"/>
          <w:spacing w:val="4"/>
          <w:sz w:val="22"/>
          <w:szCs w:val="22"/>
        </w:rPr>
      </w:pPr>
      <w:r w:rsidRPr="00332A37">
        <w:rPr>
          <w:rFonts w:asciiTheme="minorHAnsi" w:hAnsiTheme="minorHAnsi" w:cstheme="minorHAnsi"/>
          <w:iCs/>
          <w:color w:val="000000" w:themeColor="text1"/>
          <w:spacing w:val="4"/>
          <w:sz w:val="22"/>
          <w:szCs w:val="22"/>
        </w:rPr>
        <w:t>Rewitalizacja Gminy Bytom Odrzański – etap IV</w:t>
      </w:r>
      <w:r w:rsidRPr="00332A37">
        <w:rPr>
          <w:rFonts w:asciiTheme="minorHAnsi" w:hAnsiTheme="minorHAnsi" w:cs="Calibri (Tekst podstawowy)"/>
          <w:iCs/>
          <w:color w:val="000000" w:themeColor="text1"/>
          <w:spacing w:val="4"/>
          <w:sz w:val="22"/>
        </w:rPr>
        <w:t xml:space="preserve"> -</w:t>
      </w:r>
      <w:r w:rsidRPr="00332A37">
        <w:rPr>
          <w:rFonts w:asciiTheme="minorHAnsi" w:hAnsiTheme="minorHAnsi" w:cstheme="minorHAnsi"/>
          <w:iCs/>
          <w:color w:val="000000" w:themeColor="text1"/>
          <w:spacing w:val="4"/>
          <w:sz w:val="22"/>
          <w:szCs w:val="22"/>
        </w:rPr>
        <w:t xml:space="preserve"> Zakup i instalacja infokiosku. W ramach zadania zakupiono i zainstalowano w Centrum Obsługi Pasażerów multimedialny Infokiosk</w:t>
      </w:r>
      <w:r>
        <w:rPr>
          <w:rFonts w:asciiTheme="minorHAnsi" w:hAnsiTheme="minorHAnsi" w:cstheme="minorHAnsi"/>
          <w:iCs/>
          <w:color w:val="000000" w:themeColor="text1"/>
          <w:spacing w:val="4"/>
          <w:sz w:val="22"/>
          <w:szCs w:val="22"/>
        </w:rPr>
        <w:t xml:space="preserve">, </w:t>
      </w:r>
      <w:r w:rsidRPr="00332A37">
        <w:rPr>
          <w:rFonts w:asciiTheme="minorHAnsi" w:hAnsiTheme="minorHAnsi" w:cstheme="minorHAnsi"/>
          <w:iCs/>
          <w:color w:val="000000" w:themeColor="text1"/>
          <w:spacing w:val="4"/>
          <w:sz w:val="22"/>
          <w:szCs w:val="22"/>
        </w:rPr>
        <w:t>umożliwiający poprawę funkcjonowania systemu e-zdrowie.</w:t>
      </w:r>
    </w:p>
    <w:p w14:paraId="7CA60CE9" w14:textId="77777777" w:rsidR="00481E87" w:rsidRPr="00C129F4" w:rsidRDefault="00481E87" w:rsidP="00481E87">
      <w:pPr>
        <w:pStyle w:val="Akapitzlist"/>
        <w:autoSpaceDE w:val="0"/>
        <w:autoSpaceDN w:val="0"/>
        <w:adjustRightInd w:val="0"/>
        <w:ind w:left="567"/>
        <w:jc w:val="both"/>
        <w:rPr>
          <w:rFonts w:asciiTheme="minorHAnsi" w:hAnsiTheme="minorHAnsi" w:cs="Arial"/>
          <w:iCs/>
          <w:color w:val="000000" w:themeColor="text1"/>
          <w:spacing w:val="4"/>
          <w:sz w:val="22"/>
          <w:szCs w:val="22"/>
        </w:rPr>
      </w:pPr>
    </w:p>
    <w:p w14:paraId="094A36F7" w14:textId="77777777" w:rsidR="00481E87" w:rsidRPr="00C129F4" w:rsidRDefault="00481E87" w:rsidP="00481E87">
      <w:pPr>
        <w:pStyle w:val="Akapitzlist"/>
        <w:autoSpaceDE w:val="0"/>
        <w:autoSpaceDN w:val="0"/>
        <w:adjustRightInd w:val="0"/>
        <w:ind w:left="567"/>
        <w:jc w:val="both"/>
        <w:rPr>
          <w:rFonts w:asciiTheme="minorHAnsi" w:hAnsiTheme="minorHAnsi" w:cs="Arial"/>
          <w:iCs/>
          <w:color w:val="000000" w:themeColor="text1"/>
          <w:spacing w:val="4"/>
          <w:sz w:val="22"/>
          <w:szCs w:val="22"/>
        </w:rPr>
      </w:pPr>
      <w:r w:rsidRPr="00C129F4">
        <w:rPr>
          <w:rFonts w:asciiTheme="minorHAnsi" w:hAnsiTheme="minorHAnsi" w:cs="Arial"/>
          <w:iCs/>
          <w:color w:val="000000" w:themeColor="text1"/>
          <w:spacing w:val="4"/>
          <w:sz w:val="22"/>
          <w:szCs w:val="22"/>
        </w:rPr>
        <w:t>Powyższe zadania zrealizowano w ramach Programu Rewitalizacji dla Gminy Bytom Odrzański na lata 2016-202</w:t>
      </w:r>
      <w:r w:rsidR="00496253" w:rsidRPr="00C129F4">
        <w:rPr>
          <w:rFonts w:asciiTheme="minorHAnsi" w:hAnsiTheme="minorHAnsi" w:cs="Arial"/>
          <w:iCs/>
          <w:color w:val="000000" w:themeColor="text1"/>
          <w:spacing w:val="4"/>
          <w:sz w:val="22"/>
          <w:szCs w:val="22"/>
        </w:rPr>
        <w:t>3.</w:t>
      </w:r>
    </w:p>
    <w:p w14:paraId="7F2B5FFE" w14:textId="77777777" w:rsidR="0021474D" w:rsidRPr="00C129F4" w:rsidRDefault="00481E87" w:rsidP="00481E87">
      <w:pPr>
        <w:pStyle w:val="Akapitzlist"/>
        <w:autoSpaceDE w:val="0"/>
        <w:autoSpaceDN w:val="0"/>
        <w:adjustRightInd w:val="0"/>
        <w:ind w:left="567"/>
        <w:jc w:val="both"/>
        <w:rPr>
          <w:rFonts w:asciiTheme="minorHAnsi" w:hAnsiTheme="minorHAnsi" w:cs="Arial"/>
          <w:iCs/>
          <w:color w:val="000000" w:themeColor="text1"/>
          <w:spacing w:val="4"/>
          <w:sz w:val="22"/>
          <w:szCs w:val="22"/>
        </w:rPr>
      </w:pPr>
      <w:r w:rsidRPr="00C129F4">
        <w:rPr>
          <w:rFonts w:asciiTheme="minorHAnsi" w:hAnsiTheme="minorHAnsi" w:cs="Arial"/>
          <w:iCs/>
          <w:color w:val="000000" w:themeColor="text1"/>
          <w:spacing w:val="4"/>
          <w:sz w:val="22"/>
          <w:szCs w:val="22"/>
        </w:rPr>
        <w:t>Działania rewitalizacyjne realizowane jednakże również we wcześniejszym okresie.</w:t>
      </w:r>
    </w:p>
    <w:p w14:paraId="3E0E914E" w14:textId="77777777" w:rsidR="0021474D" w:rsidRPr="00C129F4" w:rsidRDefault="0021474D" w:rsidP="0021474D">
      <w:pPr>
        <w:pStyle w:val="Akapitzlist"/>
        <w:autoSpaceDE w:val="0"/>
        <w:autoSpaceDN w:val="0"/>
        <w:adjustRightInd w:val="0"/>
        <w:ind w:left="567"/>
        <w:jc w:val="both"/>
        <w:rPr>
          <w:rFonts w:asciiTheme="minorHAnsi" w:hAnsiTheme="minorHAnsi" w:cs="Arial"/>
          <w:iCs/>
          <w:color w:val="000000" w:themeColor="text1"/>
          <w:spacing w:val="4"/>
          <w:sz w:val="22"/>
          <w:szCs w:val="22"/>
        </w:rPr>
      </w:pPr>
      <w:r w:rsidRPr="00C129F4">
        <w:rPr>
          <w:rFonts w:asciiTheme="minorHAnsi" w:hAnsiTheme="minorHAnsi" w:cs="Arial"/>
          <w:iCs/>
          <w:color w:val="000000" w:themeColor="text1"/>
          <w:spacing w:val="4"/>
          <w:sz w:val="22"/>
          <w:szCs w:val="22"/>
        </w:rPr>
        <w:t>Działania rewitalizacyjne zostały tak zaplanowane, aby zapewnić zachowanie ciągłości programowej polegającej na kontynuacji wsparcia udzielonego gminie Bytom Odrzański w ramach polityki spójności w latach 2007-2013</w:t>
      </w:r>
      <w:r w:rsidR="00EA423E" w:rsidRPr="00C129F4">
        <w:rPr>
          <w:rFonts w:asciiTheme="minorHAnsi" w:hAnsiTheme="minorHAnsi" w:cs="Arial"/>
          <w:iCs/>
          <w:color w:val="000000" w:themeColor="text1"/>
          <w:spacing w:val="4"/>
          <w:sz w:val="22"/>
          <w:szCs w:val="22"/>
        </w:rPr>
        <w:t xml:space="preserve"> i 2014-2020</w:t>
      </w:r>
      <w:r w:rsidRPr="00C129F4">
        <w:rPr>
          <w:rFonts w:asciiTheme="minorHAnsi" w:hAnsiTheme="minorHAnsi" w:cs="Arial"/>
          <w:iCs/>
          <w:color w:val="000000" w:themeColor="text1"/>
          <w:spacing w:val="4"/>
          <w:sz w:val="22"/>
          <w:szCs w:val="22"/>
        </w:rPr>
        <w:t xml:space="preserve">. W tym okresie zrealizowano </w:t>
      </w:r>
      <w:r w:rsidR="00EA423E" w:rsidRPr="00C129F4">
        <w:rPr>
          <w:rFonts w:asciiTheme="minorHAnsi" w:hAnsiTheme="minorHAnsi" w:cs="Arial"/>
          <w:iCs/>
          <w:color w:val="000000" w:themeColor="text1"/>
          <w:spacing w:val="4"/>
          <w:sz w:val="22"/>
          <w:szCs w:val="22"/>
        </w:rPr>
        <w:t xml:space="preserve">łącznie </w:t>
      </w:r>
      <w:r w:rsidRPr="00C129F4">
        <w:rPr>
          <w:rFonts w:asciiTheme="minorHAnsi" w:hAnsiTheme="minorHAnsi" w:cs="Arial"/>
          <w:iCs/>
          <w:color w:val="000000" w:themeColor="text1"/>
          <w:spacing w:val="4"/>
          <w:sz w:val="22"/>
          <w:szCs w:val="22"/>
        </w:rPr>
        <w:t>I</w:t>
      </w:r>
      <w:r w:rsidR="00EA423E" w:rsidRPr="00C129F4">
        <w:rPr>
          <w:rFonts w:asciiTheme="minorHAnsi" w:hAnsiTheme="minorHAnsi" w:cs="Arial"/>
          <w:iCs/>
          <w:color w:val="000000" w:themeColor="text1"/>
          <w:spacing w:val="4"/>
          <w:sz w:val="22"/>
          <w:szCs w:val="22"/>
        </w:rPr>
        <w:t>V</w:t>
      </w:r>
      <w:r w:rsidRPr="00C129F4">
        <w:rPr>
          <w:rFonts w:asciiTheme="minorHAnsi" w:hAnsiTheme="minorHAnsi" w:cs="Arial"/>
          <w:iCs/>
          <w:color w:val="000000" w:themeColor="text1"/>
          <w:spacing w:val="4"/>
          <w:sz w:val="22"/>
          <w:szCs w:val="22"/>
        </w:rPr>
        <w:t xml:space="preserve"> etapy działań rewitalizacyjnych. Obecnie przewiduje się dopełnienie przedsięwzięć (w tym o charakterze infrastrukturalnym), w kartach działań wprost zaplanowane kompleksowe działania jako </w:t>
      </w:r>
      <w:r w:rsidR="008B2B7A" w:rsidRPr="00C129F4">
        <w:rPr>
          <w:rFonts w:asciiTheme="minorHAnsi" w:hAnsiTheme="minorHAnsi" w:cs="Arial"/>
          <w:iCs/>
          <w:color w:val="000000" w:themeColor="text1"/>
          <w:spacing w:val="4"/>
          <w:sz w:val="22"/>
          <w:szCs w:val="22"/>
        </w:rPr>
        <w:t>V</w:t>
      </w:r>
      <w:r w:rsidRPr="00C129F4">
        <w:rPr>
          <w:rFonts w:asciiTheme="minorHAnsi" w:hAnsiTheme="minorHAnsi" w:cs="Arial"/>
          <w:iCs/>
          <w:color w:val="000000" w:themeColor="text1"/>
          <w:spacing w:val="4"/>
          <w:sz w:val="22"/>
          <w:szCs w:val="22"/>
        </w:rPr>
        <w:t xml:space="preserve"> etap rewitalizacji, </w:t>
      </w:r>
      <w:r w:rsidR="008B2B7A" w:rsidRPr="00C129F4">
        <w:rPr>
          <w:rFonts w:asciiTheme="minorHAnsi" w:hAnsiTheme="minorHAnsi" w:cs="Arial"/>
          <w:iCs/>
          <w:color w:val="000000" w:themeColor="text1"/>
          <w:spacing w:val="4"/>
          <w:sz w:val="22"/>
          <w:szCs w:val="22"/>
        </w:rPr>
        <w:t>gdzie uwzględniono te działania w zakresie tkanki urbanistycznej, które do tej pory z różnych względów nie zostały zrealizowane</w:t>
      </w:r>
      <w:r w:rsidRPr="00C129F4">
        <w:rPr>
          <w:rFonts w:asciiTheme="minorHAnsi" w:hAnsiTheme="minorHAnsi" w:cs="Arial"/>
          <w:iCs/>
          <w:color w:val="000000" w:themeColor="text1"/>
          <w:spacing w:val="4"/>
          <w:sz w:val="22"/>
          <w:szCs w:val="22"/>
        </w:rPr>
        <w:t xml:space="preserve">. W chwili obecnej planuje się też działania komplementarne, do realizacji w perspektywie unijnej </w:t>
      </w:r>
      <w:r w:rsidR="00C129F4" w:rsidRPr="00C129F4">
        <w:rPr>
          <w:rFonts w:asciiTheme="minorHAnsi" w:hAnsiTheme="minorHAnsi" w:cs="Arial"/>
          <w:iCs/>
          <w:color w:val="000000" w:themeColor="text1"/>
          <w:spacing w:val="4"/>
          <w:sz w:val="22"/>
          <w:szCs w:val="22"/>
        </w:rPr>
        <w:t>do 2027 r.</w:t>
      </w:r>
      <w:r w:rsidRPr="00C129F4">
        <w:rPr>
          <w:rFonts w:asciiTheme="minorHAnsi" w:hAnsiTheme="minorHAnsi" w:cs="Arial"/>
          <w:iCs/>
          <w:color w:val="000000" w:themeColor="text1"/>
          <w:spacing w:val="4"/>
          <w:sz w:val="22"/>
          <w:szCs w:val="22"/>
        </w:rPr>
        <w:t>, w tym o charakterze społecznym, które wykorzystują efekty działań zrealizowanych w okresie poprzednim.</w:t>
      </w:r>
    </w:p>
    <w:p w14:paraId="4FE924E4" w14:textId="77777777" w:rsidR="0021474D" w:rsidRPr="00967F52" w:rsidRDefault="0021474D" w:rsidP="0021474D">
      <w:pPr>
        <w:pStyle w:val="Application3"/>
        <w:spacing w:line="312" w:lineRule="auto"/>
        <w:ind w:firstLine="0"/>
        <w:jc w:val="both"/>
        <w:rPr>
          <w:rFonts w:asciiTheme="minorHAnsi" w:hAnsiTheme="minorHAnsi"/>
          <w:color w:val="000000" w:themeColor="text1"/>
          <w:lang w:val="pl-PL"/>
        </w:rPr>
      </w:pPr>
      <w:r w:rsidRPr="00967F52">
        <w:rPr>
          <w:rFonts w:asciiTheme="minorHAnsi" w:hAnsiTheme="minorHAnsi"/>
          <w:color w:val="000000" w:themeColor="text1"/>
          <w:lang w:val="pl-PL"/>
        </w:rPr>
        <w:t xml:space="preserve">Gmina w województwie lubuskim jest uznawana za prekursora działań rewitalizacyjnych w prawdziwym tego słowa znaczeniu. W pierwszej perspektywie UE lata 2004-2007 w ramach ZPORR gmina zrealizowała pierwszy projekt „Rewitalizacja Starego Miasta w Bytomiu Odrzańskim poprzez przebudowę infrastruktury technicznej”. Następnie w ramach kolejnego etapu w latach 2007-2013 wdrożono inwestycję „Rewitalizacja Osiedla 11 Listopada i Piastowskiego”. Aktualnie obowiązujące w gminie dokumenty o charakterze strategicznym szeroko pojęte inicjatywy rewitalizacyjne wskazują jako niezmiernie istotne dla stworzenia dla mieszkających na tych terenach osób warunków do wyprowadzenia tych obszarów z sytuacji kryzysowych. </w:t>
      </w:r>
    </w:p>
    <w:p w14:paraId="3E392A93" w14:textId="77777777" w:rsidR="0021474D" w:rsidRPr="00967F52" w:rsidRDefault="0021474D" w:rsidP="0021474D">
      <w:pPr>
        <w:pStyle w:val="Application3"/>
        <w:spacing w:line="312" w:lineRule="auto"/>
        <w:ind w:firstLine="0"/>
        <w:jc w:val="both"/>
        <w:rPr>
          <w:rFonts w:asciiTheme="minorHAnsi" w:hAnsiTheme="minorHAnsi"/>
          <w:color w:val="000000" w:themeColor="text1"/>
          <w:lang w:val="pl-PL"/>
        </w:rPr>
      </w:pPr>
      <w:r w:rsidRPr="00967F52">
        <w:rPr>
          <w:rFonts w:asciiTheme="minorHAnsi" w:hAnsiTheme="minorHAnsi"/>
          <w:color w:val="000000" w:themeColor="text1"/>
          <w:lang w:val="pl-PL"/>
        </w:rPr>
        <w:lastRenderedPageBreak/>
        <w:t>Gmina jest w trakcie tego procesu i władze gminy są zdeterminowane aby ten długofalowy proces zakończyć pełnym sukcesem. Rewitalizacja pozostałych zdegradowanych obszarów w mieście stanowi jedno z ważniejszych zadań Gminy. Niniejszy Program Rewitalizacji zapewnia ciągłość działań, konsolidując w swoich ramach działania rewitalizacyjne o charakterze społecznym i urbanistycznym, wpływając na koncentrację interwencji i dzięki temu zwiększając efekty planowanych działań strategicznych, co zawarte jest w strategii rozwoju Gminy.</w:t>
      </w:r>
    </w:p>
    <w:p w14:paraId="32232AE3" w14:textId="77777777" w:rsidR="0021474D" w:rsidRPr="00A62385" w:rsidRDefault="0021474D" w:rsidP="0021474D">
      <w:pPr>
        <w:pStyle w:val="Application3"/>
        <w:spacing w:line="312" w:lineRule="auto"/>
        <w:ind w:firstLine="0"/>
        <w:jc w:val="both"/>
        <w:rPr>
          <w:rFonts w:asciiTheme="minorHAnsi" w:hAnsiTheme="minorHAnsi"/>
          <w:color w:val="000000" w:themeColor="text1"/>
          <w:lang w:val="pl-PL"/>
        </w:rPr>
      </w:pPr>
    </w:p>
    <w:p w14:paraId="0A310602" w14:textId="77777777" w:rsidR="0021474D" w:rsidRPr="00A62385" w:rsidRDefault="0021474D" w:rsidP="00065151">
      <w:pPr>
        <w:pStyle w:val="Application3"/>
        <w:numPr>
          <w:ilvl w:val="1"/>
          <w:numId w:val="42"/>
        </w:numPr>
        <w:spacing w:line="312" w:lineRule="auto"/>
        <w:ind w:left="567"/>
        <w:jc w:val="both"/>
        <w:rPr>
          <w:rFonts w:asciiTheme="minorHAnsi" w:hAnsiTheme="minorHAnsi"/>
          <w:color w:val="000000" w:themeColor="text1"/>
          <w:lang w:val="pl-PL"/>
        </w:rPr>
      </w:pPr>
      <w:r w:rsidRPr="00A62385">
        <w:rPr>
          <w:rFonts w:asciiTheme="minorHAnsi" w:hAnsiTheme="minorHAnsi"/>
          <w:color w:val="000000" w:themeColor="text1"/>
          <w:lang w:val="pl-PL"/>
        </w:rPr>
        <w:t>Komplementarność źródeł finansowania</w:t>
      </w:r>
    </w:p>
    <w:p w14:paraId="15C02F67" w14:textId="77777777" w:rsidR="0021474D" w:rsidRPr="00A62385" w:rsidRDefault="0021474D" w:rsidP="0021474D">
      <w:pPr>
        <w:pStyle w:val="Application3"/>
        <w:spacing w:line="312" w:lineRule="auto"/>
        <w:ind w:firstLine="0"/>
        <w:jc w:val="both"/>
        <w:rPr>
          <w:rFonts w:asciiTheme="minorHAnsi" w:hAnsiTheme="minorHAnsi"/>
          <w:color w:val="000000" w:themeColor="text1"/>
          <w:lang w:val="pl-PL"/>
        </w:rPr>
      </w:pPr>
      <w:r w:rsidRPr="00A62385">
        <w:rPr>
          <w:rFonts w:asciiTheme="minorHAnsi" w:hAnsiTheme="minorHAnsi"/>
          <w:color w:val="000000" w:themeColor="text1"/>
          <w:lang w:val="pl-PL"/>
        </w:rPr>
        <w:t>W ramach planowanych działań uwzględniono różne źródła finansowania dla projektów rewitalizacyjnych, ujętych w programie rewitalizacji. Wsparcie przewidziano, zgodnie z charakterem planowanych zadań i podmiotów je realizujących, uzupełniając i łącząc wsparcie, m.in. ze środków Europejskiego Funduszu Rozwoju Regionalnego, Europejskiego Funduszu Społecznego i Funduszu Spójności, ponadto planuje się udział środków prywatnych oraz środków ze źródeł krajowych (Programy Minis</w:t>
      </w:r>
      <w:r w:rsidR="00967F52" w:rsidRPr="00A62385">
        <w:rPr>
          <w:rFonts w:asciiTheme="minorHAnsi" w:hAnsiTheme="minorHAnsi"/>
          <w:color w:val="000000" w:themeColor="text1"/>
          <w:lang w:val="pl-PL"/>
        </w:rPr>
        <w:t>terialne, N</w:t>
      </w:r>
      <w:r w:rsidR="00A62385" w:rsidRPr="00A62385">
        <w:rPr>
          <w:rFonts w:asciiTheme="minorHAnsi" w:hAnsiTheme="minorHAnsi"/>
          <w:color w:val="000000" w:themeColor="text1"/>
          <w:lang w:val="pl-PL"/>
        </w:rPr>
        <w:t>FOSiGW</w:t>
      </w:r>
      <w:r w:rsidRPr="00A62385">
        <w:rPr>
          <w:rFonts w:asciiTheme="minorHAnsi" w:hAnsiTheme="minorHAnsi"/>
          <w:color w:val="000000" w:themeColor="text1"/>
          <w:lang w:val="pl-PL"/>
        </w:rPr>
        <w:t>) oraz w ramach Fundusz</w:t>
      </w:r>
      <w:r w:rsidR="00A62385" w:rsidRPr="00A62385">
        <w:rPr>
          <w:rFonts w:asciiTheme="minorHAnsi" w:hAnsiTheme="minorHAnsi"/>
          <w:color w:val="000000" w:themeColor="text1"/>
          <w:lang w:val="pl-PL"/>
        </w:rPr>
        <w:t>u</w:t>
      </w:r>
      <w:r w:rsidRPr="00A62385">
        <w:rPr>
          <w:rFonts w:asciiTheme="minorHAnsi" w:hAnsiTheme="minorHAnsi"/>
          <w:color w:val="000000" w:themeColor="text1"/>
          <w:lang w:val="pl-PL"/>
        </w:rPr>
        <w:t xml:space="preserve"> Inicjatyw Obywatelskich, które to środki planuje łączyć się z wkładem własnym Gminy lub podmiotów zewnętrznych zaangażowanych w realizację, zgodnie z możliwościami prawnymi.</w:t>
      </w:r>
    </w:p>
    <w:p w14:paraId="08E7507F" w14:textId="77777777" w:rsidR="0021474D" w:rsidRPr="00A62385" w:rsidRDefault="0021474D" w:rsidP="0021474D">
      <w:pPr>
        <w:pStyle w:val="Application3"/>
        <w:spacing w:line="312" w:lineRule="auto"/>
        <w:ind w:firstLine="0"/>
        <w:jc w:val="both"/>
        <w:rPr>
          <w:rFonts w:asciiTheme="minorHAnsi" w:hAnsiTheme="minorHAnsi"/>
          <w:color w:val="000000" w:themeColor="text1"/>
          <w:lang w:val="pl-PL"/>
        </w:rPr>
      </w:pPr>
      <w:r w:rsidRPr="00A62385">
        <w:rPr>
          <w:rFonts w:asciiTheme="minorHAnsi" w:hAnsiTheme="minorHAnsi"/>
          <w:color w:val="000000" w:themeColor="text1"/>
          <w:lang w:val="pl-PL"/>
        </w:rPr>
        <w:t xml:space="preserve">Jednocześnie wykluczono ryzyko podwójnego dofinansowania, co będzie miało miejsce w wyniku monitoringu poszczególnych działań realizowanego w ramach </w:t>
      </w:r>
      <w:r w:rsidR="0093774A" w:rsidRPr="00A62385">
        <w:rPr>
          <w:rFonts w:asciiTheme="minorHAnsi" w:hAnsiTheme="minorHAnsi"/>
          <w:color w:val="000000" w:themeColor="text1"/>
          <w:lang w:val="pl-PL"/>
        </w:rPr>
        <w:t>Zespołu ds. Rewitalizacji</w:t>
      </w:r>
      <w:r w:rsidRPr="00A62385">
        <w:rPr>
          <w:rFonts w:asciiTheme="minorHAnsi" w:hAnsiTheme="minorHAnsi"/>
          <w:color w:val="000000" w:themeColor="text1"/>
          <w:lang w:val="pl-PL"/>
        </w:rPr>
        <w:t>.</w:t>
      </w:r>
    </w:p>
    <w:p w14:paraId="2D07D5F4" w14:textId="77777777" w:rsidR="00814584" w:rsidRPr="00B34E2D" w:rsidRDefault="00814584" w:rsidP="00B21A21">
      <w:pPr>
        <w:adjustRightInd w:val="0"/>
        <w:spacing w:line="240" w:lineRule="auto"/>
        <w:jc w:val="both"/>
        <w:rPr>
          <w:rFonts w:cs="Arial"/>
          <w:iCs/>
          <w:color w:val="FF0000"/>
          <w:spacing w:val="4"/>
          <w:szCs w:val="20"/>
        </w:rPr>
      </w:pPr>
    </w:p>
    <w:p w14:paraId="20A7C5DD" w14:textId="77777777" w:rsidR="00CF456B" w:rsidRPr="00786362" w:rsidRDefault="006D726A" w:rsidP="006D726A">
      <w:pPr>
        <w:pStyle w:val="Nagwek1"/>
        <w:jc w:val="both"/>
        <w:rPr>
          <w:rFonts w:eastAsia="Calibri"/>
          <w:color w:val="000000" w:themeColor="text1"/>
          <w:lang w:eastAsia="en-US"/>
        </w:rPr>
      </w:pPr>
      <w:bookmarkStart w:id="128" w:name="_Toc158299142"/>
      <w:r w:rsidRPr="00786362">
        <w:rPr>
          <w:rFonts w:eastAsia="Calibri"/>
          <w:color w:val="000000" w:themeColor="text1"/>
          <w:lang w:eastAsia="en-US"/>
        </w:rPr>
        <w:t xml:space="preserve">11. </w:t>
      </w:r>
      <w:r w:rsidR="00CF456B" w:rsidRPr="00786362">
        <w:rPr>
          <w:rFonts w:eastAsia="Calibri"/>
          <w:color w:val="000000" w:themeColor="text1"/>
          <w:lang w:eastAsia="en-US"/>
        </w:rPr>
        <w:t>Indykatywne ramy finansowe w odniesieniu do przedsięwzięć (podstawowych i uzupełniających)</w:t>
      </w:r>
      <w:bookmarkEnd w:id="128"/>
    </w:p>
    <w:p w14:paraId="5F5E690E" w14:textId="77777777" w:rsidR="00CF456B" w:rsidRPr="00802334" w:rsidRDefault="00CF456B" w:rsidP="00CF456B">
      <w:pPr>
        <w:jc w:val="both"/>
        <w:rPr>
          <w:color w:val="000000" w:themeColor="text1"/>
        </w:rPr>
      </w:pPr>
    </w:p>
    <w:p w14:paraId="43F119A6" w14:textId="77777777" w:rsidR="00CF456B" w:rsidRPr="00802334" w:rsidRDefault="00CF456B" w:rsidP="00CF456B">
      <w:pPr>
        <w:ind w:firstLine="708"/>
        <w:jc w:val="both"/>
        <w:rPr>
          <w:color w:val="000000" w:themeColor="text1"/>
        </w:rPr>
      </w:pPr>
      <w:r w:rsidRPr="00802334">
        <w:rPr>
          <w:color w:val="000000" w:themeColor="text1"/>
        </w:rPr>
        <w:t>Wyprowadzenie obszarów zdegradowanych w Gminie Bytom Odrzański z sytuacji kryzysowej jest procesem długotrwałym i wymagającym znacznych nakładów finansowych na realizację poszczególnych projektów. Gmina planuje wykonanie wyszczególnionych w dokumencie inwestycji w oparciu m.in. o zewnętrzne środki finansowe (stawiając nacisk na bezzwrotne dotacje), jak również o środki własne i innych podmiotów funkcjonujących w Gminie, w tym prywatnych.</w:t>
      </w:r>
    </w:p>
    <w:p w14:paraId="1371CDCC" w14:textId="4895F70B" w:rsidR="00CF456B" w:rsidRPr="00FC70B4" w:rsidRDefault="00CF456B" w:rsidP="00CF456B">
      <w:pPr>
        <w:ind w:firstLine="708"/>
        <w:jc w:val="both"/>
        <w:rPr>
          <w:color w:val="000000" w:themeColor="text1"/>
        </w:rPr>
      </w:pPr>
      <w:r w:rsidRPr="00FC70B4">
        <w:rPr>
          <w:color w:val="000000" w:themeColor="text1"/>
        </w:rPr>
        <w:t xml:space="preserve">Duży potencjał niesie ze sobą perspektywiczne zaangażowanie w rewitalizację innych partnerów, angażując tym samym dodatkowy kapitał i rozkładając ciężar finansowy rewitalizacji na różne podmioty, </w:t>
      </w:r>
      <w:r w:rsidRPr="00FC70B4">
        <w:rPr>
          <w:b/>
          <w:color w:val="000000" w:themeColor="text1"/>
        </w:rPr>
        <w:t>tym samy</w:t>
      </w:r>
      <w:r w:rsidR="00702D62">
        <w:rPr>
          <w:b/>
          <w:color w:val="000000" w:themeColor="text1"/>
        </w:rPr>
        <w:t>m</w:t>
      </w:r>
      <w:r w:rsidRPr="00FC70B4">
        <w:rPr>
          <w:b/>
          <w:color w:val="000000" w:themeColor="text1"/>
        </w:rPr>
        <w:t xml:space="preserve"> realizując zasadę dodatkowości środków UE</w:t>
      </w:r>
      <w:r w:rsidRPr="00FC70B4">
        <w:rPr>
          <w:color w:val="000000" w:themeColor="text1"/>
        </w:rPr>
        <w:t xml:space="preserve">. Do głównych źródeł finansowania projektów rewitalizacyjnych należą przede wszystkim: </w:t>
      </w:r>
    </w:p>
    <w:p w14:paraId="0FF0D272" w14:textId="77777777" w:rsidR="00CF456B" w:rsidRPr="00FC70B4" w:rsidRDefault="00CF456B" w:rsidP="00065151">
      <w:pPr>
        <w:pStyle w:val="Akapitzlist"/>
        <w:numPr>
          <w:ilvl w:val="0"/>
          <w:numId w:val="39"/>
        </w:numPr>
        <w:ind w:left="993"/>
        <w:jc w:val="both"/>
        <w:rPr>
          <w:color w:val="000000" w:themeColor="text1"/>
          <w:sz w:val="22"/>
          <w:szCs w:val="22"/>
        </w:rPr>
      </w:pPr>
      <w:r w:rsidRPr="00FC70B4">
        <w:rPr>
          <w:color w:val="000000" w:themeColor="text1"/>
          <w:sz w:val="22"/>
          <w:szCs w:val="22"/>
        </w:rPr>
        <w:t>środki Unii Europejskiej – m. in. fundusze strukturalne i inwestycyjne: Europejski Fundusz</w:t>
      </w:r>
    </w:p>
    <w:p w14:paraId="24C60FE5" w14:textId="77777777" w:rsidR="00CF456B" w:rsidRPr="00FC70B4" w:rsidRDefault="00CF456B" w:rsidP="00CF456B">
      <w:pPr>
        <w:pStyle w:val="Akapitzlist"/>
        <w:ind w:left="993"/>
        <w:jc w:val="both"/>
        <w:rPr>
          <w:color w:val="000000" w:themeColor="text1"/>
          <w:sz w:val="22"/>
          <w:szCs w:val="22"/>
        </w:rPr>
      </w:pPr>
      <w:r w:rsidRPr="00FC70B4">
        <w:rPr>
          <w:color w:val="000000" w:themeColor="text1"/>
          <w:sz w:val="22"/>
          <w:szCs w:val="22"/>
        </w:rPr>
        <w:t>Rozwoju Regionalnego, Europejski Fundusz Społeczny, Fundusz Spójności</w:t>
      </w:r>
    </w:p>
    <w:p w14:paraId="5D5C8BAC" w14:textId="77777777" w:rsidR="00CF456B" w:rsidRPr="00FC70B4" w:rsidRDefault="00CF456B" w:rsidP="00065151">
      <w:pPr>
        <w:pStyle w:val="Akapitzlist"/>
        <w:numPr>
          <w:ilvl w:val="0"/>
          <w:numId w:val="38"/>
        </w:numPr>
        <w:ind w:left="993"/>
        <w:jc w:val="both"/>
        <w:rPr>
          <w:color w:val="000000" w:themeColor="text1"/>
          <w:sz w:val="22"/>
          <w:szCs w:val="22"/>
        </w:rPr>
      </w:pPr>
      <w:r w:rsidRPr="00FC70B4">
        <w:rPr>
          <w:color w:val="000000" w:themeColor="text1"/>
          <w:sz w:val="22"/>
          <w:szCs w:val="22"/>
        </w:rPr>
        <w:t>środki budżetu państwa – przewidziane na współfinansowanie projektów, jako niezależne źródło finansowania, Fundusz Inicjatyw Obywatelskich</w:t>
      </w:r>
    </w:p>
    <w:p w14:paraId="42672A43" w14:textId="77777777" w:rsidR="00CF456B" w:rsidRPr="00FC70B4" w:rsidRDefault="00CF456B" w:rsidP="00065151">
      <w:pPr>
        <w:pStyle w:val="Akapitzlist"/>
        <w:numPr>
          <w:ilvl w:val="0"/>
          <w:numId w:val="38"/>
        </w:numPr>
        <w:ind w:left="993"/>
        <w:jc w:val="both"/>
        <w:rPr>
          <w:color w:val="000000" w:themeColor="text1"/>
          <w:sz w:val="22"/>
          <w:szCs w:val="22"/>
        </w:rPr>
      </w:pPr>
      <w:r w:rsidRPr="00FC70B4">
        <w:rPr>
          <w:color w:val="000000" w:themeColor="text1"/>
          <w:sz w:val="22"/>
          <w:szCs w:val="22"/>
        </w:rPr>
        <w:t>środki budżetów samorządów – wojewódzkich, powiatowych – na współfinansowanie projektów lub jako niezależne źródło finansowania,</w:t>
      </w:r>
    </w:p>
    <w:p w14:paraId="0ACD31F2" w14:textId="77777777" w:rsidR="00CF456B" w:rsidRPr="00FC70B4" w:rsidRDefault="00CF456B" w:rsidP="00065151">
      <w:pPr>
        <w:pStyle w:val="Akapitzlist"/>
        <w:numPr>
          <w:ilvl w:val="0"/>
          <w:numId w:val="38"/>
        </w:numPr>
        <w:ind w:left="993"/>
        <w:jc w:val="both"/>
        <w:rPr>
          <w:color w:val="000000" w:themeColor="text1"/>
          <w:sz w:val="22"/>
          <w:szCs w:val="22"/>
        </w:rPr>
      </w:pPr>
      <w:r w:rsidRPr="00FC70B4">
        <w:rPr>
          <w:color w:val="000000" w:themeColor="text1"/>
          <w:sz w:val="22"/>
          <w:szCs w:val="22"/>
        </w:rPr>
        <w:t>inne środki publiczne – np. fundusze celowe</w:t>
      </w:r>
      <w:r w:rsidR="00FC70B4" w:rsidRPr="00FC70B4">
        <w:rPr>
          <w:color w:val="000000" w:themeColor="text1"/>
          <w:sz w:val="22"/>
          <w:szCs w:val="22"/>
        </w:rPr>
        <w:t>, Narodowego Funduszu Ochrony Środowiska i Gospodarki Wodnej</w:t>
      </w:r>
    </w:p>
    <w:p w14:paraId="7D01D013" w14:textId="77777777" w:rsidR="00CF456B" w:rsidRPr="00FC70B4" w:rsidRDefault="00CF456B" w:rsidP="00065151">
      <w:pPr>
        <w:pStyle w:val="Akapitzlist"/>
        <w:numPr>
          <w:ilvl w:val="0"/>
          <w:numId w:val="38"/>
        </w:numPr>
        <w:ind w:left="993"/>
        <w:jc w:val="both"/>
        <w:rPr>
          <w:color w:val="000000" w:themeColor="text1"/>
          <w:sz w:val="22"/>
          <w:szCs w:val="22"/>
        </w:rPr>
      </w:pPr>
      <w:r w:rsidRPr="00FC70B4">
        <w:rPr>
          <w:color w:val="000000" w:themeColor="text1"/>
          <w:sz w:val="22"/>
          <w:szCs w:val="22"/>
        </w:rPr>
        <w:lastRenderedPageBreak/>
        <w:t>środki prywatne – np. środki organizacji pozarządowych,</w:t>
      </w:r>
    </w:p>
    <w:p w14:paraId="49986DD3" w14:textId="77777777" w:rsidR="00CF456B" w:rsidRPr="00FC70B4" w:rsidRDefault="00CF456B" w:rsidP="00065151">
      <w:pPr>
        <w:pStyle w:val="Akapitzlist"/>
        <w:numPr>
          <w:ilvl w:val="0"/>
          <w:numId w:val="38"/>
        </w:numPr>
        <w:ind w:left="993"/>
        <w:jc w:val="both"/>
        <w:rPr>
          <w:color w:val="000000" w:themeColor="text1"/>
          <w:sz w:val="22"/>
          <w:szCs w:val="22"/>
        </w:rPr>
      </w:pPr>
      <w:r w:rsidRPr="00FC70B4">
        <w:rPr>
          <w:color w:val="000000" w:themeColor="text1"/>
          <w:sz w:val="22"/>
          <w:szCs w:val="22"/>
        </w:rPr>
        <w:t>kredyty, pożyczki, obligacje komunalne i inne narzędzia i instrumenty finansowe kierowane do JST</w:t>
      </w:r>
    </w:p>
    <w:p w14:paraId="77BA1A7B" w14:textId="77777777" w:rsidR="00CF456B" w:rsidRPr="00FC70B4" w:rsidRDefault="00CF456B" w:rsidP="00CF456B">
      <w:pPr>
        <w:ind w:firstLine="708"/>
        <w:jc w:val="both"/>
        <w:rPr>
          <w:color w:val="000000" w:themeColor="text1"/>
        </w:rPr>
      </w:pPr>
    </w:p>
    <w:p w14:paraId="3996D0ED" w14:textId="77777777" w:rsidR="0058722D" w:rsidRPr="0058722D" w:rsidRDefault="00CF456B" w:rsidP="0058722D">
      <w:pPr>
        <w:ind w:firstLine="708"/>
        <w:jc w:val="both"/>
        <w:rPr>
          <w:color w:val="000000" w:themeColor="text1"/>
        </w:rPr>
      </w:pPr>
      <w:r w:rsidRPr="0058722D">
        <w:rPr>
          <w:color w:val="000000" w:themeColor="text1"/>
        </w:rPr>
        <w:t xml:space="preserve">W naszym regionie istotnym z punktu widzenia planowanych działań źródłem realizacji zadań rewitalizacyjnych jest </w:t>
      </w:r>
      <w:r w:rsidR="00FC70B4" w:rsidRPr="0058722D">
        <w:rPr>
          <w:color w:val="000000" w:themeColor="text1"/>
        </w:rPr>
        <w:t>Program Fundusze Europejskie dla Województwa Lubuskiego 2021-2027 (FEWL)</w:t>
      </w:r>
      <w:r w:rsidRPr="0058722D">
        <w:rPr>
          <w:color w:val="000000" w:themeColor="text1"/>
        </w:rPr>
        <w:t>. W tym programie działania rewitalizacyjne przyporządkowane są do działa</w:t>
      </w:r>
      <w:r w:rsidR="00CC22C0" w:rsidRPr="0058722D">
        <w:rPr>
          <w:color w:val="000000" w:themeColor="text1"/>
        </w:rPr>
        <w:t xml:space="preserve">ń: FELB.08.01 Wsparcie terytorialne obszarów miejskich </w:t>
      </w:r>
      <w:r w:rsidR="00D075E2" w:rsidRPr="0058722D">
        <w:rPr>
          <w:color w:val="000000" w:themeColor="text1"/>
        </w:rPr>
        <w:t>–</w:t>
      </w:r>
      <w:r w:rsidR="00CC22C0" w:rsidRPr="0058722D">
        <w:rPr>
          <w:color w:val="000000" w:themeColor="text1"/>
        </w:rPr>
        <w:t xml:space="preserve"> rewitalizacja</w:t>
      </w:r>
      <w:r w:rsidR="00D075E2" w:rsidRPr="0058722D">
        <w:rPr>
          <w:color w:val="000000" w:themeColor="text1"/>
        </w:rPr>
        <w:t xml:space="preserve">; </w:t>
      </w:r>
      <w:r w:rsidR="0058722D" w:rsidRPr="0058722D">
        <w:rPr>
          <w:color w:val="000000" w:themeColor="text1"/>
        </w:rPr>
        <w:t>Działanie FELB.08.02 Wsparcie terytorialne obszarów miejskich – ZIT.</w:t>
      </w:r>
    </w:p>
    <w:p w14:paraId="69D9F1D5" w14:textId="77777777" w:rsidR="00CF456B" w:rsidRPr="0058722D" w:rsidRDefault="00CF456B" w:rsidP="0058722D">
      <w:pPr>
        <w:ind w:firstLine="708"/>
        <w:jc w:val="both"/>
        <w:rPr>
          <w:color w:val="000000" w:themeColor="text1"/>
        </w:rPr>
      </w:pPr>
      <w:r w:rsidRPr="0058722D">
        <w:rPr>
          <w:color w:val="000000" w:themeColor="text1"/>
        </w:rPr>
        <w:t>Poniżej przedstawiono zagadnienia finansowe dotyczące planowanych przedsięwzięć rewitalizacyjnych podstawowych i uzupełniających, bez których wizja rewitalizacji obszaru zdegradowanego nie ma szans na realizację.</w:t>
      </w:r>
    </w:p>
    <w:p w14:paraId="691F5B22" w14:textId="77777777" w:rsidR="00CF456B" w:rsidRPr="00B34E2D" w:rsidRDefault="00CF456B" w:rsidP="00CF456B">
      <w:pPr>
        <w:jc w:val="both"/>
        <w:rPr>
          <w:color w:val="FF0000"/>
        </w:rPr>
      </w:pPr>
    </w:p>
    <w:p w14:paraId="72F8109F" w14:textId="77777777" w:rsidR="00CF456B" w:rsidRPr="00B34E2D" w:rsidRDefault="00CF456B" w:rsidP="00CF456B">
      <w:pPr>
        <w:jc w:val="both"/>
        <w:rPr>
          <w:color w:val="FF0000"/>
        </w:rPr>
      </w:pPr>
    </w:p>
    <w:p w14:paraId="31A2ABD5" w14:textId="77777777" w:rsidR="00CF456B" w:rsidRPr="00B34E2D" w:rsidRDefault="00CF456B" w:rsidP="00CF456B">
      <w:pPr>
        <w:jc w:val="both"/>
        <w:rPr>
          <w:color w:val="FF0000"/>
        </w:rPr>
      </w:pPr>
    </w:p>
    <w:p w14:paraId="48A6DED3" w14:textId="77777777" w:rsidR="00CF456B" w:rsidRPr="00B34E2D" w:rsidRDefault="00CF456B" w:rsidP="00CF456B">
      <w:pPr>
        <w:jc w:val="both"/>
        <w:rPr>
          <w:color w:val="FF0000"/>
        </w:rPr>
      </w:pPr>
    </w:p>
    <w:p w14:paraId="44BF1354" w14:textId="77777777" w:rsidR="00CF456B" w:rsidRPr="00B34E2D" w:rsidRDefault="00CF456B" w:rsidP="00CF456B">
      <w:pPr>
        <w:jc w:val="both"/>
        <w:rPr>
          <w:color w:val="FF0000"/>
        </w:rPr>
      </w:pPr>
    </w:p>
    <w:p w14:paraId="71554CB6" w14:textId="77777777" w:rsidR="00CF456B" w:rsidRPr="00B34E2D" w:rsidRDefault="00CF456B" w:rsidP="00CF456B">
      <w:pPr>
        <w:jc w:val="both"/>
        <w:rPr>
          <w:color w:val="FF0000"/>
        </w:rPr>
        <w:sectPr w:rsidR="00CF456B" w:rsidRPr="00B34E2D" w:rsidSect="00061A45">
          <w:pgSz w:w="11906" w:h="16838"/>
          <w:pgMar w:top="1417" w:right="1417" w:bottom="1417" w:left="1417" w:header="708" w:footer="708" w:gutter="0"/>
          <w:cols w:space="708"/>
          <w:docGrid w:linePitch="360"/>
        </w:sectPr>
      </w:pPr>
    </w:p>
    <w:p w14:paraId="706CE218" w14:textId="4D0D20C3" w:rsidR="00CF456B" w:rsidRPr="00AC6F20" w:rsidRDefault="00CF456B" w:rsidP="00F5606D">
      <w:pPr>
        <w:pStyle w:val="Legenda"/>
        <w:jc w:val="both"/>
        <w:rPr>
          <w:i w:val="0"/>
          <w:color w:val="000000" w:themeColor="text1"/>
          <w:sz w:val="22"/>
          <w:szCs w:val="22"/>
        </w:rPr>
      </w:pPr>
      <w:bookmarkStart w:id="129" w:name="_Toc158299200"/>
      <w:r w:rsidRPr="00AC6F20">
        <w:rPr>
          <w:b/>
          <w:i w:val="0"/>
          <w:color w:val="000000" w:themeColor="text1"/>
          <w:sz w:val="22"/>
          <w:szCs w:val="22"/>
        </w:rPr>
        <w:lastRenderedPageBreak/>
        <w:t xml:space="preserve">Tabela </w:t>
      </w:r>
      <w:r w:rsidRPr="00AC6F20">
        <w:rPr>
          <w:b/>
          <w:i w:val="0"/>
          <w:color w:val="000000" w:themeColor="text1"/>
          <w:sz w:val="22"/>
          <w:szCs w:val="22"/>
        </w:rPr>
        <w:fldChar w:fldCharType="begin"/>
      </w:r>
      <w:r w:rsidRPr="00AC6F20">
        <w:rPr>
          <w:b/>
          <w:i w:val="0"/>
          <w:color w:val="000000" w:themeColor="text1"/>
          <w:sz w:val="22"/>
          <w:szCs w:val="22"/>
        </w:rPr>
        <w:instrText xml:space="preserve"> SEQ Tabela \* ARABIC </w:instrText>
      </w:r>
      <w:r w:rsidRPr="00AC6F20">
        <w:rPr>
          <w:b/>
          <w:i w:val="0"/>
          <w:color w:val="000000" w:themeColor="text1"/>
          <w:sz w:val="22"/>
          <w:szCs w:val="22"/>
        </w:rPr>
        <w:fldChar w:fldCharType="separate"/>
      </w:r>
      <w:r w:rsidR="0006121A">
        <w:rPr>
          <w:b/>
          <w:i w:val="0"/>
          <w:noProof/>
          <w:color w:val="000000" w:themeColor="text1"/>
          <w:sz w:val="22"/>
          <w:szCs w:val="22"/>
        </w:rPr>
        <w:t>45</w:t>
      </w:r>
      <w:r w:rsidRPr="00AC6F20">
        <w:rPr>
          <w:b/>
          <w:i w:val="0"/>
          <w:color w:val="000000" w:themeColor="text1"/>
          <w:sz w:val="22"/>
          <w:szCs w:val="22"/>
        </w:rPr>
        <w:fldChar w:fldCharType="end"/>
      </w:r>
      <w:r w:rsidRPr="00AC6F20">
        <w:rPr>
          <w:i w:val="0"/>
          <w:color w:val="000000" w:themeColor="text1"/>
          <w:sz w:val="22"/>
          <w:szCs w:val="22"/>
        </w:rPr>
        <w:t xml:space="preserve"> Indykatywne ramy finansowe realizacji zadań </w:t>
      </w:r>
      <w:r w:rsidRPr="009E4603">
        <w:rPr>
          <w:b/>
          <w:bCs/>
          <w:i w:val="0"/>
          <w:color w:val="000000" w:themeColor="text1"/>
          <w:sz w:val="22"/>
          <w:szCs w:val="22"/>
        </w:rPr>
        <w:t>podstawowych</w:t>
      </w:r>
      <w:r w:rsidRPr="00AC6F20">
        <w:rPr>
          <w:i w:val="0"/>
          <w:color w:val="000000" w:themeColor="text1"/>
          <w:sz w:val="22"/>
          <w:szCs w:val="22"/>
        </w:rPr>
        <w:t xml:space="preserve"> Programu Rewitalizacji</w:t>
      </w:r>
      <w:bookmarkEnd w:id="129"/>
    </w:p>
    <w:tbl>
      <w:tblPr>
        <w:tblStyle w:val="Tabelasiatki4akcent21"/>
        <w:tblW w:w="5000" w:type="pct"/>
        <w:tblLook w:val="04A0" w:firstRow="1" w:lastRow="0" w:firstColumn="1" w:lastColumn="0" w:noHBand="0" w:noVBand="1"/>
      </w:tblPr>
      <w:tblGrid>
        <w:gridCol w:w="389"/>
        <w:gridCol w:w="2078"/>
        <w:gridCol w:w="2834"/>
        <w:gridCol w:w="1348"/>
        <w:gridCol w:w="1586"/>
        <w:gridCol w:w="1248"/>
        <w:gridCol w:w="1248"/>
        <w:gridCol w:w="1248"/>
        <w:gridCol w:w="2015"/>
      </w:tblGrid>
      <w:tr w:rsidR="009E4603" w:rsidRPr="009E4603" w14:paraId="28C38BA9" w14:textId="77777777" w:rsidTr="009E460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1C2A95DA" w14:textId="77777777" w:rsidR="009E4603" w:rsidRPr="009E4603" w:rsidRDefault="009E4603" w:rsidP="009E4603">
            <w:pPr>
              <w:spacing w:line="240" w:lineRule="auto"/>
              <w:jc w:val="center"/>
              <w:rPr>
                <w:color w:val="000000"/>
                <w:sz w:val="18"/>
                <w:szCs w:val="18"/>
              </w:rPr>
            </w:pPr>
            <w:r w:rsidRPr="009E4603">
              <w:rPr>
                <w:color w:val="000000"/>
                <w:sz w:val="18"/>
                <w:szCs w:val="18"/>
                <w:lang w:eastAsia="en-US"/>
              </w:rPr>
              <w:t>Źródła finansowania</w:t>
            </w:r>
          </w:p>
        </w:tc>
      </w:tr>
      <w:tr w:rsidR="009E4603" w:rsidRPr="009E4603" w14:paraId="344A3A4A" w14:textId="77777777" w:rsidTr="009E7EF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9" w:type="pct"/>
            <w:noWrap/>
            <w:hideMark/>
          </w:tcPr>
          <w:p w14:paraId="70D1A676" w14:textId="77777777" w:rsidR="009E4603" w:rsidRPr="009E4603" w:rsidRDefault="009E4603" w:rsidP="009E4603">
            <w:pPr>
              <w:spacing w:line="240" w:lineRule="auto"/>
              <w:rPr>
                <w:color w:val="000000"/>
                <w:sz w:val="18"/>
                <w:szCs w:val="18"/>
              </w:rPr>
            </w:pPr>
            <w:r w:rsidRPr="009E4603">
              <w:rPr>
                <w:color w:val="000000"/>
                <w:sz w:val="18"/>
                <w:szCs w:val="18"/>
                <w:lang w:eastAsia="en-US"/>
              </w:rPr>
              <w:t>Lp</w:t>
            </w:r>
          </w:p>
        </w:tc>
        <w:tc>
          <w:tcPr>
            <w:tcW w:w="745" w:type="pct"/>
            <w:hideMark/>
          </w:tcPr>
          <w:p w14:paraId="35EBF56E" w14:textId="77777777" w:rsidR="009E4603" w:rsidRPr="009E4603" w:rsidRDefault="009E4603" w:rsidP="009E46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Nazwa projektu</w:t>
            </w:r>
          </w:p>
        </w:tc>
        <w:tc>
          <w:tcPr>
            <w:tcW w:w="1015" w:type="pct"/>
            <w:hideMark/>
          </w:tcPr>
          <w:p w14:paraId="38333A7A" w14:textId="77777777" w:rsidR="009E4603" w:rsidRPr="009E4603" w:rsidRDefault="009E4603" w:rsidP="009E46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Beneficjent</w:t>
            </w:r>
          </w:p>
        </w:tc>
        <w:tc>
          <w:tcPr>
            <w:tcW w:w="466" w:type="pct"/>
            <w:hideMark/>
          </w:tcPr>
          <w:p w14:paraId="20573908" w14:textId="77777777" w:rsidR="009E4603" w:rsidRPr="009E4603" w:rsidRDefault="009E4603" w:rsidP="009E46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Szacowany koszt całkowity</w:t>
            </w:r>
          </w:p>
        </w:tc>
        <w:tc>
          <w:tcPr>
            <w:tcW w:w="569" w:type="pct"/>
            <w:hideMark/>
          </w:tcPr>
          <w:p w14:paraId="4D33B229" w14:textId="77777777" w:rsidR="009E4603" w:rsidRPr="009E4603" w:rsidRDefault="009E4603" w:rsidP="009E46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Środki unijne</w:t>
            </w:r>
          </w:p>
        </w:tc>
        <w:tc>
          <w:tcPr>
            <w:tcW w:w="448" w:type="pct"/>
            <w:hideMark/>
          </w:tcPr>
          <w:p w14:paraId="5346A8F5" w14:textId="77777777" w:rsidR="009E4603" w:rsidRPr="009E4603" w:rsidRDefault="009E4603" w:rsidP="009E46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budżet gminy</w:t>
            </w:r>
          </w:p>
        </w:tc>
        <w:tc>
          <w:tcPr>
            <w:tcW w:w="448" w:type="pct"/>
            <w:hideMark/>
          </w:tcPr>
          <w:p w14:paraId="58CCA594" w14:textId="77777777" w:rsidR="009E4603" w:rsidRPr="009E4603" w:rsidRDefault="009E4603" w:rsidP="009E46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budżet państwa</w:t>
            </w:r>
          </w:p>
        </w:tc>
        <w:tc>
          <w:tcPr>
            <w:tcW w:w="448" w:type="pct"/>
            <w:hideMark/>
          </w:tcPr>
          <w:p w14:paraId="3DF91228" w14:textId="77777777" w:rsidR="009E4603" w:rsidRPr="009E4603" w:rsidRDefault="009E4603" w:rsidP="009E46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środki prywatne i inne</w:t>
            </w:r>
          </w:p>
        </w:tc>
        <w:tc>
          <w:tcPr>
            <w:tcW w:w="722" w:type="pct"/>
            <w:hideMark/>
          </w:tcPr>
          <w:p w14:paraId="173A57E2" w14:textId="77777777" w:rsidR="009E4603" w:rsidRPr="009E4603" w:rsidRDefault="009E4603" w:rsidP="009E46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Program</w:t>
            </w:r>
          </w:p>
        </w:tc>
      </w:tr>
      <w:tr w:rsidR="00D55714" w:rsidRPr="009E4603" w14:paraId="00F4AFAB" w14:textId="77777777" w:rsidTr="009E7EF8">
        <w:trPr>
          <w:trHeight w:val="1060"/>
        </w:trPr>
        <w:tc>
          <w:tcPr>
            <w:cnfStyle w:val="001000000000" w:firstRow="0" w:lastRow="0" w:firstColumn="1" w:lastColumn="0" w:oddVBand="0" w:evenVBand="0" w:oddHBand="0" w:evenHBand="0" w:firstRowFirstColumn="0" w:firstRowLastColumn="0" w:lastRowFirstColumn="0" w:lastRowLastColumn="0"/>
            <w:tcW w:w="139" w:type="pct"/>
            <w:noWrap/>
            <w:hideMark/>
          </w:tcPr>
          <w:p w14:paraId="1EAB03C6" w14:textId="77777777" w:rsidR="00D55714" w:rsidRPr="009E4603" w:rsidRDefault="00D55714" w:rsidP="00D55714">
            <w:pPr>
              <w:spacing w:line="240" w:lineRule="auto"/>
              <w:jc w:val="right"/>
              <w:rPr>
                <w:color w:val="000000"/>
                <w:sz w:val="18"/>
                <w:szCs w:val="18"/>
              </w:rPr>
            </w:pPr>
            <w:r w:rsidRPr="009E4603">
              <w:rPr>
                <w:color w:val="000000"/>
                <w:sz w:val="18"/>
                <w:szCs w:val="18"/>
                <w:lang w:eastAsia="en-US"/>
              </w:rPr>
              <w:t>1</w:t>
            </w:r>
          </w:p>
        </w:tc>
        <w:tc>
          <w:tcPr>
            <w:tcW w:w="745" w:type="pct"/>
            <w:hideMark/>
          </w:tcPr>
          <w:p w14:paraId="21BC8312"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lang w:eastAsia="en-US"/>
              </w:rPr>
              <w:t>Przygotowanie i wdrożenie programu Animacji Środowiskowej</w:t>
            </w:r>
          </w:p>
        </w:tc>
        <w:tc>
          <w:tcPr>
            <w:tcW w:w="1015" w:type="pct"/>
            <w:hideMark/>
          </w:tcPr>
          <w:p w14:paraId="57FD0F99"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lang w:eastAsia="en-US"/>
              </w:rPr>
              <w:t>Organizacje Pozarządowe (podmiot wyłoniony w konkursie na realizację zadania – który otrzyma dofinansowanie), MOPS, Ośrodek Kultury, Gmina Bytom Odrzański (partnerzy do realizacji projektu)</w:t>
            </w:r>
          </w:p>
        </w:tc>
        <w:tc>
          <w:tcPr>
            <w:tcW w:w="466" w:type="pct"/>
            <w:noWrap/>
            <w:vAlign w:val="center"/>
            <w:hideMark/>
          </w:tcPr>
          <w:p w14:paraId="224C340E" w14:textId="2ACDD1F9"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60 000,00</w:t>
            </w:r>
          </w:p>
        </w:tc>
        <w:tc>
          <w:tcPr>
            <w:tcW w:w="569" w:type="pct"/>
            <w:noWrap/>
            <w:vAlign w:val="center"/>
            <w:hideMark/>
          </w:tcPr>
          <w:p w14:paraId="6075BDE6" w14:textId="43EC854B" w:rsidR="00D55714" w:rsidRPr="009E4603" w:rsidRDefault="00D55714" w:rsidP="00D55714">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45 000,00</w:t>
            </w:r>
          </w:p>
        </w:tc>
        <w:tc>
          <w:tcPr>
            <w:tcW w:w="448" w:type="pct"/>
            <w:noWrap/>
            <w:vAlign w:val="center"/>
            <w:hideMark/>
          </w:tcPr>
          <w:p w14:paraId="2002FEF7" w14:textId="33BE2A10"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15 000,00</w:t>
            </w:r>
          </w:p>
        </w:tc>
        <w:tc>
          <w:tcPr>
            <w:tcW w:w="448" w:type="pct"/>
            <w:noWrap/>
            <w:vAlign w:val="center"/>
            <w:hideMark/>
          </w:tcPr>
          <w:p w14:paraId="2DFC1E7A" w14:textId="0C49CD24"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448" w:type="pct"/>
            <w:noWrap/>
            <w:vAlign w:val="center"/>
            <w:hideMark/>
          </w:tcPr>
          <w:p w14:paraId="3C29F281" w14:textId="3425968E"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722" w:type="pct"/>
            <w:vAlign w:val="center"/>
            <w:hideMark/>
          </w:tcPr>
          <w:p w14:paraId="304923F1" w14:textId="1FEC89D4"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FEWL 2021-2027 w ramach LGD lub FIO</w:t>
            </w:r>
          </w:p>
        </w:tc>
      </w:tr>
      <w:tr w:rsidR="00D55714" w:rsidRPr="009E4603" w14:paraId="02D62F6A" w14:textId="77777777" w:rsidTr="009E7EF8">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39" w:type="pct"/>
            <w:noWrap/>
            <w:hideMark/>
          </w:tcPr>
          <w:p w14:paraId="4603E1CD" w14:textId="77777777" w:rsidR="00D55714" w:rsidRPr="009E4603" w:rsidRDefault="00D55714" w:rsidP="00D55714">
            <w:pPr>
              <w:spacing w:line="240" w:lineRule="auto"/>
              <w:jc w:val="right"/>
              <w:rPr>
                <w:color w:val="000000"/>
                <w:sz w:val="18"/>
                <w:szCs w:val="18"/>
              </w:rPr>
            </w:pPr>
            <w:r w:rsidRPr="009E4603">
              <w:rPr>
                <w:color w:val="000000"/>
                <w:sz w:val="18"/>
                <w:szCs w:val="18"/>
                <w:lang w:eastAsia="en-US"/>
              </w:rPr>
              <w:t>2</w:t>
            </w:r>
          </w:p>
        </w:tc>
        <w:tc>
          <w:tcPr>
            <w:tcW w:w="745" w:type="pct"/>
            <w:hideMark/>
          </w:tcPr>
          <w:p w14:paraId="1DFA5589" w14:textId="77777777"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Wdrożenia narzędzi ekonomii społecznej – Centrum Integracji Społecznej</w:t>
            </w:r>
          </w:p>
        </w:tc>
        <w:tc>
          <w:tcPr>
            <w:tcW w:w="1015" w:type="pct"/>
            <w:hideMark/>
          </w:tcPr>
          <w:p w14:paraId="27B02277" w14:textId="77777777"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OWES, Organizacje Pozarządowe (podmiot wyłoniony w konkursie na realizację zadania – który otrzyma dofinansowanie), MOPS, Gmina Bytom Odrzański (partnerzy do realizacji projektu)</w:t>
            </w:r>
          </w:p>
        </w:tc>
        <w:tc>
          <w:tcPr>
            <w:tcW w:w="466" w:type="pct"/>
            <w:noWrap/>
            <w:vAlign w:val="center"/>
            <w:hideMark/>
          </w:tcPr>
          <w:p w14:paraId="2B2703D3" w14:textId="7E190F40"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750 000,00</w:t>
            </w:r>
          </w:p>
        </w:tc>
        <w:tc>
          <w:tcPr>
            <w:tcW w:w="569" w:type="pct"/>
            <w:noWrap/>
            <w:vAlign w:val="center"/>
            <w:hideMark/>
          </w:tcPr>
          <w:p w14:paraId="12CA9244" w14:textId="7FAAD3D1" w:rsidR="00D55714" w:rsidRPr="009E4603" w:rsidRDefault="00D55714" w:rsidP="00D5571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712 500,00</w:t>
            </w:r>
          </w:p>
        </w:tc>
        <w:tc>
          <w:tcPr>
            <w:tcW w:w="448" w:type="pct"/>
            <w:noWrap/>
            <w:vAlign w:val="center"/>
            <w:hideMark/>
          </w:tcPr>
          <w:p w14:paraId="005A01AA" w14:textId="53167D00"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37 500,00</w:t>
            </w:r>
          </w:p>
        </w:tc>
        <w:tc>
          <w:tcPr>
            <w:tcW w:w="448" w:type="pct"/>
            <w:noWrap/>
            <w:vAlign w:val="center"/>
            <w:hideMark/>
          </w:tcPr>
          <w:p w14:paraId="17FE8AC3" w14:textId="71FED844"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c>
          <w:tcPr>
            <w:tcW w:w="448" w:type="pct"/>
            <w:noWrap/>
            <w:vAlign w:val="center"/>
            <w:hideMark/>
          </w:tcPr>
          <w:p w14:paraId="1B1E1091" w14:textId="2F0163D9"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c>
          <w:tcPr>
            <w:tcW w:w="722" w:type="pct"/>
            <w:vAlign w:val="center"/>
            <w:hideMark/>
          </w:tcPr>
          <w:p w14:paraId="6B6E5595" w14:textId="7EACFCB8"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FEWL 2021-2027 (EFS)</w:t>
            </w:r>
          </w:p>
        </w:tc>
      </w:tr>
      <w:tr w:rsidR="00D55714" w:rsidRPr="009E4603" w14:paraId="737978D3" w14:textId="77777777" w:rsidTr="009E7EF8">
        <w:trPr>
          <w:trHeight w:val="800"/>
        </w:trPr>
        <w:tc>
          <w:tcPr>
            <w:cnfStyle w:val="001000000000" w:firstRow="0" w:lastRow="0" w:firstColumn="1" w:lastColumn="0" w:oddVBand="0" w:evenVBand="0" w:oddHBand="0" w:evenHBand="0" w:firstRowFirstColumn="0" w:firstRowLastColumn="0" w:lastRowFirstColumn="0" w:lastRowLastColumn="0"/>
            <w:tcW w:w="139" w:type="pct"/>
            <w:noWrap/>
            <w:hideMark/>
          </w:tcPr>
          <w:p w14:paraId="6DE5B9C4" w14:textId="77777777" w:rsidR="00D55714" w:rsidRPr="009E4603" w:rsidRDefault="00D55714" w:rsidP="00D55714">
            <w:pPr>
              <w:spacing w:line="240" w:lineRule="auto"/>
              <w:jc w:val="right"/>
              <w:rPr>
                <w:color w:val="000000"/>
                <w:sz w:val="18"/>
                <w:szCs w:val="18"/>
              </w:rPr>
            </w:pPr>
            <w:r w:rsidRPr="009E4603">
              <w:rPr>
                <w:color w:val="000000"/>
                <w:sz w:val="18"/>
                <w:szCs w:val="18"/>
              </w:rPr>
              <w:t>3</w:t>
            </w:r>
          </w:p>
        </w:tc>
        <w:tc>
          <w:tcPr>
            <w:tcW w:w="745" w:type="pct"/>
            <w:hideMark/>
          </w:tcPr>
          <w:p w14:paraId="21148041"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rPr>
              <w:t>Wdrożenia narzędzi ekonomii społecznej – spółdzielnia socjalna</w:t>
            </w:r>
          </w:p>
        </w:tc>
        <w:tc>
          <w:tcPr>
            <w:tcW w:w="1015" w:type="pct"/>
            <w:hideMark/>
          </w:tcPr>
          <w:p w14:paraId="2A890552"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rPr>
              <w:t>Organizacje Pozarządowe, Ośrodek Wsparcia Ekonomii Społecznej, OPS, Gmina Bytom Odrzański, Powiat Nowosolski</w:t>
            </w:r>
          </w:p>
        </w:tc>
        <w:tc>
          <w:tcPr>
            <w:tcW w:w="466" w:type="pct"/>
            <w:noWrap/>
            <w:vAlign w:val="center"/>
            <w:hideMark/>
          </w:tcPr>
          <w:p w14:paraId="659DEE1B" w14:textId="2BC72033"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160 000,00</w:t>
            </w:r>
          </w:p>
        </w:tc>
        <w:tc>
          <w:tcPr>
            <w:tcW w:w="569" w:type="pct"/>
            <w:noWrap/>
            <w:vAlign w:val="center"/>
            <w:hideMark/>
          </w:tcPr>
          <w:p w14:paraId="76C48169" w14:textId="3D83B5F8" w:rsidR="00D55714" w:rsidRPr="009E4603" w:rsidRDefault="00D55714" w:rsidP="00D55714">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152 000,00</w:t>
            </w:r>
          </w:p>
        </w:tc>
        <w:tc>
          <w:tcPr>
            <w:tcW w:w="448" w:type="pct"/>
            <w:noWrap/>
            <w:vAlign w:val="center"/>
            <w:hideMark/>
          </w:tcPr>
          <w:p w14:paraId="6BA57FCB" w14:textId="7B7086A9"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448" w:type="pct"/>
            <w:noWrap/>
            <w:vAlign w:val="center"/>
            <w:hideMark/>
          </w:tcPr>
          <w:p w14:paraId="47248941" w14:textId="1D4DAE77"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448" w:type="pct"/>
            <w:noWrap/>
            <w:vAlign w:val="center"/>
            <w:hideMark/>
          </w:tcPr>
          <w:p w14:paraId="5FB25BDA" w14:textId="2B58D220"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8 000,00</w:t>
            </w:r>
          </w:p>
        </w:tc>
        <w:tc>
          <w:tcPr>
            <w:tcW w:w="722" w:type="pct"/>
            <w:vAlign w:val="center"/>
            <w:hideMark/>
          </w:tcPr>
          <w:p w14:paraId="587AA0D9" w14:textId="56683573"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FEWL 2021-2027 (EFS)</w:t>
            </w:r>
          </w:p>
        </w:tc>
      </w:tr>
      <w:tr w:rsidR="00D55714" w:rsidRPr="009E4603" w14:paraId="03C02820" w14:textId="77777777" w:rsidTr="009E7EF8">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39" w:type="pct"/>
            <w:noWrap/>
            <w:hideMark/>
          </w:tcPr>
          <w:p w14:paraId="161D283F" w14:textId="77777777" w:rsidR="00D55714" w:rsidRPr="009E4603" w:rsidRDefault="00D55714" w:rsidP="00D55714">
            <w:pPr>
              <w:spacing w:line="240" w:lineRule="auto"/>
              <w:jc w:val="right"/>
              <w:rPr>
                <w:color w:val="000000"/>
                <w:sz w:val="18"/>
                <w:szCs w:val="18"/>
              </w:rPr>
            </w:pPr>
            <w:r w:rsidRPr="009E4603">
              <w:rPr>
                <w:color w:val="000000"/>
                <w:sz w:val="18"/>
                <w:szCs w:val="18"/>
                <w:lang w:eastAsia="en-US"/>
              </w:rPr>
              <w:t>4</w:t>
            </w:r>
          </w:p>
        </w:tc>
        <w:tc>
          <w:tcPr>
            <w:tcW w:w="745" w:type="pct"/>
            <w:hideMark/>
          </w:tcPr>
          <w:p w14:paraId="779DBA72" w14:textId="77777777"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Rewitalizacja Gminy Bytom Odrzański – etap V</w:t>
            </w:r>
          </w:p>
        </w:tc>
        <w:tc>
          <w:tcPr>
            <w:tcW w:w="1015" w:type="pct"/>
            <w:hideMark/>
          </w:tcPr>
          <w:p w14:paraId="7906A524" w14:textId="77777777"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Gmina Bytom Odrzański, Wspólnoty mieszkaniowe, Parafia Rzymsko – Katolicka w Bytomiu Odrzańskim, Miejsko-Gminny Ośrodek Kultury w Bytomiu Odrzańskim, podmioty prywatne.</w:t>
            </w:r>
          </w:p>
        </w:tc>
        <w:tc>
          <w:tcPr>
            <w:tcW w:w="466" w:type="pct"/>
            <w:noWrap/>
            <w:vAlign w:val="center"/>
            <w:hideMark/>
          </w:tcPr>
          <w:p w14:paraId="0EFA4E7E" w14:textId="3D6225BC"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70 000 000,00</w:t>
            </w:r>
          </w:p>
        </w:tc>
        <w:tc>
          <w:tcPr>
            <w:tcW w:w="569" w:type="pct"/>
            <w:noWrap/>
            <w:vAlign w:val="center"/>
            <w:hideMark/>
          </w:tcPr>
          <w:p w14:paraId="33A1E75B" w14:textId="53513EF8" w:rsidR="00D55714" w:rsidRPr="009E4603" w:rsidRDefault="00D55714" w:rsidP="00D5571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59 500 000,00</w:t>
            </w:r>
          </w:p>
        </w:tc>
        <w:tc>
          <w:tcPr>
            <w:tcW w:w="448" w:type="pct"/>
            <w:noWrap/>
            <w:vAlign w:val="center"/>
            <w:hideMark/>
          </w:tcPr>
          <w:p w14:paraId="65354EA5" w14:textId="143FFAC1"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4 900 000,00</w:t>
            </w:r>
          </w:p>
        </w:tc>
        <w:tc>
          <w:tcPr>
            <w:tcW w:w="448" w:type="pct"/>
            <w:noWrap/>
            <w:vAlign w:val="center"/>
            <w:hideMark/>
          </w:tcPr>
          <w:p w14:paraId="4916FFCF" w14:textId="4DA10B6D"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c>
          <w:tcPr>
            <w:tcW w:w="448" w:type="pct"/>
            <w:noWrap/>
            <w:vAlign w:val="center"/>
            <w:hideMark/>
          </w:tcPr>
          <w:p w14:paraId="1260894F" w14:textId="568498E5"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5 600 000,00</w:t>
            </w:r>
          </w:p>
        </w:tc>
        <w:tc>
          <w:tcPr>
            <w:tcW w:w="722" w:type="pct"/>
            <w:vAlign w:val="center"/>
            <w:hideMark/>
          </w:tcPr>
          <w:p w14:paraId="1C805EC3" w14:textId="3658F668"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FEWL 2021-2027 (EFRR); FENiKS 2021-2027 (EFRR)</w:t>
            </w:r>
          </w:p>
        </w:tc>
      </w:tr>
      <w:tr w:rsidR="00D55714" w:rsidRPr="009E4603" w14:paraId="0E43DDDA" w14:textId="77777777" w:rsidTr="009E7EF8">
        <w:trPr>
          <w:trHeight w:val="1320"/>
        </w:trPr>
        <w:tc>
          <w:tcPr>
            <w:cnfStyle w:val="001000000000" w:firstRow="0" w:lastRow="0" w:firstColumn="1" w:lastColumn="0" w:oddVBand="0" w:evenVBand="0" w:oddHBand="0" w:evenHBand="0" w:firstRowFirstColumn="0" w:firstRowLastColumn="0" w:lastRowFirstColumn="0" w:lastRowLastColumn="0"/>
            <w:tcW w:w="139" w:type="pct"/>
            <w:noWrap/>
            <w:hideMark/>
          </w:tcPr>
          <w:p w14:paraId="7DCFF976" w14:textId="77777777" w:rsidR="00D55714" w:rsidRPr="009E4603" w:rsidRDefault="00D55714" w:rsidP="00D55714">
            <w:pPr>
              <w:spacing w:line="240" w:lineRule="auto"/>
              <w:jc w:val="right"/>
              <w:rPr>
                <w:color w:val="000000"/>
                <w:sz w:val="18"/>
                <w:szCs w:val="18"/>
              </w:rPr>
            </w:pPr>
            <w:r w:rsidRPr="009E4603">
              <w:rPr>
                <w:color w:val="000000"/>
                <w:sz w:val="18"/>
                <w:szCs w:val="18"/>
                <w:lang w:eastAsia="en-US"/>
              </w:rPr>
              <w:t>5</w:t>
            </w:r>
          </w:p>
        </w:tc>
        <w:tc>
          <w:tcPr>
            <w:tcW w:w="745" w:type="pct"/>
            <w:hideMark/>
          </w:tcPr>
          <w:p w14:paraId="2EA219A8"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lang w:eastAsia="en-US"/>
              </w:rPr>
              <w:t>Rozbudowa budynku domu kultury wraz ze zwiększeniem dostępności do usług kulturalnych, w tym za pośrednictwem Internetu</w:t>
            </w:r>
          </w:p>
        </w:tc>
        <w:tc>
          <w:tcPr>
            <w:tcW w:w="1015" w:type="pct"/>
            <w:hideMark/>
          </w:tcPr>
          <w:p w14:paraId="1BBF0A31"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lang w:eastAsia="en-US"/>
              </w:rPr>
              <w:t>Gmina Bytom Odrzański, Miejsko-Gminny Ośrodek Kultury w Bytomiu Odrzańskim.</w:t>
            </w:r>
          </w:p>
        </w:tc>
        <w:tc>
          <w:tcPr>
            <w:tcW w:w="466" w:type="pct"/>
            <w:noWrap/>
            <w:vAlign w:val="center"/>
            <w:hideMark/>
          </w:tcPr>
          <w:p w14:paraId="0AF6AA35" w14:textId="0EA3F2DF"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15 000 000,00</w:t>
            </w:r>
          </w:p>
        </w:tc>
        <w:tc>
          <w:tcPr>
            <w:tcW w:w="569" w:type="pct"/>
            <w:noWrap/>
            <w:vAlign w:val="center"/>
            <w:hideMark/>
          </w:tcPr>
          <w:p w14:paraId="33EC73C5" w14:textId="697DF7AB" w:rsidR="00D55714" w:rsidRPr="009E4603" w:rsidRDefault="00D55714" w:rsidP="00D55714">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10 000 000,00</w:t>
            </w:r>
          </w:p>
        </w:tc>
        <w:tc>
          <w:tcPr>
            <w:tcW w:w="448" w:type="pct"/>
            <w:noWrap/>
            <w:vAlign w:val="center"/>
            <w:hideMark/>
          </w:tcPr>
          <w:p w14:paraId="11220F1B" w14:textId="4B2CC9FC"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2 250 000,00</w:t>
            </w:r>
          </w:p>
        </w:tc>
        <w:tc>
          <w:tcPr>
            <w:tcW w:w="448" w:type="pct"/>
            <w:noWrap/>
            <w:vAlign w:val="center"/>
            <w:hideMark/>
          </w:tcPr>
          <w:p w14:paraId="62AA3DAC" w14:textId="100D629A"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2 750 000,00</w:t>
            </w:r>
          </w:p>
        </w:tc>
        <w:tc>
          <w:tcPr>
            <w:tcW w:w="448" w:type="pct"/>
            <w:noWrap/>
            <w:vAlign w:val="center"/>
            <w:hideMark/>
          </w:tcPr>
          <w:p w14:paraId="380CD889" w14:textId="61B2F032"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722" w:type="pct"/>
            <w:vAlign w:val="center"/>
            <w:hideMark/>
          </w:tcPr>
          <w:p w14:paraId="5FDBCC92" w14:textId="5AA4B834"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środki Ministra Kultury (Infrastruktura Domów Kultury); FEWL 2021-2027 (EFRR)</w:t>
            </w:r>
          </w:p>
        </w:tc>
      </w:tr>
      <w:tr w:rsidR="00D55714" w:rsidRPr="009E4603" w14:paraId="45AD55C5" w14:textId="77777777" w:rsidTr="009E7EF8">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39" w:type="pct"/>
            <w:noWrap/>
            <w:hideMark/>
          </w:tcPr>
          <w:p w14:paraId="5CA29B62" w14:textId="77777777" w:rsidR="00D55714" w:rsidRPr="009E4603" w:rsidRDefault="00D55714" w:rsidP="00D55714">
            <w:pPr>
              <w:spacing w:line="240" w:lineRule="auto"/>
              <w:jc w:val="right"/>
              <w:rPr>
                <w:color w:val="000000"/>
                <w:sz w:val="18"/>
                <w:szCs w:val="18"/>
              </w:rPr>
            </w:pPr>
            <w:r w:rsidRPr="009E4603">
              <w:rPr>
                <w:color w:val="000000"/>
                <w:sz w:val="18"/>
                <w:szCs w:val="18"/>
                <w:lang w:eastAsia="en-US"/>
              </w:rPr>
              <w:t>6</w:t>
            </w:r>
          </w:p>
        </w:tc>
        <w:tc>
          <w:tcPr>
            <w:tcW w:w="745" w:type="pct"/>
            <w:hideMark/>
          </w:tcPr>
          <w:p w14:paraId="652FD85D" w14:textId="77777777"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Rewitalizacja parków, skwerów, i terenów zielonych z nadaniem nowych funkcji społecznych w/w obiektom</w:t>
            </w:r>
          </w:p>
        </w:tc>
        <w:tc>
          <w:tcPr>
            <w:tcW w:w="1015" w:type="pct"/>
            <w:hideMark/>
          </w:tcPr>
          <w:p w14:paraId="778C58D9" w14:textId="77777777"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Gmina Bytom Odrzański</w:t>
            </w:r>
          </w:p>
        </w:tc>
        <w:tc>
          <w:tcPr>
            <w:tcW w:w="466" w:type="pct"/>
            <w:noWrap/>
            <w:vAlign w:val="center"/>
            <w:hideMark/>
          </w:tcPr>
          <w:p w14:paraId="5E3980B4" w14:textId="109D2A13"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10 000 000,00</w:t>
            </w:r>
          </w:p>
        </w:tc>
        <w:tc>
          <w:tcPr>
            <w:tcW w:w="569" w:type="pct"/>
            <w:noWrap/>
            <w:vAlign w:val="center"/>
            <w:hideMark/>
          </w:tcPr>
          <w:p w14:paraId="5F0B6D9A" w14:textId="2A02191E" w:rsidR="00D55714" w:rsidRPr="009E4603" w:rsidRDefault="00D55714" w:rsidP="00D5571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8 500 000,00</w:t>
            </w:r>
          </w:p>
        </w:tc>
        <w:tc>
          <w:tcPr>
            <w:tcW w:w="448" w:type="pct"/>
            <w:noWrap/>
            <w:vAlign w:val="center"/>
            <w:hideMark/>
          </w:tcPr>
          <w:p w14:paraId="5478A295" w14:textId="2E28B0CE"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1 500 000,00</w:t>
            </w:r>
          </w:p>
        </w:tc>
        <w:tc>
          <w:tcPr>
            <w:tcW w:w="448" w:type="pct"/>
            <w:noWrap/>
            <w:vAlign w:val="center"/>
            <w:hideMark/>
          </w:tcPr>
          <w:p w14:paraId="33020EB6" w14:textId="0DBF5798"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c>
          <w:tcPr>
            <w:tcW w:w="448" w:type="pct"/>
            <w:noWrap/>
            <w:vAlign w:val="center"/>
            <w:hideMark/>
          </w:tcPr>
          <w:p w14:paraId="70FB3B20" w14:textId="33945437" w:rsidR="00D55714" w:rsidRPr="009E4603" w:rsidRDefault="00D55714" w:rsidP="00D5571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c>
          <w:tcPr>
            <w:tcW w:w="722" w:type="pct"/>
            <w:vAlign w:val="center"/>
            <w:hideMark/>
          </w:tcPr>
          <w:p w14:paraId="711820C0" w14:textId="3F49B504" w:rsidR="00D55714" w:rsidRPr="009E4603" w:rsidRDefault="00D55714" w:rsidP="00D55714">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FEWL 2021-2027 (EFRR)</w:t>
            </w:r>
          </w:p>
        </w:tc>
      </w:tr>
      <w:tr w:rsidR="00D55714" w:rsidRPr="009E4603" w14:paraId="0DF16B11" w14:textId="77777777" w:rsidTr="009E7EF8">
        <w:trPr>
          <w:trHeight w:val="540"/>
        </w:trPr>
        <w:tc>
          <w:tcPr>
            <w:cnfStyle w:val="001000000000" w:firstRow="0" w:lastRow="0" w:firstColumn="1" w:lastColumn="0" w:oddVBand="0" w:evenVBand="0" w:oddHBand="0" w:evenHBand="0" w:firstRowFirstColumn="0" w:firstRowLastColumn="0" w:lastRowFirstColumn="0" w:lastRowLastColumn="0"/>
            <w:tcW w:w="139" w:type="pct"/>
            <w:noWrap/>
            <w:hideMark/>
          </w:tcPr>
          <w:p w14:paraId="25C02F53" w14:textId="77777777" w:rsidR="00D55714" w:rsidRPr="009E4603" w:rsidRDefault="00D55714" w:rsidP="00D55714">
            <w:pPr>
              <w:spacing w:line="240" w:lineRule="auto"/>
              <w:jc w:val="right"/>
              <w:rPr>
                <w:color w:val="000000"/>
                <w:sz w:val="18"/>
                <w:szCs w:val="18"/>
              </w:rPr>
            </w:pPr>
            <w:r w:rsidRPr="009E4603">
              <w:rPr>
                <w:color w:val="000000"/>
                <w:sz w:val="18"/>
                <w:szCs w:val="18"/>
                <w:lang w:eastAsia="en-US"/>
              </w:rPr>
              <w:lastRenderedPageBreak/>
              <w:t>7</w:t>
            </w:r>
          </w:p>
        </w:tc>
        <w:tc>
          <w:tcPr>
            <w:tcW w:w="745" w:type="pct"/>
            <w:hideMark/>
          </w:tcPr>
          <w:p w14:paraId="58E444F0"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lang w:eastAsia="en-US"/>
              </w:rPr>
              <w:t>Zwiększenie powierzchni obszarów zieleni miejskiej</w:t>
            </w:r>
          </w:p>
        </w:tc>
        <w:tc>
          <w:tcPr>
            <w:tcW w:w="1015" w:type="pct"/>
            <w:hideMark/>
          </w:tcPr>
          <w:p w14:paraId="48359775" w14:textId="77777777"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9E4603">
              <w:rPr>
                <w:color w:val="000000"/>
                <w:sz w:val="18"/>
                <w:szCs w:val="18"/>
                <w:lang w:eastAsia="en-US"/>
              </w:rPr>
              <w:t>Gmina Bytom Odrzański.</w:t>
            </w:r>
          </w:p>
        </w:tc>
        <w:tc>
          <w:tcPr>
            <w:tcW w:w="466" w:type="pct"/>
            <w:noWrap/>
            <w:vAlign w:val="center"/>
            <w:hideMark/>
          </w:tcPr>
          <w:p w14:paraId="4B004F66" w14:textId="153F2AE7"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5 000 000,00</w:t>
            </w:r>
          </w:p>
        </w:tc>
        <w:tc>
          <w:tcPr>
            <w:tcW w:w="569" w:type="pct"/>
            <w:noWrap/>
            <w:vAlign w:val="center"/>
            <w:hideMark/>
          </w:tcPr>
          <w:p w14:paraId="65F2EB79" w14:textId="29CF45A3" w:rsidR="00D55714" w:rsidRPr="009E4603" w:rsidRDefault="00D55714" w:rsidP="00D55714">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4 250 000,00</w:t>
            </w:r>
          </w:p>
        </w:tc>
        <w:tc>
          <w:tcPr>
            <w:tcW w:w="448" w:type="pct"/>
            <w:noWrap/>
            <w:vAlign w:val="center"/>
            <w:hideMark/>
          </w:tcPr>
          <w:p w14:paraId="33405E9E" w14:textId="547BA6A3"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750 000,00</w:t>
            </w:r>
          </w:p>
        </w:tc>
        <w:tc>
          <w:tcPr>
            <w:tcW w:w="448" w:type="pct"/>
            <w:noWrap/>
            <w:vAlign w:val="center"/>
            <w:hideMark/>
          </w:tcPr>
          <w:p w14:paraId="477AAF2F" w14:textId="79FD7DCA"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448" w:type="pct"/>
            <w:noWrap/>
            <w:vAlign w:val="center"/>
            <w:hideMark/>
          </w:tcPr>
          <w:p w14:paraId="489F8B78" w14:textId="12E2EADA" w:rsidR="00D55714" w:rsidRPr="009E4603" w:rsidRDefault="00D55714" w:rsidP="00D5571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722" w:type="pct"/>
            <w:vAlign w:val="center"/>
            <w:hideMark/>
          </w:tcPr>
          <w:p w14:paraId="2BB65BED" w14:textId="26EEDEC1" w:rsidR="00D55714" w:rsidRPr="009E4603" w:rsidRDefault="00D55714" w:rsidP="00D55714">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FENIKS 2021-2027</w:t>
            </w:r>
          </w:p>
        </w:tc>
      </w:tr>
      <w:tr w:rsidR="009E7EF8" w:rsidRPr="009E4603" w14:paraId="763C1CE6" w14:textId="77777777" w:rsidTr="009E7E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9" w:type="pct"/>
            <w:noWrap/>
            <w:hideMark/>
          </w:tcPr>
          <w:p w14:paraId="01A52819" w14:textId="77777777" w:rsidR="009E7EF8" w:rsidRPr="009E4603" w:rsidRDefault="009E7EF8" w:rsidP="009E7EF8">
            <w:pPr>
              <w:spacing w:line="240" w:lineRule="auto"/>
              <w:jc w:val="right"/>
              <w:rPr>
                <w:color w:val="000000"/>
                <w:sz w:val="18"/>
                <w:szCs w:val="18"/>
              </w:rPr>
            </w:pPr>
            <w:r w:rsidRPr="009E4603">
              <w:rPr>
                <w:color w:val="000000"/>
                <w:sz w:val="18"/>
                <w:szCs w:val="18"/>
                <w:lang w:eastAsia="en-US"/>
              </w:rPr>
              <w:t> </w:t>
            </w:r>
          </w:p>
        </w:tc>
        <w:tc>
          <w:tcPr>
            <w:tcW w:w="745" w:type="pct"/>
            <w:hideMark/>
          </w:tcPr>
          <w:p w14:paraId="37FFEE0C" w14:textId="77777777" w:rsidR="009E7EF8" w:rsidRPr="009E4603"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 </w:t>
            </w:r>
          </w:p>
        </w:tc>
        <w:tc>
          <w:tcPr>
            <w:tcW w:w="1015" w:type="pct"/>
            <w:hideMark/>
          </w:tcPr>
          <w:p w14:paraId="705C0738" w14:textId="77777777" w:rsidR="009E7EF8" w:rsidRPr="009E4603"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E4603">
              <w:rPr>
                <w:b/>
                <w:bCs/>
                <w:color w:val="000000"/>
                <w:sz w:val="18"/>
                <w:szCs w:val="18"/>
                <w:lang w:eastAsia="en-US"/>
              </w:rPr>
              <w:t>SUMA</w:t>
            </w:r>
          </w:p>
        </w:tc>
        <w:tc>
          <w:tcPr>
            <w:tcW w:w="466" w:type="pct"/>
            <w:noWrap/>
            <w:vAlign w:val="center"/>
            <w:hideMark/>
          </w:tcPr>
          <w:p w14:paraId="158DD1E1" w14:textId="00BE364B" w:rsidR="009E7EF8" w:rsidRPr="009E4603"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100 970 000,00</w:t>
            </w:r>
          </w:p>
        </w:tc>
        <w:tc>
          <w:tcPr>
            <w:tcW w:w="569" w:type="pct"/>
            <w:noWrap/>
            <w:vAlign w:val="center"/>
            <w:hideMark/>
          </w:tcPr>
          <w:p w14:paraId="7CB952D1" w14:textId="09761779" w:rsidR="009E7EF8" w:rsidRPr="009E4603"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83 159 500,00</w:t>
            </w:r>
          </w:p>
        </w:tc>
        <w:tc>
          <w:tcPr>
            <w:tcW w:w="448" w:type="pct"/>
            <w:noWrap/>
            <w:vAlign w:val="center"/>
            <w:hideMark/>
          </w:tcPr>
          <w:p w14:paraId="6CAB10F6" w14:textId="50D26AC7" w:rsidR="009E7EF8" w:rsidRPr="009E4603"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9 452 500,00</w:t>
            </w:r>
          </w:p>
        </w:tc>
        <w:tc>
          <w:tcPr>
            <w:tcW w:w="448" w:type="pct"/>
            <w:noWrap/>
            <w:vAlign w:val="center"/>
            <w:hideMark/>
          </w:tcPr>
          <w:p w14:paraId="79B6A314" w14:textId="32CDFD4F" w:rsidR="009E7EF8" w:rsidRPr="009E4603"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2 750 000,00</w:t>
            </w:r>
          </w:p>
        </w:tc>
        <w:tc>
          <w:tcPr>
            <w:tcW w:w="448" w:type="pct"/>
            <w:noWrap/>
            <w:vAlign w:val="center"/>
            <w:hideMark/>
          </w:tcPr>
          <w:p w14:paraId="6E9B1DE4" w14:textId="56344685" w:rsidR="009E7EF8" w:rsidRPr="009E4603"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5 608 000,00</w:t>
            </w:r>
          </w:p>
        </w:tc>
        <w:tc>
          <w:tcPr>
            <w:tcW w:w="722" w:type="pct"/>
            <w:hideMark/>
          </w:tcPr>
          <w:p w14:paraId="4FD695C2" w14:textId="77777777" w:rsidR="009E7EF8" w:rsidRPr="009E4603"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9E4603">
              <w:rPr>
                <w:color w:val="000000"/>
                <w:sz w:val="18"/>
                <w:szCs w:val="18"/>
                <w:lang w:eastAsia="en-US"/>
              </w:rPr>
              <w:t> </w:t>
            </w:r>
          </w:p>
        </w:tc>
      </w:tr>
    </w:tbl>
    <w:p w14:paraId="7B2D9332" w14:textId="77777777" w:rsidR="00113D4A" w:rsidRPr="00AC6F20" w:rsidRDefault="009E4603" w:rsidP="009E4603">
      <w:pPr>
        <w:jc w:val="both"/>
        <w:rPr>
          <w:color w:val="000000" w:themeColor="text1"/>
        </w:rPr>
      </w:pPr>
      <w:r>
        <w:rPr>
          <w:color w:val="000000" w:themeColor="text1"/>
        </w:rPr>
        <w:t>Źródło: Opracowanie własne</w:t>
      </w:r>
    </w:p>
    <w:p w14:paraId="1E74D7E2" w14:textId="77777777" w:rsidR="00AC6F20" w:rsidRDefault="00AC6F20" w:rsidP="00113D4A">
      <w:pPr>
        <w:rPr>
          <w:color w:val="000000" w:themeColor="text1"/>
        </w:rPr>
      </w:pPr>
    </w:p>
    <w:p w14:paraId="038AB02E" w14:textId="7A6F7730" w:rsidR="009E4603" w:rsidRPr="00AC6F20" w:rsidRDefault="009E4603" w:rsidP="009E4603">
      <w:pPr>
        <w:pStyle w:val="Legenda"/>
        <w:jc w:val="both"/>
        <w:rPr>
          <w:i w:val="0"/>
          <w:color w:val="000000" w:themeColor="text1"/>
          <w:sz w:val="22"/>
          <w:szCs w:val="22"/>
        </w:rPr>
      </w:pPr>
      <w:bookmarkStart w:id="130" w:name="_Toc158299201"/>
      <w:r w:rsidRPr="00AC6F20">
        <w:rPr>
          <w:b/>
          <w:i w:val="0"/>
          <w:color w:val="000000" w:themeColor="text1"/>
          <w:sz w:val="22"/>
          <w:szCs w:val="22"/>
        </w:rPr>
        <w:t xml:space="preserve">Tabela </w:t>
      </w:r>
      <w:r w:rsidRPr="00AC6F20">
        <w:rPr>
          <w:b/>
          <w:i w:val="0"/>
          <w:color w:val="000000" w:themeColor="text1"/>
          <w:sz w:val="22"/>
          <w:szCs w:val="22"/>
        </w:rPr>
        <w:fldChar w:fldCharType="begin"/>
      </w:r>
      <w:r w:rsidRPr="00AC6F20">
        <w:rPr>
          <w:b/>
          <w:i w:val="0"/>
          <w:color w:val="000000" w:themeColor="text1"/>
          <w:sz w:val="22"/>
          <w:szCs w:val="22"/>
        </w:rPr>
        <w:instrText xml:space="preserve"> SEQ Tabela \* ARABIC </w:instrText>
      </w:r>
      <w:r w:rsidRPr="00AC6F20">
        <w:rPr>
          <w:b/>
          <w:i w:val="0"/>
          <w:color w:val="000000" w:themeColor="text1"/>
          <w:sz w:val="22"/>
          <w:szCs w:val="22"/>
        </w:rPr>
        <w:fldChar w:fldCharType="separate"/>
      </w:r>
      <w:r w:rsidR="0006121A">
        <w:rPr>
          <w:b/>
          <w:i w:val="0"/>
          <w:noProof/>
          <w:color w:val="000000" w:themeColor="text1"/>
          <w:sz w:val="22"/>
          <w:szCs w:val="22"/>
        </w:rPr>
        <w:t>46</w:t>
      </w:r>
      <w:r w:rsidRPr="00AC6F20">
        <w:rPr>
          <w:b/>
          <w:i w:val="0"/>
          <w:color w:val="000000" w:themeColor="text1"/>
          <w:sz w:val="22"/>
          <w:szCs w:val="22"/>
        </w:rPr>
        <w:fldChar w:fldCharType="end"/>
      </w:r>
      <w:r w:rsidRPr="00AC6F20">
        <w:rPr>
          <w:i w:val="0"/>
          <w:color w:val="000000" w:themeColor="text1"/>
          <w:sz w:val="22"/>
          <w:szCs w:val="22"/>
        </w:rPr>
        <w:t xml:space="preserve"> Indykatywne ramy finansowe realizacji zadań </w:t>
      </w:r>
      <w:r w:rsidRPr="009E4603">
        <w:rPr>
          <w:b/>
          <w:bCs/>
          <w:i w:val="0"/>
          <w:color w:val="000000" w:themeColor="text1"/>
          <w:sz w:val="22"/>
          <w:szCs w:val="22"/>
        </w:rPr>
        <w:t>uzupełniających</w:t>
      </w:r>
      <w:r>
        <w:rPr>
          <w:i w:val="0"/>
          <w:color w:val="000000" w:themeColor="text1"/>
          <w:sz w:val="22"/>
          <w:szCs w:val="22"/>
        </w:rPr>
        <w:t xml:space="preserve"> </w:t>
      </w:r>
      <w:r w:rsidRPr="00AC6F20">
        <w:rPr>
          <w:i w:val="0"/>
          <w:color w:val="000000" w:themeColor="text1"/>
          <w:sz w:val="22"/>
          <w:szCs w:val="22"/>
        </w:rPr>
        <w:t>Programu Rewitalizacji</w:t>
      </w:r>
      <w:bookmarkEnd w:id="130"/>
    </w:p>
    <w:tbl>
      <w:tblPr>
        <w:tblStyle w:val="Tabelasiatki4akcent21"/>
        <w:tblW w:w="5000" w:type="pct"/>
        <w:tblLook w:val="04A0" w:firstRow="1" w:lastRow="0" w:firstColumn="1" w:lastColumn="0" w:noHBand="0" w:noVBand="1"/>
      </w:tblPr>
      <w:tblGrid>
        <w:gridCol w:w="389"/>
        <w:gridCol w:w="2297"/>
        <w:gridCol w:w="2758"/>
        <w:gridCol w:w="1279"/>
        <w:gridCol w:w="1576"/>
        <w:gridCol w:w="1206"/>
        <w:gridCol w:w="1279"/>
        <w:gridCol w:w="1206"/>
        <w:gridCol w:w="2004"/>
      </w:tblGrid>
      <w:tr w:rsidR="0024281A" w:rsidRPr="0024281A" w14:paraId="52BF2BD4" w14:textId="77777777" w:rsidTr="002428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7A95753A" w14:textId="77777777" w:rsidR="0024281A" w:rsidRPr="0024281A" w:rsidRDefault="0024281A" w:rsidP="0024281A">
            <w:pPr>
              <w:spacing w:line="240" w:lineRule="auto"/>
              <w:jc w:val="center"/>
              <w:rPr>
                <w:color w:val="000000"/>
                <w:sz w:val="18"/>
                <w:szCs w:val="18"/>
              </w:rPr>
            </w:pPr>
            <w:r w:rsidRPr="0024281A">
              <w:rPr>
                <w:color w:val="000000"/>
                <w:sz w:val="18"/>
                <w:szCs w:val="18"/>
                <w:lang w:eastAsia="en-US"/>
              </w:rPr>
              <w:t>Źródła finansowania</w:t>
            </w:r>
          </w:p>
        </w:tc>
      </w:tr>
      <w:tr w:rsidR="0024281A" w:rsidRPr="0024281A" w14:paraId="1439AB63" w14:textId="77777777" w:rsidTr="0024281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 w:type="pct"/>
            <w:noWrap/>
            <w:hideMark/>
          </w:tcPr>
          <w:p w14:paraId="0B01444D" w14:textId="77777777" w:rsidR="0024281A" w:rsidRPr="0024281A" w:rsidRDefault="0024281A" w:rsidP="0024281A">
            <w:pPr>
              <w:spacing w:line="240" w:lineRule="auto"/>
              <w:rPr>
                <w:color w:val="000000"/>
                <w:sz w:val="18"/>
                <w:szCs w:val="18"/>
              </w:rPr>
            </w:pPr>
            <w:r w:rsidRPr="0024281A">
              <w:rPr>
                <w:color w:val="000000"/>
                <w:sz w:val="18"/>
                <w:szCs w:val="18"/>
                <w:lang w:eastAsia="en-US"/>
              </w:rPr>
              <w:t>Lp</w:t>
            </w:r>
          </w:p>
        </w:tc>
        <w:tc>
          <w:tcPr>
            <w:tcW w:w="827" w:type="pct"/>
            <w:hideMark/>
          </w:tcPr>
          <w:p w14:paraId="4AA6011C"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Nazwa projektu</w:t>
            </w:r>
          </w:p>
        </w:tc>
        <w:tc>
          <w:tcPr>
            <w:tcW w:w="992" w:type="pct"/>
            <w:hideMark/>
          </w:tcPr>
          <w:p w14:paraId="5D855F6B"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Beneficjent</w:t>
            </w:r>
          </w:p>
        </w:tc>
        <w:tc>
          <w:tcPr>
            <w:tcW w:w="463" w:type="pct"/>
            <w:hideMark/>
          </w:tcPr>
          <w:p w14:paraId="60AA7A50"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Szacowany koszt całkowity</w:t>
            </w:r>
          </w:p>
        </w:tc>
        <w:tc>
          <w:tcPr>
            <w:tcW w:w="569" w:type="pct"/>
            <w:hideMark/>
          </w:tcPr>
          <w:p w14:paraId="0723453A" w14:textId="77777777" w:rsidR="0024281A" w:rsidRPr="0024281A" w:rsidRDefault="0024281A" w:rsidP="0024281A">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Środki unijne</w:t>
            </w:r>
          </w:p>
        </w:tc>
        <w:tc>
          <w:tcPr>
            <w:tcW w:w="437" w:type="pct"/>
            <w:hideMark/>
          </w:tcPr>
          <w:p w14:paraId="6F2386B4"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budżet gminy</w:t>
            </w:r>
          </w:p>
        </w:tc>
        <w:tc>
          <w:tcPr>
            <w:tcW w:w="463" w:type="pct"/>
            <w:hideMark/>
          </w:tcPr>
          <w:p w14:paraId="40F38FEA"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budżet państwa</w:t>
            </w:r>
          </w:p>
        </w:tc>
        <w:tc>
          <w:tcPr>
            <w:tcW w:w="437" w:type="pct"/>
            <w:hideMark/>
          </w:tcPr>
          <w:p w14:paraId="5AE4ECD5"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środki prywatne i inne</w:t>
            </w:r>
          </w:p>
        </w:tc>
        <w:tc>
          <w:tcPr>
            <w:tcW w:w="722" w:type="pct"/>
            <w:hideMark/>
          </w:tcPr>
          <w:p w14:paraId="1B5E85A4"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Program</w:t>
            </w:r>
          </w:p>
        </w:tc>
      </w:tr>
      <w:tr w:rsidR="0024281A" w:rsidRPr="0024281A" w14:paraId="1FA7A62A" w14:textId="77777777" w:rsidTr="0024281A">
        <w:trPr>
          <w:trHeight w:val="2360"/>
        </w:trPr>
        <w:tc>
          <w:tcPr>
            <w:cnfStyle w:val="001000000000" w:firstRow="0" w:lastRow="0" w:firstColumn="1" w:lastColumn="0" w:oddVBand="0" w:evenVBand="0" w:oddHBand="0" w:evenHBand="0" w:firstRowFirstColumn="0" w:firstRowLastColumn="0" w:lastRowFirstColumn="0" w:lastRowLastColumn="0"/>
            <w:tcW w:w="90" w:type="pct"/>
            <w:noWrap/>
            <w:hideMark/>
          </w:tcPr>
          <w:p w14:paraId="0370C165" w14:textId="77777777" w:rsidR="0024281A" w:rsidRPr="0024281A" w:rsidRDefault="0024281A" w:rsidP="0024281A">
            <w:pPr>
              <w:spacing w:line="240" w:lineRule="auto"/>
              <w:jc w:val="right"/>
              <w:rPr>
                <w:color w:val="000000"/>
                <w:sz w:val="18"/>
                <w:szCs w:val="18"/>
              </w:rPr>
            </w:pPr>
            <w:r w:rsidRPr="0024281A">
              <w:rPr>
                <w:color w:val="000000"/>
                <w:sz w:val="18"/>
                <w:szCs w:val="18"/>
                <w:lang w:eastAsia="en-US"/>
              </w:rPr>
              <w:t>1</w:t>
            </w:r>
          </w:p>
        </w:tc>
        <w:tc>
          <w:tcPr>
            <w:tcW w:w="827" w:type="pct"/>
            <w:hideMark/>
          </w:tcPr>
          <w:p w14:paraId="17B7FDA9"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Rewitalizacja i termomodernizacja budynków, w tym budynków mieszkalnych – inwestycje w poprawę efektywności energetycznej budynków oraz w tkankę urbanistyczną gminy, przywracająca dawną świetność istniejącej zabudowie i porządkującą przyległy teren</w:t>
            </w:r>
          </w:p>
        </w:tc>
        <w:tc>
          <w:tcPr>
            <w:tcW w:w="992" w:type="pct"/>
            <w:hideMark/>
          </w:tcPr>
          <w:p w14:paraId="088AF831"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Gmina Bytom Odrzański, Powiat Nowosolski, jednostki organizacyjne JST, Instytucje publiczne, wspólnoty, spółdzielnie, podmioty prywatne</w:t>
            </w:r>
          </w:p>
        </w:tc>
        <w:tc>
          <w:tcPr>
            <w:tcW w:w="463" w:type="pct"/>
            <w:noWrap/>
            <w:hideMark/>
          </w:tcPr>
          <w:p w14:paraId="56602154"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4 000 000,00</w:t>
            </w:r>
          </w:p>
        </w:tc>
        <w:tc>
          <w:tcPr>
            <w:tcW w:w="569" w:type="pct"/>
            <w:noWrap/>
            <w:hideMark/>
          </w:tcPr>
          <w:p w14:paraId="40EB6FD4" w14:textId="77777777" w:rsidR="0024281A" w:rsidRPr="0024281A" w:rsidRDefault="0024281A" w:rsidP="0024281A">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2 550 000,00</w:t>
            </w:r>
          </w:p>
        </w:tc>
        <w:tc>
          <w:tcPr>
            <w:tcW w:w="437" w:type="pct"/>
            <w:noWrap/>
            <w:hideMark/>
          </w:tcPr>
          <w:p w14:paraId="232DE977"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150 000,00</w:t>
            </w:r>
          </w:p>
        </w:tc>
        <w:tc>
          <w:tcPr>
            <w:tcW w:w="463" w:type="pct"/>
            <w:noWrap/>
            <w:hideMark/>
          </w:tcPr>
          <w:p w14:paraId="33623EB7"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1 000 000,00</w:t>
            </w:r>
          </w:p>
        </w:tc>
        <w:tc>
          <w:tcPr>
            <w:tcW w:w="437" w:type="pct"/>
            <w:noWrap/>
            <w:hideMark/>
          </w:tcPr>
          <w:p w14:paraId="5B0CCD11"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300 000,00</w:t>
            </w:r>
          </w:p>
        </w:tc>
        <w:tc>
          <w:tcPr>
            <w:tcW w:w="722" w:type="pct"/>
            <w:hideMark/>
          </w:tcPr>
          <w:p w14:paraId="1523F62C"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FEWL 2021-2027; Programy NFOŚiGW</w:t>
            </w:r>
          </w:p>
        </w:tc>
      </w:tr>
      <w:tr w:rsidR="0024281A" w:rsidRPr="0024281A" w14:paraId="7971190D" w14:textId="77777777" w:rsidTr="0024281A">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90" w:type="pct"/>
            <w:noWrap/>
            <w:hideMark/>
          </w:tcPr>
          <w:p w14:paraId="7D9E6B3A" w14:textId="77777777" w:rsidR="0024281A" w:rsidRPr="0024281A" w:rsidRDefault="0024281A" w:rsidP="0024281A">
            <w:pPr>
              <w:spacing w:line="240" w:lineRule="auto"/>
              <w:jc w:val="right"/>
              <w:rPr>
                <w:color w:val="000000"/>
                <w:sz w:val="18"/>
                <w:szCs w:val="18"/>
              </w:rPr>
            </w:pPr>
            <w:r w:rsidRPr="0024281A">
              <w:rPr>
                <w:color w:val="000000"/>
                <w:sz w:val="18"/>
                <w:szCs w:val="18"/>
                <w:lang w:eastAsia="en-US"/>
              </w:rPr>
              <w:t>2</w:t>
            </w:r>
          </w:p>
        </w:tc>
        <w:tc>
          <w:tcPr>
            <w:tcW w:w="827" w:type="pct"/>
            <w:hideMark/>
          </w:tcPr>
          <w:p w14:paraId="41848555"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rPr>
              <w:t>Rewitalizacja obiektów sakralnych (kościoły, cmentarz) i nadanie im nowych funkcji społecznych, gospodarczych i kulturowych</w:t>
            </w:r>
          </w:p>
        </w:tc>
        <w:tc>
          <w:tcPr>
            <w:tcW w:w="992" w:type="pct"/>
            <w:hideMark/>
          </w:tcPr>
          <w:p w14:paraId="13FBF210"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rPr>
              <w:t>Związki Wyznaniowe, Gmina Bytom Odrzański</w:t>
            </w:r>
          </w:p>
        </w:tc>
        <w:tc>
          <w:tcPr>
            <w:tcW w:w="463" w:type="pct"/>
            <w:noWrap/>
            <w:hideMark/>
          </w:tcPr>
          <w:p w14:paraId="4381FDAB"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4 000 000,00</w:t>
            </w:r>
          </w:p>
        </w:tc>
        <w:tc>
          <w:tcPr>
            <w:tcW w:w="569" w:type="pct"/>
            <w:noWrap/>
            <w:hideMark/>
          </w:tcPr>
          <w:p w14:paraId="6CED6940" w14:textId="77777777" w:rsidR="0024281A" w:rsidRPr="0024281A" w:rsidRDefault="0024281A" w:rsidP="0024281A">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3 400 000,00</w:t>
            </w:r>
          </w:p>
        </w:tc>
        <w:tc>
          <w:tcPr>
            <w:tcW w:w="437" w:type="pct"/>
            <w:noWrap/>
            <w:hideMark/>
          </w:tcPr>
          <w:p w14:paraId="6AEBBE2C"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300 000,00</w:t>
            </w:r>
          </w:p>
        </w:tc>
        <w:tc>
          <w:tcPr>
            <w:tcW w:w="463" w:type="pct"/>
            <w:noWrap/>
            <w:hideMark/>
          </w:tcPr>
          <w:p w14:paraId="70EB9CFC"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0,00</w:t>
            </w:r>
          </w:p>
        </w:tc>
        <w:tc>
          <w:tcPr>
            <w:tcW w:w="437" w:type="pct"/>
            <w:noWrap/>
            <w:hideMark/>
          </w:tcPr>
          <w:p w14:paraId="19F26B42"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300 000,00</w:t>
            </w:r>
          </w:p>
        </w:tc>
        <w:tc>
          <w:tcPr>
            <w:tcW w:w="722" w:type="pct"/>
            <w:hideMark/>
          </w:tcPr>
          <w:p w14:paraId="04097243"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rPr>
              <w:t>FENIKS 2021-2027 (EFRR)</w:t>
            </w:r>
          </w:p>
        </w:tc>
      </w:tr>
      <w:tr w:rsidR="0024281A" w:rsidRPr="0024281A" w14:paraId="27ABD991" w14:textId="77777777" w:rsidTr="0024281A">
        <w:trPr>
          <w:trHeight w:val="1060"/>
        </w:trPr>
        <w:tc>
          <w:tcPr>
            <w:cnfStyle w:val="001000000000" w:firstRow="0" w:lastRow="0" w:firstColumn="1" w:lastColumn="0" w:oddVBand="0" w:evenVBand="0" w:oddHBand="0" w:evenHBand="0" w:firstRowFirstColumn="0" w:firstRowLastColumn="0" w:lastRowFirstColumn="0" w:lastRowLastColumn="0"/>
            <w:tcW w:w="90" w:type="pct"/>
            <w:noWrap/>
            <w:hideMark/>
          </w:tcPr>
          <w:p w14:paraId="02DB0814" w14:textId="77777777" w:rsidR="0024281A" w:rsidRPr="0024281A" w:rsidRDefault="0024281A" w:rsidP="0024281A">
            <w:pPr>
              <w:spacing w:line="240" w:lineRule="auto"/>
              <w:jc w:val="right"/>
              <w:rPr>
                <w:color w:val="000000"/>
                <w:sz w:val="18"/>
                <w:szCs w:val="18"/>
              </w:rPr>
            </w:pPr>
            <w:r w:rsidRPr="0024281A">
              <w:rPr>
                <w:color w:val="000000"/>
                <w:sz w:val="18"/>
                <w:szCs w:val="18"/>
              </w:rPr>
              <w:t>3</w:t>
            </w:r>
          </w:p>
        </w:tc>
        <w:tc>
          <w:tcPr>
            <w:tcW w:w="827" w:type="pct"/>
            <w:hideMark/>
          </w:tcPr>
          <w:p w14:paraId="27D1A096"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Działania organizacyjne Gminy, mające na celu zautomatyzowanie procesu rewitalizacji</w:t>
            </w:r>
          </w:p>
        </w:tc>
        <w:tc>
          <w:tcPr>
            <w:tcW w:w="992" w:type="pct"/>
            <w:hideMark/>
          </w:tcPr>
          <w:p w14:paraId="300A729D"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Gmina Bytom Odrzański</w:t>
            </w:r>
          </w:p>
        </w:tc>
        <w:tc>
          <w:tcPr>
            <w:tcW w:w="463" w:type="pct"/>
            <w:noWrap/>
            <w:hideMark/>
          </w:tcPr>
          <w:p w14:paraId="1BDBAC88"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0,00</w:t>
            </w:r>
          </w:p>
        </w:tc>
        <w:tc>
          <w:tcPr>
            <w:tcW w:w="569" w:type="pct"/>
            <w:noWrap/>
            <w:hideMark/>
          </w:tcPr>
          <w:p w14:paraId="5576996C" w14:textId="77777777" w:rsidR="0024281A" w:rsidRPr="0024281A" w:rsidRDefault="0024281A" w:rsidP="0024281A">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0,00</w:t>
            </w:r>
          </w:p>
        </w:tc>
        <w:tc>
          <w:tcPr>
            <w:tcW w:w="437" w:type="pct"/>
            <w:noWrap/>
            <w:hideMark/>
          </w:tcPr>
          <w:p w14:paraId="41E8B108"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0,00</w:t>
            </w:r>
          </w:p>
        </w:tc>
        <w:tc>
          <w:tcPr>
            <w:tcW w:w="463" w:type="pct"/>
            <w:noWrap/>
            <w:hideMark/>
          </w:tcPr>
          <w:p w14:paraId="16DC4FDC"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0,00</w:t>
            </w:r>
          </w:p>
        </w:tc>
        <w:tc>
          <w:tcPr>
            <w:tcW w:w="437" w:type="pct"/>
            <w:noWrap/>
            <w:hideMark/>
          </w:tcPr>
          <w:p w14:paraId="1CF05722"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0,00</w:t>
            </w:r>
          </w:p>
        </w:tc>
        <w:tc>
          <w:tcPr>
            <w:tcW w:w="722" w:type="pct"/>
            <w:hideMark/>
          </w:tcPr>
          <w:p w14:paraId="4B4B6D45" w14:textId="77777777" w:rsidR="0024281A" w:rsidRPr="0024281A" w:rsidRDefault="0024281A" w:rsidP="0024281A">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rPr>
              <w:t>-</w:t>
            </w:r>
          </w:p>
        </w:tc>
      </w:tr>
      <w:tr w:rsidR="0024281A" w:rsidRPr="0024281A" w14:paraId="77593BD9" w14:textId="77777777" w:rsidTr="0024281A">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90" w:type="pct"/>
            <w:noWrap/>
            <w:hideMark/>
          </w:tcPr>
          <w:p w14:paraId="06C65FEE" w14:textId="77777777" w:rsidR="0024281A" w:rsidRPr="0024281A" w:rsidRDefault="0024281A" w:rsidP="0024281A">
            <w:pPr>
              <w:spacing w:line="240" w:lineRule="auto"/>
              <w:jc w:val="right"/>
              <w:rPr>
                <w:color w:val="000000"/>
                <w:sz w:val="18"/>
                <w:szCs w:val="18"/>
              </w:rPr>
            </w:pPr>
            <w:r w:rsidRPr="0024281A">
              <w:rPr>
                <w:color w:val="000000"/>
                <w:sz w:val="18"/>
                <w:szCs w:val="18"/>
                <w:lang w:eastAsia="en-US"/>
              </w:rPr>
              <w:lastRenderedPageBreak/>
              <w:t>4</w:t>
            </w:r>
          </w:p>
        </w:tc>
        <w:tc>
          <w:tcPr>
            <w:tcW w:w="827" w:type="pct"/>
            <w:hideMark/>
          </w:tcPr>
          <w:p w14:paraId="035ACF2F"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rPr>
              <w:t>Działania zwiększające poziom Integracji i Poczucia lokalnej tożsamości.</w:t>
            </w:r>
          </w:p>
        </w:tc>
        <w:tc>
          <w:tcPr>
            <w:tcW w:w="992" w:type="pct"/>
            <w:hideMark/>
          </w:tcPr>
          <w:p w14:paraId="4DCAE782"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rPr>
              <w:t>Gmina Bytom Odrzański, Miejsko-Gminny Ośrodek Kultury, Szkoła Podstawowa w Bytomiu Odrzańskim, Związki Wyznaniowe, Organizacje Pozarządowe</w:t>
            </w:r>
          </w:p>
        </w:tc>
        <w:tc>
          <w:tcPr>
            <w:tcW w:w="463" w:type="pct"/>
            <w:noWrap/>
            <w:hideMark/>
          </w:tcPr>
          <w:p w14:paraId="7C205139"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700 000,00</w:t>
            </w:r>
          </w:p>
        </w:tc>
        <w:tc>
          <w:tcPr>
            <w:tcW w:w="569" w:type="pct"/>
            <w:noWrap/>
            <w:hideMark/>
          </w:tcPr>
          <w:p w14:paraId="7ED8E03A" w14:textId="77777777" w:rsidR="0024281A" w:rsidRPr="0024281A" w:rsidRDefault="0024281A" w:rsidP="0024281A">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300 000,00</w:t>
            </w:r>
          </w:p>
        </w:tc>
        <w:tc>
          <w:tcPr>
            <w:tcW w:w="437" w:type="pct"/>
            <w:noWrap/>
            <w:hideMark/>
          </w:tcPr>
          <w:p w14:paraId="611F2042"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70 000,00</w:t>
            </w:r>
          </w:p>
        </w:tc>
        <w:tc>
          <w:tcPr>
            <w:tcW w:w="463" w:type="pct"/>
            <w:noWrap/>
            <w:hideMark/>
          </w:tcPr>
          <w:p w14:paraId="02256251"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300 000,00</w:t>
            </w:r>
          </w:p>
        </w:tc>
        <w:tc>
          <w:tcPr>
            <w:tcW w:w="437" w:type="pct"/>
            <w:noWrap/>
            <w:hideMark/>
          </w:tcPr>
          <w:p w14:paraId="6F3964D6" w14:textId="77777777" w:rsidR="0024281A" w:rsidRPr="0024281A" w:rsidRDefault="0024281A" w:rsidP="0024281A">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30 000,00</w:t>
            </w:r>
          </w:p>
        </w:tc>
        <w:tc>
          <w:tcPr>
            <w:tcW w:w="722" w:type="pct"/>
            <w:hideMark/>
          </w:tcPr>
          <w:p w14:paraId="07DE546B" w14:textId="77777777" w:rsidR="0024281A" w:rsidRPr="0024281A" w:rsidRDefault="0024281A" w:rsidP="0024281A">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24281A">
              <w:rPr>
                <w:color w:val="000000"/>
                <w:sz w:val="18"/>
                <w:szCs w:val="18"/>
                <w:lang w:eastAsia="en-US"/>
              </w:rPr>
              <w:t>tym środki UE (FEWL w ramach LGD, EFS), środki FIO, dotacje NFOŚiGW, Ministra Kultury, Ministra Sportu, fundacje korporacyjne (banki itp.), działania partnerskie z innymi gminami znad Odr</w:t>
            </w:r>
          </w:p>
        </w:tc>
      </w:tr>
      <w:tr w:rsidR="0024281A" w:rsidRPr="0024281A" w14:paraId="5CDC1991" w14:textId="77777777" w:rsidTr="0024281A">
        <w:trPr>
          <w:trHeight w:val="340"/>
        </w:trPr>
        <w:tc>
          <w:tcPr>
            <w:cnfStyle w:val="001000000000" w:firstRow="0" w:lastRow="0" w:firstColumn="1" w:lastColumn="0" w:oddVBand="0" w:evenVBand="0" w:oddHBand="0" w:evenHBand="0" w:firstRowFirstColumn="0" w:firstRowLastColumn="0" w:lastRowFirstColumn="0" w:lastRowLastColumn="0"/>
            <w:tcW w:w="90" w:type="pct"/>
            <w:noWrap/>
            <w:hideMark/>
          </w:tcPr>
          <w:p w14:paraId="3559EFC4" w14:textId="77777777" w:rsidR="0024281A" w:rsidRPr="0024281A" w:rsidRDefault="0024281A" w:rsidP="0024281A">
            <w:pPr>
              <w:spacing w:line="240" w:lineRule="auto"/>
              <w:jc w:val="right"/>
              <w:rPr>
                <w:color w:val="000000"/>
                <w:sz w:val="18"/>
                <w:szCs w:val="18"/>
              </w:rPr>
            </w:pPr>
            <w:r w:rsidRPr="0024281A">
              <w:rPr>
                <w:color w:val="000000"/>
                <w:sz w:val="18"/>
                <w:szCs w:val="18"/>
                <w:lang w:eastAsia="en-US"/>
              </w:rPr>
              <w:t> </w:t>
            </w:r>
          </w:p>
        </w:tc>
        <w:tc>
          <w:tcPr>
            <w:tcW w:w="827" w:type="pct"/>
            <w:hideMark/>
          </w:tcPr>
          <w:p w14:paraId="564FF676"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 </w:t>
            </w:r>
          </w:p>
        </w:tc>
        <w:tc>
          <w:tcPr>
            <w:tcW w:w="992" w:type="pct"/>
            <w:hideMark/>
          </w:tcPr>
          <w:p w14:paraId="54AEF8EA"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4281A">
              <w:rPr>
                <w:b/>
                <w:bCs/>
                <w:color w:val="000000"/>
                <w:sz w:val="18"/>
                <w:szCs w:val="18"/>
                <w:lang w:eastAsia="en-US"/>
              </w:rPr>
              <w:t>SUMA</w:t>
            </w:r>
          </w:p>
        </w:tc>
        <w:tc>
          <w:tcPr>
            <w:tcW w:w="463" w:type="pct"/>
            <w:noWrap/>
            <w:hideMark/>
          </w:tcPr>
          <w:p w14:paraId="57900000"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4281A">
              <w:rPr>
                <w:b/>
                <w:bCs/>
                <w:color w:val="000000"/>
                <w:sz w:val="18"/>
                <w:szCs w:val="18"/>
                <w:lang w:eastAsia="en-US"/>
              </w:rPr>
              <w:t>8 700 000,00</w:t>
            </w:r>
          </w:p>
        </w:tc>
        <w:tc>
          <w:tcPr>
            <w:tcW w:w="569" w:type="pct"/>
            <w:noWrap/>
            <w:hideMark/>
          </w:tcPr>
          <w:p w14:paraId="4A5CD56B"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4281A">
              <w:rPr>
                <w:b/>
                <w:bCs/>
                <w:color w:val="000000"/>
                <w:sz w:val="18"/>
                <w:szCs w:val="18"/>
                <w:lang w:eastAsia="en-US"/>
              </w:rPr>
              <w:t>6 250 000,00</w:t>
            </w:r>
          </w:p>
        </w:tc>
        <w:tc>
          <w:tcPr>
            <w:tcW w:w="437" w:type="pct"/>
            <w:noWrap/>
            <w:hideMark/>
          </w:tcPr>
          <w:p w14:paraId="66744668"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4281A">
              <w:rPr>
                <w:b/>
                <w:bCs/>
                <w:color w:val="000000"/>
                <w:sz w:val="18"/>
                <w:szCs w:val="18"/>
                <w:lang w:eastAsia="en-US"/>
              </w:rPr>
              <w:t>520 000,00</w:t>
            </w:r>
          </w:p>
        </w:tc>
        <w:tc>
          <w:tcPr>
            <w:tcW w:w="463" w:type="pct"/>
            <w:noWrap/>
            <w:hideMark/>
          </w:tcPr>
          <w:p w14:paraId="15BDEA23"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4281A">
              <w:rPr>
                <w:b/>
                <w:bCs/>
                <w:color w:val="000000"/>
                <w:sz w:val="18"/>
                <w:szCs w:val="18"/>
                <w:lang w:eastAsia="en-US"/>
              </w:rPr>
              <w:t>1 300 000,00</w:t>
            </w:r>
          </w:p>
        </w:tc>
        <w:tc>
          <w:tcPr>
            <w:tcW w:w="437" w:type="pct"/>
            <w:noWrap/>
            <w:hideMark/>
          </w:tcPr>
          <w:p w14:paraId="31CBF8D6" w14:textId="77777777" w:rsidR="0024281A" w:rsidRPr="0024281A" w:rsidRDefault="0024281A" w:rsidP="0024281A">
            <w:pPr>
              <w:spacing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4281A">
              <w:rPr>
                <w:b/>
                <w:bCs/>
                <w:color w:val="000000"/>
                <w:sz w:val="18"/>
                <w:szCs w:val="18"/>
                <w:lang w:eastAsia="en-US"/>
              </w:rPr>
              <w:t>630 000,00</w:t>
            </w:r>
          </w:p>
        </w:tc>
        <w:tc>
          <w:tcPr>
            <w:tcW w:w="722" w:type="pct"/>
            <w:hideMark/>
          </w:tcPr>
          <w:p w14:paraId="79160574" w14:textId="77777777" w:rsidR="0024281A" w:rsidRPr="0024281A" w:rsidRDefault="0024281A" w:rsidP="0024281A">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24281A">
              <w:rPr>
                <w:color w:val="000000"/>
                <w:sz w:val="18"/>
                <w:szCs w:val="18"/>
                <w:lang w:eastAsia="en-US"/>
              </w:rPr>
              <w:t> </w:t>
            </w:r>
          </w:p>
        </w:tc>
      </w:tr>
    </w:tbl>
    <w:p w14:paraId="02CDB535" w14:textId="77777777" w:rsidR="009E4603" w:rsidRPr="00AC6F20" w:rsidRDefault="0024281A" w:rsidP="009E4603">
      <w:pPr>
        <w:rPr>
          <w:color w:val="000000" w:themeColor="text1"/>
        </w:rPr>
      </w:pPr>
      <w:r>
        <w:rPr>
          <w:color w:val="000000" w:themeColor="text1"/>
        </w:rPr>
        <w:t>Źródło: Opracowanie własne</w:t>
      </w:r>
    </w:p>
    <w:p w14:paraId="28AD6A74" w14:textId="77777777" w:rsidR="00AC6F20" w:rsidRPr="00113D4A" w:rsidRDefault="00AC6F20" w:rsidP="00113D4A"/>
    <w:p w14:paraId="1FD9A076" w14:textId="3A51E3A2" w:rsidR="00CF456B" w:rsidRDefault="00B14E92" w:rsidP="00CF456B">
      <w:pPr>
        <w:jc w:val="both"/>
        <w:rPr>
          <w:iCs/>
          <w:color w:val="000000" w:themeColor="text1"/>
        </w:rPr>
      </w:pPr>
      <w:bookmarkStart w:id="131" w:name="_Toc158299202"/>
      <w:r w:rsidRPr="00B14E92">
        <w:rPr>
          <w:b/>
          <w:color w:val="000000" w:themeColor="text1"/>
        </w:rPr>
        <w:t xml:space="preserve">Tabela </w:t>
      </w:r>
      <w:r w:rsidRPr="00B14E92">
        <w:rPr>
          <w:b/>
          <w:color w:val="000000" w:themeColor="text1"/>
        </w:rPr>
        <w:fldChar w:fldCharType="begin"/>
      </w:r>
      <w:r w:rsidRPr="00B14E92">
        <w:rPr>
          <w:b/>
          <w:color w:val="000000" w:themeColor="text1"/>
        </w:rPr>
        <w:instrText xml:space="preserve"> SEQ Tabela \* ARABIC </w:instrText>
      </w:r>
      <w:r w:rsidRPr="00B14E92">
        <w:rPr>
          <w:b/>
          <w:color w:val="000000" w:themeColor="text1"/>
        </w:rPr>
        <w:fldChar w:fldCharType="separate"/>
      </w:r>
      <w:r w:rsidR="0006121A">
        <w:rPr>
          <w:b/>
          <w:noProof/>
          <w:color w:val="000000" w:themeColor="text1"/>
        </w:rPr>
        <w:t>47</w:t>
      </w:r>
      <w:r w:rsidRPr="00B14E92">
        <w:rPr>
          <w:b/>
          <w:color w:val="000000" w:themeColor="text1"/>
        </w:rPr>
        <w:fldChar w:fldCharType="end"/>
      </w:r>
      <w:r w:rsidRPr="00B14E92">
        <w:rPr>
          <w:color w:val="000000" w:themeColor="text1"/>
        </w:rPr>
        <w:t xml:space="preserve"> Indykatywne</w:t>
      </w:r>
      <w:r w:rsidRPr="00AC6F20">
        <w:rPr>
          <w:color w:val="000000" w:themeColor="text1"/>
        </w:rPr>
        <w:t xml:space="preserve"> ramy finansowe realizacji zadań </w:t>
      </w:r>
      <w:r>
        <w:rPr>
          <w:b/>
          <w:bCs/>
          <w:iCs/>
          <w:color w:val="000000" w:themeColor="text1"/>
        </w:rPr>
        <w:t xml:space="preserve">podstawowych </w:t>
      </w:r>
      <w:r w:rsidRPr="00B14E92">
        <w:rPr>
          <w:iCs/>
          <w:color w:val="000000" w:themeColor="text1"/>
        </w:rPr>
        <w:t>Programu Rewitalizacji</w:t>
      </w:r>
      <w:r>
        <w:rPr>
          <w:iCs/>
          <w:color w:val="000000" w:themeColor="text1"/>
        </w:rPr>
        <w:t xml:space="preserve"> – </w:t>
      </w:r>
      <w:r w:rsidRPr="006E4109">
        <w:rPr>
          <w:b/>
          <w:bCs/>
          <w:iCs/>
          <w:color w:val="000000" w:themeColor="text1"/>
        </w:rPr>
        <w:t>harmonogram</w:t>
      </w:r>
      <w:bookmarkEnd w:id="131"/>
    </w:p>
    <w:tbl>
      <w:tblPr>
        <w:tblStyle w:val="Tabelasiatki4akcent21"/>
        <w:tblW w:w="0" w:type="auto"/>
        <w:tblLook w:val="04A0" w:firstRow="1" w:lastRow="0" w:firstColumn="1" w:lastColumn="0" w:noHBand="0" w:noVBand="1"/>
      </w:tblPr>
      <w:tblGrid>
        <w:gridCol w:w="389"/>
        <w:gridCol w:w="1724"/>
        <w:gridCol w:w="2064"/>
        <w:gridCol w:w="1032"/>
        <w:gridCol w:w="1164"/>
        <w:gridCol w:w="1255"/>
        <w:gridCol w:w="1255"/>
        <w:gridCol w:w="1255"/>
        <w:gridCol w:w="1255"/>
        <w:gridCol w:w="1255"/>
        <w:gridCol w:w="1346"/>
      </w:tblGrid>
      <w:tr w:rsidR="004D411B" w:rsidRPr="004D411B" w14:paraId="79F13272" w14:textId="77777777" w:rsidTr="00F607D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EDA1CF" w14:textId="77777777" w:rsidR="004D411B" w:rsidRPr="004D411B" w:rsidRDefault="004D411B" w:rsidP="004D411B">
            <w:pPr>
              <w:spacing w:line="240" w:lineRule="auto"/>
              <w:rPr>
                <w:color w:val="000000"/>
                <w:sz w:val="18"/>
                <w:szCs w:val="18"/>
              </w:rPr>
            </w:pPr>
            <w:r w:rsidRPr="004D411B">
              <w:rPr>
                <w:rFonts w:cs="Times New Roman"/>
                <w:color w:val="000000"/>
                <w:sz w:val="18"/>
                <w:szCs w:val="18"/>
              </w:rPr>
              <w:t> </w:t>
            </w:r>
          </w:p>
        </w:tc>
        <w:tc>
          <w:tcPr>
            <w:tcW w:w="0" w:type="auto"/>
            <w:noWrap/>
            <w:hideMark/>
          </w:tcPr>
          <w:p w14:paraId="09658554" w14:textId="77777777" w:rsidR="004D411B" w:rsidRPr="004D411B" w:rsidRDefault="004D411B" w:rsidP="004D411B">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 </w:t>
            </w:r>
          </w:p>
        </w:tc>
        <w:tc>
          <w:tcPr>
            <w:tcW w:w="0" w:type="auto"/>
            <w:noWrap/>
            <w:hideMark/>
          </w:tcPr>
          <w:p w14:paraId="16B89633" w14:textId="77777777" w:rsidR="004D411B" w:rsidRPr="004D411B" w:rsidRDefault="004D411B" w:rsidP="004D411B">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 </w:t>
            </w:r>
          </w:p>
        </w:tc>
        <w:tc>
          <w:tcPr>
            <w:tcW w:w="0" w:type="auto"/>
            <w:gridSpan w:val="6"/>
            <w:noWrap/>
            <w:hideMark/>
          </w:tcPr>
          <w:p w14:paraId="4266DC39" w14:textId="77777777" w:rsidR="004D411B" w:rsidRPr="004D411B" w:rsidRDefault="004D411B" w:rsidP="004D411B">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Okres realizacji</w:t>
            </w:r>
          </w:p>
        </w:tc>
        <w:tc>
          <w:tcPr>
            <w:tcW w:w="0" w:type="auto"/>
            <w:hideMark/>
          </w:tcPr>
          <w:p w14:paraId="7F1B4B4C" w14:textId="77777777" w:rsidR="004D411B" w:rsidRPr="004D411B" w:rsidRDefault="004D411B" w:rsidP="004D411B">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4D411B">
              <w:rPr>
                <w:color w:val="000000"/>
                <w:sz w:val="18"/>
                <w:szCs w:val="18"/>
              </w:rPr>
              <w:t> </w:t>
            </w:r>
          </w:p>
        </w:tc>
        <w:tc>
          <w:tcPr>
            <w:tcW w:w="0" w:type="auto"/>
            <w:noWrap/>
            <w:hideMark/>
          </w:tcPr>
          <w:p w14:paraId="5524A595" w14:textId="77777777" w:rsidR="004D411B" w:rsidRPr="004D411B" w:rsidRDefault="004D411B" w:rsidP="004D411B">
            <w:pPr>
              <w:spacing w:line="240" w:lineRule="auto"/>
              <w:cnfStyle w:val="100000000000" w:firstRow="1" w:lastRow="0" w:firstColumn="0" w:lastColumn="0" w:oddVBand="0" w:evenVBand="0" w:oddHBand="0" w:evenHBand="0" w:firstRowFirstColumn="0" w:firstRowLastColumn="0" w:lastRowFirstColumn="0" w:lastRowLastColumn="0"/>
              <w:rPr>
                <w:color w:val="000000"/>
              </w:rPr>
            </w:pPr>
            <w:r w:rsidRPr="004D411B">
              <w:rPr>
                <w:color w:val="000000"/>
              </w:rPr>
              <w:t> </w:t>
            </w:r>
          </w:p>
        </w:tc>
      </w:tr>
      <w:tr w:rsidR="004D411B" w:rsidRPr="004D411B" w14:paraId="32818A92" w14:textId="77777777" w:rsidTr="00F607D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294024" w14:textId="77777777" w:rsidR="004D411B" w:rsidRPr="004D411B" w:rsidRDefault="004D411B" w:rsidP="004D411B">
            <w:pPr>
              <w:spacing w:line="240" w:lineRule="auto"/>
              <w:rPr>
                <w:color w:val="000000"/>
                <w:sz w:val="18"/>
                <w:szCs w:val="18"/>
              </w:rPr>
            </w:pPr>
            <w:r w:rsidRPr="004D411B">
              <w:rPr>
                <w:rFonts w:cs="Times New Roman"/>
                <w:color w:val="000000"/>
                <w:sz w:val="18"/>
                <w:szCs w:val="18"/>
              </w:rPr>
              <w:t>Lp</w:t>
            </w:r>
          </w:p>
        </w:tc>
        <w:tc>
          <w:tcPr>
            <w:tcW w:w="0" w:type="auto"/>
            <w:hideMark/>
          </w:tcPr>
          <w:p w14:paraId="0A8E8152" w14:textId="77777777" w:rsidR="004D411B" w:rsidRPr="004D411B" w:rsidRDefault="004D411B" w:rsidP="004D411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Nazwa projektu</w:t>
            </w:r>
          </w:p>
        </w:tc>
        <w:tc>
          <w:tcPr>
            <w:tcW w:w="0" w:type="auto"/>
            <w:hideMark/>
          </w:tcPr>
          <w:p w14:paraId="1803CAE8" w14:textId="77777777" w:rsidR="004D411B" w:rsidRPr="004D411B" w:rsidRDefault="004D411B" w:rsidP="004D411B">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Beneficjent</w:t>
            </w:r>
          </w:p>
        </w:tc>
        <w:tc>
          <w:tcPr>
            <w:tcW w:w="0" w:type="auto"/>
            <w:hideMark/>
          </w:tcPr>
          <w:p w14:paraId="648BEEE3"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2024</w:t>
            </w:r>
          </w:p>
        </w:tc>
        <w:tc>
          <w:tcPr>
            <w:tcW w:w="0" w:type="auto"/>
            <w:hideMark/>
          </w:tcPr>
          <w:p w14:paraId="675854AD"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2025</w:t>
            </w:r>
          </w:p>
        </w:tc>
        <w:tc>
          <w:tcPr>
            <w:tcW w:w="0" w:type="auto"/>
            <w:hideMark/>
          </w:tcPr>
          <w:p w14:paraId="42B5655C"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2026</w:t>
            </w:r>
          </w:p>
        </w:tc>
        <w:tc>
          <w:tcPr>
            <w:tcW w:w="0" w:type="auto"/>
            <w:hideMark/>
          </w:tcPr>
          <w:p w14:paraId="43FE6592"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2027</w:t>
            </w:r>
          </w:p>
        </w:tc>
        <w:tc>
          <w:tcPr>
            <w:tcW w:w="0" w:type="auto"/>
            <w:hideMark/>
          </w:tcPr>
          <w:p w14:paraId="118B6224"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2028</w:t>
            </w:r>
          </w:p>
        </w:tc>
        <w:tc>
          <w:tcPr>
            <w:tcW w:w="0" w:type="auto"/>
            <w:hideMark/>
          </w:tcPr>
          <w:p w14:paraId="2B40B939"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2029</w:t>
            </w:r>
          </w:p>
        </w:tc>
        <w:tc>
          <w:tcPr>
            <w:tcW w:w="0" w:type="auto"/>
            <w:hideMark/>
          </w:tcPr>
          <w:p w14:paraId="6D0E97BF"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color w:val="000000"/>
                <w:sz w:val="18"/>
                <w:szCs w:val="18"/>
              </w:rPr>
              <w:t>2030</w:t>
            </w:r>
          </w:p>
        </w:tc>
        <w:tc>
          <w:tcPr>
            <w:tcW w:w="0" w:type="auto"/>
            <w:noWrap/>
            <w:hideMark/>
          </w:tcPr>
          <w:p w14:paraId="63E064A2" w14:textId="77777777" w:rsidR="004D411B" w:rsidRPr="004D411B" w:rsidRDefault="004D411B" w:rsidP="004D411B">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SUMA</w:t>
            </w:r>
          </w:p>
        </w:tc>
      </w:tr>
      <w:tr w:rsidR="009E7EF8" w:rsidRPr="004D411B" w14:paraId="399CDDA2" w14:textId="77777777" w:rsidTr="00302FA5">
        <w:trPr>
          <w:trHeight w:val="10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ADD636" w14:textId="77777777" w:rsidR="009E7EF8" w:rsidRPr="004D411B" w:rsidRDefault="009E7EF8" w:rsidP="009E7EF8">
            <w:pPr>
              <w:spacing w:line="240" w:lineRule="auto"/>
              <w:jc w:val="right"/>
              <w:rPr>
                <w:color w:val="000000"/>
                <w:sz w:val="18"/>
                <w:szCs w:val="18"/>
              </w:rPr>
            </w:pPr>
            <w:r w:rsidRPr="004D411B">
              <w:rPr>
                <w:rFonts w:cs="Times New Roman"/>
                <w:color w:val="000000"/>
                <w:sz w:val="18"/>
                <w:szCs w:val="18"/>
              </w:rPr>
              <w:t>1</w:t>
            </w:r>
          </w:p>
        </w:tc>
        <w:tc>
          <w:tcPr>
            <w:tcW w:w="0" w:type="auto"/>
            <w:hideMark/>
          </w:tcPr>
          <w:p w14:paraId="5DFFA0EB"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Przygotowanie i wdrożenie programu Animacji Środowiskowej</w:t>
            </w:r>
          </w:p>
        </w:tc>
        <w:tc>
          <w:tcPr>
            <w:tcW w:w="0" w:type="auto"/>
            <w:hideMark/>
          </w:tcPr>
          <w:p w14:paraId="32CD4644"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Organizacje Pozarządowe (podmiot wyłoniony w konkursie na realizację zadania – który otrzyma dofinansowanie), MOPS, Ośrodek Kultury, Gmina Bytom Odrzański (partnerzy do realizacji projektu)</w:t>
            </w:r>
          </w:p>
        </w:tc>
        <w:tc>
          <w:tcPr>
            <w:tcW w:w="0" w:type="auto"/>
            <w:noWrap/>
            <w:vAlign w:val="center"/>
            <w:hideMark/>
          </w:tcPr>
          <w:p w14:paraId="080D71F4" w14:textId="44FD2C0B"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w:t>
            </w:r>
          </w:p>
        </w:tc>
        <w:tc>
          <w:tcPr>
            <w:tcW w:w="0" w:type="auto"/>
            <w:noWrap/>
            <w:vAlign w:val="center"/>
            <w:hideMark/>
          </w:tcPr>
          <w:p w14:paraId="06D9498D" w14:textId="3B3B8E60"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12 000,00</w:t>
            </w:r>
          </w:p>
        </w:tc>
        <w:tc>
          <w:tcPr>
            <w:tcW w:w="0" w:type="auto"/>
            <w:noWrap/>
            <w:vAlign w:val="center"/>
            <w:hideMark/>
          </w:tcPr>
          <w:p w14:paraId="58E76AA2" w14:textId="6C033756"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10 000,00</w:t>
            </w:r>
          </w:p>
        </w:tc>
        <w:tc>
          <w:tcPr>
            <w:tcW w:w="0" w:type="auto"/>
            <w:noWrap/>
            <w:vAlign w:val="center"/>
            <w:hideMark/>
          </w:tcPr>
          <w:p w14:paraId="40F29C79" w14:textId="027B0B9D"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10 000,00</w:t>
            </w:r>
          </w:p>
        </w:tc>
        <w:tc>
          <w:tcPr>
            <w:tcW w:w="0" w:type="auto"/>
            <w:noWrap/>
            <w:vAlign w:val="center"/>
            <w:hideMark/>
          </w:tcPr>
          <w:p w14:paraId="36699CB5" w14:textId="55F0D027"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10 000,00</w:t>
            </w:r>
          </w:p>
        </w:tc>
        <w:tc>
          <w:tcPr>
            <w:tcW w:w="0" w:type="auto"/>
            <w:noWrap/>
            <w:vAlign w:val="center"/>
            <w:hideMark/>
          </w:tcPr>
          <w:p w14:paraId="0CADA1ED" w14:textId="2BB60F17"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10000</w:t>
            </w:r>
          </w:p>
        </w:tc>
        <w:tc>
          <w:tcPr>
            <w:tcW w:w="0" w:type="auto"/>
            <w:noWrap/>
            <w:vAlign w:val="center"/>
            <w:hideMark/>
          </w:tcPr>
          <w:p w14:paraId="7C29B039" w14:textId="4302A43D"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8000</w:t>
            </w:r>
          </w:p>
        </w:tc>
        <w:tc>
          <w:tcPr>
            <w:tcW w:w="0" w:type="auto"/>
            <w:noWrap/>
            <w:vAlign w:val="center"/>
            <w:hideMark/>
          </w:tcPr>
          <w:p w14:paraId="665A8493" w14:textId="22077120"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60 000,00</w:t>
            </w:r>
          </w:p>
        </w:tc>
      </w:tr>
      <w:tr w:rsidR="009E7EF8" w:rsidRPr="004D411B" w14:paraId="76613530" w14:textId="77777777" w:rsidTr="00302FA5">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EF6EB6" w14:textId="77777777" w:rsidR="009E7EF8" w:rsidRPr="004D411B" w:rsidRDefault="009E7EF8" w:rsidP="009E7EF8">
            <w:pPr>
              <w:spacing w:line="240" w:lineRule="auto"/>
              <w:jc w:val="right"/>
              <w:rPr>
                <w:color w:val="000000"/>
                <w:sz w:val="18"/>
                <w:szCs w:val="18"/>
              </w:rPr>
            </w:pPr>
            <w:r w:rsidRPr="004D411B">
              <w:rPr>
                <w:rFonts w:cs="Times New Roman"/>
                <w:color w:val="000000"/>
                <w:sz w:val="18"/>
                <w:szCs w:val="18"/>
              </w:rPr>
              <w:t>2</w:t>
            </w:r>
          </w:p>
        </w:tc>
        <w:tc>
          <w:tcPr>
            <w:tcW w:w="0" w:type="auto"/>
            <w:hideMark/>
          </w:tcPr>
          <w:p w14:paraId="6977144E" w14:textId="77777777" w:rsidR="009E7EF8" w:rsidRPr="004D411B"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color w:val="000000"/>
                <w:sz w:val="18"/>
                <w:szCs w:val="18"/>
              </w:rPr>
              <w:t>Wdrożenia narzędzi ekonomii społecznej – Centrum Integracji Społecznej</w:t>
            </w:r>
          </w:p>
        </w:tc>
        <w:tc>
          <w:tcPr>
            <w:tcW w:w="0" w:type="auto"/>
            <w:hideMark/>
          </w:tcPr>
          <w:p w14:paraId="1852EC86" w14:textId="77777777" w:rsidR="009E7EF8" w:rsidRPr="004D411B"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OWES, Organizacje Pozarządowe (podmiot wyłoniony w konkursie na realizację zadania – który otrzyma dofinansowanie), MOPS, Gmina Bytom Odrzański (partnerzy do realizacji projektu)</w:t>
            </w:r>
          </w:p>
        </w:tc>
        <w:tc>
          <w:tcPr>
            <w:tcW w:w="0" w:type="auto"/>
            <w:noWrap/>
            <w:vAlign w:val="center"/>
            <w:hideMark/>
          </w:tcPr>
          <w:p w14:paraId="404891A5" w14:textId="1133D478"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w:t>
            </w:r>
          </w:p>
        </w:tc>
        <w:tc>
          <w:tcPr>
            <w:tcW w:w="0" w:type="auto"/>
            <w:noWrap/>
            <w:vAlign w:val="center"/>
            <w:hideMark/>
          </w:tcPr>
          <w:p w14:paraId="3B082CED" w14:textId="776F8829"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w:t>
            </w:r>
          </w:p>
        </w:tc>
        <w:tc>
          <w:tcPr>
            <w:tcW w:w="0" w:type="auto"/>
            <w:noWrap/>
            <w:vAlign w:val="center"/>
            <w:hideMark/>
          </w:tcPr>
          <w:p w14:paraId="43B04C99" w14:textId="5DC7B1E6"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150 000,00</w:t>
            </w:r>
          </w:p>
        </w:tc>
        <w:tc>
          <w:tcPr>
            <w:tcW w:w="0" w:type="auto"/>
            <w:noWrap/>
            <w:vAlign w:val="center"/>
            <w:hideMark/>
          </w:tcPr>
          <w:p w14:paraId="5D7774E1" w14:textId="2421C851"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150 000,00</w:t>
            </w:r>
          </w:p>
        </w:tc>
        <w:tc>
          <w:tcPr>
            <w:tcW w:w="0" w:type="auto"/>
            <w:noWrap/>
            <w:vAlign w:val="center"/>
            <w:hideMark/>
          </w:tcPr>
          <w:p w14:paraId="4ACBB9C6" w14:textId="2C8B7A0B"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150 000,00</w:t>
            </w:r>
          </w:p>
        </w:tc>
        <w:tc>
          <w:tcPr>
            <w:tcW w:w="0" w:type="auto"/>
            <w:noWrap/>
            <w:vAlign w:val="center"/>
            <w:hideMark/>
          </w:tcPr>
          <w:p w14:paraId="04A2B933" w14:textId="0F7DE94E"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150 000,00</w:t>
            </w:r>
          </w:p>
        </w:tc>
        <w:tc>
          <w:tcPr>
            <w:tcW w:w="0" w:type="auto"/>
            <w:noWrap/>
            <w:vAlign w:val="center"/>
            <w:hideMark/>
          </w:tcPr>
          <w:p w14:paraId="71A78BF4" w14:textId="08139FCE"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150 000,00</w:t>
            </w:r>
          </w:p>
        </w:tc>
        <w:tc>
          <w:tcPr>
            <w:tcW w:w="0" w:type="auto"/>
            <w:noWrap/>
            <w:vAlign w:val="center"/>
            <w:hideMark/>
          </w:tcPr>
          <w:p w14:paraId="43B0F2D9" w14:textId="6921102D"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750 000,00</w:t>
            </w:r>
          </w:p>
        </w:tc>
      </w:tr>
      <w:tr w:rsidR="009E7EF8" w:rsidRPr="004D411B" w14:paraId="48858D96" w14:textId="77777777" w:rsidTr="00302FA5">
        <w:trPr>
          <w:trHeight w:val="8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4261C9" w14:textId="77777777" w:rsidR="009E7EF8" w:rsidRPr="004D411B" w:rsidRDefault="009E7EF8" w:rsidP="009E7EF8">
            <w:pPr>
              <w:spacing w:line="240" w:lineRule="auto"/>
              <w:jc w:val="right"/>
              <w:rPr>
                <w:color w:val="000000"/>
                <w:sz w:val="18"/>
                <w:szCs w:val="18"/>
              </w:rPr>
            </w:pPr>
            <w:r w:rsidRPr="004D411B">
              <w:rPr>
                <w:rFonts w:cs="Times New Roman"/>
                <w:color w:val="000000"/>
                <w:sz w:val="18"/>
                <w:szCs w:val="18"/>
              </w:rPr>
              <w:lastRenderedPageBreak/>
              <w:t>3</w:t>
            </w:r>
          </w:p>
        </w:tc>
        <w:tc>
          <w:tcPr>
            <w:tcW w:w="0" w:type="auto"/>
            <w:hideMark/>
          </w:tcPr>
          <w:p w14:paraId="2FAE0C80"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Wdrożenia narzędzi ekonomii społecznej – spółdzielnia socjalna</w:t>
            </w:r>
          </w:p>
        </w:tc>
        <w:tc>
          <w:tcPr>
            <w:tcW w:w="0" w:type="auto"/>
            <w:hideMark/>
          </w:tcPr>
          <w:p w14:paraId="432251FB"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Organizacje Pozarządowe, Ośrodek Wsparcia Ekonomii Społecznej, OPS, Gmina Bytom Odrzański, Powiat Nowosolski</w:t>
            </w:r>
          </w:p>
        </w:tc>
        <w:tc>
          <w:tcPr>
            <w:tcW w:w="0" w:type="auto"/>
            <w:noWrap/>
            <w:vAlign w:val="center"/>
            <w:hideMark/>
          </w:tcPr>
          <w:p w14:paraId="16AFEEF7" w14:textId="41FFD7A3"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766F38F8" w14:textId="1E17753E"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23E967A0" w14:textId="7319AE34"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4C391D65" w14:textId="2C2C60D1"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55 000,00</w:t>
            </w:r>
          </w:p>
        </w:tc>
        <w:tc>
          <w:tcPr>
            <w:tcW w:w="0" w:type="auto"/>
            <w:noWrap/>
            <w:vAlign w:val="center"/>
            <w:hideMark/>
          </w:tcPr>
          <w:p w14:paraId="46299557" w14:textId="15DA0338"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55 000,00</w:t>
            </w:r>
          </w:p>
        </w:tc>
        <w:tc>
          <w:tcPr>
            <w:tcW w:w="0" w:type="auto"/>
            <w:noWrap/>
            <w:vAlign w:val="center"/>
            <w:hideMark/>
          </w:tcPr>
          <w:p w14:paraId="445308CA" w14:textId="704935ED"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50 000,00</w:t>
            </w:r>
          </w:p>
        </w:tc>
        <w:tc>
          <w:tcPr>
            <w:tcW w:w="0" w:type="auto"/>
            <w:noWrap/>
            <w:vAlign w:val="center"/>
            <w:hideMark/>
          </w:tcPr>
          <w:p w14:paraId="40851396" w14:textId="705C0799"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4C4D320A" w14:textId="2DAA7603"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160 000,00</w:t>
            </w:r>
          </w:p>
        </w:tc>
      </w:tr>
      <w:tr w:rsidR="009E7EF8" w:rsidRPr="004D411B" w14:paraId="5C83A958" w14:textId="77777777" w:rsidTr="00302FA5">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95992B" w14:textId="77777777" w:rsidR="009E7EF8" w:rsidRPr="004D411B" w:rsidRDefault="009E7EF8" w:rsidP="009E7EF8">
            <w:pPr>
              <w:spacing w:line="240" w:lineRule="auto"/>
              <w:jc w:val="right"/>
              <w:rPr>
                <w:color w:val="000000"/>
                <w:sz w:val="18"/>
                <w:szCs w:val="18"/>
              </w:rPr>
            </w:pPr>
            <w:r w:rsidRPr="004D411B">
              <w:rPr>
                <w:rFonts w:cs="Times New Roman"/>
                <w:color w:val="000000"/>
                <w:sz w:val="18"/>
                <w:szCs w:val="18"/>
              </w:rPr>
              <w:t>4</w:t>
            </w:r>
          </w:p>
        </w:tc>
        <w:tc>
          <w:tcPr>
            <w:tcW w:w="0" w:type="auto"/>
            <w:hideMark/>
          </w:tcPr>
          <w:p w14:paraId="7421F31D" w14:textId="77777777" w:rsidR="009E7EF8" w:rsidRPr="004D411B"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Rewitalizacja Gminy Bytom Odrzański – etap V</w:t>
            </w:r>
          </w:p>
        </w:tc>
        <w:tc>
          <w:tcPr>
            <w:tcW w:w="0" w:type="auto"/>
            <w:hideMark/>
          </w:tcPr>
          <w:p w14:paraId="5578A056" w14:textId="77777777" w:rsidR="009E7EF8" w:rsidRPr="004D411B"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Gmina Bytom Odrzański, Wspólnoty mieszkaniowe, Parafia Rzymsko – Katolicka w Bytomiu Odrzańskim, Miejsko-Gminny Ośrodek Kultury w Bytomiu Odrzańskim, podmioty prywatne.</w:t>
            </w:r>
          </w:p>
        </w:tc>
        <w:tc>
          <w:tcPr>
            <w:tcW w:w="0" w:type="auto"/>
            <w:noWrap/>
            <w:vAlign w:val="center"/>
            <w:hideMark/>
          </w:tcPr>
          <w:p w14:paraId="0FABE660" w14:textId="268F5AA5"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200 000,00</w:t>
            </w:r>
          </w:p>
        </w:tc>
        <w:tc>
          <w:tcPr>
            <w:tcW w:w="0" w:type="auto"/>
            <w:noWrap/>
            <w:vAlign w:val="center"/>
            <w:hideMark/>
          </w:tcPr>
          <w:p w14:paraId="50B1B043" w14:textId="48675798"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1 300 000,00</w:t>
            </w:r>
          </w:p>
        </w:tc>
        <w:tc>
          <w:tcPr>
            <w:tcW w:w="0" w:type="auto"/>
            <w:noWrap/>
            <w:vAlign w:val="center"/>
            <w:hideMark/>
          </w:tcPr>
          <w:p w14:paraId="4BC3EDCE" w14:textId="4E89DA04"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13 700 000,00</w:t>
            </w:r>
          </w:p>
        </w:tc>
        <w:tc>
          <w:tcPr>
            <w:tcW w:w="0" w:type="auto"/>
            <w:noWrap/>
            <w:vAlign w:val="center"/>
            <w:hideMark/>
          </w:tcPr>
          <w:p w14:paraId="3686CE27" w14:textId="0696A4C3"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13 700 000,00</w:t>
            </w:r>
          </w:p>
        </w:tc>
        <w:tc>
          <w:tcPr>
            <w:tcW w:w="0" w:type="auto"/>
            <w:noWrap/>
            <w:vAlign w:val="center"/>
            <w:hideMark/>
          </w:tcPr>
          <w:p w14:paraId="6C9F9198" w14:textId="742ED8A5"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13 700 000,00</w:t>
            </w:r>
          </w:p>
        </w:tc>
        <w:tc>
          <w:tcPr>
            <w:tcW w:w="0" w:type="auto"/>
            <w:noWrap/>
            <w:vAlign w:val="center"/>
            <w:hideMark/>
          </w:tcPr>
          <w:p w14:paraId="40A175D8" w14:textId="03EDF1DF"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13 700 000,00</w:t>
            </w:r>
          </w:p>
        </w:tc>
        <w:tc>
          <w:tcPr>
            <w:tcW w:w="0" w:type="auto"/>
            <w:noWrap/>
            <w:vAlign w:val="center"/>
            <w:hideMark/>
          </w:tcPr>
          <w:p w14:paraId="0D32C29A" w14:textId="60E3254D"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13 700 000,00</w:t>
            </w:r>
          </w:p>
        </w:tc>
        <w:tc>
          <w:tcPr>
            <w:tcW w:w="0" w:type="auto"/>
            <w:noWrap/>
            <w:vAlign w:val="center"/>
            <w:hideMark/>
          </w:tcPr>
          <w:p w14:paraId="6F604D55" w14:textId="71042580"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70 000 000,00</w:t>
            </w:r>
          </w:p>
        </w:tc>
      </w:tr>
      <w:tr w:rsidR="009E7EF8" w:rsidRPr="004D411B" w14:paraId="6D8927AC" w14:textId="77777777" w:rsidTr="00302FA5">
        <w:trPr>
          <w:trHeight w:val="1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046B5C" w14:textId="77777777" w:rsidR="009E7EF8" w:rsidRPr="004D411B" w:rsidRDefault="009E7EF8" w:rsidP="009E7EF8">
            <w:pPr>
              <w:spacing w:line="240" w:lineRule="auto"/>
              <w:jc w:val="right"/>
              <w:rPr>
                <w:color w:val="000000"/>
                <w:sz w:val="18"/>
                <w:szCs w:val="18"/>
              </w:rPr>
            </w:pPr>
            <w:r w:rsidRPr="004D411B">
              <w:rPr>
                <w:rFonts w:cs="Times New Roman"/>
                <w:color w:val="000000"/>
                <w:sz w:val="18"/>
                <w:szCs w:val="18"/>
              </w:rPr>
              <w:t>5</w:t>
            </w:r>
          </w:p>
        </w:tc>
        <w:tc>
          <w:tcPr>
            <w:tcW w:w="0" w:type="auto"/>
            <w:hideMark/>
          </w:tcPr>
          <w:p w14:paraId="3E9792D2"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Rozbudowa budynku domu kultury wraz ze zwiększeniem dostępności do usług kulturalnych, w tym za pośrednictwem Internetu</w:t>
            </w:r>
          </w:p>
        </w:tc>
        <w:tc>
          <w:tcPr>
            <w:tcW w:w="0" w:type="auto"/>
            <w:hideMark/>
          </w:tcPr>
          <w:p w14:paraId="57E8596E"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Gmina Bytom Odrzański, Miejsko-Gminny Ośrodek Kultury w Bytomiu Odrzańskim.</w:t>
            </w:r>
          </w:p>
        </w:tc>
        <w:tc>
          <w:tcPr>
            <w:tcW w:w="0" w:type="auto"/>
            <w:noWrap/>
            <w:vAlign w:val="center"/>
            <w:hideMark/>
          </w:tcPr>
          <w:p w14:paraId="07BBB452" w14:textId="208F8CF9"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47015BB8" w14:textId="6BAD19A7"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1A2888F3" w14:textId="17CA8802"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1 500 000,00</w:t>
            </w:r>
          </w:p>
        </w:tc>
        <w:tc>
          <w:tcPr>
            <w:tcW w:w="0" w:type="auto"/>
            <w:noWrap/>
            <w:vAlign w:val="center"/>
            <w:hideMark/>
          </w:tcPr>
          <w:p w14:paraId="201A835C" w14:textId="0C2E628E"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3 500 000,00</w:t>
            </w:r>
          </w:p>
        </w:tc>
        <w:tc>
          <w:tcPr>
            <w:tcW w:w="0" w:type="auto"/>
            <w:noWrap/>
            <w:vAlign w:val="center"/>
            <w:hideMark/>
          </w:tcPr>
          <w:p w14:paraId="342E12ED" w14:textId="6CEA49F1"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3 500 000,00</w:t>
            </w:r>
          </w:p>
        </w:tc>
        <w:tc>
          <w:tcPr>
            <w:tcW w:w="0" w:type="auto"/>
            <w:noWrap/>
            <w:vAlign w:val="center"/>
            <w:hideMark/>
          </w:tcPr>
          <w:p w14:paraId="6698D1E8" w14:textId="3639598A"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3 500 000,00</w:t>
            </w:r>
          </w:p>
        </w:tc>
        <w:tc>
          <w:tcPr>
            <w:tcW w:w="0" w:type="auto"/>
            <w:noWrap/>
            <w:vAlign w:val="center"/>
            <w:hideMark/>
          </w:tcPr>
          <w:p w14:paraId="0FB999E2" w14:textId="414E4C52"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3 000 000,00</w:t>
            </w:r>
          </w:p>
        </w:tc>
        <w:tc>
          <w:tcPr>
            <w:tcW w:w="0" w:type="auto"/>
            <w:noWrap/>
            <w:vAlign w:val="center"/>
            <w:hideMark/>
          </w:tcPr>
          <w:p w14:paraId="5E513C74" w14:textId="7417774D"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15 000 000,00</w:t>
            </w:r>
          </w:p>
        </w:tc>
      </w:tr>
      <w:tr w:rsidR="009E7EF8" w:rsidRPr="004D411B" w14:paraId="404D0B3F" w14:textId="77777777" w:rsidTr="00302FA5">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3E327" w14:textId="77777777" w:rsidR="009E7EF8" w:rsidRPr="004D411B" w:rsidRDefault="009E7EF8" w:rsidP="009E7EF8">
            <w:pPr>
              <w:spacing w:line="240" w:lineRule="auto"/>
              <w:jc w:val="right"/>
              <w:rPr>
                <w:color w:val="000000"/>
                <w:sz w:val="18"/>
                <w:szCs w:val="18"/>
              </w:rPr>
            </w:pPr>
            <w:r w:rsidRPr="004D411B">
              <w:rPr>
                <w:rFonts w:cs="Times New Roman"/>
                <w:color w:val="000000"/>
                <w:sz w:val="18"/>
                <w:szCs w:val="18"/>
              </w:rPr>
              <w:t>6</w:t>
            </w:r>
          </w:p>
        </w:tc>
        <w:tc>
          <w:tcPr>
            <w:tcW w:w="0" w:type="auto"/>
            <w:hideMark/>
          </w:tcPr>
          <w:p w14:paraId="12EE17C7" w14:textId="77777777" w:rsidR="009E7EF8" w:rsidRPr="004D411B"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Rewitalizacja parków, skwerów, i terenów zielonych z nadaniem nowych funkcji społecznych w/w obiektom</w:t>
            </w:r>
          </w:p>
        </w:tc>
        <w:tc>
          <w:tcPr>
            <w:tcW w:w="0" w:type="auto"/>
            <w:hideMark/>
          </w:tcPr>
          <w:p w14:paraId="5312E124" w14:textId="77777777" w:rsidR="009E7EF8" w:rsidRPr="004D411B" w:rsidRDefault="009E7EF8" w:rsidP="009E7EF8">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Gmina Bytom Odrzański</w:t>
            </w:r>
          </w:p>
        </w:tc>
        <w:tc>
          <w:tcPr>
            <w:tcW w:w="0" w:type="auto"/>
            <w:noWrap/>
            <w:vAlign w:val="center"/>
            <w:hideMark/>
          </w:tcPr>
          <w:p w14:paraId="16541698" w14:textId="56010C4A"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50 000,00</w:t>
            </w:r>
          </w:p>
        </w:tc>
        <w:tc>
          <w:tcPr>
            <w:tcW w:w="0" w:type="auto"/>
            <w:noWrap/>
            <w:vAlign w:val="center"/>
            <w:hideMark/>
          </w:tcPr>
          <w:p w14:paraId="32F38A01" w14:textId="417103A5"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1 500 000,00</w:t>
            </w:r>
          </w:p>
        </w:tc>
        <w:tc>
          <w:tcPr>
            <w:tcW w:w="0" w:type="auto"/>
            <w:noWrap/>
            <w:vAlign w:val="center"/>
            <w:hideMark/>
          </w:tcPr>
          <w:p w14:paraId="44021876" w14:textId="1B5323C0"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1 500 000,00</w:t>
            </w:r>
          </w:p>
        </w:tc>
        <w:tc>
          <w:tcPr>
            <w:tcW w:w="0" w:type="auto"/>
            <w:noWrap/>
            <w:vAlign w:val="center"/>
            <w:hideMark/>
          </w:tcPr>
          <w:p w14:paraId="1F714761" w14:textId="13F7AA36"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1 500 000,00</w:t>
            </w:r>
          </w:p>
        </w:tc>
        <w:tc>
          <w:tcPr>
            <w:tcW w:w="0" w:type="auto"/>
            <w:noWrap/>
            <w:vAlign w:val="center"/>
            <w:hideMark/>
          </w:tcPr>
          <w:p w14:paraId="57CC05EA" w14:textId="63212A1D"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2 000 000,00</w:t>
            </w:r>
          </w:p>
        </w:tc>
        <w:tc>
          <w:tcPr>
            <w:tcW w:w="0" w:type="auto"/>
            <w:noWrap/>
            <w:vAlign w:val="center"/>
            <w:hideMark/>
          </w:tcPr>
          <w:p w14:paraId="490BCC42" w14:textId="281F7287"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2 000 000,00</w:t>
            </w:r>
          </w:p>
        </w:tc>
        <w:tc>
          <w:tcPr>
            <w:tcW w:w="0" w:type="auto"/>
            <w:noWrap/>
            <w:vAlign w:val="center"/>
            <w:hideMark/>
          </w:tcPr>
          <w:p w14:paraId="64A7C92E" w14:textId="219B9D17"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1 450 000,00</w:t>
            </w:r>
          </w:p>
        </w:tc>
        <w:tc>
          <w:tcPr>
            <w:tcW w:w="0" w:type="auto"/>
            <w:noWrap/>
            <w:vAlign w:val="center"/>
            <w:hideMark/>
          </w:tcPr>
          <w:p w14:paraId="13DDD550" w14:textId="42540860" w:rsidR="009E7EF8" w:rsidRPr="004D411B" w:rsidRDefault="009E7EF8" w:rsidP="009E7EF8">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10 000 000,00</w:t>
            </w:r>
          </w:p>
        </w:tc>
      </w:tr>
      <w:tr w:rsidR="009E7EF8" w:rsidRPr="004D411B" w14:paraId="6A49DBC5" w14:textId="77777777" w:rsidTr="00302FA5">
        <w:trPr>
          <w:trHeight w:val="5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B537AA" w14:textId="77777777" w:rsidR="009E7EF8" w:rsidRPr="004D411B" w:rsidRDefault="009E7EF8" w:rsidP="009E7EF8">
            <w:pPr>
              <w:spacing w:line="240" w:lineRule="auto"/>
              <w:jc w:val="right"/>
              <w:rPr>
                <w:color w:val="000000"/>
                <w:sz w:val="18"/>
                <w:szCs w:val="18"/>
              </w:rPr>
            </w:pPr>
            <w:r w:rsidRPr="004D411B">
              <w:rPr>
                <w:rFonts w:cs="Times New Roman"/>
                <w:color w:val="000000"/>
                <w:sz w:val="18"/>
                <w:szCs w:val="18"/>
              </w:rPr>
              <w:t>7</w:t>
            </w:r>
          </w:p>
        </w:tc>
        <w:tc>
          <w:tcPr>
            <w:tcW w:w="0" w:type="auto"/>
            <w:hideMark/>
          </w:tcPr>
          <w:p w14:paraId="51257569"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Zwiększenie powierzchni obszarów zieleni miejskiej</w:t>
            </w:r>
          </w:p>
        </w:tc>
        <w:tc>
          <w:tcPr>
            <w:tcW w:w="0" w:type="auto"/>
            <w:hideMark/>
          </w:tcPr>
          <w:p w14:paraId="25161244" w14:textId="77777777" w:rsidR="009E7EF8" w:rsidRPr="004D411B" w:rsidRDefault="009E7EF8" w:rsidP="009E7EF8">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D411B">
              <w:rPr>
                <w:rFonts w:cs="Times New Roman"/>
                <w:color w:val="000000"/>
                <w:sz w:val="18"/>
                <w:szCs w:val="18"/>
              </w:rPr>
              <w:t>Gmina Bytom Odrzański.</w:t>
            </w:r>
          </w:p>
        </w:tc>
        <w:tc>
          <w:tcPr>
            <w:tcW w:w="0" w:type="auto"/>
            <w:noWrap/>
            <w:vAlign w:val="center"/>
            <w:hideMark/>
          </w:tcPr>
          <w:p w14:paraId="5AC77B5D" w14:textId="1230F0AD"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31D4959F" w14:textId="2F71FB53"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500 000,00</w:t>
            </w:r>
          </w:p>
        </w:tc>
        <w:tc>
          <w:tcPr>
            <w:tcW w:w="0" w:type="auto"/>
            <w:noWrap/>
            <w:vAlign w:val="center"/>
            <w:hideMark/>
          </w:tcPr>
          <w:p w14:paraId="437CD1BF" w14:textId="5BFAA880"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1 500 000,00</w:t>
            </w:r>
          </w:p>
        </w:tc>
        <w:tc>
          <w:tcPr>
            <w:tcW w:w="0" w:type="auto"/>
            <w:noWrap/>
            <w:vAlign w:val="center"/>
            <w:hideMark/>
          </w:tcPr>
          <w:p w14:paraId="26877630" w14:textId="588E3F90"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1 000 000,00</w:t>
            </w:r>
          </w:p>
        </w:tc>
        <w:tc>
          <w:tcPr>
            <w:tcW w:w="0" w:type="auto"/>
            <w:noWrap/>
            <w:vAlign w:val="center"/>
            <w:hideMark/>
          </w:tcPr>
          <w:p w14:paraId="35CDD532" w14:textId="240369D6"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1 000 000,00</w:t>
            </w:r>
          </w:p>
        </w:tc>
        <w:tc>
          <w:tcPr>
            <w:tcW w:w="0" w:type="auto"/>
            <w:noWrap/>
            <w:vAlign w:val="center"/>
            <w:hideMark/>
          </w:tcPr>
          <w:p w14:paraId="3478BD20" w14:textId="45444FED"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1 000 000,00</w:t>
            </w:r>
          </w:p>
        </w:tc>
        <w:tc>
          <w:tcPr>
            <w:tcW w:w="0" w:type="auto"/>
            <w:noWrap/>
            <w:vAlign w:val="center"/>
            <w:hideMark/>
          </w:tcPr>
          <w:p w14:paraId="16FC45ED" w14:textId="69B9AD8D"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c>
          <w:tcPr>
            <w:tcW w:w="0" w:type="auto"/>
            <w:noWrap/>
            <w:vAlign w:val="center"/>
            <w:hideMark/>
          </w:tcPr>
          <w:p w14:paraId="67134BA5" w14:textId="2D2DEFD9" w:rsidR="009E7EF8" w:rsidRPr="004D411B" w:rsidRDefault="009E7EF8" w:rsidP="009E7EF8">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5 000 000,00</w:t>
            </w:r>
          </w:p>
        </w:tc>
      </w:tr>
      <w:tr w:rsidR="005300A5" w:rsidRPr="004D411B" w14:paraId="1CADE70B" w14:textId="77777777" w:rsidTr="00B330A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8104CF" w14:textId="77777777" w:rsidR="005300A5" w:rsidRPr="004D411B" w:rsidRDefault="005300A5" w:rsidP="005300A5">
            <w:pPr>
              <w:spacing w:line="240" w:lineRule="auto"/>
              <w:rPr>
                <w:color w:val="FF0000"/>
                <w:sz w:val="18"/>
                <w:szCs w:val="18"/>
              </w:rPr>
            </w:pPr>
            <w:r w:rsidRPr="004D411B">
              <w:rPr>
                <w:rFonts w:cs="Times New Roman"/>
                <w:color w:val="FF0000"/>
                <w:sz w:val="18"/>
                <w:szCs w:val="18"/>
              </w:rPr>
              <w:t> </w:t>
            </w:r>
          </w:p>
        </w:tc>
        <w:tc>
          <w:tcPr>
            <w:tcW w:w="0" w:type="auto"/>
            <w:hideMark/>
          </w:tcPr>
          <w:p w14:paraId="26A256C9" w14:textId="77777777" w:rsidR="005300A5" w:rsidRPr="004D411B" w:rsidRDefault="005300A5" w:rsidP="005300A5">
            <w:pPr>
              <w:spacing w:line="24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4D411B">
              <w:rPr>
                <w:rFonts w:cs="Times New Roman"/>
                <w:color w:val="FF0000"/>
                <w:sz w:val="18"/>
                <w:szCs w:val="18"/>
              </w:rPr>
              <w:t> </w:t>
            </w:r>
          </w:p>
        </w:tc>
        <w:tc>
          <w:tcPr>
            <w:tcW w:w="0" w:type="auto"/>
            <w:hideMark/>
          </w:tcPr>
          <w:p w14:paraId="3CE831D7" w14:textId="77777777" w:rsidR="005300A5" w:rsidRPr="004D411B" w:rsidRDefault="005300A5" w:rsidP="005300A5">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D411B">
              <w:rPr>
                <w:rFonts w:cs="Times New Roman"/>
                <w:color w:val="000000"/>
                <w:sz w:val="18"/>
                <w:szCs w:val="18"/>
              </w:rPr>
              <w:t>SUMA</w:t>
            </w:r>
          </w:p>
        </w:tc>
        <w:tc>
          <w:tcPr>
            <w:tcW w:w="0" w:type="auto"/>
            <w:noWrap/>
            <w:vAlign w:val="center"/>
            <w:hideMark/>
          </w:tcPr>
          <w:p w14:paraId="32CCD042" w14:textId="13B05E2E"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250000</w:t>
            </w:r>
          </w:p>
        </w:tc>
        <w:tc>
          <w:tcPr>
            <w:tcW w:w="0" w:type="auto"/>
            <w:noWrap/>
            <w:vAlign w:val="center"/>
            <w:hideMark/>
          </w:tcPr>
          <w:p w14:paraId="765E54EE" w14:textId="07EA494C"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3312000</w:t>
            </w:r>
          </w:p>
        </w:tc>
        <w:tc>
          <w:tcPr>
            <w:tcW w:w="0" w:type="auto"/>
            <w:noWrap/>
            <w:vAlign w:val="center"/>
            <w:hideMark/>
          </w:tcPr>
          <w:p w14:paraId="1BED3050" w14:textId="2CC221C7"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18360000</w:t>
            </w:r>
          </w:p>
        </w:tc>
        <w:tc>
          <w:tcPr>
            <w:tcW w:w="0" w:type="auto"/>
            <w:noWrap/>
            <w:vAlign w:val="center"/>
            <w:hideMark/>
          </w:tcPr>
          <w:p w14:paraId="75633EA8" w14:textId="61A49466"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19915000</w:t>
            </w:r>
          </w:p>
        </w:tc>
        <w:tc>
          <w:tcPr>
            <w:tcW w:w="0" w:type="auto"/>
            <w:noWrap/>
            <w:vAlign w:val="center"/>
            <w:hideMark/>
          </w:tcPr>
          <w:p w14:paraId="7B67ABD0" w14:textId="39208EAA"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20415000</w:t>
            </w:r>
          </w:p>
        </w:tc>
        <w:tc>
          <w:tcPr>
            <w:tcW w:w="0" w:type="auto"/>
            <w:noWrap/>
            <w:vAlign w:val="center"/>
            <w:hideMark/>
          </w:tcPr>
          <w:p w14:paraId="53374345" w14:textId="7EB61085"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20410000</w:t>
            </w:r>
          </w:p>
        </w:tc>
        <w:tc>
          <w:tcPr>
            <w:tcW w:w="0" w:type="auto"/>
            <w:noWrap/>
            <w:vAlign w:val="center"/>
            <w:hideMark/>
          </w:tcPr>
          <w:p w14:paraId="0A1C9FE3" w14:textId="2F3C50EE"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18308000</w:t>
            </w:r>
          </w:p>
        </w:tc>
        <w:tc>
          <w:tcPr>
            <w:tcW w:w="0" w:type="auto"/>
            <w:noWrap/>
            <w:vAlign w:val="center"/>
            <w:hideMark/>
          </w:tcPr>
          <w:p w14:paraId="072E7793" w14:textId="7817F50E" w:rsidR="005300A5" w:rsidRPr="004D411B" w:rsidRDefault="005300A5" w:rsidP="005300A5">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100 970 000,00</w:t>
            </w:r>
          </w:p>
        </w:tc>
      </w:tr>
    </w:tbl>
    <w:p w14:paraId="56856404" w14:textId="77777777" w:rsidR="00CF456B" w:rsidRPr="00F607D3" w:rsidRDefault="00F5606D" w:rsidP="00CF456B">
      <w:pPr>
        <w:jc w:val="both"/>
        <w:rPr>
          <w:color w:val="000000" w:themeColor="text1"/>
          <w:sz w:val="20"/>
        </w:rPr>
      </w:pPr>
      <w:r w:rsidRPr="00F607D3">
        <w:rPr>
          <w:color w:val="000000" w:themeColor="text1"/>
          <w:sz w:val="20"/>
        </w:rPr>
        <w:t>Źródło: opracowanie własne</w:t>
      </w:r>
    </w:p>
    <w:p w14:paraId="565AD12F" w14:textId="77777777" w:rsidR="00CF456B" w:rsidRPr="00F607D3" w:rsidRDefault="00CF456B" w:rsidP="00CF456B">
      <w:pPr>
        <w:jc w:val="both"/>
        <w:rPr>
          <w:color w:val="000000" w:themeColor="text1"/>
        </w:rPr>
      </w:pPr>
    </w:p>
    <w:p w14:paraId="7517C8D8" w14:textId="52087DC5" w:rsidR="00CF456B" w:rsidRDefault="00CF456B" w:rsidP="00CF456B">
      <w:pPr>
        <w:pStyle w:val="Legenda"/>
        <w:jc w:val="both"/>
        <w:rPr>
          <w:i w:val="0"/>
          <w:color w:val="000000" w:themeColor="text1"/>
          <w:sz w:val="22"/>
          <w:szCs w:val="22"/>
        </w:rPr>
      </w:pPr>
      <w:bookmarkStart w:id="132" w:name="_Toc158299203"/>
      <w:r w:rsidRPr="00F607D3">
        <w:rPr>
          <w:b/>
          <w:i w:val="0"/>
          <w:color w:val="000000" w:themeColor="text1"/>
          <w:sz w:val="22"/>
          <w:szCs w:val="22"/>
        </w:rPr>
        <w:t xml:space="preserve">Tabela </w:t>
      </w:r>
      <w:r w:rsidRPr="00F607D3">
        <w:rPr>
          <w:b/>
          <w:i w:val="0"/>
          <w:color w:val="000000" w:themeColor="text1"/>
          <w:sz w:val="22"/>
          <w:szCs w:val="22"/>
        </w:rPr>
        <w:fldChar w:fldCharType="begin"/>
      </w:r>
      <w:r w:rsidRPr="00F607D3">
        <w:rPr>
          <w:b/>
          <w:i w:val="0"/>
          <w:color w:val="000000" w:themeColor="text1"/>
          <w:sz w:val="22"/>
          <w:szCs w:val="22"/>
        </w:rPr>
        <w:instrText xml:space="preserve"> SEQ Tabela \* ARABIC </w:instrText>
      </w:r>
      <w:r w:rsidRPr="00F607D3">
        <w:rPr>
          <w:b/>
          <w:i w:val="0"/>
          <w:color w:val="000000" w:themeColor="text1"/>
          <w:sz w:val="22"/>
          <w:szCs w:val="22"/>
        </w:rPr>
        <w:fldChar w:fldCharType="separate"/>
      </w:r>
      <w:r w:rsidR="0006121A">
        <w:rPr>
          <w:b/>
          <w:i w:val="0"/>
          <w:noProof/>
          <w:color w:val="000000" w:themeColor="text1"/>
          <w:sz w:val="22"/>
          <w:szCs w:val="22"/>
        </w:rPr>
        <w:t>48</w:t>
      </w:r>
      <w:r w:rsidRPr="00F607D3">
        <w:rPr>
          <w:b/>
          <w:i w:val="0"/>
          <w:color w:val="000000" w:themeColor="text1"/>
          <w:sz w:val="22"/>
          <w:szCs w:val="22"/>
        </w:rPr>
        <w:fldChar w:fldCharType="end"/>
      </w:r>
      <w:r w:rsidRPr="00F607D3">
        <w:rPr>
          <w:i w:val="0"/>
          <w:color w:val="000000" w:themeColor="text1"/>
          <w:sz w:val="22"/>
          <w:szCs w:val="22"/>
        </w:rPr>
        <w:t xml:space="preserve"> Indykatywne ramy finansowe realizacji zadań </w:t>
      </w:r>
      <w:r w:rsidRPr="000D7134">
        <w:rPr>
          <w:b/>
          <w:bCs/>
          <w:i w:val="0"/>
          <w:color w:val="000000" w:themeColor="text1"/>
          <w:sz w:val="22"/>
          <w:szCs w:val="22"/>
        </w:rPr>
        <w:t>uzupełniających</w:t>
      </w:r>
      <w:r w:rsidRPr="00F607D3">
        <w:rPr>
          <w:i w:val="0"/>
          <w:color w:val="000000" w:themeColor="text1"/>
          <w:sz w:val="22"/>
          <w:szCs w:val="22"/>
        </w:rPr>
        <w:t xml:space="preserve"> Programu Rewitalizacji</w:t>
      </w:r>
      <w:r w:rsidR="006E4109">
        <w:rPr>
          <w:i w:val="0"/>
          <w:color w:val="000000" w:themeColor="text1"/>
          <w:sz w:val="22"/>
          <w:szCs w:val="22"/>
        </w:rPr>
        <w:t xml:space="preserve"> - </w:t>
      </w:r>
      <w:r w:rsidR="006E4109" w:rsidRPr="006E4109">
        <w:rPr>
          <w:b/>
          <w:bCs/>
          <w:i w:val="0"/>
          <w:color w:val="000000" w:themeColor="text1"/>
          <w:sz w:val="22"/>
          <w:szCs w:val="22"/>
        </w:rPr>
        <w:t>harmonogram</w:t>
      </w:r>
      <w:bookmarkEnd w:id="132"/>
    </w:p>
    <w:tbl>
      <w:tblPr>
        <w:tblStyle w:val="Tabelasiatki4akcent21"/>
        <w:tblW w:w="5000" w:type="pct"/>
        <w:tblLook w:val="04A0" w:firstRow="1" w:lastRow="0" w:firstColumn="1" w:lastColumn="0" w:noHBand="0" w:noVBand="1"/>
      </w:tblPr>
      <w:tblGrid>
        <w:gridCol w:w="367"/>
        <w:gridCol w:w="1467"/>
        <w:gridCol w:w="1093"/>
        <w:gridCol w:w="1022"/>
        <w:gridCol w:w="1042"/>
        <w:gridCol w:w="1218"/>
        <w:gridCol w:w="1218"/>
        <w:gridCol w:w="1218"/>
        <w:gridCol w:w="2246"/>
        <w:gridCol w:w="1210"/>
        <w:gridCol w:w="1893"/>
      </w:tblGrid>
      <w:tr w:rsidR="00477A03" w:rsidRPr="00477A03" w14:paraId="0BA922D1" w14:textId="77777777" w:rsidTr="00477A0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 w:type="pct"/>
            <w:noWrap/>
            <w:hideMark/>
          </w:tcPr>
          <w:p w14:paraId="2C80FF54" w14:textId="77777777" w:rsidR="00477A03" w:rsidRPr="00477A03" w:rsidRDefault="00477A03" w:rsidP="00477A03">
            <w:pPr>
              <w:spacing w:line="240" w:lineRule="auto"/>
              <w:rPr>
                <w:color w:val="000000"/>
                <w:sz w:val="18"/>
                <w:szCs w:val="18"/>
              </w:rPr>
            </w:pPr>
            <w:r w:rsidRPr="00477A03">
              <w:rPr>
                <w:rFonts w:cs="Times New Roman"/>
                <w:color w:val="000000"/>
                <w:sz w:val="18"/>
                <w:szCs w:val="18"/>
              </w:rPr>
              <w:lastRenderedPageBreak/>
              <w:t> </w:t>
            </w:r>
          </w:p>
        </w:tc>
        <w:tc>
          <w:tcPr>
            <w:tcW w:w="501" w:type="pct"/>
            <w:noWrap/>
            <w:hideMark/>
          </w:tcPr>
          <w:p w14:paraId="6BD012E7" w14:textId="77777777" w:rsidR="00477A03" w:rsidRPr="00477A03" w:rsidRDefault="00477A03" w:rsidP="00477A03">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 </w:t>
            </w:r>
          </w:p>
        </w:tc>
        <w:tc>
          <w:tcPr>
            <w:tcW w:w="374" w:type="pct"/>
            <w:noWrap/>
            <w:hideMark/>
          </w:tcPr>
          <w:p w14:paraId="28721C82" w14:textId="77777777" w:rsidR="00477A03" w:rsidRPr="00477A03" w:rsidRDefault="00477A03" w:rsidP="00477A03">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 </w:t>
            </w:r>
          </w:p>
        </w:tc>
        <w:tc>
          <w:tcPr>
            <w:tcW w:w="2939" w:type="pct"/>
            <w:gridSpan w:val="6"/>
            <w:noWrap/>
            <w:hideMark/>
          </w:tcPr>
          <w:p w14:paraId="3CBC72FB" w14:textId="77777777" w:rsidR="00477A03" w:rsidRPr="00477A03" w:rsidRDefault="00477A03" w:rsidP="00477A0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Okres realizacji</w:t>
            </w:r>
          </w:p>
        </w:tc>
        <w:tc>
          <w:tcPr>
            <w:tcW w:w="413" w:type="pct"/>
            <w:hideMark/>
          </w:tcPr>
          <w:p w14:paraId="2493D32A" w14:textId="77777777" w:rsidR="00477A03" w:rsidRPr="00477A03" w:rsidRDefault="00477A03" w:rsidP="00477A03">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 </w:t>
            </w:r>
          </w:p>
        </w:tc>
        <w:tc>
          <w:tcPr>
            <w:tcW w:w="645" w:type="pct"/>
            <w:noWrap/>
            <w:hideMark/>
          </w:tcPr>
          <w:p w14:paraId="5618ACC7" w14:textId="77777777" w:rsidR="00477A03" w:rsidRPr="00477A03" w:rsidRDefault="00477A03" w:rsidP="00477A03">
            <w:pPr>
              <w:spacing w:line="240" w:lineRule="auto"/>
              <w:cnfStyle w:val="100000000000" w:firstRow="1" w:lastRow="0" w:firstColumn="0" w:lastColumn="0" w:oddVBand="0" w:evenVBand="0" w:oddHBand="0" w:evenHBand="0" w:firstRowFirstColumn="0" w:firstRowLastColumn="0" w:lastRowFirstColumn="0" w:lastRowLastColumn="0"/>
              <w:rPr>
                <w:color w:val="000000"/>
              </w:rPr>
            </w:pPr>
            <w:r w:rsidRPr="00477A03">
              <w:rPr>
                <w:color w:val="000000"/>
              </w:rPr>
              <w:t> </w:t>
            </w:r>
          </w:p>
        </w:tc>
      </w:tr>
      <w:tr w:rsidR="00C32590" w:rsidRPr="00477A03" w14:paraId="7B10FB44" w14:textId="77777777" w:rsidTr="00477A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 w:type="pct"/>
            <w:noWrap/>
            <w:hideMark/>
          </w:tcPr>
          <w:p w14:paraId="72A95B34" w14:textId="77777777" w:rsidR="00477A03" w:rsidRPr="00477A03" w:rsidRDefault="00477A03" w:rsidP="00477A03">
            <w:pPr>
              <w:spacing w:line="240" w:lineRule="auto"/>
              <w:rPr>
                <w:color w:val="000000"/>
                <w:sz w:val="18"/>
                <w:szCs w:val="18"/>
              </w:rPr>
            </w:pPr>
            <w:r w:rsidRPr="00477A03">
              <w:rPr>
                <w:rFonts w:cs="Times New Roman"/>
                <w:color w:val="000000"/>
                <w:sz w:val="18"/>
                <w:szCs w:val="18"/>
              </w:rPr>
              <w:t>Lp</w:t>
            </w:r>
          </w:p>
        </w:tc>
        <w:tc>
          <w:tcPr>
            <w:tcW w:w="501" w:type="pct"/>
            <w:hideMark/>
          </w:tcPr>
          <w:p w14:paraId="661CCB54" w14:textId="77777777" w:rsidR="00477A03" w:rsidRPr="00477A03" w:rsidRDefault="00477A03" w:rsidP="00477A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Nazwa projektu</w:t>
            </w:r>
          </w:p>
        </w:tc>
        <w:tc>
          <w:tcPr>
            <w:tcW w:w="374" w:type="pct"/>
            <w:hideMark/>
          </w:tcPr>
          <w:p w14:paraId="79B15604" w14:textId="77777777" w:rsidR="00477A03" w:rsidRPr="00477A03" w:rsidRDefault="00477A03" w:rsidP="00477A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Beneficjent</w:t>
            </w:r>
          </w:p>
        </w:tc>
        <w:tc>
          <w:tcPr>
            <w:tcW w:w="389" w:type="pct"/>
            <w:hideMark/>
          </w:tcPr>
          <w:p w14:paraId="233DC500"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2024</w:t>
            </w:r>
          </w:p>
        </w:tc>
        <w:tc>
          <w:tcPr>
            <w:tcW w:w="536" w:type="pct"/>
            <w:hideMark/>
          </w:tcPr>
          <w:p w14:paraId="13BB5A0F"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2025</w:t>
            </w:r>
          </w:p>
        </w:tc>
        <w:tc>
          <w:tcPr>
            <w:tcW w:w="416" w:type="pct"/>
            <w:hideMark/>
          </w:tcPr>
          <w:p w14:paraId="157AA8C0"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2026</w:t>
            </w:r>
          </w:p>
        </w:tc>
        <w:tc>
          <w:tcPr>
            <w:tcW w:w="416" w:type="pct"/>
            <w:hideMark/>
          </w:tcPr>
          <w:p w14:paraId="1DA8832D"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2027</w:t>
            </w:r>
          </w:p>
        </w:tc>
        <w:tc>
          <w:tcPr>
            <w:tcW w:w="416" w:type="pct"/>
            <w:hideMark/>
          </w:tcPr>
          <w:p w14:paraId="64BD1C61"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2028</w:t>
            </w:r>
          </w:p>
        </w:tc>
        <w:tc>
          <w:tcPr>
            <w:tcW w:w="764" w:type="pct"/>
            <w:hideMark/>
          </w:tcPr>
          <w:p w14:paraId="45F69692"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2029</w:t>
            </w:r>
          </w:p>
        </w:tc>
        <w:tc>
          <w:tcPr>
            <w:tcW w:w="413" w:type="pct"/>
            <w:hideMark/>
          </w:tcPr>
          <w:p w14:paraId="1FFB3702"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2030</w:t>
            </w:r>
          </w:p>
        </w:tc>
        <w:tc>
          <w:tcPr>
            <w:tcW w:w="645" w:type="pct"/>
            <w:noWrap/>
            <w:hideMark/>
          </w:tcPr>
          <w:p w14:paraId="037A04A6" w14:textId="77777777" w:rsidR="00477A03" w:rsidRPr="00477A03" w:rsidRDefault="00477A03" w:rsidP="00477A0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SUMA</w:t>
            </w:r>
          </w:p>
        </w:tc>
      </w:tr>
      <w:tr w:rsidR="00477A03" w:rsidRPr="00477A03" w14:paraId="20352042" w14:textId="77777777" w:rsidTr="00477A03">
        <w:trPr>
          <w:trHeight w:val="2360"/>
        </w:trPr>
        <w:tc>
          <w:tcPr>
            <w:cnfStyle w:val="001000000000" w:firstRow="0" w:lastRow="0" w:firstColumn="1" w:lastColumn="0" w:oddVBand="0" w:evenVBand="0" w:oddHBand="0" w:evenHBand="0" w:firstRowFirstColumn="0" w:firstRowLastColumn="0" w:lastRowFirstColumn="0" w:lastRowLastColumn="0"/>
            <w:tcW w:w="129" w:type="pct"/>
            <w:noWrap/>
            <w:hideMark/>
          </w:tcPr>
          <w:p w14:paraId="55844AED" w14:textId="77777777" w:rsidR="00477A03" w:rsidRPr="00477A03" w:rsidRDefault="00477A03" w:rsidP="00477A03">
            <w:pPr>
              <w:spacing w:line="240" w:lineRule="auto"/>
              <w:jc w:val="right"/>
              <w:rPr>
                <w:color w:val="000000"/>
                <w:sz w:val="18"/>
                <w:szCs w:val="18"/>
              </w:rPr>
            </w:pPr>
            <w:r w:rsidRPr="00477A03">
              <w:rPr>
                <w:rFonts w:cs="Times New Roman"/>
                <w:color w:val="000000"/>
                <w:sz w:val="18"/>
                <w:szCs w:val="18"/>
              </w:rPr>
              <w:t>1</w:t>
            </w:r>
          </w:p>
        </w:tc>
        <w:tc>
          <w:tcPr>
            <w:tcW w:w="501" w:type="pct"/>
            <w:hideMark/>
          </w:tcPr>
          <w:p w14:paraId="4F3B3D3D" w14:textId="77777777" w:rsidR="00477A03" w:rsidRPr="00477A03" w:rsidRDefault="00477A03" w:rsidP="00477A03">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Rewitalizacja i termomodernizacja budynków, w tym budynków mieszkalnych – inwestycje w poprawę efektywności energetycznej budynków oraz w tkankę urbanistyczną gminy, przywracająca dawną świetność istniejącej zabudowie i porządkującą przyległy teren</w:t>
            </w:r>
          </w:p>
        </w:tc>
        <w:tc>
          <w:tcPr>
            <w:tcW w:w="374" w:type="pct"/>
            <w:hideMark/>
          </w:tcPr>
          <w:p w14:paraId="2EA93084" w14:textId="77777777" w:rsidR="00477A03" w:rsidRPr="00477A03" w:rsidRDefault="00477A03" w:rsidP="00477A03">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Gmina Bytom Odrzański, Powiat Nowosolski, jednostki organizacyjne JST, Instytucje publiczne, wspólnoty, spółdzielnie, podmioty prywatne</w:t>
            </w:r>
          </w:p>
        </w:tc>
        <w:tc>
          <w:tcPr>
            <w:tcW w:w="389" w:type="pct"/>
            <w:noWrap/>
            <w:hideMark/>
          </w:tcPr>
          <w:p w14:paraId="2BB70C40"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100000</w:t>
            </w:r>
          </w:p>
        </w:tc>
        <w:tc>
          <w:tcPr>
            <w:tcW w:w="536" w:type="pct"/>
            <w:noWrap/>
            <w:hideMark/>
          </w:tcPr>
          <w:p w14:paraId="285DB3FD"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750 000,00</w:t>
            </w:r>
          </w:p>
        </w:tc>
        <w:tc>
          <w:tcPr>
            <w:tcW w:w="416" w:type="pct"/>
            <w:noWrap/>
            <w:hideMark/>
          </w:tcPr>
          <w:p w14:paraId="2DCEC85A"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750 000,00</w:t>
            </w:r>
          </w:p>
        </w:tc>
        <w:tc>
          <w:tcPr>
            <w:tcW w:w="416" w:type="pct"/>
            <w:noWrap/>
            <w:hideMark/>
          </w:tcPr>
          <w:p w14:paraId="70E8FD8F"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750 000,00</w:t>
            </w:r>
          </w:p>
        </w:tc>
        <w:tc>
          <w:tcPr>
            <w:tcW w:w="416" w:type="pct"/>
            <w:noWrap/>
            <w:hideMark/>
          </w:tcPr>
          <w:p w14:paraId="35544120"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750 000,00</w:t>
            </w:r>
          </w:p>
        </w:tc>
        <w:tc>
          <w:tcPr>
            <w:tcW w:w="764" w:type="pct"/>
            <w:noWrap/>
            <w:hideMark/>
          </w:tcPr>
          <w:p w14:paraId="7C532AEF"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750 000,00</w:t>
            </w:r>
          </w:p>
        </w:tc>
        <w:tc>
          <w:tcPr>
            <w:tcW w:w="413" w:type="pct"/>
            <w:noWrap/>
            <w:hideMark/>
          </w:tcPr>
          <w:p w14:paraId="1DA30983"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150000</w:t>
            </w:r>
          </w:p>
        </w:tc>
        <w:tc>
          <w:tcPr>
            <w:tcW w:w="645" w:type="pct"/>
            <w:noWrap/>
            <w:hideMark/>
          </w:tcPr>
          <w:p w14:paraId="12B0B5A4"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4 000 000,00</w:t>
            </w:r>
          </w:p>
        </w:tc>
      </w:tr>
      <w:tr w:rsidR="00477A03" w:rsidRPr="00477A03" w14:paraId="629312C1" w14:textId="77777777" w:rsidTr="00477A03">
        <w:trPr>
          <w:cnfStyle w:val="000000100000" w:firstRow="0" w:lastRow="0" w:firstColumn="0" w:lastColumn="0" w:oddVBand="0" w:evenVBand="0" w:oddHBand="1" w:evenHBand="0" w:firstRowFirstColumn="0" w:firstRowLastColumn="0" w:lastRowFirstColumn="0" w:lastRowLastColumn="0"/>
          <w:trHeight w:val="2360"/>
        </w:trPr>
        <w:tc>
          <w:tcPr>
            <w:cnfStyle w:val="001000000000" w:firstRow="0" w:lastRow="0" w:firstColumn="1" w:lastColumn="0" w:oddVBand="0" w:evenVBand="0" w:oddHBand="0" w:evenHBand="0" w:firstRowFirstColumn="0" w:firstRowLastColumn="0" w:lastRowFirstColumn="0" w:lastRowLastColumn="0"/>
            <w:tcW w:w="129" w:type="pct"/>
            <w:noWrap/>
            <w:hideMark/>
          </w:tcPr>
          <w:p w14:paraId="312348FD" w14:textId="77777777" w:rsidR="00477A03" w:rsidRPr="00477A03" w:rsidRDefault="00477A03" w:rsidP="00477A03">
            <w:pPr>
              <w:spacing w:line="240" w:lineRule="auto"/>
              <w:jc w:val="right"/>
              <w:rPr>
                <w:color w:val="000000"/>
                <w:sz w:val="18"/>
                <w:szCs w:val="18"/>
              </w:rPr>
            </w:pPr>
            <w:r w:rsidRPr="00477A03">
              <w:rPr>
                <w:rFonts w:cs="Times New Roman"/>
                <w:color w:val="000000"/>
                <w:sz w:val="18"/>
                <w:szCs w:val="18"/>
              </w:rPr>
              <w:t>2</w:t>
            </w:r>
          </w:p>
        </w:tc>
        <w:tc>
          <w:tcPr>
            <w:tcW w:w="501" w:type="pct"/>
            <w:hideMark/>
          </w:tcPr>
          <w:p w14:paraId="31B3D08D" w14:textId="77777777" w:rsidR="00477A03" w:rsidRPr="00477A03" w:rsidRDefault="00477A03" w:rsidP="00477A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Rewitalizacja obiektów sakralnych (kościoły, cmentarz) i nadanie im nowych funkcji społecznych, gospodarczych i kulturowych</w:t>
            </w:r>
          </w:p>
        </w:tc>
        <w:tc>
          <w:tcPr>
            <w:tcW w:w="374" w:type="pct"/>
            <w:hideMark/>
          </w:tcPr>
          <w:p w14:paraId="5A54855E" w14:textId="77777777" w:rsidR="00477A03" w:rsidRPr="00477A03" w:rsidRDefault="00477A03" w:rsidP="00477A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Związki Wyznaniowe, Gmina Bytom Odrzański</w:t>
            </w:r>
          </w:p>
        </w:tc>
        <w:tc>
          <w:tcPr>
            <w:tcW w:w="389" w:type="pct"/>
            <w:noWrap/>
            <w:hideMark/>
          </w:tcPr>
          <w:p w14:paraId="778D404F"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100000</w:t>
            </w:r>
          </w:p>
        </w:tc>
        <w:tc>
          <w:tcPr>
            <w:tcW w:w="536" w:type="pct"/>
            <w:noWrap/>
            <w:hideMark/>
          </w:tcPr>
          <w:p w14:paraId="00E91CC0"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750000</w:t>
            </w:r>
          </w:p>
        </w:tc>
        <w:tc>
          <w:tcPr>
            <w:tcW w:w="416" w:type="pct"/>
            <w:noWrap/>
            <w:hideMark/>
          </w:tcPr>
          <w:p w14:paraId="0A00A395"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750 000,00</w:t>
            </w:r>
          </w:p>
        </w:tc>
        <w:tc>
          <w:tcPr>
            <w:tcW w:w="416" w:type="pct"/>
            <w:noWrap/>
            <w:hideMark/>
          </w:tcPr>
          <w:p w14:paraId="55903696"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750 000,00</w:t>
            </w:r>
          </w:p>
        </w:tc>
        <w:tc>
          <w:tcPr>
            <w:tcW w:w="416" w:type="pct"/>
            <w:noWrap/>
            <w:hideMark/>
          </w:tcPr>
          <w:p w14:paraId="188B0B53"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750 000,00</w:t>
            </w:r>
          </w:p>
        </w:tc>
        <w:tc>
          <w:tcPr>
            <w:tcW w:w="764" w:type="pct"/>
            <w:noWrap/>
            <w:hideMark/>
          </w:tcPr>
          <w:p w14:paraId="293E1D76"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750 000,00</w:t>
            </w:r>
          </w:p>
        </w:tc>
        <w:tc>
          <w:tcPr>
            <w:tcW w:w="413" w:type="pct"/>
            <w:noWrap/>
            <w:hideMark/>
          </w:tcPr>
          <w:p w14:paraId="4EFCF515"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150 000,00</w:t>
            </w:r>
          </w:p>
        </w:tc>
        <w:tc>
          <w:tcPr>
            <w:tcW w:w="645" w:type="pct"/>
            <w:noWrap/>
            <w:hideMark/>
          </w:tcPr>
          <w:p w14:paraId="59530FD4"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4 000 000,00</w:t>
            </w:r>
          </w:p>
        </w:tc>
      </w:tr>
      <w:tr w:rsidR="00477A03" w:rsidRPr="00477A03" w14:paraId="1316973A" w14:textId="77777777" w:rsidTr="00477A03">
        <w:trPr>
          <w:trHeight w:val="800"/>
        </w:trPr>
        <w:tc>
          <w:tcPr>
            <w:cnfStyle w:val="001000000000" w:firstRow="0" w:lastRow="0" w:firstColumn="1" w:lastColumn="0" w:oddVBand="0" w:evenVBand="0" w:oddHBand="0" w:evenHBand="0" w:firstRowFirstColumn="0" w:firstRowLastColumn="0" w:lastRowFirstColumn="0" w:lastRowLastColumn="0"/>
            <w:tcW w:w="129" w:type="pct"/>
            <w:noWrap/>
            <w:hideMark/>
          </w:tcPr>
          <w:p w14:paraId="3F434EAE" w14:textId="77777777" w:rsidR="00477A03" w:rsidRPr="00477A03" w:rsidRDefault="00477A03" w:rsidP="00477A03">
            <w:pPr>
              <w:spacing w:line="240" w:lineRule="auto"/>
              <w:jc w:val="right"/>
              <w:rPr>
                <w:color w:val="000000"/>
                <w:sz w:val="18"/>
                <w:szCs w:val="18"/>
              </w:rPr>
            </w:pPr>
            <w:r w:rsidRPr="00477A03">
              <w:rPr>
                <w:rFonts w:cs="Times New Roman"/>
                <w:color w:val="000000"/>
                <w:sz w:val="18"/>
                <w:szCs w:val="18"/>
              </w:rPr>
              <w:t>3</w:t>
            </w:r>
          </w:p>
        </w:tc>
        <w:tc>
          <w:tcPr>
            <w:tcW w:w="501" w:type="pct"/>
            <w:hideMark/>
          </w:tcPr>
          <w:p w14:paraId="142E3784" w14:textId="77777777" w:rsidR="00477A03" w:rsidRPr="00477A03" w:rsidRDefault="00477A03" w:rsidP="00477A03">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Działania organizacyjne Gminy, mające na celu zautomatyzowa</w:t>
            </w:r>
            <w:r w:rsidRPr="00477A03">
              <w:rPr>
                <w:rFonts w:cs="Times New Roman"/>
                <w:color w:val="000000"/>
                <w:sz w:val="18"/>
                <w:szCs w:val="18"/>
              </w:rPr>
              <w:lastRenderedPageBreak/>
              <w:t>nie procesu rewitalizacji</w:t>
            </w:r>
          </w:p>
        </w:tc>
        <w:tc>
          <w:tcPr>
            <w:tcW w:w="374" w:type="pct"/>
            <w:hideMark/>
          </w:tcPr>
          <w:p w14:paraId="4C146F4F" w14:textId="77777777" w:rsidR="00477A03" w:rsidRPr="00477A03" w:rsidRDefault="00477A03" w:rsidP="00477A03">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lastRenderedPageBreak/>
              <w:t>Gmina Bytom Odrzański</w:t>
            </w:r>
          </w:p>
        </w:tc>
        <w:tc>
          <w:tcPr>
            <w:tcW w:w="389" w:type="pct"/>
            <w:noWrap/>
            <w:hideMark/>
          </w:tcPr>
          <w:p w14:paraId="46FF17EB" w14:textId="77777777" w:rsidR="00477A03" w:rsidRPr="00477A03" w:rsidRDefault="00477A03" w:rsidP="00477A03">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 </w:t>
            </w:r>
          </w:p>
        </w:tc>
        <w:tc>
          <w:tcPr>
            <w:tcW w:w="536" w:type="pct"/>
            <w:noWrap/>
            <w:hideMark/>
          </w:tcPr>
          <w:p w14:paraId="434573A1"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0,00</w:t>
            </w:r>
          </w:p>
        </w:tc>
        <w:tc>
          <w:tcPr>
            <w:tcW w:w="416" w:type="pct"/>
            <w:noWrap/>
            <w:hideMark/>
          </w:tcPr>
          <w:p w14:paraId="5A71B87C"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0,00</w:t>
            </w:r>
          </w:p>
        </w:tc>
        <w:tc>
          <w:tcPr>
            <w:tcW w:w="416" w:type="pct"/>
            <w:noWrap/>
            <w:hideMark/>
          </w:tcPr>
          <w:p w14:paraId="57BF5472"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0,00</w:t>
            </w:r>
          </w:p>
        </w:tc>
        <w:tc>
          <w:tcPr>
            <w:tcW w:w="416" w:type="pct"/>
            <w:noWrap/>
            <w:hideMark/>
          </w:tcPr>
          <w:p w14:paraId="62178CBA"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0,00</w:t>
            </w:r>
          </w:p>
        </w:tc>
        <w:tc>
          <w:tcPr>
            <w:tcW w:w="764" w:type="pct"/>
            <w:noWrap/>
            <w:hideMark/>
          </w:tcPr>
          <w:p w14:paraId="3C7EAA51"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0,00</w:t>
            </w:r>
          </w:p>
        </w:tc>
        <w:tc>
          <w:tcPr>
            <w:tcW w:w="413" w:type="pct"/>
            <w:noWrap/>
            <w:hideMark/>
          </w:tcPr>
          <w:p w14:paraId="6258AABC"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0,00</w:t>
            </w:r>
          </w:p>
        </w:tc>
        <w:tc>
          <w:tcPr>
            <w:tcW w:w="645" w:type="pct"/>
            <w:noWrap/>
            <w:hideMark/>
          </w:tcPr>
          <w:p w14:paraId="7E9AC8CF"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0,00</w:t>
            </w:r>
          </w:p>
        </w:tc>
      </w:tr>
      <w:tr w:rsidR="00477A03" w:rsidRPr="00477A03" w14:paraId="145E5C31" w14:textId="77777777" w:rsidTr="00477A0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29" w:type="pct"/>
            <w:noWrap/>
            <w:hideMark/>
          </w:tcPr>
          <w:p w14:paraId="64B44071" w14:textId="77777777" w:rsidR="00477A03" w:rsidRPr="00477A03" w:rsidRDefault="00477A03" w:rsidP="00477A03">
            <w:pPr>
              <w:spacing w:line="240" w:lineRule="auto"/>
              <w:jc w:val="right"/>
              <w:rPr>
                <w:color w:val="000000"/>
                <w:sz w:val="18"/>
                <w:szCs w:val="18"/>
              </w:rPr>
            </w:pPr>
            <w:r w:rsidRPr="00477A03">
              <w:rPr>
                <w:rFonts w:cs="Times New Roman"/>
                <w:color w:val="000000"/>
                <w:sz w:val="18"/>
                <w:szCs w:val="18"/>
              </w:rPr>
              <w:t>4</w:t>
            </w:r>
          </w:p>
        </w:tc>
        <w:tc>
          <w:tcPr>
            <w:tcW w:w="501" w:type="pct"/>
            <w:hideMark/>
          </w:tcPr>
          <w:p w14:paraId="72192DFA" w14:textId="77777777" w:rsidR="00477A03" w:rsidRPr="00477A03" w:rsidRDefault="00477A03" w:rsidP="00477A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Działania zwiększające poziom Integracji i Poczucia lokalnej tożsamości.</w:t>
            </w:r>
          </w:p>
        </w:tc>
        <w:tc>
          <w:tcPr>
            <w:tcW w:w="374" w:type="pct"/>
            <w:hideMark/>
          </w:tcPr>
          <w:p w14:paraId="4B05C47C" w14:textId="77777777" w:rsidR="00477A03" w:rsidRPr="00477A03" w:rsidRDefault="00477A03" w:rsidP="00477A03">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Gmina Bytom Odrzański, Miejsko-Gminny Ośrodek Kultury, Szkoła Podstawowa w Bytomiu Odrzańskim, Związki Wyznaniowe, Organizacje Pozarządowe</w:t>
            </w:r>
          </w:p>
        </w:tc>
        <w:tc>
          <w:tcPr>
            <w:tcW w:w="389" w:type="pct"/>
            <w:noWrap/>
            <w:hideMark/>
          </w:tcPr>
          <w:p w14:paraId="374F9BD8"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100 000,00</w:t>
            </w:r>
          </w:p>
        </w:tc>
        <w:tc>
          <w:tcPr>
            <w:tcW w:w="536" w:type="pct"/>
            <w:noWrap/>
            <w:hideMark/>
          </w:tcPr>
          <w:p w14:paraId="041A7C4C"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100 000,00</w:t>
            </w:r>
          </w:p>
        </w:tc>
        <w:tc>
          <w:tcPr>
            <w:tcW w:w="416" w:type="pct"/>
            <w:noWrap/>
            <w:hideMark/>
          </w:tcPr>
          <w:p w14:paraId="071F2663"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100 000,00</w:t>
            </w:r>
          </w:p>
        </w:tc>
        <w:tc>
          <w:tcPr>
            <w:tcW w:w="416" w:type="pct"/>
            <w:noWrap/>
            <w:hideMark/>
          </w:tcPr>
          <w:p w14:paraId="51104EF9"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100 000,00</w:t>
            </w:r>
          </w:p>
        </w:tc>
        <w:tc>
          <w:tcPr>
            <w:tcW w:w="416" w:type="pct"/>
            <w:noWrap/>
            <w:hideMark/>
          </w:tcPr>
          <w:p w14:paraId="79B28A55"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100 000,00</w:t>
            </w:r>
          </w:p>
        </w:tc>
        <w:tc>
          <w:tcPr>
            <w:tcW w:w="764" w:type="pct"/>
            <w:noWrap/>
            <w:hideMark/>
          </w:tcPr>
          <w:p w14:paraId="5171E3F3"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100 000,00</w:t>
            </w:r>
          </w:p>
        </w:tc>
        <w:tc>
          <w:tcPr>
            <w:tcW w:w="413" w:type="pct"/>
            <w:noWrap/>
            <w:hideMark/>
          </w:tcPr>
          <w:p w14:paraId="1942D1E6"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color w:val="000000"/>
                <w:sz w:val="18"/>
                <w:szCs w:val="18"/>
              </w:rPr>
              <w:t>100 000,00</w:t>
            </w:r>
          </w:p>
        </w:tc>
        <w:tc>
          <w:tcPr>
            <w:tcW w:w="645" w:type="pct"/>
            <w:noWrap/>
            <w:hideMark/>
          </w:tcPr>
          <w:p w14:paraId="337B1842" w14:textId="77777777" w:rsidR="00477A03" w:rsidRPr="00477A03" w:rsidRDefault="00477A03" w:rsidP="00477A03">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477A03">
              <w:rPr>
                <w:rFonts w:cs="Times New Roman"/>
                <w:color w:val="000000"/>
                <w:sz w:val="18"/>
                <w:szCs w:val="18"/>
              </w:rPr>
              <w:t>700 000,00</w:t>
            </w:r>
          </w:p>
        </w:tc>
      </w:tr>
      <w:tr w:rsidR="00477A03" w:rsidRPr="00477A03" w14:paraId="23E9E21B" w14:textId="77777777" w:rsidTr="00477A03">
        <w:trPr>
          <w:trHeight w:val="340"/>
        </w:trPr>
        <w:tc>
          <w:tcPr>
            <w:cnfStyle w:val="001000000000" w:firstRow="0" w:lastRow="0" w:firstColumn="1" w:lastColumn="0" w:oddVBand="0" w:evenVBand="0" w:oddHBand="0" w:evenHBand="0" w:firstRowFirstColumn="0" w:firstRowLastColumn="0" w:lastRowFirstColumn="0" w:lastRowLastColumn="0"/>
            <w:tcW w:w="129" w:type="pct"/>
            <w:noWrap/>
            <w:hideMark/>
          </w:tcPr>
          <w:p w14:paraId="030390D5" w14:textId="77777777" w:rsidR="00477A03" w:rsidRPr="00477A03" w:rsidRDefault="00477A03" w:rsidP="00477A03">
            <w:pPr>
              <w:spacing w:line="240" w:lineRule="auto"/>
              <w:rPr>
                <w:color w:val="FF0000"/>
                <w:sz w:val="18"/>
                <w:szCs w:val="18"/>
              </w:rPr>
            </w:pPr>
            <w:r w:rsidRPr="00477A03">
              <w:rPr>
                <w:rFonts w:cs="Times New Roman"/>
                <w:color w:val="FF0000"/>
                <w:sz w:val="18"/>
                <w:szCs w:val="18"/>
              </w:rPr>
              <w:t> </w:t>
            </w:r>
          </w:p>
        </w:tc>
        <w:tc>
          <w:tcPr>
            <w:tcW w:w="501" w:type="pct"/>
            <w:hideMark/>
          </w:tcPr>
          <w:p w14:paraId="3AD7E45E" w14:textId="77777777" w:rsidR="00477A03" w:rsidRPr="00477A03" w:rsidRDefault="00477A03" w:rsidP="00477A03">
            <w:pPr>
              <w:spacing w:line="24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477A03">
              <w:rPr>
                <w:rFonts w:cs="Times New Roman"/>
                <w:color w:val="FF0000"/>
                <w:sz w:val="18"/>
                <w:szCs w:val="18"/>
              </w:rPr>
              <w:t> </w:t>
            </w:r>
          </w:p>
        </w:tc>
        <w:tc>
          <w:tcPr>
            <w:tcW w:w="374" w:type="pct"/>
            <w:hideMark/>
          </w:tcPr>
          <w:p w14:paraId="0760AB58" w14:textId="77777777" w:rsidR="00477A03" w:rsidRPr="00477A03" w:rsidRDefault="00477A03" w:rsidP="00477A03">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SUMA</w:t>
            </w:r>
          </w:p>
        </w:tc>
        <w:tc>
          <w:tcPr>
            <w:tcW w:w="389" w:type="pct"/>
            <w:noWrap/>
            <w:hideMark/>
          </w:tcPr>
          <w:p w14:paraId="2299F423"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cs="Times New Roman"/>
                <w:color w:val="000000"/>
                <w:sz w:val="18"/>
                <w:szCs w:val="18"/>
              </w:rPr>
              <w:t>3</w:t>
            </w:r>
            <w:r w:rsidRPr="00477A03">
              <w:rPr>
                <w:rFonts w:cs="Times New Roman"/>
                <w:color w:val="000000"/>
                <w:sz w:val="18"/>
                <w:szCs w:val="18"/>
              </w:rPr>
              <w:t>00</w:t>
            </w:r>
            <w:r>
              <w:rPr>
                <w:rFonts w:cs="Times New Roman"/>
                <w:color w:val="000000"/>
                <w:sz w:val="18"/>
                <w:szCs w:val="18"/>
              </w:rPr>
              <w:t> </w:t>
            </w:r>
            <w:r w:rsidRPr="00477A03">
              <w:rPr>
                <w:rFonts w:cs="Times New Roman"/>
                <w:color w:val="000000"/>
                <w:sz w:val="18"/>
                <w:szCs w:val="18"/>
              </w:rPr>
              <w:t xml:space="preserve">000,00 </w:t>
            </w:r>
            <w:r w:rsidR="00C32590">
              <w:rPr>
                <w:rFonts w:cs="Times New Roman"/>
                <w:color w:val="000000"/>
                <w:sz w:val="18"/>
                <w:szCs w:val="18"/>
              </w:rPr>
              <w:t>\</w:t>
            </w:r>
          </w:p>
        </w:tc>
        <w:tc>
          <w:tcPr>
            <w:tcW w:w="536" w:type="pct"/>
            <w:noWrap/>
            <w:hideMark/>
          </w:tcPr>
          <w:p w14:paraId="073799CA"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1</w:t>
            </w:r>
            <w:r>
              <w:rPr>
                <w:rFonts w:cs="Times New Roman"/>
                <w:color w:val="000000"/>
                <w:sz w:val="18"/>
                <w:szCs w:val="18"/>
              </w:rPr>
              <w:t> </w:t>
            </w:r>
            <w:r w:rsidRPr="00477A03">
              <w:rPr>
                <w:rFonts w:cs="Times New Roman"/>
                <w:color w:val="000000"/>
                <w:sz w:val="18"/>
                <w:szCs w:val="18"/>
              </w:rPr>
              <w:t>600</w:t>
            </w:r>
            <w:r>
              <w:rPr>
                <w:rFonts w:cs="Times New Roman"/>
                <w:color w:val="000000"/>
                <w:sz w:val="18"/>
                <w:szCs w:val="18"/>
              </w:rPr>
              <w:t> </w:t>
            </w:r>
            <w:r w:rsidRPr="00477A03">
              <w:rPr>
                <w:rFonts w:cs="Times New Roman"/>
                <w:color w:val="000000"/>
                <w:sz w:val="18"/>
                <w:szCs w:val="18"/>
              </w:rPr>
              <w:t xml:space="preserve">000,00  </w:t>
            </w:r>
          </w:p>
        </w:tc>
        <w:tc>
          <w:tcPr>
            <w:tcW w:w="416" w:type="pct"/>
            <w:noWrap/>
            <w:hideMark/>
          </w:tcPr>
          <w:p w14:paraId="7B13A143"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 xml:space="preserve">     1 600 000,00  </w:t>
            </w:r>
          </w:p>
        </w:tc>
        <w:tc>
          <w:tcPr>
            <w:tcW w:w="416" w:type="pct"/>
            <w:noWrap/>
            <w:hideMark/>
          </w:tcPr>
          <w:p w14:paraId="3B1E8119"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 xml:space="preserve">     1 600 000,00  </w:t>
            </w:r>
          </w:p>
        </w:tc>
        <w:tc>
          <w:tcPr>
            <w:tcW w:w="416" w:type="pct"/>
            <w:noWrap/>
            <w:hideMark/>
          </w:tcPr>
          <w:p w14:paraId="1C4B7C5E"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 xml:space="preserve">     1 600 000,00  </w:t>
            </w:r>
          </w:p>
        </w:tc>
        <w:tc>
          <w:tcPr>
            <w:tcW w:w="764" w:type="pct"/>
            <w:noWrap/>
            <w:hideMark/>
          </w:tcPr>
          <w:p w14:paraId="16EEE549"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 xml:space="preserve">                                  1 600 000,00  </w:t>
            </w:r>
          </w:p>
        </w:tc>
        <w:tc>
          <w:tcPr>
            <w:tcW w:w="413" w:type="pct"/>
            <w:noWrap/>
            <w:hideMark/>
          </w:tcPr>
          <w:p w14:paraId="65DEF1C4"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color w:val="000000"/>
                <w:sz w:val="18"/>
                <w:szCs w:val="18"/>
              </w:rPr>
              <w:t xml:space="preserve">        400 000,00  </w:t>
            </w:r>
          </w:p>
        </w:tc>
        <w:tc>
          <w:tcPr>
            <w:tcW w:w="645" w:type="pct"/>
            <w:noWrap/>
            <w:hideMark/>
          </w:tcPr>
          <w:p w14:paraId="34EDDAA6" w14:textId="77777777" w:rsidR="00477A03" w:rsidRPr="00477A03" w:rsidRDefault="00477A03" w:rsidP="00477A03">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77A03">
              <w:rPr>
                <w:rFonts w:cs="Times New Roman"/>
                <w:color w:val="000000"/>
                <w:sz w:val="18"/>
                <w:szCs w:val="18"/>
              </w:rPr>
              <w:t xml:space="preserve">                        8 700 000,00  </w:t>
            </w:r>
          </w:p>
        </w:tc>
      </w:tr>
    </w:tbl>
    <w:p w14:paraId="5E93EA71" w14:textId="77777777" w:rsidR="00CF456B" w:rsidRPr="000D7134" w:rsidRDefault="00CF456B" w:rsidP="00CF456B">
      <w:pPr>
        <w:jc w:val="both"/>
        <w:rPr>
          <w:color w:val="000000" w:themeColor="text1"/>
          <w:sz w:val="20"/>
        </w:rPr>
      </w:pPr>
      <w:r w:rsidRPr="000D7134">
        <w:rPr>
          <w:color w:val="000000" w:themeColor="text1"/>
          <w:sz w:val="20"/>
        </w:rPr>
        <w:t xml:space="preserve">Źródło: opracowanie </w:t>
      </w:r>
      <w:r w:rsidR="00F5606D" w:rsidRPr="000D7134">
        <w:rPr>
          <w:color w:val="000000" w:themeColor="text1"/>
          <w:sz w:val="20"/>
        </w:rPr>
        <w:t>własne</w:t>
      </w:r>
    </w:p>
    <w:p w14:paraId="6B95D993" w14:textId="77777777" w:rsidR="0021474D" w:rsidRPr="00B34E2D" w:rsidRDefault="0021474D" w:rsidP="00CF456B">
      <w:pPr>
        <w:jc w:val="both"/>
        <w:rPr>
          <w:color w:val="FF0000"/>
          <w:sz w:val="20"/>
        </w:rPr>
      </w:pPr>
    </w:p>
    <w:p w14:paraId="6EC8C526" w14:textId="77777777" w:rsidR="0021474D" w:rsidRPr="00B34E2D" w:rsidRDefault="0021474D" w:rsidP="00CF456B">
      <w:pPr>
        <w:jc w:val="both"/>
        <w:rPr>
          <w:color w:val="FF0000"/>
          <w:sz w:val="20"/>
        </w:rPr>
      </w:pPr>
    </w:p>
    <w:p w14:paraId="2740409C" w14:textId="77777777" w:rsidR="0021474D" w:rsidRPr="00B34E2D" w:rsidRDefault="0021474D" w:rsidP="00CF456B">
      <w:pPr>
        <w:jc w:val="both"/>
        <w:rPr>
          <w:color w:val="FF0000"/>
          <w:sz w:val="20"/>
        </w:rPr>
      </w:pPr>
    </w:p>
    <w:p w14:paraId="66FB799C" w14:textId="77777777" w:rsidR="0021474D" w:rsidRPr="00B34E2D" w:rsidRDefault="0021474D" w:rsidP="00CF456B">
      <w:pPr>
        <w:jc w:val="both"/>
        <w:rPr>
          <w:color w:val="FF0000"/>
          <w:sz w:val="20"/>
        </w:rPr>
      </w:pPr>
    </w:p>
    <w:p w14:paraId="587546D0" w14:textId="77777777" w:rsidR="0021474D" w:rsidRPr="00B34E2D" w:rsidRDefault="0021474D" w:rsidP="00CF456B">
      <w:pPr>
        <w:jc w:val="both"/>
        <w:rPr>
          <w:color w:val="FF0000"/>
          <w:sz w:val="20"/>
        </w:rPr>
      </w:pPr>
    </w:p>
    <w:p w14:paraId="262A7E0B" w14:textId="77777777" w:rsidR="0021474D" w:rsidRPr="00B34E2D" w:rsidRDefault="0021474D" w:rsidP="00CF456B">
      <w:pPr>
        <w:jc w:val="both"/>
        <w:rPr>
          <w:color w:val="FF0000"/>
          <w:sz w:val="20"/>
        </w:rPr>
      </w:pPr>
    </w:p>
    <w:p w14:paraId="473235BA" w14:textId="77777777" w:rsidR="0021474D" w:rsidRPr="00B34E2D" w:rsidRDefault="0021474D" w:rsidP="00CF456B">
      <w:pPr>
        <w:jc w:val="both"/>
        <w:rPr>
          <w:color w:val="FF0000"/>
          <w:sz w:val="20"/>
        </w:rPr>
        <w:sectPr w:rsidR="0021474D" w:rsidRPr="00B34E2D" w:rsidSect="00061A45">
          <w:pgSz w:w="16838" w:h="11906" w:orient="landscape"/>
          <w:pgMar w:top="1417" w:right="1417" w:bottom="1417" w:left="1417" w:header="708" w:footer="708" w:gutter="0"/>
          <w:cols w:space="708"/>
          <w:docGrid w:linePitch="360"/>
        </w:sectPr>
      </w:pPr>
    </w:p>
    <w:p w14:paraId="6C43F037" w14:textId="77777777" w:rsidR="00F33EFD" w:rsidRPr="004B5078" w:rsidRDefault="00F33EFD" w:rsidP="00F5606D">
      <w:pPr>
        <w:pStyle w:val="Nagwek1"/>
        <w:jc w:val="both"/>
        <w:rPr>
          <w:rFonts w:eastAsia="Calibri"/>
          <w:color w:val="000000" w:themeColor="text1"/>
          <w:lang w:eastAsia="en-US"/>
        </w:rPr>
      </w:pPr>
      <w:bookmarkStart w:id="133" w:name="_Toc158299143"/>
      <w:r w:rsidRPr="004B5078">
        <w:rPr>
          <w:rFonts w:eastAsia="Calibri"/>
          <w:color w:val="000000" w:themeColor="text1"/>
          <w:lang w:eastAsia="en-US"/>
        </w:rPr>
        <w:lastRenderedPageBreak/>
        <w:t>12. Mechanizmy włączenia mieszkańców, przedsiębiorców i innych podmiotów i grup aktywnych na terenie gminy w proces rewitalizacji</w:t>
      </w:r>
      <w:bookmarkEnd w:id="133"/>
    </w:p>
    <w:p w14:paraId="05637169" w14:textId="77777777" w:rsidR="0021474D" w:rsidRPr="004B5078" w:rsidRDefault="0021474D" w:rsidP="00C74CF6">
      <w:pPr>
        <w:adjustRightInd w:val="0"/>
        <w:jc w:val="both"/>
        <w:rPr>
          <w:rFonts w:asciiTheme="minorHAnsi" w:hAnsiTheme="minorHAnsi" w:cs="Arial"/>
          <w:iCs/>
          <w:color w:val="000000" w:themeColor="text1"/>
          <w:spacing w:val="4"/>
        </w:rPr>
      </w:pPr>
    </w:p>
    <w:p w14:paraId="53026D56" w14:textId="77777777" w:rsidR="0021474D" w:rsidRPr="004B5078" w:rsidRDefault="0021474D" w:rsidP="00C74CF6">
      <w:pPr>
        <w:adjustRightInd w:val="0"/>
        <w:ind w:firstLine="426"/>
        <w:jc w:val="both"/>
        <w:rPr>
          <w:rFonts w:asciiTheme="minorHAnsi" w:hAnsiTheme="minorHAnsi" w:cs="Arial"/>
          <w:iCs/>
          <w:color w:val="000000" w:themeColor="text1"/>
          <w:spacing w:val="4"/>
        </w:rPr>
      </w:pPr>
      <w:r w:rsidRPr="004B5078">
        <w:rPr>
          <w:rFonts w:asciiTheme="minorHAnsi" w:hAnsiTheme="minorHAnsi" w:cs="Arial"/>
          <w:iCs/>
          <w:color w:val="000000" w:themeColor="text1"/>
          <w:spacing w:val="4"/>
        </w:rPr>
        <w:t>Partycypacja społeczna jest nieodłącznym elementem procesu rewitalizacji w Gminie Bytom Odrzański na każdym jego etapie (diagnozowanie, programowanie, wdrażanie, monitorowanie). W proces rewitalizacji zostały włączone wszystkie grupy interesariuszy (w szczególności społeczność obszarów rewitalizacji, przedsiębiorcy, organizacje pozarządowe, ponadto grupy osób zagrożonych wykluczeniem wspólnoty, seniorzy i młodzież). Władze lokalne w toku działań partycypacyjnych umożliwiły interesariuszom współdecydowanie w zakresie prowadzonych działań rewitalizacyjnych oraz dzięki powołaniu Komitetu Rewitalizacji, którego członkami są przedstawiciele poszczególnych interesariuszy, co zapewni kontrolę obywatelską na etapie wdrażania i ewaluacji Programu Rewitalizacji.</w:t>
      </w:r>
    </w:p>
    <w:p w14:paraId="1F294BD2" w14:textId="77777777" w:rsidR="0021474D" w:rsidRPr="004B5078" w:rsidRDefault="0021474D" w:rsidP="0021474D">
      <w:pPr>
        <w:adjustRightInd w:val="0"/>
        <w:ind w:firstLine="426"/>
        <w:jc w:val="both"/>
        <w:rPr>
          <w:rFonts w:asciiTheme="minorHAnsi" w:hAnsiTheme="minorHAnsi" w:cs="Arial"/>
          <w:iCs/>
          <w:color w:val="000000" w:themeColor="text1"/>
          <w:spacing w:val="4"/>
        </w:rPr>
      </w:pPr>
      <w:r w:rsidRPr="004B5078">
        <w:rPr>
          <w:rFonts w:asciiTheme="minorHAnsi" w:hAnsiTheme="minorHAnsi" w:cs="Arial"/>
          <w:iCs/>
          <w:color w:val="000000" w:themeColor="text1"/>
          <w:spacing w:val="4"/>
        </w:rPr>
        <w:t xml:space="preserve">W toku działań partycypacyjnych mieszkańcy i poszczególne grupy interesariuszy (m.in. niepełnosprawni, wspólnoty, przedsiębiorcy, NGO, seniorzy, młodzież, zagrożeni wykluczeniem) uczestniczyli we wszystkich etapach działań rewitalizacyjnych, od diagnozy, programowania, wdrażania po monitoring i ewaluację. </w:t>
      </w:r>
    </w:p>
    <w:p w14:paraId="0E4E6706" w14:textId="77777777" w:rsidR="0021474D" w:rsidRDefault="0021474D" w:rsidP="0021474D">
      <w:pPr>
        <w:adjustRightInd w:val="0"/>
        <w:ind w:firstLine="426"/>
        <w:jc w:val="both"/>
        <w:rPr>
          <w:rFonts w:asciiTheme="minorHAnsi" w:hAnsiTheme="minorHAnsi" w:cs="Arial"/>
          <w:iCs/>
          <w:color w:val="000000" w:themeColor="text1"/>
          <w:spacing w:val="4"/>
        </w:rPr>
      </w:pPr>
      <w:r w:rsidRPr="004B5078">
        <w:rPr>
          <w:rFonts w:asciiTheme="minorHAnsi" w:hAnsiTheme="minorHAnsi" w:cs="Arial"/>
          <w:iCs/>
          <w:color w:val="000000" w:themeColor="text1"/>
          <w:spacing w:val="4"/>
        </w:rPr>
        <w:t>Cykl działań partycypacyjnych dla zidentyfikowanych grup był realizowany przed opracowaniem szczegółowych koncepcji działań merytorycznych (diagnoza), w trakcie ich opracowywania (pomysły, konsultacje), realizacji (monitoring i aktualizacja) oraz po zakończeniu (ocena i ewaluacja). Dla uzyskania pełnego obrazu potrzeb i oczekiwań mieszkańców i grup interesariuszy zostały zastosowane różne narzędzia partycypacji</w:t>
      </w:r>
      <w:r w:rsidR="00C74CF6">
        <w:rPr>
          <w:rFonts w:asciiTheme="minorHAnsi" w:hAnsiTheme="minorHAnsi" w:cs="Arial"/>
          <w:iCs/>
          <w:color w:val="000000" w:themeColor="text1"/>
          <w:spacing w:val="4"/>
        </w:rPr>
        <w:t>.</w:t>
      </w:r>
    </w:p>
    <w:p w14:paraId="70D2F957" w14:textId="77777777" w:rsidR="00C74CF6" w:rsidRDefault="00C74CF6" w:rsidP="00C74CF6">
      <w:pPr>
        <w:adjustRightInd w:val="0"/>
        <w:jc w:val="both"/>
        <w:rPr>
          <w:rFonts w:asciiTheme="minorHAnsi" w:hAnsiTheme="minorHAnsi" w:cs="Arial"/>
          <w:iCs/>
          <w:color w:val="000000" w:themeColor="text1"/>
          <w:spacing w:val="4"/>
        </w:rPr>
      </w:pPr>
    </w:p>
    <w:p w14:paraId="68B4663B" w14:textId="77777777" w:rsidR="00C74CF6" w:rsidRDefault="00C74CF6" w:rsidP="00C74CF6">
      <w:pPr>
        <w:pStyle w:val="Nagwek1"/>
        <w:jc w:val="both"/>
        <w:rPr>
          <w:rFonts w:eastAsia="Calibri"/>
          <w:color w:val="000000" w:themeColor="text1"/>
          <w:lang w:eastAsia="en-US"/>
        </w:rPr>
      </w:pPr>
      <w:bookmarkStart w:id="134" w:name="_Toc158299144"/>
      <w:r w:rsidRPr="004B5078">
        <w:rPr>
          <w:rFonts w:eastAsia="Calibri"/>
          <w:color w:val="000000" w:themeColor="text1"/>
          <w:lang w:eastAsia="en-US"/>
        </w:rPr>
        <w:t>12.</w:t>
      </w:r>
      <w:r>
        <w:rPr>
          <w:rFonts w:eastAsia="Calibri"/>
          <w:color w:val="000000" w:themeColor="text1"/>
          <w:lang w:eastAsia="en-US"/>
        </w:rPr>
        <w:t>1.</w:t>
      </w:r>
      <w:r w:rsidRPr="004B5078">
        <w:rPr>
          <w:rFonts w:eastAsia="Calibri"/>
          <w:color w:val="000000" w:themeColor="text1"/>
          <w:lang w:eastAsia="en-US"/>
        </w:rPr>
        <w:t xml:space="preserve"> </w:t>
      </w:r>
      <w:r w:rsidRPr="00C74CF6">
        <w:rPr>
          <w:rFonts w:eastAsia="Calibri"/>
          <w:color w:val="000000" w:themeColor="text1"/>
          <w:lang w:eastAsia="en-US"/>
        </w:rPr>
        <w:t>Partycypacja na etapie diagnozy</w:t>
      </w:r>
      <w:bookmarkEnd w:id="134"/>
    </w:p>
    <w:p w14:paraId="6BC2C75D" w14:textId="77777777" w:rsidR="00C74CF6" w:rsidRDefault="00C74CF6" w:rsidP="00C74CF6">
      <w:pPr>
        <w:rPr>
          <w:rFonts w:eastAsia="Calibri"/>
          <w:lang w:eastAsia="en-US"/>
        </w:rPr>
      </w:pPr>
    </w:p>
    <w:p w14:paraId="2A672423" w14:textId="77777777" w:rsidR="009D26E1" w:rsidRPr="009D26E1" w:rsidRDefault="009D26E1" w:rsidP="009D26E1">
      <w:pPr>
        <w:adjustRightInd w:val="0"/>
        <w:spacing w:line="360" w:lineRule="auto"/>
        <w:jc w:val="both"/>
        <w:rPr>
          <w:rFonts w:asciiTheme="minorHAnsi" w:hAnsiTheme="minorHAnsi" w:cstheme="minorHAnsi"/>
          <w:iCs/>
          <w:color w:val="000000"/>
          <w:spacing w:val="4"/>
        </w:rPr>
      </w:pPr>
      <w:r w:rsidRPr="009D26E1">
        <w:rPr>
          <w:rFonts w:asciiTheme="minorHAnsi" w:hAnsiTheme="minorHAnsi" w:cstheme="minorHAnsi"/>
          <w:iCs/>
          <w:color w:val="000000"/>
          <w:spacing w:val="4"/>
        </w:rPr>
        <w:t>Poszczególne elementy zrealizowanych działań partycypacyjnych:</w:t>
      </w:r>
    </w:p>
    <w:p w14:paraId="69533D9B" w14:textId="77777777" w:rsidR="009D26E1" w:rsidRDefault="009D26E1" w:rsidP="00970B19">
      <w:pPr>
        <w:pStyle w:val="Akapitzlist"/>
        <w:numPr>
          <w:ilvl w:val="0"/>
          <w:numId w:val="58"/>
        </w:numPr>
        <w:adjustRightInd w:val="0"/>
        <w:spacing w:line="360" w:lineRule="auto"/>
        <w:ind w:left="993" w:hanging="284"/>
        <w:jc w:val="both"/>
        <w:rPr>
          <w:rFonts w:asciiTheme="minorHAnsi" w:hAnsiTheme="minorHAnsi" w:cstheme="minorHAnsi"/>
          <w:iCs/>
          <w:color w:val="000000"/>
          <w:spacing w:val="4"/>
          <w:sz w:val="22"/>
          <w:szCs w:val="22"/>
        </w:rPr>
      </w:pPr>
      <w:r>
        <w:rPr>
          <w:rFonts w:asciiTheme="minorHAnsi" w:hAnsiTheme="minorHAnsi" w:cstheme="minorHAnsi"/>
          <w:iCs/>
          <w:color w:val="000000"/>
          <w:spacing w:val="4"/>
          <w:sz w:val="22"/>
          <w:szCs w:val="22"/>
        </w:rPr>
        <w:t>spacery badawcze,</w:t>
      </w:r>
    </w:p>
    <w:p w14:paraId="27687A6B" w14:textId="77777777" w:rsidR="0086382B" w:rsidRDefault="00F8133F" w:rsidP="0086382B">
      <w:pPr>
        <w:pStyle w:val="Akapitzlist"/>
        <w:numPr>
          <w:ilvl w:val="0"/>
          <w:numId w:val="58"/>
        </w:numPr>
        <w:adjustRightInd w:val="0"/>
        <w:spacing w:line="360" w:lineRule="auto"/>
        <w:ind w:left="993" w:hanging="284"/>
        <w:jc w:val="both"/>
        <w:rPr>
          <w:rFonts w:asciiTheme="minorHAnsi" w:hAnsiTheme="minorHAnsi" w:cstheme="minorHAnsi"/>
          <w:iCs/>
          <w:color w:val="000000"/>
          <w:spacing w:val="4"/>
          <w:sz w:val="22"/>
          <w:szCs w:val="22"/>
        </w:rPr>
      </w:pPr>
      <w:r>
        <w:rPr>
          <w:rFonts w:asciiTheme="minorHAnsi" w:hAnsiTheme="minorHAnsi" w:cstheme="minorHAnsi"/>
          <w:iCs/>
          <w:color w:val="000000"/>
          <w:spacing w:val="4"/>
          <w:sz w:val="22"/>
          <w:szCs w:val="22"/>
        </w:rPr>
        <w:t>wywiady</w:t>
      </w:r>
      <w:r w:rsidR="0086382B">
        <w:rPr>
          <w:rFonts w:asciiTheme="minorHAnsi" w:hAnsiTheme="minorHAnsi" w:cstheme="minorHAnsi"/>
          <w:iCs/>
          <w:color w:val="000000"/>
          <w:spacing w:val="4"/>
          <w:sz w:val="22"/>
          <w:szCs w:val="22"/>
        </w:rPr>
        <w:t>,</w:t>
      </w:r>
    </w:p>
    <w:p w14:paraId="396F507B" w14:textId="0DDC2F9B" w:rsidR="0086382B" w:rsidRPr="0086382B" w:rsidRDefault="0086382B" w:rsidP="0086382B">
      <w:pPr>
        <w:pStyle w:val="Akapitzlist"/>
        <w:numPr>
          <w:ilvl w:val="0"/>
          <w:numId w:val="58"/>
        </w:numPr>
        <w:adjustRightInd w:val="0"/>
        <w:spacing w:line="360" w:lineRule="auto"/>
        <w:ind w:left="993" w:hanging="284"/>
        <w:jc w:val="both"/>
        <w:rPr>
          <w:rFonts w:asciiTheme="minorHAnsi" w:hAnsiTheme="minorHAnsi" w:cstheme="minorHAnsi"/>
          <w:iCs/>
          <w:color w:val="000000"/>
          <w:spacing w:val="4"/>
          <w:sz w:val="22"/>
          <w:szCs w:val="22"/>
        </w:rPr>
      </w:pPr>
      <w:r>
        <w:rPr>
          <w:rFonts w:asciiTheme="minorHAnsi" w:hAnsiTheme="minorHAnsi" w:cstheme="minorHAnsi"/>
          <w:iCs/>
          <w:color w:val="000000"/>
          <w:spacing w:val="4"/>
        </w:rPr>
        <w:t>p</w:t>
      </w:r>
      <w:r w:rsidRPr="0086382B">
        <w:rPr>
          <w:rFonts w:asciiTheme="minorHAnsi" w:hAnsiTheme="minorHAnsi" w:cstheme="minorHAnsi"/>
          <w:iCs/>
          <w:color w:val="000000"/>
          <w:spacing w:val="4"/>
        </w:rPr>
        <w:t>unkt konsultacyjny</w:t>
      </w:r>
      <w:r>
        <w:rPr>
          <w:rFonts w:asciiTheme="minorHAnsi" w:hAnsiTheme="minorHAnsi" w:cstheme="minorHAnsi"/>
          <w:iCs/>
          <w:color w:val="000000"/>
          <w:spacing w:val="4"/>
        </w:rPr>
        <w:t>.</w:t>
      </w:r>
    </w:p>
    <w:p w14:paraId="7E6F4B1B" w14:textId="77777777" w:rsidR="009D26E1" w:rsidRPr="009D26E1" w:rsidRDefault="009D26E1" w:rsidP="009D26E1">
      <w:pPr>
        <w:adjustRightInd w:val="0"/>
        <w:spacing w:line="360" w:lineRule="auto"/>
        <w:jc w:val="both"/>
        <w:rPr>
          <w:rFonts w:asciiTheme="minorHAnsi" w:hAnsiTheme="minorHAnsi" w:cstheme="minorHAnsi"/>
          <w:iCs/>
          <w:color w:val="000000"/>
          <w:spacing w:val="4"/>
        </w:rPr>
      </w:pPr>
    </w:p>
    <w:p w14:paraId="725B757E" w14:textId="4BCCFFEB" w:rsidR="009D26E1" w:rsidRDefault="00DA76C4" w:rsidP="00174D07">
      <w:pPr>
        <w:adjustRightInd w:val="0"/>
        <w:spacing w:line="360" w:lineRule="auto"/>
        <w:jc w:val="both"/>
        <w:rPr>
          <w:rFonts w:asciiTheme="minorHAnsi" w:hAnsiTheme="minorHAnsi" w:cstheme="minorHAnsi"/>
          <w:iCs/>
          <w:color w:val="000000" w:themeColor="text1"/>
          <w:spacing w:val="4"/>
        </w:rPr>
      </w:pPr>
      <w:r w:rsidRPr="00E215C7">
        <w:rPr>
          <w:rFonts w:asciiTheme="minorHAnsi" w:hAnsiTheme="minorHAnsi" w:cstheme="minorHAnsi"/>
          <w:iCs/>
          <w:color w:val="000000" w:themeColor="text1"/>
          <w:spacing w:val="4"/>
        </w:rPr>
        <w:t xml:space="preserve">Podczas </w:t>
      </w:r>
      <w:r w:rsidR="000E2C3F">
        <w:rPr>
          <w:rFonts w:asciiTheme="minorHAnsi" w:hAnsiTheme="minorHAnsi" w:cstheme="minorHAnsi"/>
          <w:iCs/>
          <w:color w:val="000000" w:themeColor="text1"/>
          <w:spacing w:val="4"/>
        </w:rPr>
        <w:t>spacerów badawczych</w:t>
      </w:r>
      <w:r w:rsidR="00632F6E">
        <w:rPr>
          <w:rFonts w:asciiTheme="minorHAnsi" w:hAnsiTheme="minorHAnsi" w:cstheme="minorHAnsi"/>
          <w:iCs/>
          <w:color w:val="000000" w:themeColor="text1"/>
          <w:spacing w:val="4"/>
        </w:rPr>
        <w:t xml:space="preserve"> pracowano nad twórczym postrzeganie swojego obszaru zamieszkania, sposobów dostrzegania potencjałów w zdegradowanej</w:t>
      </w:r>
      <w:r w:rsidR="00E60DC0">
        <w:rPr>
          <w:rFonts w:asciiTheme="minorHAnsi" w:hAnsiTheme="minorHAnsi" w:cstheme="minorHAnsi"/>
          <w:iCs/>
          <w:color w:val="000000" w:themeColor="text1"/>
          <w:spacing w:val="4"/>
        </w:rPr>
        <w:t xml:space="preserve"> tkance</w:t>
      </w:r>
      <w:r w:rsidRPr="00E215C7">
        <w:rPr>
          <w:rFonts w:asciiTheme="minorHAnsi" w:hAnsiTheme="minorHAnsi" w:cstheme="minorHAnsi"/>
          <w:iCs/>
          <w:color w:val="000000" w:themeColor="text1"/>
          <w:spacing w:val="4"/>
        </w:rPr>
        <w:t xml:space="preserve">. Ich celem była </w:t>
      </w:r>
      <w:r w:rsidR="00E60DC0">
        <w:rPr>
          <w:rFonts w:asciiTheme="minorHAnsi" w:hAnsiTheme="minorHAnsi" w:cstheme="minorHAnsi"/>
          <w:iCs/>
          <w:color w:val="000000" w:themeColor="text1"/>
          <w:spacing w:val="4"/>
        </w:rPr>
        <w:t xml:space="preserve">również </w:t>
      </w:r>
      <w:r w:rsidRPr="00E215C7">
        <w:rPr>
          <w:rFonts w:asciiTheme="minorHAnsi" w:hAnsiTheme="minorHAnsi" w:cstheme="minorHAnsi"/>
          <w:iCs/>
          <w:color w:val="000000" w:themeColor="text1"/>
          <w:spacing w:val="4"/>
        </w:rPr>
        <w:t xml:space="preserve">integracja uczestników, zbadanie jak uczestnicy postrzegają swoje miasto, </w:t>
      </w:r>
      <w:r w:rsidR="00E215C7" w:rsidRPr="00E215C7">
        <w:rPr>
          <w:rFonts w:asciiTheme="minorHAnsi" w:hAnsiTheme="minorHAnsi" w:cstheme="minorHAnsi"/>
          <w:iCs/>
          <w:color w:val="000000" w:themeColor="text1"/>
          <w:spacing w:val="4"/>
        </w:rPr>
        <w:t>pogłębienie ich wiedzy na temat rewitalizacji, ustalenie uwarunkowań, możliwości i barier w rewitalizacji Bytomia Odrzańskiego, szczególnie w zakresie spraw społecznych. Uczestnicy przedstawili ze swojej perspektywy trudności, jakie mogą wystąpić w obszarze spraw społecznych, gospodarce oraz turystyce.</w:t>
      </w:r>
      <w:r w:rsidR="00174D07">
        <w:rPr>
          <w:rFonts w:asciiTheme="minorHAnsi" w:hAnsiTheme="minorHAnsi" w:cstheme="minorHAnsi"/>
          <w:iCs/>
          <w:color w:val="000000" w:themeColor="text1"/>
          <w:spacing w:val="4"/>
        </w:rPr>
        <w:t xml:space="preserve"> </w:t>
      </w:r>
      <w:r w:rsidR="00E60DC0">
        <w:rPr>
          <w:rFonts w:asciiTheme="minorHAnsi" w:hAnsiTheme="minorHAnsi" w:cstheme="minorHAnsi"/>
          <w:iCs/>
          <w:color w:val="000000" w:themeColor="text1"/>
          <w:spacing w:val="4"/>
        </w:rPr>
        <w:t>S</w:t>
      </w:r>
      <w:r w:rsidR="00174D07">
        <w:rPr>
          <w:rFonts w:asciiTheme="minorHAnsi" w:hAnsiTheme="minorHAnsi" w:cstheme="minorHAnsi"/>
          <w:iCs/>
          <w:color w:val="000000" w:themeColor="text1"/>
          <w:spacing w:val="4"/>
        </w:rPr>
        <w:t xml:space="preserve">tarano się </w:t>
      </w:r>
      <w:r w:rsidR="00E60DC0">
        <w:rPr>
          <w:rFonts w:asciiTheme="minorHAnsi" w:hAnsiTheme="minorHAnsi" w:cstheme="minorHAnsi"/>
          <w:iCs/>
          <w:color w:val="000000" w:themeColor="text1"/>
          <w:spacing w:val="4"/>
        </w:rPr>
        <w:t xml:space="preserve">też </w:t>
      </w:r>
      <w:r w:rsidR="00026283">
        <w:rPr>
          <w:rFonts w:asciiTheme="minorHAnsi" w:hAnsiTheme="minorHAnsi" w:cstheme="minorHAnsi"/>
          <w:iCs/>
          <w:color w:val="000000" w:themeColor="text1"/>
          <w:spacing w:val="4"/>
        </w:rPr>
        <w:t>określ</w:t>
      </w:r>
      <w:r w:rsidR="00174D07">
        <w:rPr>
          <w:rFonts w:asciiTheme="minorHAnsi" w:hAnsiTheme="minorHAnsi" w:cstheme="minorHAnsi"/>
          <w:iCs/>
          <w:color w:val="000000" w:themeColor="text1"/>
          <w:spacing w:val="4"/>
        </w:rPr>
        <w:t>ić</w:t>
      </w:r>
      <w:r w:rsidR="00026283">
        <w:rPr>
          <w:rFonts w:asciiTheme="minorHAnsi" w:hAnsiTheme="minorHAnsi" w:cstheme="minorHAnsi"/>
          <w:iCs/>
          <w:color w:val="000000" w:themeColor="text1"/>
          <w:spacing w:val="4"/>
        </w:rPr>
        <w:t xml:space="preserve">, co to znaczy być liderem lokalnym, jakie obowiązki spoczywają </w:t>
      </w:r>
      <w:r w:rsidR="00026283">
        <w:rPr>
          <w:rFonts w:asciiTheme="minorHAnsi" w:hAnsiTheme="minorHAnsi" w:cstheme="minorHAnsi"/>
          <w:iCs/>
          <w:color w:val="000000" w:themeColor="text1"/>
          <w:spacing w:val="4"/>
        </w:rPr>
        <w:lastRenderedPageBreak/>
        <w:t xml:space="preserve">na liderach oraz co to jest współpraca. </w:t>
      </w:r>
      <w:r w:rsidR="00CE572C">
        <w:rPr>
          <w:rFonts w:asciiTheme="minorHAnsi" w:hAnsiTheme="minorHAnsi" w:cstheme="minorHAnsi"/>
          <w:iCs/>
          <w:color w:val="000000" w:themeColor="text1"/>
          <w:spacing w:val="4"/>
        </w:rPr>
        <w:t>O</w:t>
      </w:r>
      <w:r w:rsidR="00026283">
        <w:rPr>
          <w:rFonts w:asciiTheme="minorHAnsi" w:hAnsiTheme="minorHAnsi" w:cstheme="minorHAnsi"/>
          <w:iCs/>
          <w:color w:val="000000" w:themeColor="text1"/>
          <w:spacing w:val="4"/>
        </w:rPr>
        <w:t>kreślono</w:t>
      </w:r>
      <w:r w:rsidR="00CE572C">
        <w:rPr>
          <w:rFonts w:asciiTheme="minorHAnsi" w:hAnsiTheme="minorHAnsi" w:cstheme="minorHAnsi"/>
          <w:iCs/>
          <w:color w:val="000000" w:themeColor="text1"/>
          <w:spacing w:val="4"/>
        </w:rPr>
        <w:t xml:space="preserve"> m.in.</w:t>
      </w:r>
      <w:r w:rsidR="00026283">
        <w:rPr>
          <w:rFonts w:asciiTheme="minorHAnsi" w:hAnsiTheme="minorHAnsi" w:cstheme="minorHAnsi"/>
          <w:iCs/>
          <w:color w:val="000000" w:themeColor="text1"/>
          <w:spacing w:val="4"/>
        </w:rPr>
        <w:t>, że naturalnymi liderami na terenie gminy Bytom Odrzański są wszyscy reprezentanci organizacji pozarządowych, JST, klubów sportowych.</w:t>
      </w:r>
    </w:p>
    <w:p w14:paraId="39B76167" w14:textId="77777777" w:rsidR="00507361" w:rsidRDefault="00507361" w:rsidP="00026283">
      <w:pPr>
        <w:spacing w:line="360" w:lineRule="auto"/>
        <w:jc w:val="both"/>
        <w:rPr>
          <w:rFonts w:asciiTheme="minorHAnsi" w:hAnsiTheme="minorHAnsi" w:cstheme="minorHAnsi"/>
          <w:iCs/>
          <w:color w:val="000000" w:themeColor="text1"/>
          <w:spacing w:val="4"/>
        </w:rPr>
      </w:pPr>
    </w:p>
    <w:p w14:paraId="4B20855C" w14:textId="77777777" w:rsidR="00507361" w:rsidRDefault="00BF03F7" w:rsidP="00970B19">
      <w:pPr>
        <w:pStyle w:val="Akapitzlist"/>
        <w:numPr>
          <w:ilvl w:val="0"/>
          <w:numId w:val="59"/>
        </w:numPr>
        <w:tabs>
          <w:tab w:val="left" w:pos="993"/>
        </w:tabs>
        <w:adjustRightInd w:val="0"/>
        <w:spacing w:line="360" w:lineRule="auto"/>
        <w:jc w:val="both"/>
        <w:rPr>
          <w:rFonts w:asciiTheme="minorHAnsi" w:hAnsiTheme="minorHAnsi" w:cstheme="minorHAnsi"/>
          <w:b/>
          <w:bCs/>
          <w:iCs/>
          <w:color w:val="000000"/>
          <w:spacing w:val="4"/>
          <w:sz w:val="22"/>
          <w:szCs w:val="22"/>
        </w:rPr>
      </w:pPr>
      <w:r>
        <w:rPr>
          <w:rFonts w:asciiTheme="minorHAnsi" w:hAnsiTheme="minorHAnsi" w:cstheme="minorHAnsi"/>
          <w:b/>
          <w:bCs/>
          <w:iCs/>
          <w:color w:val="000000"/>
          <w:spacing w:val="4"/>
          <w:sz w:val="22"/>
          <w:szCs w:val="22"/>
        </w:rPr>
        <w:t>Spacery badawcze</w:t>
      </w:r>
      <w:r w:rsidR="00507361" w:rsidRPr="00507361">
        <w:rPr>
          <w:rFonts w:asciiTheme="minorHAnsi" w:hAnsiTheme="minorHAnsi" w:cstheme="minorHAnsi"/>
          <w:b/>
          <w:bCs/>
          <w:iCs/>
          <w:color w:val="000000"/>
          <w:spacing w:val="4"/>
          <w:sz w:val="22"/>
          <w:szCs w:val="22"/>
        </w:rPr>
        <w:t>:</w:t>
      </w:r>
    </w:p>
    <w:p w14:paraId="5E0671B1" w14:textId="77777777" w:rsidR="00E77194" w:rsidRDefault="00E77194" w:rsidP="008307B6">
      <w:pPr>
        <w:adjustRightInd w:val="0"/>
        <w:spacing w:line="360" w:lineRule="auto"/>
        <w:jc w:val="both"/>
        <w:rPr>
          <w:rFonts w:asciiTheme="minorHAnsi" w:hAnsiTheme="minorHAnsi" w:cstheme="minorHAnsi"/>
          <w:iCs/>
          <w:color w:val="000000" w:themeColor="text1"/>
          <w:spacing w:val="4"/>
        </w:rPr>
      </w:pPr>
    </w:p>
    <w:p w14:paraId="2564ABF0" w14:textId="08D1295A" w:rsidR="00E77194" w:rsidRDefault="008307B6" w:rsidP="008307B6">
      <w:pPr>
        <w:adjustRightInd w:val="0"/>
        <w:spacing w:line="360" w:lineRule="auto"/>
        <w:jc w:val="both"/>
        <w:rPr>
          <w:rFonts w:asciiTheme="minorHAnsi" w:hAnsiTheme="minorHAnsi" w:cstheme="minorHAnsi"/>
          <w:iCs/>
          <w:color w:val="000000" w:themeColor="text1"/>
          <w:spacing w:val="4"/>
        </w:rPr>
      </w:pPr>
      <w:r w:rsidRPr="008307B6">
        <w:rPr>
          <w:rFonts w:asciiTheme="minorHAnsi" w:hAnsiTheme="minorHAnsi" w:cstheme="minorHAnsi"/>
          <w:iCs/>
          <w:color w:val="000000" w:themeColor="text1"/>
          <w:spacing w:val="4"/>
        </w:rPr>
        <w:t xml:space="preserve">Zwiększanie zaangażowania mieszkańców w tworzenie lokalnych dokumentów strategicznych wymaga wykorzystania różnorodnych narzędzi partycypacyjnych. Podczas tworzenia Gminnego Programu Rewitalizacji dla Gminy Bytom Odrzański przeprowadzone zostały </w:t>
      </w:r>
      <w:r w:rsidR="00E77194">
        <w:rPr>
          <w:rFonts w:asciiTheme="minorHAnsi" w:hAnsiTheme="minorHAnsi" w:cstheme="minorHAnsi"/>
          <w:iCs/>
          <w:color w:val="000000" w:themeColor="text1"/>
          <w:spacing w:val="4"/>
        </w:rPr>
        <w:t xml:space="preserve">spacery badawcze </w:t>
      </w:r>
      <w:r w:rsidRPr="008307B6">
        <w:rPr>
          <w:rFonts w:asciiTheme="minorHAnsi" w:hAnsiTheme="minorHAnsi" w:cstheme="minorHAnsi"/>
          <w:iCs/>
          <w:color w:val="000000" w:themeColor="text1"/>
          <w:spacing w:val="4"/>
        </w:rPr>
        <w:t>dla różnych grup interesariuszy.</w:t>
      </w:r>
      <w:r w:rsidR="00077400">
        <w:rPr>
          <w:rFonts w:asciiTheme="minorHAnsi" w:hAnsiTheme="minorHAnsi" w:cstheme="minorHAnsi"/>
          <w:iCs/>
          <w:color w:val="000000" w:themeColor="text1"/>
          <w:spacing w:val="4"/>
        </w:rPr>
        <w:t xml:space="preserve"> </w:t>
      </w:r>
    </w:p>
    <w:p w14:paraId="39A8E533" w14:textId="3F5B0C54" w:rsidR="00BF03F7" w:rsidRPr="0055190A" w:rsidRDefault="0055190A" w:rsidP="00970B19">
      <w:pPr>
        <w:pStyle w:val="Akapitzlist"/>
        <w:numPr>
          <w:ilvl w:val="0"/>
          <w:numId w:val="60"/>
        </w:numPr>
        <w:tabs>
          <w:tab w:val="left" w:pos="993"/>
        </w:tabs>
        <w:adjustRightInd w:val="0"/>
        <w:spacing w:line="360" w:lineRule="auto"/>
        <w:jc w:val="both"/>
        <w:rPr>
          <w:rFonts w:asciiTheme="minorHAnsi" w:hAnsiTheme="minorHAnsi" w:cstheme="minorHAnsi"/>
          <w:b/>
          <w:bCs/>
          <w:iCs/>
          <w:color w:val="000000" w:themeColor="text1"/>
          <w:spacing w:val="4"/>
        </w:rPr>
      </w:pPr>
      <w:r w:rsidRPr="0055190A">
        <w:rPr>
          <w:rFonts w:asciiTheme="minorHAnsi" w:hAnsiTheme="minorHAnsi" w:cstheme="minorHAnsi"/>
          <w:b/>
          <w:bCs/>
          <w:iCs/>
          <w:color w:val="000000" w:themeColor="text1"/>
          <w:spacing w:val="4"/>
        </w:rPr>
        <w:t xml:space="preserve">24.06.2024 </w:t>
      </w:r>
      <w:r w:rsidR="00BF03F7" w:rsidRPr="0055190A">
        <w:rPr>
          <w:rFonts w:asciiTheme="minorHAnsi" w:hAnsiTheme="minorHAnsi" w:cstheme="minorHAnsi"/>
          <w:b/>
          <w:bCs/>
          <w:iCs/>
          <w:color w:val="000000" w:themeColor="text1"/>
          <w:spacing w:val="4"/>
        </w:rPr>
        <w:t>r.</w:t>
      </w:r>
    </w:p>
    <w:p w14:paraId="1F6DBA02" w14:textId="77777777" w:rsidR="00BF03F7" w:rsidRPr="00BF03F7" w:rsidRDefault="005B55F2" w:rsidP="00786F1F">
      <w:pPr>
        <w:tabs>
          <w:tab w:val="left" w:pos="993"/>
        </w:tabs>
        <w:adjustRightInd w:val="0"/>
        <w:spacing w:line="360" w:lineRule="auto"/>
        <w:jc w:val="both"/>
        <w:rPr>
          <w:rFonts w:asciiTheme="minorHAnsi" w:hAnsiTheme="minorHAnsi" w:cstheme="minorHAnsi"/>
          <w:iCs/>
          <w:color w:val="000000"/>
          <w:spacing w:val="4"/>
        </w:rPr>
      </w:pPr>
      <w:r w:rsidRPr="0055190A">
        <w:rPr>
          <w:rFonts w:asciiTheme="minorHAnsi" w:hAnsiTheme="minorHAnsi" w:cstheme="minorHAnsi"/>
          <w:iCs/>
          <w:color w:val="000000" w:themeColor="text1"/>
          <w:spacing w:val="4"/>
        </w:rPr>
        <w:t xml:space="preserve">Spacer odbył się głównymi ulicami Bytomia Odrzańskiego. </w:t>
      </w:r>
      <w:r w:rsidR="00BF03F7" w:rsidRPr="0055190A">
        <w:rPr>
          <w:rFonts w:asciiTheme="minorHAnsi" w:hAnsiTheme="minorHAnsi" w:cstheme="minorHAnsi"/>
          <w:iCs/>
          <w:color w:val="000000" w:themeColor="text1"/>
          <w:spacing w:val="4"/>
        </w:rPr>
        <w:t>Celem spaceru było zdefiniowanie zasobó</w:t>
      </w:r>
      <w:r w:rsidR="00BF03F7">
        <w:rPr>
          <w:rFonts w:asciiTheme="minorHAnsi" w:hAnsiTheme="minorHAnsi" w:cstheme="minorHAnsi"/>
          <w:iCs/>
          <w:color w:val="000000"/>
          <w:spacing w:val="4"/>
        </w:rPr>
        <w:t xml:space="preserve">w i deficytów </w:t>
      </w:r>
      <w:r>
        <w:rPr>
          <w:rFonts w:asciiTheme="minorHAnsi" w:hAnsiTheme="minorHAnsi" w:cstheme="minorHAnsi"/>
          <w:iCs/>
          <w:color w:val="000000"/>
          <w:spacing w:val="4"/>
        </w:rPr>
        <w:t>miasta oraz charakterystyka lokalnej działalności gospodarczej. Podczas spaceru na podstawie wcześniejszych wywiadów z mieszkańcami animator kierował się w miejsca, które były wspomniane w kontekście wybranego celu spaceru badawczego, a także prosił o ukierunkowania przygodnych mieszkańców. Animator nie opierał się na przekazie jednego przewodnika tak, aby nie kierować się jego subiektywną opinią</w:t>
      </w:r>
      <w:r w:rsidR="00477191">
        <w:rPr>
          <w:rFonts w:asciiTheme="minorHAnsi" w:hAnsiTheme="minorHAnsi" w:cstheme="minorHAnsi"/>
          <w:iCs/>
          <w:color w:val="000000"/>
          <w:spacing w:val="4"/>
        </w:rPr>
        <w:t>. Jego uczestnicy wskazali miejsca wymagające pilnej interwencji. Ilość lokali usługowych na terenie miasta</w:t>
      </w:r>
      <w:r w:rsidR="00786F1F">
        <w:rPr>
          <w:rFonts w:asciiTheme="minorHAnsi" w:hAnsiTheme="minorHAnsi" w:cstheme="minorHAnsi"/>
          <w:iCs/>
          <w:color w:val="000000"/>
          <w:spacing w:val="4"/>
        </w:rPr>
        <w:t xml:space="preserve"> sugeruje, że zamieszkują w nim ludzie przedsiębiorczy, którzy w odpowiednich warunkach mogliby rozwijać swoje pomysły na prowadzenie biznesu. Poza tym uczestnicy wskazywali na miejsca, które dzięki rewitalizacji mogłyby zyskać nowe funkcje i przyciągnąć turystów.</w:t>
      </w:r>
    </w:p>
    <w:p w14:paraId="4F85A875" w14:textId="2EF2752B" w:rsidR="00BF03F7" w:rsidRPr="00D739C1" w:rsidRDefault="00D739C1" w:rsidP="00970B19">
      <w:pPr>
        <w:pStyle w:val="Akapitzlist"/>
        <w:numPr>
          <w:ilvl w:val="0"/>
          <w:numId w:val="60"/>
        </w:numPr>
        <w:tabs>
          <w:tab w:val="left" w:pos="993"/>
        </w:tabs>
        <w:adjustRightInd w:val="0"/>
        <w:spacing w:line="360" w:lineRule="auto"/>
        <w:jc w:val="both"/>
        <w:rPr>
          <w:rFonts w:asciiTheme="minorHAnsi" w:hAnsiTheme="minorHAnsi" w:cstheme="minorHAnsi"/>
          <w:b/>
          <w:bCs/>
          <w:iCs/>
          <w:color w:val="000000" w:themeColor="text1"/>
          <w:spacing w:val="4"/>
        </w:rPr>
      </w:pPr>
      <w:r w:rsidRPr="00D739C1">
        <w:rPr>
          <w:rFonts w:asciiTheme="minorHAnsi" w:hAnsiTheme="minorHAnsi" w:cstheme="minorHAnsi"/>
          <w:b/>
          <w:bCs/>
          <w:iCs/>
          <w:color w:val="000000" w:themeColor="text1"/>
          <w:spacing w:val="4"/>
        </w:rPr>
        <w:t>01.07.2024r.</w:t>
      </w:r>
    </w:p>
    <w:p w14:paraId="559C6027" w14:textId="0BA83973" w:rsidR="00F8133F" w:rsidRDefault="00786F1F" w:rsidP="00F8133F">
      <w:pPr>
        <w:spacing w:line="360" w:lineRule="auto"/>
        <w:jc w:val="both"/>
        <w:rPr>
          <w:rFonts w:asciiTheme="minorHAnsi" w:hAnsiTheme="minorHAnsi" w:cstheme="minorHAnsi"/>
          <w:iCs/>
          <w:color w:val="000000"/>
          <w:spacing w:val="4"/>
        </w:rPr>
      </w:pPr>
      <w:r w:rsidRPr="00D739C1">
        <w:rPr>
          <w:rFonts w:asciiTheme="minorHAnsi" w:hAnsiTheme="minorHAnsi" w:cstheme="minorHAnsi"/>
          <w:iCs/>
          <w:color w:val="000000" w:themeColor="text1"/>
          <w:spacing w:val="4"/>
        </w:rPr>
        <w:t xml:space="preserve">Spacer odbył się głównymi ulicami Bytomia Odrzańskiego. Celem spaceru było zbadanie </w:t>
      </w:r>
      <w:r>
        <w:rPr>
          <w:rFonts w:asciiTheme="minorHAnsi" w:hAnsiTheme="minorHAnsi" w:cstheme="minorHAnsi"/>
          <w:iCs/>
          <w:color w:val="000000"/>
          <w:spacing w:val="4"/>
        </w:rPr>
        <w:t>zaniedbanych miejsc w obszarze starego miasta. Podczas spaceru na podstawie wcześniejszych wywiadów z mieszkańcami animator kierował się w miejsca, które były wspomniane w kontekście wybranego celu spaceru badawczego, a także prosił o ukierunkowania przygodnych mieszkańców. Animator nie opierał się na przekazie jednego przewodnika tak, aby nie kierować się jego subiektywną opinią.</w:t>
      </w:r>
      <w:r w:rsidRPr="00786F1F">
        <w:t xml:space="preserve"> </w:t>
      </w:r>
      <w:r w:rsidRPr="00786F1F">
        <w:rPr>
          <w:rFonts w:asciiTheme="minorHAnsi" w:hAnsiTheme="minorHAnsi" w:cstheme="minorHAnsi"/>
          <w:iCs/>
          <w:color w:val="000000"/>
          <w:spacing w:val="4"/>
        </w:rPr>
        <w:t>Bytom</w:t>
      </w:r>
      <w:r>
        <w:rPr>
          <w:rFonts w:asciiTheme="minorHAnsi" w:hAnsiTheme="minorHAnsi" w:cstheme="minorHAnsi"/>
          <w:iCs/>
          <w:color w:val="000000"/>
          <w:spacing w:val="4"/>
        </w:rPr>
        <w:t xml:space="preserve"> Odrzański</w:t>
      </w:r>
      <w:r w:rsidRPr="00786F1F">
        <w:rPr>
          <w:rFonts w:asciiTheme="minorHAnsi" w:hAnsiTheme="minorHAnsi" w:cstheme="minorHAnsi"/>
          <w:iCs/>
          <w:color w:val="000000"/>
          <w:spacing w:val="4"/>
        </w:rPr>
        <w:t xml:space="preserve"> to miasto, w którym jest wiele kontrastów, np. </w:t>
      </w:r>
      <w:r>
        <w:rPr>
          <w:rFonts w:asciiTheme="minorHAnsi" w:hAnsiTheme="minorHAnsi" w:cstheme="minorHAnsi"/>
          <w:iCs/>
          <w:color w:val="000000"/>
          <w:spacing w:val="4"/>
        </w:rPr>
        <w:t>p</w:t>
      </w:r>
      <w:r w:rsidRPr="00786F1F">
        <w:rPr>
          <w:rFonts w:asciiTheme="minorHAnsi" w:hAnsiTheme="minorHAnsi" w:cstheme="minorHAnsi"/>
          <w:iCs/>
          <w:color w:val="000000"/>
          <w:spacing w:val="4"/>
        </w:rPr>
        <w:t xml:space="preserve">rosperujące firmy w niemal opuszczonych budynkach, wyremontowane kamienice w ciągach z pustostanami. </w:t>
      </w:r>
      <w:r w:rsidR="00410418">
        <w:rPr>
          <w:rFonts w:asciiTheme="minorHAnsi" w:hAnsiTheme="minorHAnsi" w:cstheme="minorHAnsi"/>
          <w:iCs/>
          <w:color w:val="000000"/>
          <w:spacing w:val="4"/>
        </w:rPr>
        <w:t xml:space="preserve">Widoczne są budynki </w:t>
      </w:r>
      <w:r w:rsidRPr="00786F1F">
        <w:rPr>
          <w:rFonts w:asciiTheme="minorHAnsi" w:hAnsiTheme="minorHAnsi" w:cstheme="minorHAnsi"/>
          <w:iCs/>
          <w:color w:val="000000"/>
          <w:spacing w:val="4"/>
        </w:rPr>
        <w:t>wyraźnie zaniedban</w:t>
      </w:r>
      <w:r w:rsidR="00410418">
        <w:rPr>
          <w:rFonts w:asciiTheme="minorHAnsi" w:hAnsiTheme="minorHAnsi" w:cstheme="minorHAnsi"/>
          <w:iCs/>
          <w:color w:val="000000"/>
          <w:spacing w:val="4"/>
        </w:rPr>
        <w:t>e, choć znajdują się w głębi przestrzeni publicznych,</w:t>
      </w:r>
      <w:r>
        <w:rPr>
          <w:rFonts w:asciiTheme="minorHAnsi" w:hAnsiTheme="minorHAnsi" w:cstheme="minorHAnsi"/>
          <w:iCs/>
          <w:color w:val="000000"/>
          <w:spacing w:val="4"/>
        </w:rPr>
        <w:t xml:space="preserve"> </w:t>
      </w:r>
      <w:r w:rsidR="00410418">
        <w:rPr>
          <w:rFonts w:asciiTheme="minorHAnsi" w:hAnsiTheme="minorHAnsi" w:cstheme="minorHAnsi"/>
          <w:iCs/>
          <w:color w:val="000000"/>
          <w:spacing w:val="4"/>
        </w:rPr>
        <w:t>u</w:t>
      </w:r>
      <w:r>
        <w:rPr>
          <w:rFonts w:asciiTheme="minorHAnsi" w:hAnsiTheme="minorHAnsi" w:cstheme="minorHAnsi"/>
          <w:iCs/>
          <w:color w:val="000000"/>
          <w:spacing w:val="4"/>
        </w:rPr>
        <w:t>czestnicy spaceru docenili różnicę, która zaszła na tym terenie w ostatnich latach dzięki prowadzonej sukcesywnie rewitalizacji. Wskazali jednak jeszcze wiele elementów wymagających poprawy, które zaburzają ogólny odbiór starówki Bytomia Odrzańskiego, przez co miasto jest odwiedzane przez wciąż zbyt małą liczbę turystów, co ma wpływ na gospodarkę gminy.</w:t>
      </w:r>
    </w:p>
    <w:p w14:paraId="6B21953A" w14:textId="77777777" w:rsidR="00F8133F" w:rsidRDefault="00F8133F" w:rsidP="00F8133F">
      <w:pPr>
        <w:spacing w:line="360" w:lineRule="auto"/>
        <w:jc w:val="both"/>
        <w:rPr>
          <w:rFonts w:asciiTheme="minorHAnsi" w:hAnsiTheme="minorHAnsi" w:cstheme="minorHAnsi"/>
          <w:iCs/>
          <w:color w:val="000000"/>
          <w:spacing w:val="4"/>
        </w:rPr>
      </w:pPr>
    </w:p>
    <w:p w14:paraId="0266C2D7" w14:textId="77777777" w:rsidR="00F8133F" w:rsidRDefault="00F8133F" w:rsidP="00970B19">
      <w:pPr>
        <w:pStyle w:val="Akapitzlist"/>
        <w:numPr>
          <w:ilvl w:val="0"/>
          <w:numId w:val="59"/>
        </w:numPr>
        <w:spacing w:line="360" w:lineRule="auto"/>
        <w:jc w:val="both"/>
        <w:rPr>
          <w:rFonts w:asciiTheme="minorHAnsi" w:hAnsiTheme="minorHAnsi" w:cstheme="minorHAnsi"/>
          <w:b/>
          <w:iCs/>
          <w:color w:val="000000" w:themeColor="text1"/>
          <w:spacing w:val="4"/>
          <w:sz w:val="22"/>
          <w:szCs w:val="22"/>
        </w:rPr>
      </w:pPr>
      <w:r w:rsidRPr="00F8133F">
        <w:rPr>
          <w:rFonts w:asciiTheme="minorHAnsi" w:hAnsiTheme="minorHAnsi" w:cstheme="minorHAnsi"/>
          <w:b/>
          <w:iCs/>
          <w:color w:val="000000" w:themeColor="text1"/>
          <w:spacing w:val="4"/>
          <w:sz w:val="22"/>
          <w:szCs w:val="22"/>
        </w:rPr>
        <w:t>Wywiady</w:t>
      </w:r>
      <w:r>
        <w:rPr>
          <w:rFonts w:asciiTheme="minorHAnsi" w:hAnsiTheme="minorHAnsi" w:cstheme="minorHAnsi"/>
          <w:b/>
          <w:iCs/>
          <w:color w:val="000000" w:themeColor="text1"/>
          <w:spacing w:val="4"/>
          <w:sz w:val="22"/>
          <w:szCs w:val="22"/>
        </w:rPr>
        <w:t>:</w:t>
      </w:r>
    </w:p>
    <w:p w14:paraId="3B4D73D1" w14:textId="0E274710" w:rsidR="00F8133F" w:rsidRDefault="00F8133F" w:rsidP="00F8133F">
      <w:pPr>
        <w:spacing w:line="360" w:lineRule="auto"/>
        <w:jc w:val="both"/>
        <w:rPr>
          <w:rFonts w:asciiTheme="minorHAnsi" w:hAnsiTheme="minorHAnsi" w:cstheme="minorHAnsi"/>
          <w:bCs/>
          <w:iCs/>
          <w:spacing w:val="4"/>
        </w:rPr>
      </w:pPr>
      <w:r w:rsidRPr="00F8133F">
        <w:rPr>
          <w:rFonts w:asciiTheme="minorHAnsi" w:hAnsiTheme="minorHAnsi" w:cstheme="minorHAnsi"/>
          <w:bCs/>
          <w:iCs/>
          <w:spacing w:val="4"/>
        </w:rPr>
        <w:lastRenderedPageBreak/>
        <w:t xml:space="preserve">Metoda wywiadu wykorzystana została </w:t>
      </w:r>
      <w:r w:rsidR="00483C48" w:rsidRPr="00483C48">
        <w:rPr>
          <w:rFonts w:asciiTheme="minorHAnsi" w:hAnsiTheme="minorHAnsi" w:cstheme="minorHAnsi"/>
          <w:b/>
          <w:iCs/>
          <w:color w:val="000000" w:themeColor="text1"/>
          <w:spacing w:val="4"/>
        </w:rPr>
        <w:t>w lipcu</w:t>
      </w:r>
      <w:r w:rsidRPr="00483C48">
        <w:rPr>
          <w:rFonts w:asciiTheme="minorHAnsi" w:hAnsiTheme="minorHAnsi" w:cstheme="minorHAnsi"/>
          <w:b/>
          <w:iCs/>
          <w:color w:val="000000" w:themeColor="text1"/>
          <w:spacing w:val="4"/>
        </w:rPr>
        <w:t xml:space="preserve"> 202</w:t>
      </w:r>
      <w:r w:rsidR="00483C48" w:rsidRPr="00483C48">
        <w:rPr>
          <w:rFonts w:asciiTheme="minorHAnsi" w:hAnsiTheme="minorHAnsi" w:cstheme="minorHAnsi"/>
          <w:b/>
          <w:iCs/>
          <w:color w:val="000000" w:themeColor="text1"/>
          <w:spacing w:val="4"/>
        </w:rPr>
        <w:t>4</w:t>
      </w:r>
      <w:r w:rsidRPr="00483C48">
        <w:rPr>
          <w:rFonts w:asciiTheme="minorHAnsi" w:hAnsiTheme="minorHAnsi" w:cstheme="minorHAnsi"/>
          <w:b/>
          <w:iCs/>
          <w:color w:val="000000" w:themeColor="text1"/>
          <w:spacing w:val="4"/>
        </w:rPr>
        <w:t xml:space="preserve"> r.</w:t>
      </w:r>
      <w:r w:rsidRPr="00F8133F">
        <w:rPr>
          <w:rFonts w:asciiTheme="minorHAnsi" w:hAnsiTheme="minorHAnsi" w:cstheme="minorHAnsi"/>
          <w:bCs/>
          <w:iCs/>
          <w:spacing w:val="4"/>
        </w:rPr>
        <w:t xml:space="preserve"> Badanie pozwoliło poznać perspektywę i opinie mieszkańców nt. rozwoju gminy oraz zagadnień: subiektywnej jakości życia mieszkańców</w:t>
      </w:r>
      <w:r>
        <w:rPr>
          <w:rFonts w:asciiTheme="minorHAnsi" w:hAnsiTheme="minorHAnsi" w:cstheme="minorHAnsi"/>
          <w:bCs/>
          <w:iCs/>
          <w:spacing w:val="4"/>
        </w:rPr>
        <w:t xml:space="preserve">, </w:t>
      </w:r>
      <w:r w:rsidRPr="00F8133F">
        <w:rPr>
          <w:rFonts w:asciiTheme="minorHAnsi" w:hAnsiTheme="minorHAnsi" w:cstheme="minorHAnsi"/>
          <w:bCs/>
          <w:iCs/>
          <w:spacing w:val="4"/>
        </w:rPr>
        <w:t>poczucia tożsamości i więzi społecznych w miejscu</w:t>
      </w:r>
      <w:r>
        <w:rPr>
          <w:rFonts w:asciiTheme="minorHAnsi" w:hAnsiTheme="minorHAnsi" w:cstheme="minorHAnsi"/>
          <w:bCs/>
          <w:iCs/>
          <w:spacing w:val="4"/>
        </w:rPr>
        <w:t xml:space="preserve"> </w:t>
      </w:r>
      <w:r w:rsidRPr="00F8133F">
        <w:rPr>
          <w:rFonts w:asciiTheme="minorHAnsi" w:hAnsiTheme="minorHAnsi" w:cstheme="minorHAnsi"/>
          <w:bCs/>
          <w:iCs/>
          <w:spacing w:val="4"/>
        </w:rPr>
        <w:t>stopnia aktywności społecznej i zaangażowania w rozwój lokalny</w:t>
      </w:r>
      <w:r>
        <w:rPr>
          <w:rFonts w:asciiTheme="minorHAnsi" w:hAnsiTheme="minorHAnsi" w:cstheme="minorHAnsi"/>
          <w:bCs/>
          <w:iCs/>
          <w:spacing w:val="4"/>
        </w:rPr>
        <w:t xml:space="preserve">, </w:t>
      </w:r>
      <w:r w:rsidRPr="00F8133F">
        <w:rPr>
          <w:rFonts w:asciiTheme="minorHAnsi" w:hAnsiTheme="minorHAnsi" w:cstheme="minorHAnsi"/>
          <w:bCs/>
          <w:iCs/>
          <w:spacing w:val="4"/>
        </w:rPr>
        <w:t>analizy zasobów i potencjałów</w:t>
      </w:r>
      <w:r>
        <w:rPr>
          <w:rFonts w:asciiTheme="minorHAnsi" w:hAnsiTheme="minorHAnsi" w:cstheme="minorHAnsi"/>
          <w:bCs/>
          <w:iCs/>
          <w:spacing w:val="4"/>
        </w:rPr>
        <w:t xml:space="preserve">, </w:t>
      </w:r>
      <w:r w:rsidRPr="00F8133F">
        <w:rPr>
          <w:rFonts w:asciiTheme="minorHAnsi" w:hAnsiTheme="minorHAnsi" w:cstheme="minorHAnsi"/>
          <w:bCs/>
          <w:iCs/>
          <w:spacing w:val="4"/>
        </w:rPr>
        <w:t>wyrażenia oczekiwań rewitalizacyjnych,</w:t>
      </w:r>
      <w:r>
        <w:rPr>
          <w:rFonts w:asciiTheme="minorHAnsi" w:hAnsiTheme="minorHAnsi" w:cstheme="minorHAnsi"/>
          <w:bCs/>
          <w:iCs/>
          <w:spacing w:val="4"/>
        </w:rPr>
        <w:t xml:space="preserve"> </w:t>
      </w:r>
      <w:r w:rsidRPr="00F8133F">
        <w:rPr>
          <w:rFonts w:asciiTheme="minorHAnsi" w:hAnsiTheme="minorHAnsi" w:cstheme="minorHAnsi"/>
          <w:bCs/>
          <w:iCs/>
          <w:spacing w:val="4"/>
        </w:rPr>
        <w:t>wskazania kierunku zmian.</w:t>
      </w:r>
      <w:r>
        <w:rPr>
          <w:rFonts w:asciiTheme="minorHAnsi" w:hAnsiTheme="minorHAnsi" w:cstheme="minorHAnsi"/>
          <w:bCs/>
          <w:iCs/>
          <w:spacing w:val="4"/>
        </w:rPr>
        <w:t xml:space="preserve"> </w:t>
      </w:r>
      <w:r w:rsidRPr="00F8133F">
        <w:rPr>
          <w:rFonts w:asciiTheme="minorHAnsi" w:hAnsiTheme="minorHAnsi" w:cstheme="minorHAnsi"/>
          <w:bCs/>
          <w:iCs/>
          <w:spacing w:val="4"/>
        </w:rPr>
        <w:t xml:space="preserve">W wyniku realizacji </w:t>
      </w:r>
      <w:r w:rsidR="00566E31">
        <w:rPr>
          <w:rFonts w:asciiTheme="minorHAnsi" w:hAnsiTheme="minorHAnsi" w:cstheme="minorHAnsi"/>
          <w:bCs/>
          <w:iCs/>
          <w:spacing w:val="4"/>
        </w:rPr>
        <w:t>siedmiu</w:t>
      </w:r>
      <w:r w:rsidRPr="00F8133F">
        <w:rPr>
          <w:rFonts w:asciiTheme="minorHAnsi" w:hAnsiTheme="minorHAnsi" w:cstheme="minorHAnsi"/>
          <w:bCs/>
          <w:iCs/>
          <w:spacing w:val="4"/>
        </w:rPr>
        <w:t xml:space="preserve"> wywiadów odnotowano szereg propozycji, które mieszkańcy wskazywali jako kierunki zmian rewitalizacyjnych.</w:t>
      </w:r>
      <w:r w:rsidR="00277FC2">
        <w:rPr>
          <w:rFonts w:asciiTheme="minorHAnsi" w:hAnsiTheme="minorHAnsi" w:cstheme="minorHAnsi"/>
          <w:bCs/>
          <w:iCs/>
          <w:spacing w:val="4"/>
        </w:rPr>
        <w:t xml:space="preserve"> Natomiast uwag do diagnozy były tylko cztery, z czego </w:t>
      </w:r>
      <w:r w:rsidR="006175EA">
        <w:rPr>
          <w:rFonts w:asciiTheme="minorHAnsi" w:hAnsiTheme="minorHAnsi" w:cstheme="minorHAnsi"/>
          <w:bCs/>
          <w:iCs/>
          <w:spacing w:val="4"/>
        </w:rPr>
        <w:t>uwzględniono jedną.</w:t>
      </w:r>
      <w:r w:rsidRPr="00F8133F">
        <w:rPr>
          <w:rFonts w:asciiTheme="minorHAnsi" w:hAnsiTheme="minorHAnsi" w:cstheme="minorHAnsi"/>
          <w:bCs/>
          <w:iCs/>
          <w:spacing w:val="4"/>
        </w:rPr>
        <w:t xml:space="preserve"> Zebrane uwagi i zgłoszone propozycje przeanalizowano pod kątem możliwości prawnych i finansowych, a następnie część z nich uwzględniono w niniejszym GPR, jako przedsięwzięcia rewitalizacyjne.</w:t>
      </w:r>
    </w:p>
    <w:p w14:paraId="42B11AE0" w14:textId="77777777" w:rsidR="00C802FC" w:rsidRDefault="00C802FC" w:rsidP="00F8133F">
      <w:pPr>
        <w:spacing w:line="360" w:lineRule="auto"/>
        <w:jc w:val="both"/>
        <w:rPr>
          <w:rFonts w:asciiTheme="minorHAnsi" w:hAnsiTheme="minorHAnsi" w:cstheme="minorHAnsi"/>
          <w:bCs/>
          <w:iCs/>
          <w:spacing w:val="4"/>
        </w:rPr>
      </w:pPr>
    </w:p>
    <w:p w14:paraId="1505FE18" w14:textId="24CF8D1F" w:rsidR="00B81E7F" w:rsidRPr="00C802FC" w:rsidRDefault="00C802FC" w:rsidP="00C802FC">
      <w:pPr>
        <w:pStyle w:val="Akapitzlist"/>
        <w:numPr>
          <w:ilvl w:val="0"/>
          <w:numId w:val="59"/>
        </w:numPr>
        <w:spacing w:line="360" w:lineRule="auto"/>
        <w:jc w:val="both"/>
        <w:rPr>
          <w:rFonts w:asciiTheme="minorHAnsi" w:hAnsiTheme="minorHAnsi" w:cstheme="minorHAnsi"/>
          <w:b/>
          <w:iCs/>
          <w:color w:val="000000" w:themeColor="text1"/>
          <w:spacing w:val="4"/>
        </w:rPr>
      </w:pPr>
      <w:r>
        <w:rPr>
          <w:rFonts w:asciiTheme="minorHAnsi" w:hAnsiTheme="minorHAnsi" w:cstheme="minorHAnsi"/>
          <w:b/>
          <w:iCs/>
          <w:color w:val="000000" w:themeColor="text1"/>
          <w:spacing w:val="4"/>
        </w:rPr>
        <w:t>P</w:t>
      </w:r>
      <w:r w:rsidRPr="00C802FC">
        <w:rPr>
          <w:rFonts w:asciiTheme="minorHAnsi" w:hAnsiTheme="minorHAnsi" w:cstheme="minorHAnsi"/>
          <w:b/>
          <w:iCs/>
          <w:color w:val="000000" w:themeColor="text1"/>
          <w:spacing w:val="4"/>
        </w:rPr>
        <w:t>unkt konsultacyjny</w:t>
      </w:r>
    </w:p>
    <w:p w14:paraId="5FBA93AE" w14:textId="77777777" w:rsidR="00C802FC" w:rsidRDefault="00C802FC" w:rsidP="00C802FC">
      <w:pPr>
        <w:spacing w:line="360" w:lineRule="auto"/>
        <w:jc w:val="both"/>
        <w:rPr>
          <w:rFonts w:asciiTheme="minorHAnsi" w:hAnsiTheme="minorHAnsi" w:cstheme="minorHAnsi"/>
          <w:bCs/>
          <w:iCs/>
          <w:color w:val="000000" w:themeColor="text1"/>
          <w:spacing w:val="4"/>
        </w:rPr>
      </w:pPr>
    </w:p>
    <w:p w14:paraId="40192495" w14:textId="0D1B63C5" w:rsidR="00884211" w:rsidRPr="00884211" w:rsidRDefault="00884211" w:rsidP="00884211">
      <w:pPr>
        <w:spacing w:line="360" w:lineRule="auto"/>
        <w:jc w:val="both"/>
        <w:rPr>
          <w:rFonts w:asciiTheme="minorHAnsi" w:hAnsiTheme="minorHAnsi" w:cstheme="minorHAnsi"/>
          <w:bCs/>
          <w:iCs/>
          <w:color w:val="000000" w:themeColor="text1"/>
          <w:spacing w:val="4"/>
        </w:rPr>
      </w:pPr>
      <w:r w:rsidRPr="00884211">
        <w:rPr>
          <w:rFonts w:asciiTheme="minorHAnsi" w:hAnsiTheme="minorHAnsi" w:cstheme="minorHAnsi"/>
          <w:bCs/>
          <w:iCs/>
          <w:color w:val="000000" w:themeColor="text1"/>
          <w:spacing w:val="4"/>
        </w:rPr>
        <w:t>Spotkania indywidualne z mieszkańcami i zbieranie uwag ustnych w Punkcie Konsultacyjnym</w:t>
      </w:r>
      <w:r>
        <w:rPr>
          <w:rFonts w:asciiTheme="minorHAnsi" w:hAnsiTheme="minorHAnsi" w:cstheme="minorHAnsi"/>
          <w:bCs/>
          <w:iCs/>
          <w:color w:val="000000" w:themeColor="text1"/>
          <w:spacing w:val="4"/>
        </w:rPr>
        <w:t xml:space="preserve"> było możliwe p</w:t>
      </w:r>
      <w:r w:rsidRPr="00884211">
        <w:rPr>
          <w:rFonts w:asciiTheme="minorHAnsi" w:hAnsiTheme="minorHAnsi" w:cstheme="minorHAnsi"/>
          <w:bCs/>
          <w:iCs/>
          <w:color w:val="000000" w:themeColor="text1"/>
          <w:spacing w:val="4"/>
        </w:rPr>
        <w:t xml:space="preserve">rzez cały okres konsultacji </w:t>
      </w:r>
      <w:r>
        <w:rPr>
          <w:rFonts w:asciiTheme="minorHAnsi" w:hAnsiTheme="minorHAnsi" w:cstheme="minorHAnsi"/>
          <w:bCs/>
          <w:iCs/>
          <w:color w:val="000000" w:themeColor="text1"/>
          <w:spacing w:val="4"/>
        </w:rPr>
        <w:t xml:space="preserve">w otwartym </w:t>
      </w:r>
      <w:r w:rsidRPr="00884211">
        <w:rPr>
          <w:rFonts w:asciiTheme="minorHAnsi" w:hAnsiTheme="minorHAnsi" w:cstheme="minorHAnsi"/>
          <w:bCs/>
          <w:iCs/>
          <w:color w:val="000000" w:themeColor="text1"/>
          <w:spacing w:val="4"/>
        </w:rPr>
        <w:t>punk</w:t>
      </w:r>
      <w:r>
        <w:rPr>
          <w:rFonts w:asciiTheme="minorHAnsi" w:hAnsiTheme="minorHAnsi" w:cstheme="minorHAnsi"/>
          <w:bCs/>
          <w:iCs/>
          <w:color w:val="000000" w:themeColor="text1"/>
          <w:spacing w:val="4"/>
        </w:rPr>
        <w:t>cie</w:t>
      </w:r>
      <w:r w:rsidRPr="00884211">
        <w:rPr>
          <w:rFonts w:asciiTheme="minorHAnsi" w:hAnsiTheme="minorHAnsi" w:cstheme="minorHAnsi"/>
          <w:bCs/>
          <w:iCs/>
          <w:color w:val="000000" w:themeColor="text1"/>
          <w:spacing w:val="4"/>
        </w:rPr>
        <w:t xml:space="preserve"> konsultacyjny</w:t>
      </w:r>
      <w:r w:rsidR="00791A88">
        <w:rPr>
          <w:rFonts w:asciiTheme="minorHAnsi" w:hAnsiTheme="minorHAnsi" w:cstheme="minorHAnsi"/>
          <w:bCs/>
          <w:iCs/>
          <w:color w:val="000000" w:themeColor="text1"/>
          <w:spacing w:val="4"/>
        </w:rPr>
        <w:t>m</w:t>
      </w:r>
      <w:r w:rsidRPr="00884211">
        <w:rPr>
          <w:rFonts w:asciiTheme="minorHAnsi" w:hAnsiTheme="minorHAnsi" w:cstheme="minorHAnsi"/>
          <w:bCs/>
          <w:iCs/>
          <w:color w:val="000000" w:themeColor="text1"/>
          <w:spacing w:val="4"/>
        </w:rPr>
        <w:t xml:space="preserve"> </w:t>
      </w:r>
      <w:r>
        <w:rPr>
          <w:rFonts w:asciiTheme="minorHAnsi" w:hAnsiTheme="minorHAnsi" w:cstheme="minorHAnsi"/>
          <w:bCs/>
          <w:iCs/>
          <w:color w:val="000000" w:themeColor="text1"/>
          <w:spacing w:val="4"/>
        </w:rPr>
        <w:t>dla mieszkańców</w:t>
      </w:r>
      <w:r w:rsidR="00791A88">
        <w:rPr>
          <w:rFonts w:asciiTheme="minorHAnsi" w:hAnsiTheme="minorHAnsi" w:cstheme="minorHAnsi"/>
          <w:bCs/>
          <w:iCs/>
          <w:color w:val="000000" w:themeColor="text1"/>
          <w:spacing w:val="4"/>
        </w:rPr>
        <w:t>.</w:t>
      </w:r>
    </w:p>
    <w:p w14:paraId="427C2656" w14:textId="6ECF2E77" w:rsidR="00884211" w:rsidRDefault="00884211" w:rsidP="00884211">
      <w:pPr>
        <w:spacing w:line="360" w:lineRule="auto"/>
        <w:jc w:val="both"/>
        <w:rPr>
          <w:rFonts w:asciiTheme="minorHAnsi" w:hAnsiTheme="minorHAnsi" w:cstheme="minorHAnsi"/>
          <w:bCs/>
          <w:iCs/>
          <w:color w:val="000000" w:themeColor="text1"/>
          <w:spacing w:val="4"/>
        </w:rPr>
      </w:pPr>
      <w:r w:rsidRPr="00884211">
        <w:rPr>
          <w:rFonts w:asciiTheme="minorHAnsi" w:hAnsiTheme="minorHAnsi" w:cstheme="minorHAnsi"/>
          <w:bCs/>
          <w:iCs/>
          <w:color w:val="000000" w:themeColor="text1"/>
          <w:spacing w:val="4"/>
        </w:rPr>
        <w:t>Punkt Konsultacyjny mieścił się w siedzibie Urzędu Miejskiego w Bytomiu Odrzańskim, w pokoju nr 25, w poniedziałek w okresie trwania konsultacji w godzinach 8.00-9.00 i 14:00 – 16:00. Interesanci przyjmowani byli w okresie trwania konsultacji.</w:t>
      </w:r>
    </w:p>
    <w:p w14:paraId="7B0815E9" w14:textId="77777777" w:rsidR="00884211" w:rsidRPr="00C802FC" w:rsidRDefault="00884211" w:rsidP="00C802FC">
      <w:pPr>
        <w:spacing w:line="360" w:lineRule="auto"/>
        <w:jc w:val="both"/>
        <w:rPr>
          <w:rFonts w:asciiTheme="minorHAnsi" w:hAnsiTheme="minorHAnsi" w:cstheme="minorHAnsi"/>
          <w:bCs/>
          <w:iCs/>
          <w:color w:val="000000" w:themeColor="text1"/>
          <w:spacing w:val="4"/>
        </w:rPr>
      </w:pPr>
    </w:p>
    <w:p w14:paraId="3ED206E9" w14:textId="25BF5F96" w:rsidR="00566E31" w:rsidRDefault="00566E31" w:rsidP="00566E31">
      <w:pPr>
        <w:pStyle w:val="Nagwek1"/>
        <w:jc w:val="both"/>
        <w:rPr>
          <w:rFonts w:eastAsia="Calibri"/>
          <w:color w:val="000000" w:themeColor="text1"/>
          <w:lang w:eastAsia="en-US"/>
        </w:rPr>
      </w:pPr>
      <w:r w:rsidRPr="004B5078">
        <w:rPr>
          <w:rFonts w:eastAsia="Calibri"/>
          <w:color w:val="000000" w:themeColor="text1"/>
          <w:lang w:eastAsia="en-US"/>
        </w:rPr>
        <w:t>12.</w:t>
      </w:r>
      <w:r>
        <w:rPr>
          <w:rFonts w:eastAsia="Calibri"/>
          <w:color w:val="000000" w:themeColor="text1"/>
          <w:lang w:eastAsia="en-US"/>
        </w:rPr>
        <w:t>2.</w:t>
      </w:r>
      <w:r w:rsidRPr="004B5078">
        <w:rPr>
          <w:rFonts w:eastAsia="Calibri"/>
          <w:color w:val="000000" w:themeColor="text1"/>
          <w:lang w:eastAsia="en-US"/>
        </w:rPr>
        <w:t xml:space="preserve"> </w:t>
      </w:r>
      <w:r w:rsidRPr="00C74CF6">
        <w:rPr>
          <w:rFonts w:eastAsia="Calibri"/>
          <w:color w:val="000000" w:themeColor="text1"/>
          <w:lang w:eastAsia="en-US"/>
        </w:rPr>
        <w:t xml:space="preserve">Partycypacja na etapie </w:t>
      </w:r>
      <w:r w:rsidR="00B8739C" w:rsidRPr="00B8739C">
        <w:rPr>
          <w:rFonts w:eastAsia="Calibri"/>
          <w:color w:val="000000" w:themeColor="text1"/>
          <w:lang w:eastAsia="en-US"/>
        </w:rPr>
        <w:t>zasad wyznaczania składu oraz zasad działania Komitetu Rewitalizacji w Gminie Bytom Odrzański</w:t>
      </w:r>
    </w:p>
    <w:p w14:paraId="3EF2611A" w14:textId="77777777" w:rsidR="00566E31" w:rsidRDefault="00566E31" w:rsidP="00F8133F">
      <w:pPr>
        <w:spacing w:line="360" w:lineRule="auto"/>
        <w:jc w:val="both"/>
        <w:rPr>
          <w:rFonts w:asciiTheme="minorHAnsi" w:hAnsiTheme="minorHAnsi" w:cstheme="minorHAnsi"/>
          <w:b/>
          <w:iCs/>
          <w:color w:val="000000" w:themeColor="text1"/>
          <w:spacing w:val="4"/>
        </w:rPr>
      </w:pPr>
    </w:p>
    <w:p w14:paraId="579175F7" w14:textId="792FBAA5" w:rsidR="00C106C6" w:rsidRPr="00F8133F" w:rsidRDefault="00C106C6" w:rsidP="00C106C6">
      <w:pPr>
        <w:adjustRightInd w:val="0"/>
        <w:spacing w:line="360" w:lineRule="auto"/>
        <w:ind w:firstLine="708"/>
        <w:jc w:val="both"/>
        <w:rPr>
          <w:rFonts w:asciiTheme="minorHAnsi" w:hAnsiTheme="minorHAnsi" w:cstheme="minorHAnsi"/>
          <w:iCs/>
          <w:color w:val="000000"/>
          <w:spacing w:val="4"/>
        </w:rPr>
      </w:pPr>
      <w:r w:rsidRPr="00F8133F">
        <w:rPr>
          <w:rFonts w:asciiTheme="minorHAnsi" w:hAnsiTheme="minorHAnsi" w:cstheme="minorHAnsi"/>
          <w:iCs/>
          <w:color w:val="000000"/>
          <w:spacing w:val="4"/>
        </w:rPr>
        <w:t>Gmina po zakończeniu realizacji każdego ustawowo określonego etapu pracy, zgodnie</w:t>
      </w:r>
      <w:r>
        <w:rPr>
          <w:rFonts w:asciiTheme="minorHAnsi" w:hAnsiTheme="minorHAnsi" w:cstheme="minorHAnsi"/>
          <w:iCs/>
          <w:color w:val="000000"/>
          <w:spacing w:val="4"/>
        </w:rPr>
        <w:t xml:space="preserve">                    </w:t>
      </w:r>
      <w:r w:rsidRPr="00F8133F">
        <w:rPr>
          <w:rFonts w:asciiTheme="minorHAnsi" w:hAnsiTheme="minorHAnsi" w:cstheme="minorHAnsi"/>
          <w:iCs/>
          <w:color w:val="000000"/>
          <w:spacing w:val="4"/>
        </w:rPr>
        <w:t xml:space="preserve"> z ustawą informowała społeczeństwo o wynikach prac i poddawała je konsultacjom społecznym</w:t>
      </w:r>
      <w:r>
        <w:rPr>
          <w:rFonts w:asciiTheme="minorHAnsi" w:hAnsiTheme="minorHAnsi" w:cstheme="minorHAnsi"/>
          <w:iCs/>
          <w:color w:val="000000"/>
          <w:spacing w:val="4"/>
        </w:rPr>
        <w:t>.</w:t>
      </w:r>
      <w:r w:rsidRPr="00F8133F">
        <w:rPr>
          <w:rFonts w:asciiTheme="minorHAnsi" w:hAnsiTheme="minorHAnsi" w:cstheme="minorHAnsi"/>
          <w:iCs/>
          <w:color w:val="000000"/>
          <w:spacing w:val="4"/>
        </w:rPr>
        <w:t xml:space="preserve"> </w:t>
      </w:r>
      <w:r>
        <w:rPr>
          <w:rFonts w:asciiTheme="minorHAnsi" w:hAnsiTheme="minorHAnsi" w:cstheme="minorHAnsi"/>
          <w:iCs/>
          <w:color w:val="000000"/>
          <w:spacing w:val="4"/>
        </w:rPr>
        <w:t>W</w:t>
      </w:r>
      <w:r w:rsidRPr="00F8133F">
        <w:rPr>
          <w:rFonts w:asciiTheme="minorHAnsi" w:hAnsiTheme="minorHAnsi" w:cstheme="minorHAnsi"/>
          <w:iCs/>
          <w:color w:val="000000"/>
          <w:spacing w:val="4"/>
        </w:rPr>
        <w:t xml:space="preserve"> ramach tych działań miały miejsce konsultacje </w:t>
      </w:r>
      <w:r>
        <w:rPr>
          <w:rFonts w:asciiTheme="minorHAnsi" w:hAnsiTheme="minorHAnsi" w:cstheme="minorHAnsi"/>
          <w:iCs/>
          <w:color w:val="000000"/>
          <w:spacing w:val="4"/>
        </w:rPr>
        <w:t xml:space="preserve"> </w:t>
      </w:r>
      <w:r w:rsidRPr="00F8133F">
        <w:rPr>
          <w:rFonts w:asciiTheme="minorHAnsi" w:hAnsiTheme="minorHAnsi" w:cstheme="minorHAnsi"/>
          <w:iCs/>
          <w:color w:val="000000"/>
          <w:spacing w:val="4"/>
        </w:rPr>
        <w:t>w zakresie:</w:t>
      </w:r>
    </w:p>
    <w:p w14:paraId="026760D2" w14:textId="77777777" w:rsidR="00C106C6" w:rsidRPr="00F8133F" w:rsidRDefault="00C106C6" w:rsidP="00C106C6">
      <w:pPr>
        <w:pStyle w:val="Akapitzlist"/>
        <w:numPr>
          <w:ilvl w:val="0"/>
          <w:numId w:val="60"/>
        </w:numPr>
        <w:adjustRightInd w:val="0"/>
        <w:spacing w:line="360" w:lineRule="auto"/>
        <w:jc w:val="both"/>
        <w:rPr>
          <w:rFonts w:asciiTheme="minorHAnsi" w:hAnsiTheme="minorHAnsi" w:cstheme="minorHAnsi"/>
          <w:iCs/>
          <w:color w:val="000000"/>
          <w:spacing w:val="4"/>
          <w:sz w:val="22"/>
          <w:szCs w:val="22"/>
        </w:rPr>
      </w:pPr>
      <w:r w:rsidRPr="00F8133F">
        <w:rPr>
          <w:rFonts w:asciiTheme="minorHAnsi" w:hAnsiTheme="minorHAnsi" w:cstheme="minorHAnsi"/>
          <w:iCs/>
          <w:color w:val="000000"/>
          <w:spacing w:val="4"/>
          <w:sz w:val="22"/>
          <w:szCs w:val="22"/>
        </w:rPr>
        <w:t>wyznaczenia obszaru zdegradowanego i rewitalizacji Gminy Bytom Odrzański,</w:t>
      </w:r>
    </w:p>
    <w:p w14:paraId="52FA14D5" w14:textId="77777777" w:rsidR="00C106C6" w:rsidRDefault="00C106C6" w:rsidP="00C106C6">
      <w:pPr>
        <w:pStyle w:val="Akapitzlist"/>
        <w:numPr>
          <w:ilvl w:val="0"/>
          <w:numId w:val="60"/>
        </w:numPr>
        <w:adjustRightInd w:val="0"/>
        <w:spacing w:line="360" w:lineRule="auto"/>
        <w:jc w:val="both"/>
        <w:rPr>
          <w:rFonts w:asciiTheme="minorHAnsi" w:hAnsiTheme="minorHAnsi" w:cstheme="minorHAnsi"/>
          <w:iCs/>
          <w:color w:val="000000"/>
          <w:spacing w:val="4"/>
          <w:sz w:val="22"/>
          <w:szCs w:val="22"/>
        </w:rPr>
      </w:pPr>
      <w:r w:rsidRPr="00C06466">
        <w:rPr>
          <w:rFonts w:asciiTheme="minorHAnsi" w:hAnsiTheme="minorHAnsi" w:cstheme="minorHAnsi"/>
          <w:iCs/>
          <w:color w:val="000000"/>
          <w:spacing w:val="4"/>
          <w:sz w:val="22"/>
          <w:szCs w:val="22"/>
        </w:rPr>
        <w:t>zasad wyznaczania składu oraz zasad działania Komitetu Rewitalizacji w Gminie Bytom Odrzański</w:t>
      </w:r>
    </w:p>
    <w:p w14:paraId="5EFE003A" w14:textId="77777777" w:rsidR="00C106C6" w:rsidRPr="00F8133F" w:rsidRDefault="00C106C6" w:rsidP="00C106C6">
      <w:pPr>
        <w:pStyle w:val="Akapitzlist"/>
        <w:numPr>
          <w:ilvl w:val="0"/>
          <w:numId w:val="60"/>
        </w:numPr>
        <w:adjustRightInd w:val="0"/>
        <w:spacing w:line="360" w:lineRule="auto"/>
        <w:jc w:val="both"/>
        <w:rPr>
          <w:rFonts w:asciiTheme="minorHAnsi" w:hAnsiTheme="minorHAnsi" w:cstheme="minorHAnsi"/>
          <w:iCs/>
          <w:color w:val="000000"/>
          <w:spacing w:val="4"/>
          <w:sz w:val="22"/>
          <w:szCs w:val="22"/>
        </w:rPr>
      </w:pPr>
      <w:r w:rsidRPr="00F8133F">
        <w:rPr>
          <w:rFonts w:asciiTheme="minorHAnsi" w:hAnsiTheme="minorHAnsi" w:cstheme="minorHAnsi"/>
          <w:iCs/>
          <w:color w:val="000000"/>
          <w:spacing w:val="4"/>
          <w:sz w:val="22"/>
          <w:szCs w:val="22"/>
        </w:rPr>
        <w:t>ostatecznego kształtu Gminnego Programu Rewitalizacji.</w:t>
      </w:r>
    </w:p>
    <w:p w14:paraId="48C210AC" w14:textId="77777777" w:rsidR="009D0821" w:rsidRDefault="009D0821" w:rsidP="009D0821">
      <w:pPr>
        <w:adjustRightInd w:val="0"/>
        <w:spacing w:line="360" w:lineRule="auto"/>
        <w:jc w:val="both"/>
        <w:rPr>
          <w:rFonts w:asciiTheme="minorHAnsi" w:hAnsiTheme="minorHAnsi" w:cstheme="minorHAnsi"/>
          <w:iCs/>
          <w:color w:val="000000"/>
          <w:spacing w:val="4"/>
        </w:rPr>
      </w:pPr>
    </w:p>
    <w:p w14:paraId="3F9BD8BC" w14:textId="622345BC" w:rsidR="006A564F" w:rsidRDefault="00C106C6" w:rsidP="009D0821">
      <w:pPr>
        <w:adjustRightInd w:val="0"/>
        <w:spacing w:line="360" w:lineRule="auto"/>
        <w:ind w:firstLine="708"/>
        <w:jc w:val="both"/>
        <w:rPr>
          <w:rFonts w:asciiTheme="minorHAnsi" w:hAnsiTheme="minorHAnsi" w:cstheme="minorHAnsi"/>
          <w:iCs/>
          <w:color w:val="000000"/>
          <w:spacing w:val="4"/>
        </w:rPr>
      </w:pPr>
      <w:r w:rsidRPr="009D0821">
        <w:rPr>
          <w:rFonts w:asciiTheme="minorHAnsi" w:hAnsiTheme="minorHAnsi" w:cstheme="minorHAnsi"/>
          <w:iCs/>
          <w:color w:val="000000"/>
          <w:spacing w:val="4"/>
        </w:rPr>
        <w:t xml:space="preserve">Na etapie </w:t>
      </w:r>
      <w:r w:rsidR="009D0821" w:rsidRPr="009D0821">
        <w:rPr>
          <w:rFonts w:asciiTheme="minorHAnsi" w:hAnsiTheme="minorHAnsi" w:cstheme="minorHAnsi"/>
          <w:iCs/>
          <w:color w:val="000000"/>
          <w:spacing w:val="4"/>
        </w:rPr>
        <w:t>zasad wyznaczania składu oraz zasad działania Komitetu Rewitalizacji w Gminie Bytom Odrzański</w:t>
      </w:r>
      <w:r w:rsidR="009D0821">
        <w:rPr>
          <w:rFonts w:asciiTheme="minorHAnsi" w:hAnsiTheme="minorHAnsi" w:cstheme="minorHAnsi"/>
          <w:iCs/>
          <w:color w:val="000000"/>
          <w:spacing w:val="4"/>
        </w:rPr>
        <w:t xml:space="preserve"> mieszkańcy obszar</w:t>
      </w:r>
      <w:r w:rsidR="00605FE8">
        <w:rPr>
          <w:rFonts w:asciiTheme="minorHAnsi" w:hAnsiTheme="minorHAnsi" w:cstheme="minorHAnsi"/>
          <w:iCs/>
          <w:color w:val="000000"/>
          <w:spacing w:val="4"/>
        </w:rPr>
        <w:t>u</w:t>
      </w:r>
      <w:r w:rsidR="009D0821">
        <w:rPr>
          <w:rFonts w:asciiTheme="minorHAnsi" w:hAnsiTheme="minorHAnsi" w:cstheme="minorHAnsi"/>
          <w:iCs/>
          <w:color w:val="000000"/>
          <w:spacing w:val="4"/>
        </w:rPr>
        <w:t xml:space="preserve"> zdegradowanego i </w:t>
      </w:r>
      <w:r w:rsidR="006A564F">
        <w:rPr>
          <w:rFonts w:asciiTheme="minorHAnsi" w:hAnsiTheme="minorHAnsi" w:cstheme="minorHAnsi"/>
          <w:iCs/>
          <w:color w:val="000000"/>
          <w:spacing w:val="4"/>
        </w:rPr>
        <w:t xml:space="preserve">przedstawiciele interesariuszy </w:t>
      </w:r>
      <w:r>
        <w:rPr>
          <w:rFonts w:asciiTheme="minorHAnsi" w:hAnsiTheme="minorHAnsi" w:cstheme="minorHAnsi"/>
          <w:iCs/>
          <w:color w:val="000000"/>
          <w:spacing w:val="4"/>
        </w:rPr>
        <w:t xml:space="preserve">mogli wyrazić swoją opinię przy pomocy ankiet oraz indywidualnie udając się do działającego na terenie Urzędu Miejskiego punktu konsultacyjnego oraz podczas </w:t>
      </w:r>
      <w:r w:rsidR="006A564F">
        <w:rPr>
          <w:rFonts w:asciiTheme="minorHAnsi" w:hAnsiTheme="minorHAnsi" w:cstheme="minorHAnsi"/>
          <w:iCs/>
          <w:color w:val="000000"/>
          <w:spacing w:val="4"/>
        </w:rPr>
        <w:t>sp</w:t>
      </w:r>
      <w:r w:rsidR="00B572DA">
        <w:t>a</w:t>
      </w:r>
      <w:r w:rsidR="00B572DA" w:rsidRPr="00B572DA">
        <w:rPr>
          <w:rFonts w:asciiTheme="minorHAnsi" w:hAnsiTheme="minorHAnsi" w:cstheme="minorHAnsi"/>
          <w:iCs/>
          <w:color w:val="000000"/>
          <w:spacing w:val="4"/>
        </w:rPr>
        <w:t>cer</w:t>
      </w:r>
      <w:r w:rsidR="00B572DA">
        <w:rPr>
          <w:rFonts w:asciiTheme="minorHAnsi" w:hAnsiTheme="minorHAnsi" w:cstheme="minorHAnsi"/>
          <w:iCs/>
          <w:color w:val="000000"/>
          <w:spacing w:val="4"/>
        </w:rPr>
        <w:t>ów</w:t>
      </w:r>
      <w:r w:rsidR="00B572DA" w:rsidRPr="00B572DA">
        <w:rPr>
          <w:rFonts w:asciiTheme="minorHAnsi" w:hAnsiTheme="minorHAnsi" w:cstheme="minorHAnsi"/>
          <w:iCs/>
          <w:color w:val="000000"/>
          <w:spacing w:val="4"/>
        </w:rPr>
        <w:t xml:space="preserve"> studyjn</w:t>
      </w:r>
      <w:r w:rsidR="00B572DA">
        <w:rPr>
          <w:rFonts w:asciiTheme="minorHAnsi" w:hAnsiTheme="minorHAnsi" w:cstheme="minorHAnsi"/>
          <w:iCs/>
          <w:color w:val="000000"/>
          <w:spacing w:val="4"/>
        </w:rPr>
        <w:t>ych</w:t>
      </w:r>
      <w:r w:rsidR="00B572DA" w:rsidRPr="00B572DA">
        <w:rPr>
          <w:rFonts w:asciiTheme="minorHAnsi" w:hAnsiTheme="minorHAnsi" w:cstheme="minorHAnsi"/>
          <w:iCs/>
          <w:color w:val="000000"/>
          <w:spacing w:val="4"/>
        </w:rPr>
        <w:t xml:space="preserve"> z ekspertami</w:t>
      </w:r>
      <w:r>
        <w:rPr>
          <w:rFonts w:asciiTheme="minorHAnsi" w:hAnsiTheme="minorHAnsi" w:cstheme="minorHAnsi"/>
          <w:iCs/>
          <w:color w:val="000000"/>
          <w:spacing w:val="4"/>
        </w:rPr>
        <w:t xml:space="preserve">, </w:t>
      </w:r>
      <w:r w:rsidR="00B572DA">
        <w:rPr>
          <w:rFonts w:asciiTheme="minorHAnsi" w:hAnsiTheme="minorHAnsi" w:cstheme="minorHAnsi"/>
          <w:iCs/>
          <w:color w:val="000000"/>
          <w:spacing w:val="4"/>
        </w:rPr>
        <w:t xml:space="preserve">podczas których miały miejsce spacer po obszarze zdegradowanym i dyskusja w terenie </w:t>
      </w:r>
      <w:r w:rsidR="00B572DA">
        <w:rPr>
          <w:rFonts w:asciiTheme="minorHAnsi" w:hAnsiTheme="minorHAnsi" w:cstheme="minorHAnsi"/>
          <w:iCs/>
          <w:color w:val="000000"/>
          <w:spacing w:val="4"/>
        </w:rPr>
        <w:lastRenderedPageBreak/>
        <w:t>mieszkańców z ekspert</w:t>
      </w:r>
      <w:r w:rsidR="00CA6E7B">
        <w:rPr>
          <w:rFonts w:asciiTheme="minorHAnsi" w:hAnsiTheme="minorHAnsi" w:cstheme="minorHAnsi"/>
          <w:iCs/>
          <w:color w:val="000000"/>
          <w:spacing w:val="4"/>
        </w:rPr>
        <w:t>ami i animatorem, odnośnie roli Komitetu, zadań jakie przed nim stoją i kto powinien w nim zasiadać, jak również jakie konkretnie zasa</w:t>
      </w:r>
      <w:r w:rsidR="007B6C6F">
        <w:rPr>
          <w:rFonts w:asciiTheme="minorHAnsi" w:hAnsiTheme="minorHAnsi" w:cstheme="minorHAnsi"/>
          <w:iCs/>
          <w:color w:val="000000"/>
          <w:spacing w:val="4"/>
        </w:rPr>
        <w:t xml:space="preserve">dy działania mają obowiązywać w przypadku Komitetu Rewitalizacji Gminy Bytom Odrzański. </w:t>
      </w:r>
    </w:p>
    <w:p w14:paraId="142A8DCC" w14:textId="07F6A539" w:rsidR="00C106C6" w:rsidRPr="00F8133F" w:rsidRDefault="007B6C6F" w:rsidP="004E6482">
      <w:pPr>
        <w:adjustRightInd w:val="0"/>
        <w:spacing w:line="360" w:lineRule="auto"/>
        <w:ind w:firstLine="708"/>
        <w:jc w:val="both"/>
        <w:rPr>
          <w:rFonts w:asciiTheme="minorHAnsi" w:hAnsiTheme="minorHAnsi" w:cstheme="minorHAnsi"/>
          <w:iCs/>
          <w:color w:val="000000"/>
          <w:spacing w:val="4"/>
        </w:rPr>
      </w:pPr>
      <w:r>
        <w:rPr>
          <w:rFonts w:asciiTheme="minorHAnsi" w:hAnsiTheme="minorHAnsi" w:cstheme="minorHAnsi"/>
          <w:iCs/>
          <w:color w:val="000000"/>
          <w:spacing w:val="4"/>
        </w:rPr>
        <w:t xml:space="preserve">Spacery odbyły się </w:t>
      </w:r>
      <w:r w:rsidR="00DF3F60" w:rsidRPr="00E41E4A">
        <w:rPr>
          <w:rFonts w:asciiTheme="minorHAnsi" w:hAnsiTheme="minorHAnsi" w:cstheme="minorHAnsi"/>
          <w:b/>
          <w:bCs/>
          <w:iCs/>
          <w:color w:val="000000"/>
          <w:spacing w:val="4"/>
        </w:rPr>
        <w:t>dwukrotnie, w dniach</w:t>
      </w:r>
      <w:r w:rsidR="004E6482" w:rsidRPr="00E41E4A">
        <w:rPr>
          <w:rFonts w:asciiTheme="minorHAnsi" w:hAnsiTheme="minorHAnsi" w:cstheme="minorHAnsi"/>
          <w:b/>
          <w:bCs/>
          <w:iCs/>
          <w:color w:val="000000"/>
          <w:spacing w:val="4"/>
        </w:rPr>
        <w:t xml:space="preserve"> od 29.11.2024r. do 03.01.2025r.</w:t>
      </w:r>
      <w:r w:rsidR="00C106C6">
        <w:rPr>
          <w:rFonts w:asciiTheme="minorHAnsi" w:hAnsiTheme="minorHAnsi" w:cstheme="minorHAnsi"/>
          <w:iCs/>
          <w:color w:val="000000"/>
          <w:spacing w:val="4"/>
        </w:rPr>
        <w:t xml:space="preserve"> </w:t>
      </w:r>
      <w:r w:rsidR="00C106C6" w:rsidRPr="00F8133F">
        <w:rPr>
          <w:rFonts w:asciiTheme="minorHAnsi" w:hAnsiTheme="minorHAnsi" w:cstheme="minorHAnsi"/>
          <w:iCs/>
          <w:color w:val="000000"/>
          <w:spacing w:val="4"/>
        </w:rPr>
        <w:t xml:space="preserve">Szczegóły konsultacji społecznych zawarto w sprawozdaniach z realizacji konsultacji w Biuletynie Informacji Publicznej Gminy </w:t>
      </w:r>
      <w:r w:rsidR="00C106C6">
        <w:rPr>
          <w:rFonts w:asciiTheme="minorHAnsi" w:hAnsiTheme="minorHAnsi" w:cstheme="minorHAnsi"/>
          <w:iCs/>
          <w:color w:val="000000"/>
          <w:spacing w:val="4"/>
        </w:rPr>
        <w:t xml:space="preserve">Bytom Odrzański. </w:t>
      </w:r>
    </w:p>
    <w:p w14:paraId="6ED2061D" w14:textId="77777777" w:rsidR="00566E31" w:rsidRDefault="00566E31" w:rsidP="00F8133F">
      <w:pPr>
        <w:spacing w:line="360" w:lineRule="auto"/>
        <w:jc w:val="both"/>
        <w:rPr>
          <w:rFonts w:asciiTheme="minorHAnsi" w:hAnsiTheme="minorHAnsi" w:cstheme="minorHAnsi"/>
          <w:b/>
          <w:iCs/>
          <w:color w:val="000000" w:themeColor="text1"/>
          <w:spacing w:val="4"/>
        </w:rPr>
      </w:pPr>
    </w:p>
    <w:p w14:paraId="29165255" w14:textId="77777777" w:rsidR="00566E31" w:rsidRPr="00F8133F" w:rsidRDefault="00566E31" w:rsidP="00F8133F">
      <w:pPr>
        <w:spacing w:line="360" w:lineRule="auto"/>
        <w:jc w:val="both"/>
        <w:rPr>
          <w:rFonts w:asciiTheme="minorHAnsi" w:hAnsiTheme="minorHAnsi" w:cstheme="minorHAnsi"/>
          <w:b/>
          <w:iCs/>
          <w:color w:val="000000" w:themeColor="text1"/>
          <w:spacing w:val="4"/>
        </w:rPr>
      </w:pPr>
    </w:p>
    <w:p w14:paraId="21F19E56" w14:textId="77777777" w:rsidR="00C74CF6" w:rsidRDefault="00C74CF6" w:rsidP="00C74CF6">
      <w:pPr>
        <w:pStyle w:val="Nagwek1"/>
        <w:jc w:val="both"/>
        <w:rPr>
          <w:rFonts w:eastAsia="Calibri"/>
          <w:color w:val="000000" w:themeColor="text1"/>
          <w:lang w:eastAsia="en-US"/>
        </w:rPr>
      </w:pPr>
      <w:bookmarkStart w:id="135" w:name="_Toc158299145"/>
      <w:r w:rsidRPr="004B5078">
        <w:rPr>
          <w:rFonts w:eastAsia="Calibri"/>
          <w:color w:val="000000" w:themeColor="text1"/>
          <w:lang w:eastAsia="en-US"/>
        </w:rPr>
        <w:t>12.</w:t>
      </w:r>
      <w:r>
        <w:rPr>
          <w:rFonts w:eastAsia="Calibri"/>
          <w:color w:val="000000" w:themeColor="text1"/>
          <w:lang w:eastAsia="en-US"/>
        </w:rPr>
        <w:t>2.</w:t>
      </w:r>
      <w:r w:rsidRPr="004B5078">
        <w:rPr>
          <w:rFonts w:eastAsia="Calibri"/>
          <w:color w:val="000000" w:themeColor="text1"/>
          <w:lang w:eastAsia="en-US"/>
        </w:rPr>
        <w:t xml:space="preserve"> </w:t>
      </w:r>
      <w:r w:rsidRPr="00C74CF6">
        <w:rPr>
          <w:rFonts w:eastAsia="Calibri"/>
          <w:color w:val="000000" w:themeColor="text1"/>
          <w:lang w:eastAsia="en-US"/>
        </w:rPr>
        <w:t>Partycypacja na etapie tworzenia GPR</w:t>
      </w:r>
      <w:bookmarkEnd w:id="135"/>
    </w:p>
    <w:p w14:paraId="4D5404E2" w14:textId="77777777" w:rsidR="00F8133F" w:rsidRDefault="00F8133F" w:rsidP="00F8133F">
      <w:pPr>
        <w:rPr>
          <w:rFonts w:eastAsia="Calibri"/>
          <w:lang w:eastAsia="en-US"/>
        </w:rPr>
      </w:pPr>
    </w:p>
    <w:p w14:paraId="2B4C426C" w14:textId="77777777" w:rsidR="00F8133F" w:rsidRPr="00F8133F" w:rsidRDefault="00F8133F" w:rsidP="00F8133F">
      <w:pPr>
        <w:adjustRightInd w:val="0"/>
        <w:spacing w:line="360" w:lineRule="auto"/>
        <w:ind w:firstLine="708"/>
        <w:jc w:val="both"/>
        <w:rPr>
          <w:rFonts w:asciiTheme="minorHAnsi" w:hAnsiTheme="minorHAnsi" w:cstheme="minorHAnsi"/>
          <w:iCs/>
          <w:color w:val="000000"/>
          <w:spacing w:val="4"/>
        </w:rPr>
      </w:pPr>
      <w:r w:rsidRPr="00F8133F">
        <w:rPr>
          <w:rFonts w:asciiTheme="minorHAnsi" w:hAnsiTheme="minorHAnsi" w:cstheme="minorHAnsi"/>
          <w:iCs/>
          <w:color w:val="000000"/>
          <w:spacing w:val="4"/>
        </w:rPr>
        <w:t>Gmina po zakończeniu realizacji każdego ustawowo określonego etapu pracy, zgodnie</w:t>
      </w:r>
      <w:r>
        <w:rPr>
          <w:rFonts w:asciiTheme="minorHAnsi" w:hAnsiTheme="minorHAnsi" w:cstheme="minorHAnsi"/>
          <w:iCs/>
          <w:color w:val="000000"/>
          <w:spacing w:val="4"/>
        </w:rPr>
        <w:t xml:space="preserve">                    </w:t>
      </w:r>
      <w:r w:rsidRPr="00F8133F">
        <w:rPr>
          <w:rFonts w:asciiTheme="minorHAnsi" w:hAnsiTheme="minorHAnsi" w:cstheme="minorHAnsi"/>
          <w:iCs/>
          <w:color w:val="000000"/>
          <w:spacing w:val="4"/>
        </w:rPr>
        <w:t xml:space="preserve"> z ustawą informowała społeczeństwo o wynikach prac i poddawała je konsultacjom społecznym</w:t>
      </w:r>
      <w:r>
        <w:rPr>
          <w:rFonts w:asciiTheme="minorHAnsi" w:hAnsiTheme="minorHAnsi" w:cstheme="minorHAnsi"/>
          <w:iCs/>
          <w:color w:val="000000"/>
          <w:spacing w:val="4"/>
        </w:rPr>
        <w:t>.</w:t>
      </w:r>
      <w:r w:rsidRPr="00F8133F">
        <w:rPr>
          <w:rFonts w:asciiTheme="minorHAnsi" w:hAnsiTheme="minorHAnsi" w:cstheme="minorHAnsi"/>
          <w:iCs/>
          <w:color w:val="000000"/>
          <w:spacing w:val="4"/>
        </w:rPr>
        <w:t xml:space="preserve"> </w:t>
      </w:r>
      <w:r>
        <w:rPr>
          <w:rFonts w:asciiTheme="minorHAnsi" w:hAnsiTheme="minorHAnsi" w:cstheme="minorHAnsi"/>
          <w:iCs/>
          <w:color w:val="000000"/>
          <w:spacing w:val="4"/>
        </w:rPr>
        <w:t>W</w:t>
      </w:r>
      <w:r w:rsidRPr="00F8133F">
        <w:rPr>
          <w:rFonts w:asciiTheme="minorHAnsi" w:hAnsiTheme="minorHAnsi" w:cstheme="minorHAnsi"/>
          <w:iCs/>
          <w:color w:val="000000"/>
          <w:spacing w:val="4"/>
        </w:rPr>
        <w:t xml:space="preserve"> ramach tych działań miały miejsce konsultacje </w:t>
      </w:r>
      <w:r>
        <w:rPr>
          <w:rFonts w:asciiTheme="minorHAnsi" w:hAnsiTheme="minorHAnsi" w:cstheme="minorHAnsi"/>
          <w:iCs/>
          <w:color w:val="000000"/>
          <w:spacing w:val="4"/>
        </w:rPr>
        <w:t xml:space="preserve"> </w:t>
      </w:r>
      <w:r w:rsidRPr="00F8133F">
        <w:rPr>
          <w:rFonts w:asciiTheme="minorHAnsi" w:hAnsiTheme="minorHAnsi" w:cstheme="minorHAnsi"/>
          <w:iCs/>
          <w:color w:val="000000"/>
          <w:spacing w:val="4"/>
        </w:rPr>
        <w:t>w zakresie:</w:t>
      </w:r>
    </w:p>
    <w:p w14:paraId="279CE76D" w14:textId="77777777" w:rsidR="00F8133F" w:rsidRPr="00F8133F" w:rsidRDefault="00F8133F" w:rsidP="00970B19">
      <w:pPr>
        <w:pStyle w:val="Akapitzlist"/>
        <w:numPr>
          <w:ilvl w:val="0"/>
          <w:numId w:val="60"/>
        </w:numPr>
        <w:adjustRightInd w:val="0"/>
        <w:spacing w:line="360" w:lineRule="auto"/>
        <w:jc w:val="both"/>
        <w:rPr>
          <w:rFonts w:asciiTheme="minorHAnsi" w:hAnsiTheme="minorHAnsi" w:cstheme="minorHAnsi"/>
          <w:iCs/>
          <w:color w:val="000000"/>
          <w:spacing w:val="4"/>
          <w:sz w:val="22"/>
          <w:szCs w:val="22"/>
        </w:rPr>
      </w:pPr>
      <w:r w:rsidRPr="00F8133F">
        <w:rPr>
          <w:rFonts w:asciiTheme="minorHAnsi" w:hAnsiTheme="minorHAnsi" w:cstheme="minorHAnsi"/>
          <w:iCs/>
          <w:color w:val="000000"/>
          <w:spacing w:val="4"/>
          <w:sz w:val="22"/>
          <w:szCs w:val="22"/>
        </w:rPr>
        <w:t>wyznaczenia obszaru zdegradowanego i rewitalizacji Gminy Bytom Odrzański,</w:t>
      </w:r>
    </w:p>
    <w:p w14:paraId="0868E21A" w14:textId="5A577564" w:rsidR="00FB5067" w:rsidRDefault="00C06466" w:rsidP="00970B19">
      <w:pPr>
        <w:pStyle w:val="Akapitzlist"/>
        <w:numPr>
          <w:ilvl w:val="0"/>
          <w:numId w:val="60"/>
        </w:numPr>
        <w:adjustRightInd w:val="0"/>
        <w:spacing w:line="360" w:lineRule="auto"/>
        <w:jc w:val="both"/>
        <w:rPr>
          <w:rFonts w:asciiTheme="minorHAnsi" w:hAnsiTheme="minorHAnsi" w:cstheme="minorHAnsi"/>
          <w:iCs/>
          <w:color w:val="000000"/>
          <w:spacing w:val="4"/>
          <w:sz w:val="22"/>
          <w:szCs w:val="22"/>
        </w:rPr>
      </w:pPr>
      <w:r w:rsidRPr="00C06466">
        <w:rPr>
          <w:rFonts w:asciiTheme="minorHAnsi" w:hAnsiTheme="minorHAnsi" w:cstheme="minorHAnsi"/>
          <w:iCs/>
          <w:color w:val="000000"/>
          <w:spacing w:val="4"/>
          <w:sz w:val="22"/>
          <w:szCs w:val="22"/>
        </w:rPr>
        <w:t>zasad wyznaczania składu oraz zasad działania Komitetu Rewitalizacji w Gminie Bytom Odrzański</w:t>
      </w:r>
    </w:p>
    <w:p w14:paraId="4967114C" w14:textId="38BB66F0" w:rsidR="00F8133F" w:rsidRPr="00F8133F" w:rsidRDefault="00F8133F" w:rsidP="00970B19">
      <w:pPr>
        <w:pStyle w:val="Akapitzlist"/>
        <w:numPr>
          <w:ilvl w:val="0"/>
          <w:numId w:val="60"/>
        </w:numPr>
        <w:adjustRightInd w:val="0"/>
        <w:spacing w:line="360" w:lineRule="auto"/>
        <w:jc w:val="both"/>
        <w:rPr>
          <w:rFonts w:asciiTheme="minorHAnsi" w:hAnsiTheme="minorHAnsi" w:cstheme="minorHAnsi"/>
          <w:iCs/>
          <w:color w:val="000000"/>
          <w:spacing w:val="4"/>
          <w:sz w:val="22"/>
          <w:szCs w:val="22"/>
        </w:rPr>
      </w:pPr>
      <w:r w:rsidRPr="00F8133F">
        <w:rPr>
          <w:rFonts w:asciiTheme="minorHAnsi" w:hAnsiTheme="minorHAnsi" w:cstheme="minorHAnsi"/>
          <w:iCs/>
          <w:color w:val="000000"/>
          <w:spacing w:val="4"/>
          <w:sz w:val="22"/>
          <w:szCs w:val="22"/>
        </w:rPr>
        <w:t>ostatecznego kształtu Gminnego Programu Rewitalizacji.</w:t>
      </w:r>
    </w:p>
    <w:p w14:paraId="64D13252" w14:textId="77777777" w:rsidR="00C06466" w:rsidRDefault="00C06466" w:rsidP="00F8133F">
      <w:pPr>
        <w:adjustRightInd w:val="0"/>
        <w:spacing w:line="360" w:lineRule="auto"/>
        <w:ind w:firstLine="709"/>
        <w:jc w:val="both"/>
        <w:rPr>
          <w:rFonts w:asciiTheme="minorHAnsi" w:hAnsiTheme="minorHAnsi" w:cstheme="minorHAnsi"/>
          <w:iCs/>
          <w:color w:val="000000"/>
          <w:spacing w:val="4"/>
        </w:rPr>
      </w:pPr>
    </w:p>
    <w:p w14:paraId="120F5C24" w14:textId="2A6D00A2" w:rsidR="00065151" w:rsidRDefault="00E5375C" w:rsidP="00F8133F">
      <w:pPr>
        <w:adjustRightInd w:val="0"/>
        <w:spacing w:line="360" w:lineRule="auto"/>
        <w:ind w:firstLine="709"/>
        <w:jc w:val="both"/>
        <w:rPr>
          <w:rFonts w:asciiTheme="minorHAnsi" w:hAnsiTheme="minorHAnsi" w:cstheme="minorHAnsi"/>
          <w:iCs/>
          <w:color w:val="000000"/>
          <w:spacing w:val="4"/>
        </w:rPr>
      </w:pPr>
      <w:r>
        <w:rPr>
          <w:rFonts w:asciiTheme="minorHAnsi" w:hAnsiTheme="minorHAnsi" w:cstheme="minorHAnsi"/>
          <w:iCs/>
          <w:color w:val="000000"/>
          <w:spacing w:val="4"/>
        </w:rPr>
        <w:t>Na etapie tworzenie GPR m</w:t>
      </w:r>
      <w:r w:rsidR="00F8133F">
        <w:rPr>
          <w:rFonts w:asciiTheme="minorHAnsi" w:hAnsiTheme="minorHAnsi" w:cstheme="minorHAnsi"/>
          <w:iCs/>
          <w:color w:val="000000"/>
          <w:spacing w:val="4"/>
        </w:rPr>
        <w:t xml:space="preserve">ieszkańcy gminy Bytom Odrzański mogli wyrazić swoją opinię przy pomocy ankiet oraz indywidualnie </w:t>
      </w:r>
      <w:r w:rsidR="00065151">
        <w:rPr>
          <w:rFonts w:asciiTheme="minorHAnsi" w:hAnsiTheme="minorHAnsi" w:cstheme="minorHAnsi"/>
          <w:iCs/>
          <w:color w:val="000000"/>
          <w:spacing w:val="4"/>
        </w:rPr>
        <w:t xml:space="preserve">udając się do działającego na terenie Urzędu Miejskiego punktu konsultacyjnego oraz podczas spotkania konsultacyjnego, które </w:t>
      </w:r>
      <w:r w:rsidR="00065151" w:rsidRPr="00E41E4A">
        <w:rPr>
          <w:rFonts w:asciiTheme="minorHAnsi" w:hAnsiTheme="minorHAnsi" w:cstheme="minorHAnsi"/>
          <w:b/>
          <w:bCs/>
          <w:iCs/>
          <w:color w:val="FF0000"/>
          <w:spacing w:val="4"/>
        </w:rPr>
        <w:t xml:space="preserve">odbyło się </w:t>
      </w:r>
      <w:r w:rsidR="00E41E4A" w:rsidRPr="00E41E4A">
        <w:rPr>
          <w:rFonts w:asciiTheme="minorHAnsi" w:hAnsiTheme="minorHAnsi" w:cstheme="minorHAnsi"/>
          <w:b/>
          <w:bCs/>
          <w:iCs/>
          <w:color w:val="FF0000"/>
          <w:spacing w:val="4"/>
        </w:rPr>
        <w:t>…</w:t>
      </w:r>
      <w:r w:rsidR="007D62E9">
        <w:rPr>
          <w:rFonts w:asciiTheme="minorHAnsi" w:hAnsiTheme="minorHAnsi" w:cstheme="minorHAnsi"/>
          <w:b/>
          <w:bCs/>
          <w:iCs/>
          <w:color w:val="FF0000"/>
          <w:spacing w:val="4"/>
        </w:rPr>
        <w:t>…..</w:t>
      </w:r>
      <w:r w:rsidR="00065151" w:rsidRPr="00E41E4A">
        <w:rPr>
          <w:rFonts w:asciiTheme="minorHAnsi" w:hAnsiTheme="minorHAnsi" w:cstheme="minorHAnsi"/>
          <w:b/>
          <w:bCs/>
          <w:iCs/>
          <w:color w:val="FF0000"/>
          <w:spacing w:val="4"/>
        </w:rPr>
        <w:t>.202</w:t>
      </w:r>
      <w:r w:rsidR="00E41E4A" w:rsidRPr="00E41E4A">
        <w:rPr>
          <w:rFonts w:asciiTheme="minorHAnsi" w:hAnsiTheme="minorHAnsi" w:cstheme="minorHAnsi"/>
          <w:b/>
          <w:bCs/>
          <w:iCs/>
          <w:color w:val="FF0000"/>
          <w:spacing w:val="4"/>
        </w:rPr>
        <w:t>5</w:t>
      </w:r>
      <w:r w:rsidR="00065151" w:rsidRPr="00E41E4A">
        <w:rPr>
          <w:rFonts w:asciiTheme="minorHAnsi" w:hAnsiTheme="minorHAnsi" w:cstheme="minorHAnsi"/>
          <w:b/>
          <w:bCs/>
          <w:iCs/>
          <w:color w:val="FF0000"/>
          <w:spacing w:val="4"/>
        </w:rPr>
        <w:t xml:space="preserve"> r.</w:t>
      </w:r>
      <w:r w:rsidR="00065151" w:rsidRPr="00E41E4A">
        <w:rPr>
          <w:rFonts w:asciiTheme="minorHAnsi" w:hAnsiTheme="minorHAnsi" w:cstheme="minorHAnsi"/>
          <w:iCs/>
          <w:color w:val="FF0000"/>
          <w:spacing w:val="4"/>
        </w:rPr>
        <w:t xml:space="preserve"> </w:t>
      </w:r>
      <w:r w:rsidR="00065151">
        <w:rPr>
          <w:rFonts w:asciiTheme="minorHAnsi" w:hAnsiTheme="minorHAnsi" w:cstheme="minorHAnsi"/>
          <w:iCs/>
          <w:color w:val="000000"/>
          <w:spacing w:val="4"/>
        </w:rPr>
        <w:t>w</w:t>
      </w:r>
      <w:r w:rsidR="00125716">
        <w:rPr>
          <w:rFonts w:asciiTheme="minorHAnsi" w:hAnsiTheme="minorHAnsi" w:cstheme="minorHAnsi"/>
          <w:iCs/>
          <w:color w:val="000000"/>
          <w:spacing w:val="4"/>
        </w:rPr>
        <w:t> </w:t>
      </w:r>
      <w:r w:rsidR="00065151">
        <w:rPr>
          <w:rFonts w:asciiTheme="minorHAnsi" w:hAnsiTheme="minorHAnsi" w:cstheme="minorHAnsi"/>
          <w:iCs/>
          <w:color w:val="000000"/>
          <w:spacing w:val="4"/>
        </w:rPr>
        <w:t xml:space="preserve">sali </w:t>
      </w:r>
      <w:r w:rsidR="007D62E9">
        <w:rPr>
          <w:rFonts w:asciiTheme="minorHAnsi" w:hAnsiTheme="minorHAnsi" w:cstheme="minorHAnsi"/>
          <w:iCs/>
          <w:color w:val="000000"/>
          <w:spacing w:val="4"/>
        </w:rPr>
        <w:t>Urzędu Miejskiego</w:t>
      </w:r>
      <w:r w:rsidR="00065151">
        <w:rPr>
          <w:rFonts w:asciiTheme="minorHAnsi" w:hAnsiTheme="minorHAnsi" w:cstheme="minorHAnsi"/>
          <w:iCs/>
          <w:color w:val="000000"/>
          <w:spacing w:val="4"/>
        </w:rPr>
        <w:t xml:space="preserve"> w Bytomiu Odrzański.</w:t>
      </w:r>
    </w:p>
    <w:p w14:paraId="724E8826" w14:textId="3DC8F3B9" w:rsidR="00F8133F" w:rsidRPr="00F8133F" w:rsidRDefault="00F8133F" w:rsidP="00F8133F">
      <w:pPr>
        <w:adjustRightInd w:val="0"/>
        <w:spacing w:line="360" w:lineRule="auto"/>
        <w:ind w:firstLine="709"/>
        <w:jc w:val="both"/>
        <w:rPr>
          <w:rFonts w:asciiTheme="minorHAnsi" w:hAnsiTheme="minorHAnsi" w:cstheme="minorHAnsi"/>
          <w:iCs/>
          <w:color w:val="000000"/>
          <w:spacing w:val="4"/>
        </w:rPr>
      </w:pPr>
      <w:r w:rsidRPr="00F8133F">
        <w:rPr>
          <w:rFonts w:asciiTheme="minorHAnsi" w:hAnsiTheme="minorHAnsi" w:cstheme="minorHAnsi"/>
          <w:iCs/>
          <w:color w:val="000000"/>
          <w:spacing w:val="4"/>
        </w:rPr>
        <w:t>Szczegóły konsultacji społecznych zawarto w sprawozdaniach z realizacji konsultacji w</w:t>
      </w:r>
      <w:r w:rsidR="00125716">
        <w:rPr>
          <w:rFonts w:asciiTheme="minorHAnsi" w:hAnsiTheme="minorHAnsi" w:cstheme="minorHAnsi"/>
          <w:iCs/>
          <w:color w:val="000000"/>
          <w:spacing w:val="4"/>
        </w:rPr>
        <w:t> </w:t>
      </w:r>
      <w:r w:rsidRPr="00F8133F">
        <w:rPr>
          <w:rFonts w:asciiTheme="minorHAnsi" w:hAnsiTheme="minorHAnsi" w:cstheme="minorHAnsi"/>
          <w:iCs/>
          <w:color w:val="000000"/>
          <w:spacing w:val="4"/>
        </w:rPr>
        <w:t xml:space="preserve">Biuletynie Informacji Publicznej Gminy </w:t>
      </w:r>
      <w:r>
        <w:rPr>
          <w:rFonts w:asciiTheme="minorHAnsi" w:hAnsiTheme="minorHAnsi" w:cstheme="minorHAnsi"/>
          <w:iCs/>
          <w:color w:val="000000"/>
          <w:spacing w:val="4"/>
        </w:rPr>
        <w:t xml:space="preserve">Bytom Odrzański. </w:t>
      </w:r>
    </w:p>
    <w:p w14:paraId="49CA070D" w14:textId="77777777" w:rsidR="00F8133F" w:rsidRPr="00F8133F" w:rsidRDefault="00F8133F" w:rsidP="00F8133F">
      <w:pPr>
        <w:adjustRightInd w:val="0"/>
        <w:spacing w:line="360" w:lineRule="auto"/>
        <w:ind w:firstLine="708"/>
        <w:jc w:val="both"/>
        <w:rPr>
          <w:rFonts w:asciiTheme="minorHAnsi" w:hAnsiTheme="minorHAnsi" w:cstheme="minorHAnsi"/>
          <w:bCs/>
          <w:iCs/>
          <w:color w:val="000000"/>
          <w:spacing w:val="4"/>
        </w:rPr>
      </w:pPr>
      <w:r w:rsidRPr="00F8133F">
        <w:rPr>
          <w:rFonts w:asciiTheme="minorHAnsi" w:hAnsiTheme="minorHAnsi" w:cstheme="minorHAnsi"/>
          <w:bCs/>
          <w:iCs/>
          <w:color w:val="000000"/>
          <w:spacing w:val="4"/>
        </w:rPr>
        <w:t>Konsultacje społeczne miały miejsce z zastosowaniem przejrzystych metod ich przeprowadzania, zgodnie z wymogami ustawowymi, co zapewniły wymagany udział społeczności lokalnych w procesie opracowania i następnie będzie miało miejsce w procesie wdrażania GPR.</w:t>
      </w:r>
    </w:p>
    <w:p w14:paraId="667D5144" w14:textId="77777777" w:rsidR="00F8133F" w:rsidRPr="00F8133F" w:rsidRDefault="00F8133F" w:rsidP="00F8133F">
      <w:pPr>
        <w:rPr>
          <w:rFonts w:eastAsia="Calibri"/>
          <w:lang w:eastAsia="en-US"/>
        </w:rPr>
      </w:pPr>
    </w:p>
    <w:p w14:paraId="70A38BD8" w14:textId="77777777" w:rsidR="00C74CF6" w:rsidRDefault="00C74CF6" w:rsidP="00C74CF6">
      <w:pPr>
        <w:pStyle w:val="Nagwek1"/>
        <w:jc w:val="both"/>
        <w:rPr>
          <w:rFonts w:eastAsia="Calibri"/>
          <w:color w:val="000000" w:themeColor="text1"/>
          <w:lang w:eastAsia="en-US"/>
        </w:rPr>
      </w:pPr>
      <w:bookmarkStart w:id="136" w:name="_Toc158299146"/>
      <w:r w:rsidRPr="004B5078">
        <w:rPr>
          <w:rFonts w:eastAsia="Calibri"/>
          <w:color w:val="000000" w:themeColor="text1"/>
          <w:lang w:eastAsia="en-US"/>
        </w:rPr>
        <w:t>12.</w:t>
      </w:r>
      <w:r>
        <w:rPr>
          <w:rFonts w:eastAsia="Calibri"/>
          <w:color w:val="000000" w:themeColor="text1"/>
          <w:lang w:eastAsia="en-US"/>
        </w:rPr>
        <w:t>3.</w:t>
      </w:r>
      <w:r w:rsidRPr="004B5078">
        <w:rPr>
          <w:rFonts w:eastAsia="Calibri"/>
          <w:color w:val="000000" w:themeColor="text1"/>
          <w:lang w:eastAsia="en-US"/>
        </w:rPr>
        <w:t xml:space="preserve"> </w:t>
      </w:r>
      <w:r w:rsidRPr="00C74CF6">
        <w:rPr>
          <w:rFonts w:eastAsia="Calibri"/>
          <w:color w:val="000000" w:themeColor="text1"/>
          <w:lang w:eastAsia="en-US"/>
        </w:rPr>
        <w:t>Partycypacja na etapie wdrażania GPR</w:t>
      </w:r>
      <w:bookmarkEnd w:id="136"/>
    </w:p>
    <w:p w14:paraId="4D38DE1F" w14:textId="77777777" w:rsidR="00B81E7F" w:rsidRPr="00004B33" w:rsidRDefault="00B81E7F" w:rsidP="00B81E7F">
      <w:pPr>
        <w:rPr>
          <w:rFonts w:eastAsia="Calibri"/>
          <w:lang w:eastAsia="en-US"/>
        </w:rPr>
      </w:pPr>
    </w:p>
    <w:p w14:paraId="19AE2075" w14:textId="77777777" w:rsidR="00B81E7F" w:rsidRPr="00004B33" w:rsidRDefault="00B81E7F" w:rsidP="00B81E7F">
      <w:pPr>
        <w:adjustRightInd w:val="0"/>
        <w:spacing w:line="360" w:lineRule="auto"/>
        <w:jc w:val="both"/>
        <w:rPr>
          <w:rFonts w:cs="Arial"/>
          <w:iCs/>
          <w:color w:val="000000"/>
          <w:spacing w:val="4"/>
          <w:szCs w:val="24"/>
        </w:rPr>
      </w:pPr>
      <w:r w:rsidRPr="00004B33">
        <w:rPr>
          <w:rFonts w:cs="Arial"/>
          <w:iCs/>
          <w:color w:val="000000"/>
          <w:spacing w:val="4"/>
          <w:szCs w:val="24"/>
        </w:rPr>
        <w:t>Na etapie wdrażania GPR planowane są następujące formy partycypacji:</w:t>
      </w:r>
    </w:p>
    <w:p w14:paraId="481FF023" w14:textId="04817D60" w:rsidR="00B81E7F" w:rsidRPr="00004B33" w:rsidRDefault="00B81E7F" w:rsidP="00970B19">
      <w:pPr>
        <w:pStyle w:val="Akapitzlist"/>
        <w:numPr>
          <w:ilvl w:val="0"/>
          <w:numId w:val="62"/>
        </w:numPr>
        <w:adjustRightInd w:val="0"/>
        <w:spacing w:line="360" w:lineRule="auto"/>
        <w:ind w:left="709"/>
        <w:jc w:val="both"/>
        <w:rPr>
          <w:rFonts w:cs="Arial"/>
          <w:iCs/>
          <w:color w:val="000000"/>
          <w:spacing w:val="4"/>
          <w:sz w:val="22"/>
          <w:szCs w:val="24"/>
        </w:rPr>
      </w:pPr>
      <w:r w:rsidRPr="00004B33">
        <w:rPr>
          <w:rFonts w:cs="Arial"/>
          <w:iCs/>
          <w:color w:val="000000"/>
          <w:spacing w:val="4"/>
          <w:sz w:val="22"/>
          <w:szCs w:val="24"/>
        </w:rPr>
        <w:t>działalność Komitetu Rewitalizacji– powołanie oraz aktywne uczestnictwo KR w procesie rewitalizacji, w tym cykliczne, co najmniej raz na</w:t>
      </w:r>
      <w:r w:rsidR="00D108B7" w:rsidRPr="00004B33">
        <w:rPr>
          <w:rFonts w:cs="Arial"/>
          <w:iCs/>
          <w:color w:val="000000"/>
          <w:spacing w:val="4"/>
          <w:sz w:val="22"/>
          <w:szCs w:val="24"/>
        </w:rPr>
        <w:t xml:space="preserve"> </w:t>
      </w:r>
      <w:r w:rsidRPr="00004B33">
        <w:rPr>
          <w:rFonts w:cs="Arial"/>
          <w:iCs/>
          <w:color w:val="000000"/>
          <w:spacing w:val="4"/>
          <w:sz w:val="22"/>
          <w:szCs w:val="24"/>
        </w:rPr>
        <w:t>rok (w razie potrzeby częściej) – spotkania Zespołu Rewitalizacji z Komitetem Rewitalizacji,</w:t>
      </w:r>
    </w:p>
    <w:p w14:paraId="0C4C3B12" w14:textId="77777777" w:rsidR="00B81E7F" w:rsidRPr="00004B33" w:rsidRDefault="00B81E7F" w:rsidP="00970B19">
      <w:pPr>
        <w:pStyle w:val="Akapitzlist"/>
        <w:numPr>
          <w:ilvl w:val="0"/>
          <w:numId w:val="62"/>
        </w:numPr>
        <w:adjustRightInd w:val="0"/>
        <w:spacing w:line="360" w:lineRule="auto"/>
        <w:ind w:left="709"/>
        <w:jc w:val="both"/>
        <w:rPr>
          <w:rFonts w:cs="Arial"/>
          <w:iCs/>
          <w:color w:val="000000"/>
          <w:spacing w:val="4"/>
          <w:sz w:val="22"/>
          <w:szCs w:val="24"/>
        </w:rPr>
      </w:pPr>
      <w:r w:rsidRPr="00004B33">
        <w:rPr>
          <w:rFonts w:cs="Arial"/>
          <w:iCs/>
          <w:color w:val="000000"/>
          <w:spacing w:val="4"/>
          <w:sz w:val="22"/>
          <w:szCs w:val="24"/>
        </w:rPr>
        <w:lastRenderedPageBreak/>
        <w:t xml:space="preserve">organizacja cyklicznych (co najmniej raz w roku) spotkań z mieszkańcami </w:t>
      </w:r>
      <w:r w:rsidRPr="00004B33">
        <w:rPr>
          <w:rFonts w:cs="Arial"/>
          <w:iCs/>
          <w:color w:val="000000"/>
          <w:spacing w:val="4"/>
          <w:sz w:val="22"/>
          <w:szCs w:val="24"/>
        </w:rPr>
        <w:br/>
        <w:t>i interesariuszami w sprawie podejmowanych działań rewitalizacyjnych,</w:t>
      </w:r>
    </w:p>
    <w:p w14:paraId="6382D889" w14:textId="77777777" w:rsidR="00B81E7F" w:rsidRPr="00004B33" w:rsidRDefault="00B81E7F" w:rsidP="00970B19">
      <w:pPr>
        <w:pStyle w:val="Akapitzlist"/>
        <w:numPr>
          <w:ilvl w:val="0"/>
          <w:numId w:val="62"/>
        </w:numPr>
        <w:adjustRightInd w:val="0"/>
        <w:spacing w:line="360" w:lineRule="auto"/>
        <w:ind w:left="709"/>
        <w:jc w:val="both"/>
        <w:rPr>
          <w:rFonts w:cs="Arial"/>
          <w:iCs/>
          <w:color w:val="000000"/>
          <w:spacing w:val="4"/>
          <w:sz w:val="22"/>
          <w:szCs w:val="24"/>
        </w:rPr>
      </w:pPr>
      <w:r w:rsidRPr="00004B33">
        <w:rPr>
          <w:rFonts w:cs="Arial"/>
          <w:iCs/>
          <w:color w:val="000000"/>
          <w:spacing w:val="4"/>
          <w:sz w:val="22"/>
          <w:szCs w:val="24"/>
        </w:rPr>
        <w:t xml:space="preserve">organizacje konsultacji społecznych, poprzez spotkania z mieszkańcami </w:t>
      </w:r>
      <w:r w:rsidRPr="00004B33">
        <w:rPr>
          <w:rFonts w:cs="Arial"/>
          <w:iCs/>
          <w:color w:val="000000"/>
          <w:spacing w:val="4"/>
          <w:sz w:val="22"/>
          <w:szCs w:val="24"/>
        </w:rPr>
        <w:br/>
        <w:t>i interesariuszami, zawieszeniem materiału informacyjnego na stronie internetowej urzędu i udostępnienie w miejscu wraz z wyznaczeniem terminu – każdorazowo przy podejmowaniu kluczowych decyzji w sprawie podejmowanych działań rewitalizacyjnych,</w:t>
      </w:r>
    </w:p>
    <w:p w14:paraId="2DB9E60C" w14:textId="77777777" w:rsidR="00B81E7F" w:rsidRPr="00004B33" w:rsidRDefault="00B81E7F" w:rsidP="00970B19">
      <w:pPr>
        <w:pStyle w:val="Akapitzlist"/>
        <w:numPr>
          <w:ilvl w:val="0"/>
          <w:numId w:val="62"/>
        </w:numPr>
        <w:adjustRightInd w:val="0"/>
        <w:spacing w:line="360" w:lineRule="auto"/>
        <w:ind w:left="709"/>
        <w:jc w:val="both"/>
        <w:rPr>
          <w:rFonts w:eastAsia="Calibri"/>
          <w:sz w:val="22"/>
          <w:lang w:eastAsia="en-US"/>
        </w:rPr>
      </w:pPr>
      <w:r w:rsidRPr="00004B33">
        <w:rPr>
          <w:rFonts w:cs="Arial"/>
          <w:iCs/>
          <w:color w:val="000000"/>
          <w:spacing w:val="4"/>
          <w:sz w:val="22"/>
          <w:szCs w:val="24"/>
        </w:rPr>
        <w:t>ujęcie w GPR przedsięwzięć o charakterze partycypacyjnym.</w:t>
      </w:r>
    </w:p>
    <w:p w14:paraId="4FBB31E0" w14:textId="77777777" w:rsidR="00C74CF6" w:rsidRDefault="00C74CF6" w:rsidP="00C74CF6">
      <w:pPr>
        <w:pStyle w:val="Nagwek1"/>
        <w:jc w:val="both"/>
        <w:rPr>
          <w:rFonts w:eastAsia="Calibri"/>
          <w:color w:val="000000" w:themeColor="text1"/>
          <w:lang w:eastAsia="en-US"/>
        </w:rPr>
      </w:pPr>
      <w:bookmarkStart w:id="137" w:name="_Toc158299147"/>
      <w:r w:rsidRPr="004B5078">
        <w:rPr>
          <w:rFonts w:eastAsia="Calibri"/>
          <w:color w:val="000000" w:themeColor="text1"/>
          <w:lang w:eastAsia="en-US"/>
        </w:rPr>
        <w:t>12.</w:t>
      </w:r>
      <w:r>
        <w:rPr>
          <w:rFonts w:eastAsia="Calibri"/>
          <w:color w:val="000000" w:themeColor="text1"/>
          <w:lang w:eastAsia="en-US"/>
        </w:rPr>
        <w:t>4.</w:t>
      </w:r>
      <w:r w:rsidRPr="004B5078">
        <w:rPr>
          <w:rFonts w:eastAsia="Calibri"/>
          <w:color w:val="000000" w:themeColor="text1"/>
          <w:lang w:eastAsia="en-US"/>
        </w:rPr>
        <w:t xml:space="preserve"> </w:t>
      </w:r>
      <w:r w:rsidRPr="00C74CF6">
        <w:rPr>
          <w:rFonts w:eastAsia="Calibri"/>
          <w:color w:val="000000" w:themeColor="text1"/>
          <w:lang w:eastAsia="en-US"/>
        </w:rPr>
        <w:t>Partycypacja na etapie monitoringu i ewaluacji działań</w:t>
      </w:r>
      <w:bookmarkEnd w:id="137"/>
    </w:p>
    <w:p w14:paraId="5B753E35" w14:textId="77777777" w:rsidR="00C74CF6" w:rsidRPr="00C74CF6" w:rsidRDefault="00C74CF6" w:rsidP="00B81E7F">
      <w:pPr>
        <w:spacing w:line="360" w:lineRule="auto"/>
        <w:rPr>
          <w:rFonts w:eastAsia="Calibri"/>
          <w:lang w:eastAsia="en-US"/>
        </w:rPr>
      </w:pPr>
    </w:p>
    <w:p w14:paraId="3BE05D4F" w14:textId="77777777" w:rsidR="00B81E7F" w:rsidRPr="00B81E7F" w:rsidRDefault="00B81E7F" w:rsidP="00970B19">
      <w:pPr>
        <w:pStyle w:val="Akapitzlist"/>
        <w:numPr>
          <w:ilvl w:val="0"/>
          <w:numId w:val="63"/>
        </w:numPr>
        <w:spacing w:line="360" w:lineRule="auto"/>
        <w:jc w:val="both"/>
        <w:rPr>
          <w:rFonts w:eastAsia="Calibri"/>
          <w:sz w:val="22"/>
          <w:szCs w:val="22"/>
          <w:lang w:eastAsia="en-US"/>
        </w:rPr>
      </w:pPr>
      <w:r w:rsidRPr="00B81E7F">
        <w:rPr>
          <w:rFonts w:eastAsia="Calibri"/>
          <w:sz w:val="22"/>
          <w:szCs w:val="22"/>
          <w:lang w:eastAsia="en-US"/>
        </w:rPr>
        <w:t>W trakcie monitoringu zasada partycypacji będzie realizowana poprzez: cykliczne, co najmniej raz w roku, spotkania Zespołu Rewitalizacji z Komitetem Rewitalizacji celem przeprowadzenia monitoringu i z udziałem członków Komitetu.</w:t>
      </w:r>
    </w:p>
    <w:p w14:paraId="29686250" w14:textId="77777777" w:rsidR="00B81E7F" w:rsidRPr="00B81E7F" w:rsidRDefault="00B81E7F" w:rsidP="00970B19">
      <w:pPr>
        <w:pStyle w:val="Akapitzlist"/>
        <w:numPr>
          <w:ilvl w:val="0"/>
          <w:numId w:val="63"/>
        </w:numPr>
        <w:spacing w:line="360" w:lineRule="auto"/>
        <w:jc w:val="both"/>
        <w:rPr>
          <w:rFonts w:eastAsia="Calibri"/>
          <w:sz w:val="22"/>
          <w:szCs w:val="22"/>
          <w:lang w:eastAsia="en-US"/>
        </w:rPr>
      </w:pPr>
      <w:r w:rsidRPr="00B81E7F">
        <w:rPr>
          <w:rFonts w:eastAsia="Calibri"/>
          <w:sz w:val="22"/>
          <w:szCs w:val="22"/>
          <w:lang w:eastAsia="en-US"/>
        </w:rPr>
        <w:t>Stosowanie metod i technik monitoringu umożliwiających aktywny udział interesariuszy (np. wywiady, spacery studyjne, warsztaty).</w:t>
      </w:r>
    </w:p>
    <w:p w14:paraId="24905CE6" w14:textId="77777777" w:rsidR="00B81E7F" w:rsidRPr="00B81E7F" w:rsidRDefault="00B81E7F" w:rsidP="00970B19">
      <w:pPr>
        <w:pStyle w:val="Akapitzlist"/>
        <w:numPr>
          <w:ilvl w:val="0"/>
          <w:numId w:val="63"/>
        </w:numPr>
        <w:spacing w:line="360" w:lineRule="auto"/>
        <w:jc w:val="both"/>
        <w:rPr>
          <w:rFonts w:eastAsia="Calibri"/>
          <w:sz w:val="22"/>
          <w:szCs w:val="22"/>
          <w:lang w:eastAsia="en-US"/>
        </w:rPr>
      </w:pPr>
      <w:r w:rsidRPr="00B81E7F">
        <w:rPr>
          <w:rFonts w:eastAsia="Calibri"/>
          <w:sz w:val="22"/>
          <w:szCs w:val="22"/>
          <w:lang w:eastAsia="en-US"/>
        </w:rPr>
        <w:t>Informowanie mieszkańców i interesariuszy o podjętych działania poprzez przekazanie do wiadomości raportu z monitoringu poprzez stronę internetową urzędu i udostępnienie w sposób zwyczajowo przyjęty.</w:t>
      </w:r>
    </w:p>
    <w:p w14:paraId="5148A21E" w14:textId="77777777" w:rsidR="00B81E7F" w:rsidRPr="00B81E7F" w:rsidRDefault="00B81E7F" w:rsidP="00B81E7F">
      <w:pPr>
        <w:spacing w:line="360" w:lineRule="auto"/>
        <w:rPr>
          <w:rFonts w:eastAsia="Calibri"/>
          <w:lang w:eastAsia="en-US"/>
        </w:rPr>
      </w:pPr>
    </w:p>
    <w:p w14:paraId="6A804C70" w14:textId="77777777" w:rsidR="00B81E7F" w:rsidRPr="00B81E7F" w:rsidRDefault="00B81E7F" w:rsidP="00B81E7F">
      <w:pPr>
        <w:spacing w:line="360" w:lineRule="auto"/>
        <w:rPr>
          <w:rFonts w:eastAsia="Calibri"/>
          <w:lang w:eastAsia="en-US"/>
        </w:rPr>
      </w:pPr>
      <w:r w:rsidRPr="00B81E7F">
        <w:rPr>
          <w:rFonts w:eastAsia="Calibri"/>
          <w:lang w:eastAsia="en-US"/>
        </w:rPr>
        <w:t>Wymóg partycypacji zostanie zrealizowany na etapie ewaluacji GPR poprzez:</w:t>
      </w:r>
    </w:p>
    <w:p w14:paraId="570141F9" w14:textId="2D02BE59" w:rsidR="00B81E7F" w:rsidRPr="00B81E7F" w:rsidRDefault="00B81E7F" w:rsidP="00970B19">
      <w:pPr>
        <w:pStyle w:val="Akapitzlist"/>
        <w:numPr>
          <w:ilvl w:val="0"/>
          <w:numId w:val="64"/>
        </w:numPr>
        <w:spacing w:line="360" w:lineRule="auto"/>
        <w:rPr>
          <w:rFonts w:eastAsia="Calibri"/>
          <w:sz w:val="22"/>
          <w:szCs w:val="22"/>
          <w:lang w:eastAsia="en-US"/>
        </w:rPr>
      </w:pPr>
      <w:r w:rsidRPr="00B81E7F">
        <w:rPr>
          <w:rFonts w:eastAsia="Calibri"/>
          <w:sz w:val="22"/>
          <w:szCs w:val="22"/>
          <w:lang w:eastAsia="en-US"/>
        </w:rPr>
        <w:t>Spotkania Zespołu Rewitalizacji z Komitetem Rewitalizacji celem przeprowadzenia ewaluacji z udziałem członków Komitetu – przeprowadzane dwukrotnie w okresie realizacji GPR (2024-2030) w tym: ewaluacja śródokresowa (w 202</w:t>
      </w:r>
      <w:r w:rsidR="00004B33">
        <w:rPr>
          <w:rFonts w:eastAsia="Calibri"/>
          <w:sz w:val="22"/>
          <w:szCs w:val="22"/>
          <w:lang w:eastAsia="en-US"/>
        </w:rPr>
        <w:t>7</w:t>
      </w:r>
      <w:r w:rsidRPr="00B81E7F">
        <w:rPr>
          <w:rFonts w:eastAsia="Calibri"/>
          <w:sz w:val="22"/>
          <w:szCs w:val="22"/>
          <w:lang w:eastAsia="en-US"/>
        </w:rPr>
        <w:t>) oraz ewaluacja na koniec realizacji GPR (2030).</w:t>
      </w:r>
    </w:p>
    <w:p w14:paraId="664CCCC4" w14:textId="77777777" w:rsidR="00B81E7F" w:rsidRPr="00B81E7F" w:rsidRDefault="00B81E7F" w:rsidP="00970B19">
      <w:pPr>
        <w:pStyle w:val="Akapitzlist"/>
        <w:numPr>
          <w:ilvl w:val="0"/>
          <w:numId w:val="64"/>
        </w:numPr>
        <w:spacing w:line="360" w:lineRule="auto"/>
        <w:rPr>
          <w:rFonts w:eastAsia="Calibri"/>
          <w:sz w:val="22"/>
          <w:szCs w:val="22"/>
          <w:lang w:eastAsia="en-US"/>
        </w:rPr>
      </w:pPr>
      <w:r w:rsidRPr="00B81E7F">
        <w:rPr>
          <w:rFonts w:eastAsia="Calibri"/>
          <w:sz w:val="22"/>
          <w:szCs w:val="22"/>
          <w:lang w:eastAsia="en-US"/>
        </w:rPr>
        <w:t>Realizacja działań ewaluacyjnych przy udziale społeczeństwa dwukrotnie  w okresie realizacji GPR (2024-2030) z wykorzystaniem, np. konsultacji społecznych.</w:t>
      </w:r>
    </w:p>
    <w:p w14:paraId="2B5856D8" w14:textId="77777777" w:rsidR="00C74CF6" w:rsidRDefault="00B81E7F" w:rsidP="00970B19">
      <w:pPr>
        <w:pStyle w:val="Akapitzlist"/>
        <w:numPr>
          <w:ilvl w:val="0"/>
          <w:numId w:val="64"/>
        </w:numPr>
        <w:spacing w:line="360" w:lineRule="auto"/>
        <w:rPr>
          <w:rFonts w:eastAsia="Calibri"/>
          <w:sz w:val="22"/>
          <w:szCs w:val="22"/>
          <w:lang w:eastAsia="en-US"/>
        </w:rPr>
      </w:pPr>
      <w:r w:rsidRPr="00B81E7F">
        <w:rPr>
          <w:rFonts w:eastAsia="Calibri"/>
          <w:sz w:val="22"/>
          <w:szCs w:val="22"/>
          <w:lang w:eastAsia="en-US"/>
        </w:rPr>
        <w:t>Informowanie mieszkańców i interesariuszy o wynikach ewaluacji poprzez zamieszczenie raportu z ewaluacji na stronie internetowej urzędu i udostępnienie w sposób zwyczajowo przyjęty.</w:t>
      </w:r>
    </w:p>
    <w:p w14:paraId="77085590" w14:textId="77777777" w:rsidR="002A099F" w:rsidRDefault="002A099F" w:rsidP="002A099F">
      <w:pPr>
        <w:spacing w:line="360" w:lineRule="auto"/>
        <w:rPr>
          <w:rFonts w:eastAsia="Calibri"/>
          <w:lang w:eastAsia="en-US"/>
        </w:rPr>
      </w:pPr>
    </w:p>
    <w:p w14:paraId="15C75EE4" w14:textId="77777777" w:rsidR="002A099F" w:rsidRPr="000F53BF" w:rsidRDefault="002A099F" w:rsidP="002A099F">
      <w:pPr>
        <w:spacing w:line="360" w:lineRule="auto"/>
        <w:rPr>
          <w:rFonts w:eastAsia="Calibri"/>
          <w:color w:val="000000" w:themeColor="text1"/>
          <w:lang w:eastAsia="en-US"/>
        </w:rPr>
      </w:pPr>
    </w:p>
    <w:p w14:paraId="1C9001C2" w14:textId="77777777" w:rsidR="00001A35" w:rsidRPr="000F53BF" w:rsidRDefault="00001A35" w:rsidP="00CA3EB0">
      <w:pPr>
        <w:pStyle w:val="Nagwek1"/>
        <w:rPr>
          <w:rFonts w:eastAsia="Calibri"/>
          <w:color w:val="000000" w:themeColor="text1"/>
          <w:lang w:eastAsia="en-US"/>
        </w:rPr>
      </w:pPr>
      <w:bookmarkStart w:id="138" w:name="_Toc158299148"/>
      <w:r w:rsidRPr="000F53BF">
        <w:rPr>
          <w:rFonts w:eastAsia="Calibri"/>
          <w:color w:val="000000" w:themeColor="text1"/>
          <w:lang w:eastAsia="en-US"/>
        </w:rPr>
        <w:t xml:space="preserve">13. </w:t>
      </w:r>
      <w:r w:rsidR="00C56428" w:rsidRPr="000F53BF">
        <w:rPr>
          <w:rFonts w:ascii="Arial" w:eastAsia="Calibri" w:hAnsi="Arial" w:cs="Arial"/>
          <w:color w:val="000000" w:themeColor="text1"/>
          <w:szCs w:val="28"/>
          <w:lang w:eastAsia="en-US"/>
        </w:rPr>
        <w:t xml:space="preserve">System wdrażania </w:t>
      </w:r>
      <w:bookmarkStart w:id="139" w:name="_Hlk487645795"/>
      <w:r w:rsidR="00C56428" w:rsidRPr="000F53BF">
        <w:rPr>
          <w:rFonts w:ascii="Arial" w:eastAsia="Calibri" w:hAnsi="Arial" w:cs="Arial"/>
          <w:color w:val="000000" w:themeColor="text1"/>
          <w:szCs w:val="28"/>
          <w:lang w:eastAsia="en-US"/>
        </w:rPr>
        <w:t>programu rewitalizacji i sposób zarządzania tym procesem</w:t>
      </w:r>
      <w:bookmarkEnd w:id="138"/>
      <w:bookmarkEnd w:id="139"/>
    </w:p>
    <w:p w14:paraId="5BA03A67" w14:textId="77777777" w:rsidR="00001A35" w:rsidRPr="000F53BF" w:rsidRDefault="00001A35" w:rsidP="00001A35">
      <w:pPr>
        <w:rPr>
          <w:color w:val="000000" w:themeColor="text1"/>
        </w:rPr>
      </w:pPr>
    </w:p>
    <w:p w14:paraId="2CED73D6" w14:textId="77777777" w:rsidR="00001A35" w:rsidRPr="000F53BF" w:rsidRDefault="00001A35" w:rsidP="00001A35">
      <w:pPr>
        <w:ind w:firstLine="708"/>
        <w:rPr>
          <w:color w:val="000000" w:themeColor="text1"/>
        </w:rPr>
      </w:pPr>
      <w:r w:rsidRPr="000F53BF">
        <w:rPr>
          <w:color w:val="000000" w:themeColor="text1"/>
        </w:rPr>
        <w:lastRenderedPageBreak/>
        <w:t>Zarządzanie procesem rewitalizacji ma na celu takie sterowanie działaniami, by możliwe było wyprowadzenie obszaru ze stanu degradacji, a tym samym poprawa jakości życia jego mieszkańców, przy zaangażowaniu różnych podmiotów i środków finansowych czy rzeczowych.</w:t>
      </w:r>
    </w:p>
    <w:p w14:paraId="2C819A3B" w14:textId="77777777" w:rsidR="00001A35" w:rsidRPr="000F53BF" w:rsidRDefault="00001A35" w:rsidP="00001A35">
      <w:pPr>
        <w:ind w:firstLine="708"/>
        <w:jc w:val="both"/>
        <w:rPr>
          <w:color w:val="000000" w:themeColor="text1"/>
        </w:rPr>
      </w:pPr>
      <w:r w:rsidRPr="000F53BF">
        <w:rPr>
          <w:color w:val="000000" w:themeColor="text1"/>
        </w:rPr>
        <w:t>W Gminie Bytom Odrzański zaprojektowano odpowiedni system wdrażania i zarządzania Programem Rewitalizacji, który pozwala na zaangażowanie różnych instytucji oraz wzajemne uzupełnianie się i spójność procedur.</w:t>
      </w:r>
    </w:p>
    <w:p w14:paraId="030699D6" w14:textId="64BE7C34" w:rsidR="00001A35" w:rsidRPr="008D3580" w:rsidRDefault="00001A35" w:rsidP="00001A35">
      <w:pPr>
        <w:ind w:firstLine="708"/>
        <w:jc w:val="both"/>
        <w:rPr>
          <w:rFonts w:cs="Arial"/>
          <w:bCs/>
          <w:iCs/>
          <w:color w:val="000000" w:themeColor="text1"/>
        </w:rPr>
      </w:pPr>
      <w:r w:rsidRPr="008D3580">
        <w:rPr>
          <w:rFonts w:cs="Arial"/>
          <w:bCs/>
          <w:iCs/>
          <w:color w:val="000000" w:themeColor="text1"/>
        </w:rPr>
        <w:t xml:space="preserve">W Gminie Bytom Odrzański proces wdrażania Programu realizują </w:t>
      </w:r>
      <w:r w:rsidRPr="008D3580">
        <w:rPr>
          <w:rFonts w:eastAsia="Calibri" w:cs="Arial"/>
          <w:bCs/>
          <w:iCs/>
          <w:color w:val="000000" w:themeColor="text1"/>
        </w:rPr>
        <w:t>pracownicy Gminy Bytom Odrzański</w:t>
      </w:r>
      <w:r w:rsidRPr="008D3580">
        <w:rPr>
          <w:rFonts w:cs="Arial"/>
          <w:bCs/>
          <w:iCs/>
          <w:color w:val="000000" w:themeColor="text1"/>
        </w:rPr>
        <w:t xml:space="preserve">. W celu realizacji projektu </w:t>
      </w:r>
      <w:r w:rsidR="00615AEA" w:rsidRPr="008D3580">
        <w:rPr>
          <w:rFonts w:cs="Arial"/>
          <w:bCs/>
          <w:iCs/>
          <w:color w:val="000000" w:themeColor="text1"/>
        </w:rPr>
        <w:t>został</w:t>
      </w:r>
      <w:r w:rsidRPr="008D3580">
        <w:rPr>
          <w:rFonts w:cs="Arial"/>
          <w:bCs/>
          <w:iCs/>
          <w:color w:val="000000" w:themeColor="text1"/>
        </w:rPr>
        <w:t xml:space="preserve"> powołan</w:t>
      </w:r>
      <w:r w:rsidR="0006121A">
        <w:rPr>
          <w:rFonts w:cs="Arial"/>
          <w:bCs/>
          <w:iCs/>
          <w:color w:val="000000" w:themeColor="text1"/>
        </w:rPr>
        <w:t>y</w:t>
      </w:r>
      <w:r w:rsidRPr="008D3580">
        <w:rPr>
          <w:rFonts w:cs="Arial"/>
          <w:bCs/>
          <w:iCs/>
          <w:color w:val="000000" w:themeColor="text1"/>
        </w:rPr>
        <w:t xml:space="preserve"> </w:t>
      </w:r>
      <w:r w:rsidR="004E448A" w:rsidRPr="008D3580">
        <w:rPr>
          <w:rFonts w:cs="Arial"/>
          <w:bCs/>
          <w:iCs/>
          <w:color w:val="000000" w:themeColor="text1"/>
        </w:rPr>
        <w:t>Zespół ds. Rewitalizacji</w:t>
      </w:r>
      <w:r w:rsidRPr="008D3580">
        <w:rPr>
          <w:rFonts w:cs="Arial"/>
          <w:bCs/>
          <w:iCs/>
          <w:color w:val="000000" w:themeColor="text1"/>
        </w:rPr>
        <w:t xml:space="preserve"> odpowiedzialn</w:t>
      </w:r>
      <w:r w:rsidR="0006121A">
        <w:rPr>
          <w:rFonts w:cs="Arial"/>
          <w:bCs/>
          <w:iCs/>
          <w:color w:val="000000" w:themeColor="text1"/>
        </w:rPr>
        <w:t>y</w:t>
      </w:r>
      <w:r w:rsidRPr="008D3580">
        <w:rPr>
          <w:rFonts w:cs="Arial"/>
          <w:bCs/>
          <w:iCs/>
          <w:color w:val="000000" w:themeColor="text1"/>
        </w:rPr>
        <w:t xml:space="preserve"> za poprawne wdrożenie i monitoring działań zapisanych w Programie Rewitalizacji Gminy Bytom Odrzański na lata </w:t>
      </w:r>
      <w:r w:rsidR="002103F5" w:rsidRPr="008D3580">
        <w:rPr>
          <w:rFonts w:cs="Arial"/>
          <w:bCs/>
          <w:iCs/>
          <w:color w:val="000000" w:themeColor="text1"/>
        </w:rPr>
        <w:t>20</w:t>
      </w:r>
      <w:r w:rsidR="008D3580">
        <w:rPr>
          <w:rFonts w:cs="Arial"/>
          <w:bCs/>
          <w:iCs/>
          <w:color w:val="000000" w:themeColor="text1"/>
        </w:rPr>
        <w:t>24</w:t>
      </w:r>
      <w:r w:rsidR="002103F5" w:rsidRPr="008D3580">
        <w:rPr>
          <w:rFonts w:cs="Arial"/>
          <w:bCs/>
          <w:iCs/>
          <w:color w:val="000000" w:themeColor="text1"/>
        </w:rPr>
        <w:t>-20</w:t>
      </w:r>
      <w:r w:rsidR="008D3580">
        <w:rPr>
          <w:rFonts w:cs="Arial"/>
          <w:bCs/>
          <w:iCs/>
          <w:color w:val="000000" w:themeColor="text1"/>
        </w:rPr>
        <w:t>30</w:t>
      </w:r>
      <w:r w:rsidRPr="008D3580">
        <w:rPr>
          <w:rFonts w:cs="Arial"/>
          <w:bCs/>
          <w:iCs/>
          <w:color w:val="000000" w:themeColor="text1"/>
        </w:rPr>
        <w:t>.</w:t>
      </w:r>
    </w:p>
    <w:p w14:paraId="20793CA7" w14:textId="77777777" w:rsidR="00E2537C" w:rsidRPr="00E2537C" w:rsidRDefault="00E2537C" w:rsidP="00001A35">
      <w:pPr>
        <w:rPr>
          <w:color w:val="000000" w:themeColor="text1"/>
        </w:rPr>
      </w:pPr>
    </w:p>
    <w:p w14:paraId="66189308" w14:textId="77777777" w:rsidR="00001A35" w:rsidRPr="00E2537C" w:rsidRDefault="004E448A" w:rsidP="00001A35">
      <w:pPr>
        <w:rPr>
          <w:color w:val="000000" w:themeColor="text1"/>
        </w:rPr>
      </w:pPr>
      <w:r w:rsidRPr="00E2537C">
        <w:rPr>
          <w:color w:val="000000" w:themeColor="text1"/>
        </w:rPr>
        <w:t>Zespół ds. Rewitalizacji</w:t>
      </w:r>
      <w:r w:rsidR="00001A35" w:rsidRPr="00E2537C">
        <w:rPr>
          <w:color w:val="000000" w:themeColor="text1"/>
        </w:rPr>
        <w:t xml:space="preserve"> jest odpowiedzialn</w:t>
      </w:r>
      <w:r w:rsidR="00E2537C" w:rsidRPr="00E2537C">
        <w:rPr>
          <w:color w:val="000000" w:themeColor="text1"/>
        </w:rPr>
        <w:t>y</w:t>
      </w:r>
      <w:r w:rsidR="00001A35" w:rsidRPr="00E2537C">
        <w:rPr>
          <w:color w:val="000000" w:themeColor="text1"/>
        </w:rPr>
        <w:t xml:space="preserve"> w szczególności za: </w:t>
      </w:r>
    </w:p>
    <w:p w14:paraId="57CD74DE"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 xml:space="preserve">współpracę z Komitetem Rewitalizacji, </w:t>
      </w:r>
    </w:p>
    <w:p w14:paraId="0009561F"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współpracę z wydziałami urzędu i jednostkami podległymi w gminie, interesariuszami rewitalizacji oraz z ekspertami zewnętrznymi,</w:t>
      </w:r>
    </w:p>
    <w:p w14:paraId="0139A534"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nadzór nad wszystkimi przyjętymi zadaniami w ramach opracowania i wdrażania Programu Rewitalizacji,</w:t>
      </w:r>
    </w:p>
    <w:p w14:paraId="1B836960"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 xml:space="preserve">sporządzanie raportów (1raz / </w:t>
      </w:r>
      <w:r w:rsidR="009D2C41" w:rsidRPr="00E2537C">
        <w:rPr>
          <w:color w:val="000000" w:themeColor="text1"/>
          <w:sz w:val="22"/>
          <w:szCs w:val="22"/>
        </w:rPr>
        <w:t>rok</w:t>
      </w:r>
      <w:r w:rsidRPr="00E2537C">
        <w:rPr>
          <w:color w:val="000000" w:themeColor="text1"/>
          <w:sz w:val="22"/>
          <w:szCs w:val="22"/>
        </w:rPr>
        <w:t xml:space="preserve">) z działalności </w:t>
      </w:r>
      <w:r w:rsidR="00E2537C">
        <w:rPr>
          <w:color w:val="000000" w:themeColor="text1"/>
          <w:sz w:val="22"/>
          <w:szCs w:val="22"/>
        </w:rPr>
        <w:t>Zespołu</w:t>
      </w:r>
      <w:r w:rsidRPr="00E2537C">
        <w:rPr>
          <w:color w:val="000000" w:themeColor="text1"/>
          <w:sz w:val="22"/>
          <w:szCs w:val="22"/>
        </w:rPr>
        <w:t>,</w:t>
      </w:r>
    </w:p>
    <w:p w14:paraId="1B6E52D3"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organizację konkursów/ zamówień publicznych,</w:t>
      </w:r>
    </w:p>
    <w:p w14:paraId="726C215F"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nadzór nad realizacją zleceń,</w:t>
      </w:r>
    </w:p>
    <w:p w14:paraId="3949269C"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prowadzenie komunikacji w procesie rewitalizacji,</w:t>
      </w:r>
    </w:p>
    <w:p w14:paraId="465AF421"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realizację monitoringu i ewaluacji,</w:t>
      </w:r>
    </w:p>
    <w:p w14:paraId="2A547E71" w14:textId="77777777" w:rsidR="00001A35" w:rsidRPr="00E2537C" w:rsidRDefault="00001A35" w:rsidP="00065151">
      <w:pPr>
        <w:pStyle w:val="Akapitzlist"/>
        <w:numPr>
          <w:ilvl w:val="0"/>
          <w:numId w:val="33"/>
        </w:numPr>
        <w:rPr>
          <w:color w:val="000000" w:themeColor="text1"/>
          <w:sz w:val="22"/>
          <w:szCs w:val="22"/>
        </w:rPr>
      </w:pPr>
      <w:r w:rsidRPr="00E2537C">
        <w:rPr>
          <w:color w:val="000000" w:themeColor="text1"/>
          <w:sz w:val="22"/>
          <w:szCs w:val="22"/>
        </w:rPr>
        <w:t>składanie sprawozdań Radzie Miejskiej w ramach działań monitoringowych</w:t>
      </w:r>
      <w:r w:rsidR="009D2C41" w:rsidRPr="00E2537C">
        <w:rPr>
          <w:color w:val="000000" w:themeColor="text1"/>
          <w:sz w:val="22"/>
          <w:szCs w:val="22"/>
        </w:rPr>
        <w:t xml:space="preserve"> na zakończenie kadencji Rady</w:t>
      </w:r>
      <w:r w:rsidR="009348FB" w:rsidRPr="00E2537C">
        <w:rPr>
          <w:color w:val="000000" w:themeColor="text1"/>
          <w:sz w:val="22"/>
          <w:szCs w:val="22"/>
        </w:rPr>
        <w:t>.</w:t>
      </w:r>
    </w:p>
    <w:p w14:paraId="06837079" w14:textId="77777777" w:rsidR="00F50DDE" w:rsidRPr="00637AFD" w:rsidRDefault="00F50DDE" w:rsidP="00001A35">
      <w:pPr>
        <w:jc w:val="both"/>
        <w:rPr>
          <w:color w:val="000000" w:themeColor="text1"/>
        </w:rPr>
      </w:pPr>
    </w:p>
    <w:p w14:paraId="7B7E8701" w14:textId="77777777" w:rsidR="00001A35" w:rsidRPr="00637AFD" w:rsidRDefault="00001A35" w:rsidP="00E2537C">
      <w:pPr>
        <w:ind w:firstLine="360"/>
        <w:jc w:val="both"/>
        <w:rPr>
          <w:rFonts w:cs="Arial"/>
          <w:bCs/>
          <w:iCs/>
          <w:color w:val="000000" w:themeColor="text1"/>
        </w:rPr>
      </w:pPr>
      <w:r w:rsidRPr="00637AFD">
        <w:rPr>
          <w:rFonts w:cs="Arial"/>
          <w:bCs/>
          <w:iCs/>
          <w:color w:val="000000" w:themeColor="text1"/>
        </w:rPr>
        <w:t xml:space="preserve">Nad </w:t>
      </w:r>
      <w:r w:rsidR="00E2537C" w:rsidRPr="00637AFD">
        <w:rPr>
          <w:rFonts w:cs="Arial"/>
          <w:bCs/>
          <w:iCs/>
          <w:color w:val="000000" w:themeColor="text1"/>
        </w:rPr>
        <w:t xml:space="preserve">Zespołem ds. Rewitalizacji </w:t>
      </w:r>
      <w:r w:rsidRPr="00637AFD">
        <w:rPr>
          <w:rFonts w:cs="Arial"/>
          <w:bCs/>
          <w:iCs/>
          <w:color w:val="000000" w:themeColor="text1"/>
        </w:rPr>
        <w:t xml:space="preserve">sprawuje nadzór Burmistrz, który podejmuje decyzje strategiczne. Pracami </w:t>
      </w:r>
      <w:r w:rsidR="0093774A" w:rsidRPr="00637AFD">
        <w:rPr>
          <w:rFonts w:cs="Arial"/>
          <w:bCs/>
          <w:iCs/>
          <w:color w:val="000000" w:themeColor="text1"/>
        </w:rPr>
        <w:t>Zespołu ds. Rewitalizacji</w:t>
      </w:r>
      <w:r w:rsidRPr="00637AFD">
        <w:rPr>
          <w:rFonts w:cs="Arial"/>
          <w:bCs/>
          <w:iCs/>
          <w:color w:val="000000" w:themeColor="text1"/>
        </w:rPr>
        <w:t xml:space="preserve"> kieruje </w:t>
      </w:r>
      <w:r w:rsidR="00EA3E4F" w:rsidRPr="00637AFD">
        <w:rPr>
          <w:rFonts w:cs="Arial"/>
          <w:bCs/>
          <w:iCs/>
          <w:color w:val="000000" w:themeColor="text1"/>
        </w:rPr>
        <w:t>Zastępca Burmistrza</w:t>
      </w:r>
      <w:r w:rsidRPr="00637AFD">
        <w:rPr>
          <w:rFonts w:cs="Arial"/>
          <w:bCs/>
          <w:iCs/>
          <w:color w:val="000000" w:themeColor="text1"/>
        </w:rPr>
        <w:t xml:space="preserve"> (z doświadczeniem w zakresie rewitalizacji oraz realizacji projektów dofinansowanych z UE). </w:t>
      </w:r>
    </w:p>
    <w:p w14:paraId="400E2248" w14:textId="77777777" w:rsidR="00001A35" w:rsidRPr="00637AFD" w:rsidRDefault="00001A35" w:rsidP="00001A35">
      <w:pPr>
        <w:jc w:val="both"/>
        <w:rPr>
          <w:color w:val="000000" w:themeColor="text1"/>
        </w:rPr>
      </w:pPr>
      <w:r w:rsidRPr="00637AFD">
        <w:rPr>
          <w:rFonts w:cs="Arial"/>
          <w:bCs/>
          <w:iCs/>
          <w:color w:val="000000" w:themeColor="text1"/>
        </w:rPr>
        <w:t>W skład biura wchodzą również:</w:t>
      </w:r>
    </w:p>
    <w:p w14:paraId="7945F3CD" w14:textId="77777777" w:rsidR="00001A35" w:rsidRPr="00637AFD" w:rsidRDefault="00637AFD" w:rsidP="00065151">
      <w:pPr>
        <w:pStyle w:val="Akapitzlist"/>
        <w:numPr>
          <w:ilvl w:val="0"/>
          <w:numId w:val="35"/>
        </w:numPr>
        <w:suppressAutoHyphens/>
        <w:jc w:val="both"/>
        <w:rPr>
          <w:rFonts w:eastAsia="Calibri" w:cs="Arial"/>
          <w:bCs/>
          <w:iCs/>
          <w:color w:val="000000" w:themeColor="text1"/>
          <w:sz w:val="22"/>
          <w:szCs w:val="22"/>
        </w:rPr>
      </w:pPr>
      <w:r w:rsidRPr="00637AFD">
        <w:rPr>
          <w:rFonts w:eastAsia="Calibri" w:cs="Arial"/>
          <w:bCs/>
          <w:iCs/>
          <w:color w:val="000000" w:themeColor="text1"/>
          <w:sz w:val="22"/>
          <w:szCs w:val="22"/>
        </w:rPr>
        <w:t xml:space="preserve">Inspektor </w:t>
      </w:r>
      <w:r w:rsidR="00D81320" w:rsidRPr="00637AFD">
        <w:rPr>
          <w:rFonts w:eastAsia="Calibri" w:cs="Arial"/>
          <w:bCs/>
          <w:iCs/>
          <w:color w:val="000000" w:themeColor="text1"/>
          <w:sz w:val="22"/>
          <w:szCs w:val="22"/>
        </w:rPr>
        <w:t>ds. Zamówień Publicznych</w:t>
      </w:r>
      <w:r w:rsidR="00001A35" w:rsidRPr="00637AFD">
        <w:rPr>
          <w:rFonts w:eastAsia="Calibri" w:cs="Arial"/>
          <w:bCs/>
          <w:iCs/>
          <w:color w:val="000000" w:themeColor="text1"/>
          <w:sz w:val="22"/>
          <w:szCs w:val="22"/>
        </w:rPr>
        <w:t>,</w:t>
      </w:r>
    </w:p>
    <w:p w14:paraId="0BA702E7" w14:textId="77777777" w:rsidR="00001A35" w:rsidRPr="00637AFD" w:rsidRDefault="00637AFD" w:rsidP="00637AFD">
      <w:pPr>
        <w:pStyle w:val="Akapitzlist"/>
        <w:numPr>
          <w:ilvl w:val="0"/>
          <w:numId w:val="35"/>
        </w:numPr>
        <w:suppressAutoHyphens/>
        <w:jc w:val="both"/>
        <w:rPr>
          <w:rFonts w:eastAsia="Calibri" w:cs="Arial"/>
          <w:bCs/>
          <w:iCs/>
          <w:color w:val="000000" w:themeColor="text1"/>
          <w:sz w:val="22"/>
          <w:szCs w:val="22"/>
        </w:rPr>
      </w:pPr>
      <w:r w:rsidRPr="00637AFD">
        <w:rPr>
          <w:rFonts w:eastAsia="Calibri" w:cs="Arial"/>
          <w:bCs/>
          <w:iCs/>
          <w:color w:val="000000" w:themeColor="text1"/>
          <w:sz w:val="22"/>
          <w:szCs w:val="22"/>
        </w:rPr>
        <w:t>Inspektor ds. inwestycji</w:t>
      </w:r>
      <w:r w:rsidR="00001A35" w:rsidRPr="00637AFD">
        <w:rPr>
          <w:rFonts w:eastAsia="Calibri" w:cs="Arial"/>
          <w:bCs/>
          <w:iCs/>
          <w:color w:val="000000" w:themeColor="text1"/>
        </w:rPr>
        <w:t>.</w:t>
      </w:r>
    </w:p>
    <w:p w14:paraId="2126FC1C" w14:textId="77777777" w:rsidR="00001A35" w:rsidRPr="0024519B" w:rsidRDefault="00001A35" w:rsidP="00001A35">
      <w:pPr>
        <w:jc w:val="both"/>
        <w:rPr>
          <w:rFonts w:asciiTheme="minorHAnsi" w:hAnsiTheme="minorHAnsi" w:cs="Times New Roman"/>
          <w:b/>
          <w:iCs/>
          <w:color w:val="000000" w:themeColor="text1"/>
        </w:rPr>
      </w:pPr>
    </w:p>
    <w:p w14:paraId="6FA28DBE" w14:textId="77777777" w:rsidR="0024519B" w:rsidRPr="0024519B" w:rsidRDefault="0024519B" w:rsidP="00001A35">
      <w:pPr>
        <w:jc w:val="both"/>
        <w:rPr>
          <w:rFonts w:asciiTheme="minorHAnsi" w:hAnsiTheme="minorHAnsi" w:cs="Times New Roman"/>
          <w:b/>
          <w:iCs/>
          <w:color w:val="000000" w:themeColor="text1"/>
        </w:rPr>
      </w:pPr>
    </w:p>
    <w:p w14:paraId="4A24AE7B" w14:textId="77777777" w:rsidR="0024519B" w:rsidRPr="0024519B" w:rsidRDefault="0024519B" w:rsidP="0024519B">
      <w:pPr>
        <w:spacing w:line="360" w:lineRule="auto"/>
        <w:ind w:firstLine="708"/>
        <w:jc w:val="both"/>
        <w:rPr>
          <w:rFonts w:asciiTheme="minorHAnsi" w:hAnsiTheme="minorHAnsi" w:cs="Arial"/>
          <w:bCs/>
          <w:iCs/>
          <w:szCs w:val="24"/>
        </w:rPr>
      </w:pPr>
      <w:r w:rsidRPr="0024519B">
        <w:rPr>
          <w:rFonts w:asciiTheme="minorHAnsi" w:hAnsiTheme="minorHAnsi" w:cs="Arial"/>
          <w:bCs/>
          <w:iCs/>
          <w:szCs w:val="24"/>
        </w:rPr>
        <w:t xml:space="preserve">Po przyjęciu GPR Zespół ds. Rewitalizacji na pierwszym posiedzeniu </w:t>
      </w:r>
      <w:r>
        <w:rPr>
          <w:rFonts w:asciiTheme="minorHAnsi" w:hAnsiTheme="minorHAnsi" w:cs="Arial"/>
          <w:bCs/>
          <w:iCs/>
          <w:szCs w:val="24"/>
        </w:rPr>
        <w:t xml:space="preserve">wskazuje </w:t>
      </w:r>
      <w:r w:rsidRPr="0024519B">
        <w:rPr>
          <w:rFonts w:asciiTheme="minorHAnsi" w:hAnsiTheme="minorHAnsi" w:cs="Arial"/>
          <w:bCs/>
          <w:iCs/>
          <w:szCs w:val="24"/>
        </w:rPr>
        <w:t>opiekunów poszczególnych przedsięwzięć rewitalizacyjnych. Pracami Zespołu kieruje Przewodniczący, którym jest Zastępca Burmistrza, a w przypadku jego nieobecności osoba przez niego upoważniona. Do zadań Przewodniczącego należy w szczególności:</w:t>
      </w:r>
    </w:p>
    <w:p w14:paraId="7C467348" w14:textId="77777777" w:rsidR="0024519B" w:rsidRPr="0024519B" w:rsidRDefault="0024519B" w:rsidP="00970B19">
      <w:pPr>
        <w:numPr>
          <w:ilvl w:val="0"/>
          <w:numId w:val="65"/>
        </w:numPr>
        <w:spacing w:line="360" w:lineRule="auto"/>
        <w:jc w:val="both"/>
        <w:rPr>
          <w:rFonts w:asciiTheme="minorHAnsi" w:hAnsiTheme="minorHAnsi" w:cs="Arial"/>
          <w:bCs/>
          <w:iCs/>
          <w:szCs w:val="24"/>
        </w:rPr>
      </w:pPr>
      <w:r w:rsidRPr="0024519B">
        <w:rPr>
          <w:rFonts w:asciiTheme="minorHAnsi" w:hAnsiTheme="minorHAnsi" w:cs="Arial"/>
          <w:bCs/>
          <w:iCs/>
          <w:szCs w:val="24"/>
        </w:rPr>
        <w:t>zwoływanie i prowadzenie posiedzeń Zespołu,</w:t>
      </w:r>
    </w:p>
    <w:p w14:paraId="35C17FC0" w14:textId="77777777" w:rsidR="0024519B" w:rsidRPr="0090028C" w:rsidRDefault="0024519B" w:rsidP="00970B19">
      <w:pPr>
        <w:numPr>
          <w:ilvl w:val="0"/>
          <w:numId w:val="65"/>
        </w:numPr>
        <w:spacing w:line="360" w:lineRule="auto"/>
        <w:jc w:val="both"/>
        <w:rPr>
          <w:rFonts w:asciiTheme="minorHAnsi" w:hAnsiTheme="minorHAnsi" w:cs="Arial"/>
          <w:bCs/>
          <w:iCs/>
          <w:szCs w:val="24"/>
        </w:rPr>
      </w:pPr>
      <w:r w:rsidRPr="0024519B">
        <w:rPr>
          <w:rFonts w:asciiTheme="minorHAnsi" w:hAnsiTheme="minorHAnsi" w:cs="Arial"/>
          <w:bCs/>
          <w:iCs/>
          <w:szCs w:val="24"/>
        </w:rPr>
        <w:t>dokonywanie podziału prac pomiędzy poszczególnych członków Zespołu.</w:t>
      </w:r>
    </w:p>
    <w:p w14:paraId="5B4EC67C" w14:textId="77777777" w:rsidR="0024519B" w:rsidRPr="0024519B" w:rsidRDefault="0024519B" w:rsidP="0024519B">
      <w:pPr>
        <w:spacing w:line="360" w:lineRule="auto"/>
        <w:jc w:val="both"/>
        <w:rPr>
          <w:rFonts w:asciiTheme="minorHAnsi" w:hAnsiTheme="minorHAnsi" w:cs="Arial"/>
          <w:bCs/>
          <w:iCs/>
          <w:szCs w:val="24"/>
        </w:rPr>
      </w:pPr>
    </w:p>
    <w:p w14:paraId="782165CD" w14:textId="77777777" w:rsidR="0024519B" w:rsidRPr="0024519B" w:rsidRDefault="0024519B" w:rsidP="0024519B">
      <w:pPr>
        <w:spacing w:line="360" w:lineRule="auto"/>
        <w:jc w:val="both"/>
        <w:rPr>
          <w:rFonts w:asciiTheme="minorHAnsi" w:hAnsiTheme="minorHAnsi" w:cs="Arial"/>
          <w:bCs/>
          <w:iCs/>
          <w:szCs w:val="24"/>
        </w:rPr>
      </w:pPr>
      <w:r w:rsidRPr="0024519B">
        <w:rPr>
          <w:rFonts w:asciiTheme="minorHAnsi" w:hAnsiTheme="minorHAnsi" w:cs="Arial"/>
          <w:bCs/>
          <w:iCs/>
          <w:szCs w:val="24"/>
        </w:rPr>
        <w:t>Każdy opiekun poszczególnych przedsięwzięć rewitalizacyjnych jest zobowiązany do:</w:t>
      </w:r>
    </w:p>
    <w:p w14:paraId="344B52BF" w14:textId="77777777" w:rsidR="0024519B" w:rsidRPr="0024519B" w:rsidRDefault="0024519B" w:rsidP="00970B19">
      <w:pPr>
        <w:numPr>
          <w:ilvl w:val="0"/>
          <w:numId w:val="66"/>
        </w:numPr>
        <w:spacing w:line="360" w:lineRule="auto"/>
        <w:jc w:val="both"/>
        <w:rPr>
          <w:rFonts w:asciiTheme="minorHAnsi" w:hAnsiTheme="minorHAnsi" w:cs="Arial"/>
          <w:bCs/>
          <w:iCs/>
          <w:szCs w:val="24"/>
        </w:rPr>
      </w:pPr>
      <w:r w:rsidRPr="0024519B">
        <w:rPr>
          <w:rFonts w:asciiTheme="minorHAnsi" w:hAnsiTheme="minorHAnsi" w:cs="Arial"/>
          <w:bCs/>
          <w:iCs/>
          <w:szCs w:val="24"/>
        </w:rPr>
        <w:t xml:space="preserve">gromadzenia danych do monitoringu i ewaluacji </w:t>
      </w:r>
      <w:r w:rsidRPr="0024519B">
        <w:rPr>
          <w:rFonts w:asciiTheme="minorHAnsi" w:hAnsiTheme="minorHAnsi" w:cs="Arial"/>
          <w:szCs w:val="24"/>
        </w:rPr>
        <w:t>w zakresie realizacji poszczególnych przedsięwzięć oraz realizacji celów GPR zgodnie z kartami przedsięwzięć i wskaźników realizacji poszczególnych zadań</w:t>
      </w:r>
      <w:r w:rsidRPr="0024519B">
        <w:rPr>
          <w:rFonts w:asciiTheme="minorHAnsi" w:hAnsiTheme="minorHAnsi" w:cs="Arial"/>
          <w:bCs/>
          <w:iCs/>
          <w:szCs w:val="24"/>
        </w:rPr>
        <w:t>,</w:t>
      </w:r>
    </w:p>
    <w:p w14:paraId="48B24B2B" w14:textId="77777777" w:rsidR="0024519B" w:rsidRPr="0024519B" w:rsidRDefault="0024519B" w:rsidP="00970B19">
      <w:pPr>
        <w:numPr>
          <w:ilvl w:val="0"/>
          <w:numId w:val="66"/>
        </w:numPr>
        <w:spacing w:line="360" w:lineRule="auto"/>
        <w:jc w:val="both"/>
        <w:rPr>
          <w:rFonts w:asciiTheme="minorHAnsi" w:hAnsiTheme="minorHAnsi" w:cs="Arial"/>
          <w:bCs/>
          <w:iCs/>
          <w:szCs w:val="24"/>
        </w:rPr>
      </w:pPr>
      <w:r w:rsidRPr="0024519B">
        <w:rPr>
          <w:rFonts w:asciiTheme="minorHAnsi" w:hAnsiTheme="minorHAnsi" w:cs="Arial"/>
          <w:bCs/>
          <w:iCs/>
          <w:szCs w:val="24"/>
        </w:rPr>
        <w:t>dokonywania w sprawozdaniach okresowych wstępnej, opisowej oceny stopnia realizacji poszczególnych przedsięwzięć,</w:t>
      </w:r>
    </w:p>
    <w:p w14:paraId="7AFA8C08" w14:textId="77777777" w:rsidR="0024519B" w:rsidRPr="0024519B" w:rsidRDefault="0024519B" w:rsidP="00970B19">
      <w:pPr>
        <w:numPr>
          <w:ilvl w:val="0"/>
          <w:numId w:val="66"/>
        </w:numPr>
        <w:spacing w:line="360" w:lineRule="auto"/>
        <w:jc w:val="both"/>
        <w:rPr>
          <w:rFonts w:asciiTheme="minorHAnsi" w:hAnsiTheme="minorHAnsi" w:cs="Arial"/>
          <w:bCs/>
          <w:iCs/>
          <w:szCs w:val="24"/>
        </w:rPr>
      </w:pPr>
      <w:r w:rsidRPr="0024519B">
        <w:rPr>
          <w:rFonts w:asciiTheme="minorHAnsi" w:hAnsiTheme="minorHAnsi" w:cs="Arial"/>
          <w:bCs/>
          <w:iCs/>
          <w:szCs w:val="24"/>
        </w:rPr>
        <w:t xml:space="preserve">przekazywania do </w:t>
      </w:r>
      <w:r w:rsidR="0090028C">
        <w:rPr>
          <w:rFonts w:asciiTheme="minorHAnsi" w:hAnsiTheme="minorHAnsi" w:cs="Arial"/>
          <w:bCs/>
          <w:iCs/>
          <w:szCs w:val="24"/>
        </w:rPr>
        <w:t xml:space="preserve">Zastępcy Burmistrza </w:t>
      </w:r>
      <w:r w:rsidRPr="0024519B">
        <w:rPr>
          <w:rFonts w:asciiTheme="minorHAnsi" w:hAnsiTheme="minorHAnsi" w:cs="Arial"/>
          <w:bCs/>
          <w:iCs/>
          <w:szCs w:val="24"/>
        </w:rPr>
        <w:t xml:space="preserve">sprawozdań, zgodnie z wzorem określonym </w:t>
      </w:r>
      <w:r w:rsidRPr="0024519B">
        <w:rPr>
          <w:rFonts w:asciiTheme="minorHAnsi" w:hAnsiTheme="minorHAnsi" w:cs="Arial"/>
          <w:bCs/>
          <w:iCs/>
          <w:szCs w:val="24"/>
        </w:rPr>
        <w:br/>
        <w:t>poniżej.</w:t>
      </w:r>
    </w:p>
    <w:p w14:paraId="78DAFFD2" w14:textId="77777777" w:rsidR="0024519B" w:rsidRPr="0024519B" w:rsidRDefault="0024519B" w:rsidP="00970B19">
      <w:pPr>
        <w:numPr>
          <w:ilvl w:val="0"/>
          <w:numId w:val="66"/>
        </w:numPr>
        <w:spacing w:line="360" w:lineRule="auto"/>
        <w:jc w:val="both"/>
        <w:rPr>
          <w:rFonts w:asciiTheme="minorHAnsi" w:hAnsiTheme="minorHAnsi" w:cs="Arial"/>
          <w:bCs/>
          <w:iCs/>
          <w:szCs w:val="24"/>
        </w:rPr>
      </w:pPr>
      <w:r w:rsidRPr="0024519B">
        <w:rPr>
          <w:rFonts w:asciiTheme="minorHAnsi" w:hAnsiTheme="minorHAnsi" w:cs="Arial"/>
          <w:bCs/>
          <w:iCs/>
          <w:szCs w:val="24"/>
        </w:rPr>
        <w:t>inicjowanie współpracy z właściwymi podmiotami i interesariuszami w zakresie realizacji poszczególnych przedsięwzięć, zgodnie z przypisanym zadaniem.</w:t>
      </w:r>
    </w:p>
    <w:p w14:paraId="0495114E" w14:textId="77777777" w:rsidR="0024519B" w:rsidRPr="0024519B" w:rsidRDefault="0024519B" w:rsidP="00970B19">
      <w:pPr>
        <w:numPr>
          <w:ilvl w:val="0"/>
          <w:numId w:val="66"/>
        </w:numPr>
        <w:spacing w:line="360" w:lineRule="auto"/>
        <w:jc w:val="both"/>
        <w:rPr>
          <w:rFonts w:asciiTheme="minorHAnsi" w:hAnsiTheme="minorHAnsi" w:cs="Arial"/>
          <w:bCs/>
          <w:iCs/>
          <w:szCs w:val="24"/>
        </w:rPr>
      </w:pPr>
      <w:r w:rsidRPr="0024519B">
        <w:rPr>
          <w:rFonts w:asciiTheme="minorHAnsi" w:hAnsiTheme="minorHAnsi" w:cs="Arial"/>
          <w:bCs/>
          <w:iCs/>
          <w:szCs w:val="24"/>
        </w:rPr>
        <w:t xml:space="preserve">udzielania odpowiedzi na pytania radnych oraz interesariuszy/mieszkańców </w:t>
      </w:r>
      <w:r w:rsidRPr="0024519B">
        <w:rPr>
          <w:rFonts w:asciiTheme="minorHAnsi" w:hAnsiTheme="minorHAnsi" w:cs="Arial"/>
          <w:bCs/>
          <w:iCs/>
          <w:szCs w:val="24"/>
        </w:rPr>
        <w:br/>
        <w:t>w zakresie realizacji założeń poszczególnych przedsięwzięć i celów GPR.</w:t>
      </w:r>
    </w:p>
    <w:p w14:paraId="65C5941B" w14:textId="77777777" w:rsidR="0024519B" w:rsidRPr="0024519B" w:rsidRDefault="0024519B" w:rsidP="0024519B">
      <w:pPr>
        <w:spacing w:line="360" w:lineRule="auto"/>
        <w:jc w:val="both"/>
        <w:rPr>
          <w:rFonts w:asciiTheme="minorHAnsi" w:hAnsiTheme="minorHAnsi" w:cs="Arial"/>
          <w:bCs/>
          <w:iCs/>
          <w:szCs w:val="24"/>
        </w:rPr>
      </w:pPr>
    </w:p>
    <w:p w14:paraId="67CFC78B" w14:textId="77777777" w:rsidR="0024519B" w:rsidRPr="0024519B" w:rsidRDefault="0024519B" w:rsidP="0024519B">
      <w:pPr>
        <w:spacing w:line="360" w:lineRule="auto"/>
        <w:ind w:firstLine="708"/>
        <w:jc w:val="both"/>
        <w:rPr>
          <w:rFonts w:asciiTheme="minorHAnsi" w:hAnsiTheme="minorHAnsi" w:cs="Arial"/>
          <w:bCs/>
          <w:iCs/>
          <w:szCs w:val="24"/>
        </w:rPr>
      </w:pPr>
      <w:r w:rsidRPr="0024519B">
        <w:rPr>
          <w:rFonts w:asciiTheme="minorHAnsi" w:hAnsiTheme="minorHAnsi" w:cs="Arial"/>
          <w:bCs/>
          <w:iCs/>
          <w:szCs w:val="24"/>
        </w:rPr>
        <w:t>Posiedzenie Zespołu odbywa się co najmniej raz w roku przed sporządzeniem zbiorczego raportu z monitoringu i ewaluacji w terminie od 01.02 – do 01.03.</w:t>
      </w:r>
      <w:r w:rsidR="00600908">
        <w:rPr>
          <w:rFonts w:asciiTheme="minorHAnsi" w:hAnsiTheme="minorHAnsi" w:cs="Arial"/>
          <w:bCs/>
          <w:iCs/>
          <w:szCs w:val="24"/>
        </w:rPr>
        <w:t xml:space="preserve"> </w:t>
      </w:r>
      <w:r w:rsidRPr="0024519B">
        <w:rPr>
          <w:rFonts w:asciiTheme="minorHAnsi" w:hAnsiTheme="minorHAnsi" w:cs="Arial"/>
          <w:bCs/>
          <w:iCs/>
          <w:szCs w:val="24"/>
        </w:rPr>
        <w:t>W zależności od potrzeb posiedzenie Zespołu może być zwołane w każdym czasie z inicjatywy Przewodniczącego lub na wniosek członka Zespołu. Zespół podejmuje decyzje w zakresie swoich zadań w trybie głosowania jawnego, zwykłą większością głosów. W przypadku równej liczby głosów decydujące znaczenie ma głos Przewodniczącego Zespołu. Ustalenia, oceny, opinie i rekomendacje Zespołu zawarte są w protokole z posiedzenia Zespołu podpisanym przez przewodniczącego Zespołu, a w razie jego nieobecności przez Koordynatora.</w:t>
      </w:r>
    </w:p>
    <w:p w14:paraId="29270361" w14:textId="77777777" w:rsidR="0024519B" w:rsidRPr="0024519B" w:rsidRDefault="0024519B" w:rsidP="0024519B">
      <w:pPr>
        <w:jc w:val="both"/>
        <w:rPr>
          <w:rFonts w:asciiTheme="minorHAnsi" w:hAnsiTheme="minorHAnsi" w:cs="Arial"/>
          <w:bCs/>
          <w:iCs/>
          <w:szCs w:val="24"/>
        </w:rPr>
      </w:pPr>
    </w:p>
    <w:p w14:paraId="58B95895" w14:textId="77777777" w:rsidR="0024519B" w:rsidRPr="0024519B" w:rsidRDefault="0024519B" w:rsidP="0024519B">
      <w:pPr>
        <w:spacing w:line="360" w:lineRule="auto"/>
        <w:jc w:val="both"/>
        <w:rPr>
          <w:rFonts w:asciiTheme="minorHAnsi" w:hAnsiTheme="minorHAnsi" w:cs="Arial"/>
          <w:i/>
          <w:szCs w:val="24"/>
          <w:u w:val="single"/>
        </w:rPr>
      </w:pPr>
      <w:r w:rsidRPr="0024519B">
        <w:rPr>
          <w:rFonts w:asciiTheme="minorHAnsi" w:hAnsiTheme="minorHAnsi" w:cs="Arial"/>
          <w:i/>
          <w:szCs w:val="24"/>
          <w:u w:val="single"/>
        </w:rPr>
        <w:t>Wzór tabeli sprawozdawczej do monitoringu i ewaluacji: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78"/>
        <w:gridCol w:w="1654"/>
        <w:gridCol w:w="1504"/>
        <w:gridCol w:w="1461"/>
        <w:gridCol w:w="1504"/>
      </w:tblGrid>
      <w:tr w:rsidR="0024519B" w:rsidRPr="0024519B" w14:paraId="0B746C6C" w14:textId="77777777" w:rsidTr="00091625">
        <w:tc>
          <w:tcPr>
            <w:tcW w:w="1535" w:type="dxa"/>
            <w:tcBorders>
              <w:top w:val="single" w:sz="4" w:space="0" w:color="auto"/>
              <w:left w:val="single" w:sz="4" w:space="0" w:color="auto"/>
              <w:bottom w:val="single" w:sz="4" w:space="0" w:color="auto"/>
              <w:right w:val="single" w:sz="4" w:space="0" w:color="auto"/>
            </w:tcBorders>
            <w:shd w:val="clear" w:color="auto" w:fill="auto"/>
            <w:hideMark/>
          </w:tcPr>
          <w:p w14:paraId="59883CBF" w14:textId="77777777" w:rsidR="0024519B" w:rsidRPr="0024519B" w:rsidRDefault="0024519B" w:rsidP="00091625">
            <w:pPr>
              <w:spacing w:line="240" w:lineRule="auto"/>
              <w:jc w:val="both"/>
              <w:rPr>
                <w:rFonts w:asciiTheme="minorHAnsi" w:hAnsiTheme="minorHAnsi" w:cs="Arial"/>
                <w:b/>
                <w:szCs w:val="24"/>
              </w:rPr>
            </w:pPr>
            <w:r w:rsidRPr="0024519B">
              <w:rPr>
                <w:rFonts w:asciiTheme="minorHAnsi" w:hAnsiTheme="minorHAnsi" w:cs="Arial"/>
                <w:b/>
                <w:szCs w:val="24"/>
              </w:rPr>
              <w:t>Cel główny</w:t>
            </w:r>
          </w:p>
        </w:tc>
        <w:tc>
          <w:tcPr>
            <w:tcW w:w="1535" w:type="dxa"/>
            <w:tcBorders>
              <w:top w:val="single" w:sz="4" w:space="0" w:color="auto"/>
              <w:left w:val="single" w:sz="4" w:space="0" w:color="auto"/>
              <w:bottom w:val="single" w:sz="4" w:space="0" w:color="auto"/>
              <w:right w:val="single" w:sz="4" w:space="0" w:color="auto"/>
            </w:tcBorders>
            <w:shd w:val="clear" w:color="auto" w:fill="auto"/>
            <w:hideMark/>
          </w:tcPr>
          <w:p w14:paraId="5A8F4573" w14:textId="77777777" w:rsidR="0024519B" w:rsidRPr="0024519B" w:rsidRDefault="0024519B" w:rsidP="00091625">
            <w:pPr>
              <w:spacing w:line="240" w:lineRule="auto"/>
              <w:jc w:val="both"/>
              <w:rPr>
                <w:rFonts w:asciiTheme="minorHAnsi" w:hAnsiTheme="minorHAnsi" w:cs="Arial"/>
                <w:b/>
                <w:szCs w:val="24"/>
              </w:rPr>
            </w:pPr>
            <w:r w:rsidRPr="0024519B">
              <w:rPr>
                <w:rFonts w:asciiTheme="minorHAnsi" w:hAnsiTheme="minorHAnsi" w:cs="Arial"/>
                <w:b/>
                <w:szCs w:val="24"/>
              </w:rPr>
              <w:t>Kierunek działania</w:t>
            </w:r>
          </w:p>
        </w:tc>
        <w:tc>
          <w:tcPr>
            <w:tcW w:w="1535" w:type="dxa"/>
            <w:tcBorders>
              <w:top w:val="single" w:sz="4" w:space="0" w:color="auto"/>
              <w:left w:val="single" w:sz="4" w:space="0" w:color="auto"/>
              <w:bottom w:val="single" w:sz="4" w:space="0" w:color="auto"/>
              <w:right w:val="single" w:sz="4" w:space="0" w:color="auto"/>
            </w:tcBorders>
            <w:shd w:val="clear" w:color="auto" w:fill="auto"/>
            <w:hideMark/>
          </w:tcPr>
          <w:p w14:paraId="4568335B" w14:textId="77777777" w:rsidR="0024519B" w:rsidRPr="0024519B" w:rsidRDefault="0024519B" w:rsidP="00091625">
            <w:pPr>
              <w:spacing w:line="240" w:lineRule="auto"/>
              <w:jc w:val="both"/>
              <w:rPr>
                <w:rFonts w:asciiTheme="minorHAnsi" w:hAnsiTheme="minorHAnsi" w:cs="Arial"/>
                <w:b/>
                <w:szCs w:val="24"/>
              </w:rPr>
            </w:pPr>
            <w:r w:rsidRPr="0024519B">
              <w:rPr>
                <w:rFonts w:asciiTheme="minorHAnsi" w:hAnsiTheme="minorHAnsi" w:cs="Arial"/>
                <w:b/>
                <w:szCs w:val="24"/>
              </w:rPr>
              <w:t>Przedsięwzięcie</w:t>
            </w:r>
          </w:p>
        </w:tc>
        <w:tc>
          <w:tcPr>
            <w:tcW w:w="1535" w:type="dxa"/>
            <w:tcBorders>
              <w:top w:val="single" w:sz="4" w:space="0" w:color="auto"/>
              <w:left w:val="single" w:sz="4" w:space="0" w:color="auto"/>
              <w:bottom w:val="single" w:sz="4" w:space="0" w:color="auto"/>
              <w:right w:val="single" w:sz="4" w:space="0" w:color="auto"/>
            </w:tcBorders>
            <w:shd w:val="clear" w:color="auto" w:fill="auto"/>
            <w:hideMark/>
          </w:tcPr>
          <w:p w14:paraId="4986F716" w14:textId="77777777" w:rsidR="0024519B" w:rsidRPr="0024519B" w:rsidRDefault="0024519B" w:rsidP="00091625">
            <w:pPr>
              <w:spacing w:line="240" w:lineRule="auto"/>
              <w:jc w:val="both"/>
              <w:rPr>
                <w:rFonts w:asciiTheme="minorHAnsi" w:hAnsiTheme="minorHAnsi" w:cs="Arial"/>
                <w:b/>
                <w:szCs w:val="24"/>
              </w:rPr>
            </w:pPr>
            <w:r w:rsidRPr="0024519B">
              <w:rPr>
                <w:rFonts w:asciiTheme="minorHAnsi" w:hAnsiTheme="minorHAnsi" w:cs="Arial"/>
                <w:b/>
                <w:szCs w:val="24"/>
              </w:rPr>
              <w:t>opis tego co osiągnięto/ wskaźnik</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59C1D657" w14:textId="77777777" w:rsidR="0024519B" w:rsidRPr="0024519B" w:rsidRDefault="0024519B" w:rsidP="00091625">
            <w:pPr>
              <w:spacing w:line="240" w:lineRule="auto"/>
              <w:jc w:val="both"/>
              <w:rPr>
                <w:rFonts w:asciiTheme="minorHAnsi" w:hAnsiTheme="minorHAnsi" w:cs="Arial"/>
                <w:b/>
                <w:szCs w:val="24"/>
              </w:rPr>
            </w:pPr>
            <w:r w:rsidRPr="0024519B">
              <w:rPr>
                <w:rFonts w:asciiTheme="minorHAnsi" w:hAnsiTheme="minorHAnsi" w:cs="Arial"/>
                <w:b/>
                <w:szCs w:val="24"/>
              </w:rPr>
              <w:t>źródło danych</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7C48AF27" w14:textId="77777777" w:rsidR="0024519B" w:rsidRPr="0024519B" w:rsidRDefault="0024519B" w:rsidP="00091625">
            <w:pPr>
              <w:spacing w:line="240" w:lineRule="auto"/>
              <w:jc w:val="both"/>
              <w:rPr>
                <w:rFonts w:asciiTheme="minorHAnsi" w:hAnsiTheme="minorHAnsi" w:cs="Arial"/>
                <w:b/>
                <w:szCs w:val="24"/>
              </w:rPr>
            </w:pPr>
            <w:r w:rsidRPr="0024519B">
              <w:rPr>
                <w:rFonts w:asciiTheme="minorHAnsi" w:hAnsiTheme="minorHAnsi" w:cs="Arial"/>
                <w:b/>
                <w:szCs w:val="24"/>
              </w:rPr>
              <w:t xml:space="preserve">dodatkowe informacje </w:t>
            </w:r>
          </w:p>
        </w:tc>
      </w:tr>
      <w:tr w:rsidR="0024519B" w:rsidRPr="0024519B" w14:paraId="5205B143" w14:textId="77777777" w:rsidTr="00091625">
        <w:tc>
          <w:tcPr>
            <w:tcW w:w="1535" w:type="dxa"/>
            <w:tcBorders>
              <w:top w:val="single" w:sz="4" w:space="0" w:color="auto"/>
              <w:left w:val="single" w:sz="4" w:space="0" w:color="auto"/>
              <w:bottom w:val="single" w:sz="4" w:space="0" w:color="auto"/>
              <w:right w:val="single" w:sz="4" w:space="0" w:color="auto"/>
            </w:tcBorders>
            <w:shd w:val="clear" w:color="auto" w:fill="auto"/>
          </w:tcPr>
          <w:p w14:paraId="0C702B74" w14:textId="77777777" w:rsidR="0024519B" w:rsidRPr="0024519B" w:rsidRDefault="0024519B" w:rsidP="00091625">
            <w:pPr>
              <w:spacing w:line="240" w:lineRule="auto"/>
              <w:jc w:val="both"/>
              <w:rPr>
                <w:rFonts w:asciiTheme="minorHAnsi" w:hAnsiTheme="minorHAnsi" w:cs="Arial"/>
                <w:b/>
                <w:szCs w:val="24"/>
              </w:rPr>
            </w:pPr>
          </w:p>
          <w:p w14:paraId="463FA7CE" w14:textId="77777777" w:rsidR="0024519B" w:rsidRPr="0024519B" w:rsidRDefault="0024519B" w:rsidP="00091625">
            <w:pPr>
              <w:spacing w:line="240" w:lineRule="auto"/>
              <w:jc w:val="both"/>
              <w:rPr>
                <w:rFonts w:asciiTheme="minorHAnsi" w:hAnsiTheme="minorHAnsi" w:cs="Arial"/>
                <w:b/>
                <w:szCs w:val="24"/>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3155930" w14:textId="77777777" w:rsidR="0024519B" w:rsidRPr="0024519B" w:rsidRDefault="0024519B" w:rsidP="00091625">
            <w:pPr>
              <w:spacing w:line="240" w:lineRule="auto"/>
              <w:jc w:val="both"/>
              <w:rPr>
                <w:rFonts w:asciiTheme="minorHAnsi" w:hAnsiTheme="minorHAnsi" w:cs="Arial"/>
                <w:b/>
                <w:szCs w:val="24"/>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50B47A0" w14:textId="77777777" w:rsidR="0024519B" w:rsidRPr="0024519B" w:rsidRDefault="0024519B" w:rsidP="00091625">
            <w:pPr>
              <w:spacing w:line="240" w:lineRule="auto"/>
              <w:jc w:val="both"/>
              <w:rPr>
                <w:rFonts w:asciiTheme="minorHAnsi" w:hAnsiTheme="minorHAnsi" w:cs="Arial"/>
                <w:b/>
                <w:szCs w:val="24"/>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CC7A004" w14:textId="77777777" w:rsidR="0024519B" w:rsidRPr="0024519B" w:rsidRDefault="0024519B" w:rsidP="00091625">
            <w:pPr>
              <w:spacing w:line="240" w:lineRule="auto"/>
              <w:jc w:val="both"/>
              <w:rPr>
                <w:rFonts w:asciiTheme="minorHAnsi" w:hAnsiTheme="minorHAnsi" w:cs="Arial"/>
                <w:b/>
                <w:szCs w:val="24"/>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1527997" w14:textId="77777777" w:rsidR="0024519B" w:rsidRPr="0024519B" w:rsidRDefault="0024519B" w:rsidP="00091625">
            <w:pPr>
              <w:spacing w:line="240" w:lineRule="auto"/>
              <w:jc w:val="both"/>
              <w:rPr>
                <w:rFonts w:asciiTheme="minorHAnsi" w:hAnsiTheme="minorHAnsi" w:cs="Arial"/>
                <w:b/>
                <w:szCs w:val="24"/>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40F8247" w14:textId="77777777" w:rsidR="0024519B" w:rsidRPr="0024519B" w:rsidRDefault="0024519B" w:rsidP="00091625">
            <w:pPr>
              <w:spacing w:line="240" w:lineRule="auto"/>
              <w:jc w:val="both"/>
              <w:rPr>
                <w:rFonts w:asciiTheme="minorHAnsi" w:hAnsiTheme="minorHAnsi" w:cs="Arial"/>
                <w:b/>
                <w:szCs w:val="24"/>
              </w:rPr>
            </w:pPr>
          </w:p>
        </w:tc>
      </w:tr>
    </w:tbl>
    <w:p w14:paraId="3F6E3E84" w14:textId="77777777" w:rsidR="002664DA" w:rsidRPr="00B34E2D" w:rsidRDefault="002664DA" w:rsidP="00001A35">
      <w:pPr>
        <w:jc w:val="both"/>
        <w:rPr>
          <w:rFonts w:ascii="Arial" w:hAnsi="Arial" w:cs="Arial"/>
          <w:bCs/>
          <w:iCs/>
          <w:color w:val="FF0000"/>
          <w:sz w:val="20"/>
          <w:szCs w:val="24"/>
        </w:rPr>
      </w:pPr>
    </w:p>
    <w:p w14:paraId="03612C5E" w14:textId="77777777" w:rsidR="00040FAD" w:rsidRPr="009759D1" w:rsidRDefault="00001A35" w:rsidP="00C73BAE">
      <w:pPr>
        <w:ind w:firstLine="708"/>
        <w:jc w:val="both"/>
        <w:rPr>
          <w:rFonts w:cs="Arial"/>
          <w:bCs/>
          <w:iCs/>
          <w:color w:val="000000" w:themeColor="text1"/>
        </w:rPr>
      </w:pPr>
      <w:r w:rsidRPr="009759D1">
        <w:rPr>
          <w:rFonts w:cs="Arial"/>
          <w:bCs/>
          <w:iCs/>
          <w:color w:val="000000" w:themeColor="text1"/>
        </w:rPr>
        <w:t xml:space="preserve">W celu </w:t>
      </w:r>
      <w:r w:rsidR="00C73BAE" w:rsidRPr="009759D1">
        <w:rPr>
          <w:rFonts w:cs="Arial"/>
          <w:bCs/>
          <w:iCs/>
          <w:color w:val="000000" w:themeColor="text1"/>
        </w:rPr>
        <w:t xml:space="preserve">prawidłowego </w:t>
      </w:r>
      <w:r w:rsidRPr="009759D1">
        <w:rPr>
          <w:rFonts w:cs="Arial"/>
          <w:bCs/>
          <w:iCs/>
          <w:color w:val="000000" w:themeColor="text1"/>
        </w:rPr>
        <w:t>wdrażania Programu Rewitalizacji Gminy B</w:t>
      </w:r>
      <w:r w:rsidR="00CE5677" w:rsidRPr="009759D1">
        <w:rPr>
          <w:rFonts w:cs="Arial"/>
          <w:bCs/>
          <w:iCs/>
          <w:color w:val="000000" w:themeColor="text1"/>
        </w:rPr>
        <w:t xml:space="preserve">ytom Odrzański na lata </w:t>
      </w:r>
      <w:r w:rsidR="002103F5" w:rsidRPr="009759D1">
        <w:rPr>
          <w:rFonts w:cs="Arial"/>
          <w:bCs/>
          <w:iCs/>
          <w:color w:val="000000" w:themeColor="text1"/>
        </w:rPr>
        <w:t>20</w:t>
      </w:r>
      <w:r w:rsidR="008A6239" w:rsidRPr="009759D1">
        <w:rPr>
          <w:rFonts w:cs="Arial"/>
          <w:bCs/>
          <w:iCs/>
          <w:color w:val="000000" w:themeColor="text1"/>
        </w:rPr>
        <w:t>24</w:t>
      </w:r>
      <w:r w:rsidR="002103F5" w:rsidRPr="009759D1">
        <w:rPr>
          <w:rFonts w:cs="Arial"/>
          <w:bCs/>
          <w:iCs/>
          <w:color w:val="000000" w:themeColor="text1"/>
        </w:rPr>
        <w:t>-20</w:t>
      </w:r>
      <w:r w:rsidR="008A6239" w:rsidRPr="009759D1">
        <w:rPr>
          <w:rFonts w:cs="Arial"/>
          <w:bCs/>
          <w:iCs/>
          <w:color w:val="000000" w:themeColor="text1"/>
        </w:rPr>
        <w:t>30</w:t>
      </w:r>
      <w:r w:rsidRPr="009759D1">
        <w:rPr>
          <w:rFonts w:cs="Arial"/>
          <w:bCs/>
          <w:iCs/>
          <w:color w:val="000000" w:themeColor="text1"/>
        </w:rPr>
        <w:t xml:space="preserve"> </w:t>
      </w:r>
      <w:r w:rsidR="008A6239" w:rsidRPr="009759D1">
        <w:rPr>
          <w:rFonts w:cs="Arial"/>
          <w:bCs/>
          <w:iCs/>
          <w:color w:val="000000" w:themeColor="text1"/>
        </w:rPr>
        <w:t xml:space="preserve">zostanie powołany </w:t>
      </w:r>
      <w:r w:rsidR="00C80779" w:rsidRPr="009759D1">
        <w:rPr>
          <w:rFonts w:cs="Arial"/>
          <w:bCs/>
          <w:iCs/>
          <w:color w:val="000000" w:themeColor="text1"/>
        </w:rPr>
        <w:t xml:space="preserve">uchwałą Rady </w:t>
      </w:r>
      <w:r w:rsidR="0060134D">
        <w:rPr>
          <w:rFonts w:cs="Arial"/>
          <w:bCs/>
          <w:iCs/>
          <w:color w:val="000000" w:themeColor="text1"/>
        </w:rPr>
        <w:t>Miejskiej</w:t>
      </w:r>
      <w:r w:rsidR="00C80779" w:rsidRPr="009759D1">
        <w:rPr>
          <w:rFonts w:cs="Arial"/>
          <w:bCs/>
          <w:iCs/>
          <w:color w:val="000000" w:themeColor="text1"/>
        </w:rPr>
        <w:t xml:space="preserve"> Bytom Odrzański </w:t>
      </w:r>
      <w:r w:rsidRPr="009759D1">
        <w:rPr>
          <w:rFonts w:cs="Arial"/>
          <w:bCs/>
          <w:iCs/>
          <w:color w:val="000000" w:themeColor="text1"/>
        </w:rPr>
        <w:t>„Komitet Rewitalizacji”</w:t>
      </w:r>
      <w:r w:rsidR="008A6239" w:rsidRPr="009759D1">
        <w:rPr>
          <w:rFonts w:cs="Arial"/>
          <w:bCs/>
          <w:iCs/>
          <w:color w:val="000000" w:themeColor="text1"/>
        </w:rPr>
        <w:t xml:space="preserve">, którego członkowie wybrani zostaną wg odrębnie opracowanej, skonsultowanej z mieszkańcami obszaru rewitalizacji i </w:t>
      </w:r>
      <w:r w:rsidR="00040FAD" w:rsidRPr="009759D1">
        <w:rPr>
          <w:rFonts w:cs="Arial"/>
          <w:bCs/>
          <w:iCs/>
          <w:color w:val="000000" w:themeColor="text1"/>
        </w:rPr>
        <w:t>ogłoszonej pub</w:t>
      </w:r>
      <w:r w:rsidR="00C73BAE" w:rsidRPr="009759D1">
        <w:rPr>
          <w:rFonts w:cs="Arial"/>
          <w:bCs/>
          <w:iCs/>
          <w:color w:val="000000" w:themeColor="text1"/>
        </w:rPr>
        <w:t>l</w:t>
      </w:r>
      <w:r w:rsidR="00040FAD" w:rsidRPr="009759D1">
        <w:rPr>
          <w:rFonts w:cs="Arial"/>
          <w:bCs/>
          <w:iCs/>
          <w:color w:val="000000" w:themeColor="text1"/>
        </w:rPr>
        <w:t>icznie procedury.</w:t>
      </w:r>
    </w:p>
    <w:p w14:paraId="41EFC087" w14:textId="77777777" w:rsidR="00040FAD" w:rsidRPr="009759D1" w:rsidRDefault="00040FAD" w:rsidP="00001A35">
      <w:pPr>
        <w:jc w:val="both"/>
        <w:rPr>
          <w:rFonts w:cs="Arial"/>
          <w:bCs/>
          <w:iCs/>
          <w:color w:val="000000" w:themeColor="text1"/>
        </w:rPr>
      </w:pPr>
    </w:p>
    <w:p w14:paraId="25B9E598" w14:textId="59DB7AD0" w:rsidR="00001A35" w:rsidRPr="009759D1" w:rsidRDefault="00001A35" w:rsidP="00001A35">
      <w:pPr>
        <w:jc w:val="both"/>
        <w:rPr>
          <w:rFonts w:cs="Arial"/>
          <w:bCs/>
          <w:iCs/>
          <w:color w:val="000000" w:themeColor="text1"/>
        </w:rPr>
      </w:pPr>
      <w:r w:rsidRPr="009759D1">
        <w:rPr>
          <w:rFonts w:cs="Arial"/>
          <w:bCs/>
          <w:iCs/>
          <w:color w:val="000000" w:themeColor="text1"/>
        </w:rPr>
        <w:t xml:space="preserve">Do zadań Komitetu </w:t>
      </w:r>
      <w:r w:rsidR="00C73BAE" w:rsidRPr="009759D1">
        <w:rPr>
          <w:rFonts w:cs="Arial"/>
          <w:bCs/>
          <w:iCs/>
          <w:color w:val="000000" w:themeColor="text1"/>
        </w:rPr>
        <w:t xml:space="preserve">będzie </w:t>
      </w:r>
      <w:r w:rsidRPr="009759D1">
        <w:rPr>
          <w:rFonts w:cs="Arial"/>
          <w:bCs/>
          <w:iCs/>
          <w:color w:val="000000" w:themeColor="text1"/>
        </w:rPr>
        <w:t>należy:</w:t>
      </w:r>
    </w:p>
    <w:p w14:paraId="67A9B6EE" w14:textId="77777777" w:rsidR="00001A35" w:rsidRPr="009759D1" w:rsidRDefault="00001A35" w:rsidP="00065151">
      <w:pPr>
        <w:pStyle w:val="Akapitzlist"/>
        <w:numPr>
          <w:ilvl w:val="0"/>
          <w:numId w:val="34"/>
        </w:numPr>
        <w:jc w:val="both"/>
        <w:rPr>
          <w:rFonts w:cs="Arial"/>
          <w:bCs/>
          <w:iCs/>
          <w:color w:val="000000" w:themeColor="text1"/>
          <w:sz w:val="22"/>
          <w:szCs w:val="22"/>
        </w:rPr>
      </w:pPr>
      <w:r w:rsidRPr="009759D1">
        <w:rPr>
          <w:rFonts w:cs="Arial"/>
          <w:bCs/>
          <w:iCs/>
          <w:color w:val="000000" w:themeColor="text1"/>
          <w:sz w:val="22"/>
          <w:szCs w:val="22"/>
        </w:rPr>
        <w:t>zgłaszanie propozycji rozwiązań/ działań rewitalizacyjnych,</w:t>
      </w:r>
    </w:p>
    <w:p w14:paraId="74DBC9EF" w14:textId="77777777" w:rsidR="00001A35" w:rsidRPr="009759D1" w:rsidRDefault="00001A35" w:rsidP="00065151">
      <w:pPr>
        <w:pStyle w:val="Akapitzlist"/>
        <w:numPr>
          <w:ilvl w:val="0"/>
          <w:numId w:val="34"/>
        </w:numPr>
        <w:jc w:val="both"/>
        <w:rPr>
          <w:rFonts w:cs="Arial"/>
          <w:bCs/>
          <w:iCs/>
          <w:color w:val="000000" w:themeColor="text1"/>
          <w:sz w:val="22"/>
          <w:szCs w:val="22"/>
        </w:rPr>
      </w:pPr>
      <w:r w:rsidRPr="009759D1">
        <w:rPr>
          <w:rFonts w:cs="Arial"/>
          <w:bCs/>
          <w:iCs/>
          <w:color w:val="000000" w:themeColor="text1"/>
          <w:sz w:val="22"/>
          <w:szCs w:val="22"/>
        </w:rPr>
        <w:lastRenderedPageBreak/>
        <w:t>opiniowanie działań partycypacyjnych i rewitalizacyjnych,</w:t>
      </w:r>
    </w:p>
    <w:p w14:paraId="2EDED13C" w14:textId="77777777" w:rsidR="00001A35" w:rsidRPr="009759D1" w:rsidRDefault="000A10D9" w:rsidP="00065151">
      <w:pPr>
        <w:pStyle w:val="Akapitzlist"/>
        <w:numPr>
          <w:ilvl w:val="0"/>
          <w:numId w:val="34"/>
        </w:numPr>
        <w:jc w:val="both"/>
        <w:rPr>
          <w:rFonts w:cs="Arial"/>
          <w:bCs/>
          <w:iCs/>
          <w:color w:val="000000" w:themeColor="text1"/>
          <w:sz w:val="22"/>
          <w:szCs w:val="22"/>
        </w:rPr>
      </w:pPr>
      <w:r w:rsidRPr="009759D1">
        <w:rPr>
          <w:rFonts w:cs="Arial"/>
          <w:bCs/>
          <w:iCs/>
          <w:color w:val="000000" w:themeColor="text1"/>
          <w:sz w:val="22"/>
          <w:szCs w:val="22"/>
        </w:rPr>
        <w:t xml:space="preserve">udział w </w:t>
      </w:r>
      <w:r w:rsidR="00001A35" w:rsidRPr="009759D1">
        <w:rPr>
          <w:rFonts w:cs="Arial"/>
          <w:bCs/>
          <w:iCs/>
          <w:color w:val="000000" w:themeColor="text1"/>
          <w:sz w:val="22"/>
          <w:szCs w:val="22"/>
        </w:rPr>
        <w:t>monitoring</w:t>
      </w:r>
      <w:r w:rsidRPr="009759D1">
        <w:rPr>
          <w:rFonts w:cs="Arial"/>
          <w:bCs/>
          <w:iCs/>
          <w:color w:val="000000" w:themeColor="text1"/>
          <w:sz w:val="22"/>
          <w:szCs w:val="22"/>
        </w:rPr>
        <w:t>u</w:t>
      </w:r>
      <w:r w:rsidR="00001A35" w:rsidRPr="009759D1">
        <w:rPr>
          <w:rFonts w:cs="Arial"/>
          <w:bCs/>
          <w:iCs/>
          <w:color w:val="000000" w:themeColor="text1"/>
          <w:sz w:val="22"/>
          <w:szCs w:val="22"/>
        </w:rPr>
        <w:t xml:space="preserve"> i ewaluacji programu,</w:t>
      </w:r>
    </w:p>
    <w:p w14:paraId="350DA491" w14:textId="77777777" w:rsidR="00001A35" w:rsidRPr="009759D1" w:rsidRDefault="00001A35" w:rsidP="00065151">
      <w:pPr>
        <w:pStyle w:val="Akapitzlist"/>
        <w:numPr>
          <w:ilvl w:val="0"/>
          <w:numId w:val="34"/>
        </w:numPr>
        <w:jc w:val="both"/>
        <w:rPr>
          <w:rFonts w:cs="Arial"/>
          <w:bCs/>
          <w:iCs/>
          <w:color w:val="000000" w:themeColor="text1"/>
          <w:sz w:val="22"/>
          <w:szCs w:val="22"/>
        </w:rPr>
      </w:pPr>
      <w:r w:rsidRPr="009759D1">
        <w:rPr>
          <w:rFonts w:cs="Arial"/>
          <w:bCs/>
          <w:iCs/>
          <w:color w:val="000000" w:themeColor="text1"/>
          <w:sz w:val="22"/>
          <w:szCs w:val="22"/>
        </w:rPr>
        <w:t xml:space="preserve">informowanie mieszkańców (wsparcie dla Gminy w jej działaniach na rzecz zachęcania wszystkich podmiotów do możliwie szerokiego uczestnictwa w </w:t>
      </w:r>
      <w:r w:rsidR="000A10D9" w:rsidRPr="009759D1">
        <w:rPr>
          <w:rFonts w:cs="Arial"/>
          <w:bCs/>
          <w:iCs/>
          <w:color w:val="000000" w:themeColor="text1"/>
          <w:sz w:val="22"/>
          <w:szCs w:val="22"/>
        </w:rPr>
        <w:t>działaniach rewitalizacyjnych</w:t>
      </w:r>
      <w:r w:rsidRPr="009759D1">
        <w:rPr>
          <w:rFonts w:cs="Arial"/>
          <w:bCs/>
          <w:iCs/>
          <w:color w:val="000000" w:themeColor="text1"/>
          <w:sz w:val="22"/>
          <w:szCs w:val="22"/>
        </w:rPr>
        <w:t>).</w:t>
      </w:r>
    </w:p>
    <w:p w14:paraId="676F2A3C" w14:textId="77777777" w:rsidR="00001A35" w:rsidRPr="009759D1" w:rsidRDefault="00001A35" w:rsidP="009759D1">
      <w:pPr>
        <w:ind w:firstLine="360"/>
        <w:jc w:val="both"/>
        <w:rPr>
          <w:color w:val="000000" w:themeColor="text1"/>
        </w:rPr>
      </w:pPr>
      <w:r w:rsidRPr="009759D1">
        <w:rPr>
          <w:color w:val="000000" w:themeColor="text1"/>
        </w:rPr>
        <w:t>Skuteczne, terminowe i efektywne wdrażanie Programu rewitalizacji wymagać będzie szeregu działań: koordynacyjnych, organizacyjnych, koncepcyjnych</w:t>
      </w:r>
      <w:r w:rsidR="00B5235B" w:rsidRPr="009759D1">
        <w:rPr>
          <w:color w:val="000000" w:themeColor="text1"/>
        </w:rPr>
        <w:t>, kontrolnych i informacyjnych.</w:t>
      </w:r>
    </w:p>
    <w:p w14:paraId="2EB43EA7" w14:textId="77777777" w:rsidR="000E2AA5" w:rsidRPr="00B34E2D" w:rsidRDefault="000E2AA5" w:rsidP="00830620">
      <w:pPr>
        <w:jc w:val="both"/>
        <w:rPr>
          <w:color w:val="FF0000"/>
        </w:rPr>
      </w:pPr>
      <w:bookmarkStart w:id="140" w:name="_Hlk60168432"/>
    </w:p>
    <w:p w14:paraId="53D45400" w14:textId="77777777" w:rsidR="00CF4E61" w:rsidRPr="00B34E2D" w:rsidRDefault="00CF4E61" w:rsidP="00830620">
      <w:pPr>
        <w:jc w:val="both"/>
        <w:rPr>
          <w:color w:val="FF0000"/>
        </w:rPr>
      </w:pPr>
    </w:p>
    <w:p w14:paraId="13A75AD8" w14:textId="77777777" w:rsidR="00785BB6" w:rsidRPr="00896575" w:rsidRDefault="00785BB6" w:rsidP="00CA3EB0">
      <w:pPr>
        <w:pStyle w:val="Nagwek1"/>
        <w:rPr>
          <w:rFonts w:eastAsia="Calibri"/>
          <w:color w:val="000000" w:themeColor="text1"/>
          <w:lang w:eastAsia="en-US"/>
        </w:rPr>
      </w:pPr>
      <w:bookmarkStart w:id="141" w:name="_Toc158299149"/>
      <w:r w:rsidRPr="00896575">
        <w:rPr>
          <w:rFonts w:eastAsia="Calibri"/>
          <w:color w:val="000000" w:themeColor="text1"/>
          <w:lang w:eastAsia="en-US"/>
        </w:rPr>
        <w:t>14. System monitoringu i oceny skuteczności działań i system wprowadzania modyfikacji w reakcji na zmiany w otoczeniu programu</w:t>
      </w:r>
      <w:bookmarkEnd w:id="141"/>
    </w:p>
    <w:bookmarkEnd w:id="140"/>
    <w:p w14:paraId="1654D7F4" w14:textId="77777777" w:rsidR="00785BB6" w:rsidRPr="00896575" w:rsidRDefault="00785BB6" w:rsidP="00E50495">
      <w:pPr>
        <w:rPr>
          <w:rFonts w:asciiTheme="minorHAnsi" w:hAnsiTheme="minorHAnsi" w:cstheme="minorHAnsi"/>
          <w:color w:val="FF0000"/>
          <w:sz w:val="21"/>
          <w:szCs w:val="21"/>
        </w:rPr>
      </w:pPr>
    </w:p>
    <w:p w14:paraId="4FED6A0E" w14:textId="77777777" w:rsidR="00896575" w:rsidRPr="00896575" w:rsidRDefault="00896575" w:rsidP="00896575">
      <w:pPr>
        <w:spacing w:line="360" w:lineRule="auto"/>
        <w:ind w:firstLine="708"/>
        <w:jc w:val="both"/>
        <w:rPr>
          <w:rFonts w:asciiTheme="minorHAnsi" w:hAnsiTheme="minorHAnsi" w:cstheme="minorHAnsi"/>
        </w:rPr>
      </w:pPr>
      <w:r w:rsidRPr="00896575">
        <w:rPr>
          <w:rFonts w:asciiTheme="minorHAnsi" w:hAnsiTheme="minorHAnsi" w:cstheme="minorHAnsi"/>
        </w:rPr>
        <w:t>W celu zapewnienia należytej prawidłowości w realizacji Gminnego Programu Rewitalizacji konieczne jest zastosowanie systemu monitorowania postępów. Monitorowanie polegać będzie na systematycznym pozyskiwaniu i analizowaniu danych dotyczących realizacji poszczególnych projektów. Analiza danych ilościowych i jakościowych umożliwi odpowiednio wczesne wykrywani</w:t>
      </w:r>
      <w:r w:rsidR="001D1161">
        <w:rPr>
          <w:rFonts w:asciiTheme="minorHAnsi" w:hAnsiTheme="minorHAnsi" w:cstheme="minorHAnsi"/>
        </w:rPr>
        <w:t>e</w:t>
      </w:r>
      <w:r w:rsidRPr="00896575">
        <w:rPr>
          <w:rFonts w:asciiTheme="minorHAnsi" w:hAnsiTheme="minorHAnsi" w:cstheme="minorHAnsi"/>
        </w:rPr>
        <w:t xml:space="preserve"> niezgodności, a także umożliwi prewencję możliwych do przewidzenia komplikacji. Wyróżnić można dwie formy monitoringu, które znajdą zastosowanie w ocenie realizacji założeń niniejszego dokumentu. Monitoring rzeczowy polegać będzie na bieżącej inspekcji przeprowadzanych w danym czasie inwestycji, pozyskiwaniu informacji o postępach w ich realizacji, w tym osiągniętych wskaźnikach produktu i rezultatu oraz zapewnieniu zgodności z założeniami Gminnego Programu Rewitalizacji. Monitoring finansowy z kolei umożliwi kontrolę finansowych aspektów inwestycji w oparciu o plan finansowy programu. Poszczególne inwestycje będą objęte jednakowym systemem monitoringu. Dokonywany będzie monitoring poszczególnych projektów oraz realizacja założeń Gminnego Programu Rewitalizacji w postaci sprawozdań rocznych.</w:t>
      </w:r>
    </w:p>
    <w:p w14:paraId="620A80B0" w14:textId="77777777" w:rsidR="00896575" w:rsidRPr="00896575" w:rsidRDefault="00896575" w:rsidP="00896575">
      <w:pPr>
        <w:spacing w:line="360" w:lineRule="auto"/>
        <w:ind w:firstLine="708"/>
        <w:jc w:val="both"/>
        <w:rPr>
          <w:rFonts w:asciiTheme="minorHAnsi" w:hAnsiTheme="minorHAnsi" w:cstheme="minorHAnsi"/>
        </w:rPr>
      </w:pPr>
      <w:r w:rsidRPr="00896575">
        <w:rPr>
          <w:rFonts w:asciiTheme="minorHAnsi" w:hAnsiTheme="minorHAnsi" w:cstheme="minorHAnsi"/>
        </w:rPr>
        <w:t>Za opracowanie sprawozdań odpowiedzialni są opiekunowie przedsięwzięć (por. rozdz. 1</w:t>
      </w:r>
      <w:r w:rsidR="00655465">
        <w:rPr>
          <w:rFonts w:asciiTheme="minorHAnsi" w:hAnsiTheme="minorHAnsi" w:cstheme="minorHAnsi"/>
        </w:rPr>
        <w:t>3</w:t>
      </w:r>
      <w:r w:rsidRPr="00896575">
        <w:rPr>
          <w:rFonts w:asciiTheme="minorHAnsi" w:hAnsiTheme="minorHAnsi" w:cstheme="minorHAnsi"/>
        </w:rPr>
        <w:t xml:space="preserve">). Przygotowane przez nich sprawozdania przekazywane są </w:t>
      </w:r>
      <w:r w:rsidR="00655465">
        <w:rPr>
          <w:rFonts w:asciiTheme="minorHAnsi" w:hAnsiTheme="minorHAnsi" w:cstheme="minorHAnsi"/>
        </w:rPr>
        <w:t>Przewodniczącemu Zespołu</w:t>
      </w:r>
      <w:r w:rsidRPr="00896575">
        <w:rPr>
          <w:rFonts w:asciiTheme="minorHAnsi" w:hAnsiTheme="minorHAnsi" w:cstheme="minorHAnsi"/>
        </w:rPr>
        <w:t>, który zobowiązany będzie do przygotowania sprawozdania zbiorczego – zgodnie z opisem w rozdziale 1</w:t>
      </w:r>
      <w:r w:rsidR="00655465">
        <w:rPr>
          <w:rFonts w:asciiTheme="minorHAnsi" w:hAnsiTheme="minorHAnsi" w:cstheme="minorHAnsi"/>
        </w:rPr>
        <w:t>3</w:t>
      </w:r>
      <w:r w:rsidRPr="00896575">
        <w:rPr>
          <w:rFonts w:asciiTheme="minorHAnsi" w:hAnsiTheme="minorHAnsi" w:cstheme="minorHAnsi"/>
        </w:rPr>
        <w:t xml:space="preserve"> system wdrażania programu rewitalizacji i sposób zarządzania tym procesem.</w:t>
      </w:r>
    </w:p>
    <w:p w14:paraId="47F7C577" w14:textId="77777777" w:rsidR="00896575" w:rsidRPr="00896575" w:rsidRDefault="00896575" w:rsidP="00896575">
      <w:pPr>
        <w:spacing w:line="360" w:lineRule="auto"/>
        <w:ind w:firstLine="708"/>
        <w:jc w:val="both"/>
        <w:rPr>
          <w:rFonts w:asciiTheme="minorHAnsi" w:hAnsiTheme="minorHAnsi" w:cstheme="minorHAnsi"/>
        </w:rPr>
      </w:pPr>
      <w:r w:rsidRPr="00896575">
        <w:rPr>
          <w:rFonts w:asciiTheme="minorHAnsi" w:hAnsiTheme="minorHAnsi" w:cstheme="minorHAnsi"/>
        </w:rPr>
        <w:t>Zgodnie z zapisami w rozdziale 1</w:t>
      </w:r>
      <w:r w:rsidR="00655465">
        <w:rPr>
          <w:rFonts w:asciiTheme="minorHAnsi" w:hAnsiTheme="minorHAnsi" w:cstheme="minorHAnsi"/>
        </w:rPr>
        <w:t>3</w:t>
      </w:r>
      <w:r w:rsidRPr="00896575">
        <w:rPr>
          <w:rFonts w:asciiTheme="minorHAnsi" w:hAnsiTheme="minorHAnsi" w:cstheme="minorHAnsi"/>
        </w:rPr>
        <w:t xml:space="preserve"> – każde przedsięwzięcie będzie miało przydzielonego opiekuna odpowiedzialnego za monitoring jego realizacji. Natomiast podmioty realizujące poszczególne przedsięwzięcia wskazane są w poszczególnych kartach zadań (</w:t>
      </w:r>
      <w:r w:rsidR="00A535A4">
        <w:rPr>
          <w:rFonts w:asciiTheme="minorHAnsi" w:hAnsiTheme="minorHAnsi" w:cstheme="minorHAnsi"/>
        </w:rPr>
        <w:t>rozdział 8 i 9</w:t>
      </w:r>
      <w:r w:rsidRPr="00896575">
        <w:rPr>
          <w:rFonts w:asciiTheme="minorHAnsi" w:hAnsiTheme="minorHAnsi" w:cstheme="minorHAnsi"/>
        </w:rPr>
        <w:t>). W kartach zadań wskazane są również wskaźniki monitoringu (w podziale na produkty i rezultaty).</w:t>
      </w:r>
    </w:p>
    <w:p w14:paraId="075F44CB" w14:textId="77777777" w:rsidR="00896575" w:rsidRPr="00896575" w:rsidRDefault="00896575" w:rsidP="00896575">
      <w:pPr>
        <w:spacing w:line="360" w:lineRule="auto"/>
        <w:ind w:firstLine="708"/>
        <w:jc w:val="both"/>
        <w:rPr>
          <w:rFonts w:asciiTheme="minorHAnsi" w:hAnsiTheme="minorHAnsi" w:cstheme="minorHAnsi"/>
        </w:rPr>
      </w:pPr>
      <w:r w:rsidRPr="00896575">
        <w:rPr>
          <w:rFonts w:asciiTheme="minorHAnsi" w:hAnsiTheme="minorHAnsi" w:cstheme="minorHAnsi"/>
        </w:rPr>
        <w:t xml:space="preserve">Coroczna ocena realizacji programu będzie podlegać zaopiniowaniu przez Komitet Rewitalizacji oraz ogłoszeniu na stronie internetowej gminy i w Biuletynie Informacji Publicznej. W przypadku </w:t>
      </w:r>
      <w:r w:rsidRPr="00896575">
        <w:rPr>
          <w:rFonts w:asciiTheme="minorHAnsi" w:hAnsiTheme="minorHAnsi" w:cstheme="minorHAnsi"/>
        </w:rPr>
        <w:lastRenderedPageBreak/>
        <w:t xml:space="preserve">stwierdzenia, że Gminny Program Rewitalizacji wymaga zmiany Burmistrz wystąpi do Rady </w:t>
      </w:r>
      <w:r w:rsidR="00A3128F">
        <w:rPr>
          <w:rFonts w:asciiTheme="minorHAnsi" w:hAnsiTheme="minorHAnsi" w:cstheme="minorHAnsi"/>
        </w:rPr>
        <w:t>Miejskiej</w:t>
      </w:r>
      <w:r w:rsidRPr="00896575">
        <w:rPr>
          <w:rFonts w:asciiTheme="minorHAnsi" w:hAnsiTheme="minorHAnsi" w:cstheme="minorHAnsi"/>
        </w:rPr>
        <w:t xml:space="preserve"> z wnioskiem o</w:t>
      </w:r>
      <w:r w:rsidR="005A0ABE">
        <w:rPr>
          <w:rFonts w:asciiTheme="minorHAnsi" w:hAnsiTheme="minorHAnsi" w:cstheme="minorHAnsi"/>
        </w:rPr>
        <w:t xml:space="preserve"> </w:t>
      </w:r>
      <w:r w:rsidRPr="00896575">
        <w:rPr>
          <w:rFonts w:asciiTheme="minorHAnsi" w:hAnsiTheme="minorHAnsi" w:cstheme="minorHAnsi"/>
        </w:rPr>
        <w:t xml:space="preserve">jego zmianę dołączając opinię Komitetu Rewitalizacji. </w:t>
      </w:r>
    </w:p>
    <w:p w14:paraId="6CDEDC10" w14:textId="77777777" w:rsidR="00896575" w:rsidRPr="00896575" w:rsidRDefault="00896575" w:rsidP="005D13DB">
      <w:pPr>
        <w:spacing w:line="360" w:lineRule="auto"/>
        <w:jc w:val="both"/>
        <w:rPr>
          <w:rFonts w:asciiTheme="minorHAnsi" w:hAnsiTheme="minorHAnsi" w:cstheme="minorHAnsi"/>
        </w:rPr>
      </w:pPr>
    </w:p>
    <w:p w14:paraId="3CAD341E" w14:textId="77777777" w:rsidR="00896575" w:rsidRPr="00896575" w:rsidRDefault="00896575" w:rsidP="00896575">
      <w:pPr>
        <w:pStyle w:val="Default"/>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Monitoring Gminnego Programu Rewitalizacji prowadzony będzie na poziomie:</w:t>
      </w:r>
    </w:p>
    <w:p w14:paraId="5BB548BA" w14:textId="77777777" w:rsidR="00896575" w:rsidRPr="00896575" w:rsidRDefault="00896575" w:rsidP="00970B19">
      <w:pPr>
        <w:pStyle w:val="Default"/>
        <w:numPr>
          <w:ilvl w:val="0"/>
          <w:numId w:val="67"/>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celów GPR,</w:t>
      </w:r>
    </w:p>
    <w:p w14:paraId="54B3DBA4" w14:textId="77777777" w:rsidR="00896575" w:rsidRPr="00896575" w:rsidRDefault="00896575" w:rsidP="00970B19">
      <w:pPr>
        <w:pStyle w:val="Default"/>
        <w:numPr>
          <w:ilvl w:val="0"/>
          <w:numId w:val="67"/>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kierunków działań</w:t>
      </w:r>
    </w:p>
    <w:p w14:paraId="12FDF4C7" w14:textId="77777777" w:rsidR="00896575" w:rsidRPr="00896575" w:rsidRDefault="00896575" w:rsidP="00970B19">
      <w:pPr>
        <w:pStyle w:val="Default"/>
        <w:numPr>
          <w:ilvl w:val="0"/>
          <w:numId w:val="67"/>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przedsięwzięć</w:t>
      </w:r>
    </w:p>
    <w:p w14:paraId="33A433BC" w14:textId="77777777" w:rsidR="00896575" w:rsidRPr="00896575" w:rsidRDefault="00896575" w:rsidP="00970B19">
      <w:pPr>
        <w:pStyle w:val="Default"/>
        <w:numPr>
          <w:ilvl w:val="0"/>
          <w:numId w:val="67"/>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wskaźników odnośnie poszczególnych przedsięwzięć.</w:t>
      </w:r>
    </w:p>
    <w:p w14:paraId="3D618B0A" w14:textId="77777777" w:rsidR="00896575" w:rsidRPr="00896575" w:rsidRDefault="00896575" w:rsidP="00896575">
      <w:pPr>
        <w:jc w:val="both"/>
        <w:rPr>
          <w:rFonts w:asciiTheme="minorHAnsi" w:hAnsiTheme="minorHAnsi" w:cstheme="minorHAnsi"/>
        </w:rPr>
      </w:pPr>
    </w:p>
    <w:p w14:paraId="621FCD02" w14:textId="77777777" w:rsidR="00896575" w:rsidRPr="00896575" w:rsidRDefault="00896575" w:rsidP="00896575">
      <w:pPr>
        <w:spacing w:line="360" w:lineRule="auto"/>
        <w:ind w:firstLine="708"/>
        <w:jc w:val="both"/>
        <w:rPr>
          <w:rFonts w:asciiTheme="minorHAnsi" w:hAnsiTheme="minorHAnsi" w:cstheme="minorHAnsi"/>
        </w:rPr>
      </w:pPr>
      <w:r w:rsidRPr="00896575">
        <w:rPr>
          <w:rFonts w:asciiTheme="minorHAnsi" w:hAnsiTheme="minorHAnsi" w:cstheme="minorHAnsi"/>
        </w:rPr>
        <w:t>Ewaluacja GPR będzie realizowana dwukrotnie: śródokresowa (w 202</w:t>
      </w:r>
      <w:r w:rsidR="005F4046">
        <w:rPr>
          <w:rFonts w:asciiTheme="minorHAnsi" w:hAnsiTheme="minorHAnsi" w:cstheme="minorHAnsi"/>
        </w:rPr>
        <w:t>6</w:t>
      </w:r>
      <w:r w:rsidRPr="00896575">
        <w:rPr>
          <w:rFonts w:asciiTheme="minorHAnsi" w:hAnsiTheme="minorHAnsi" w:cstheme="minorHAnsi"/>
        </w:rPr>
        <w:t>) i końcowa (w 20</w:t>
      </w:r>
      <w:r w:rsidR="005D13DB">
        <w:rPr>
          <w:rFonts w:asciiTheme="minorHAnsi" w:hAnsiTheme="minorHAnsi" w:cstheme="minorHAnsi"/>
        </w:rPr>
        <w:t>30</w:t>
      </w:r>
      <w:r w:rsidRPr="00896575">
        <w:rPr>
          <w:rFonts w:asciiTheme="minorHAnsi" w:hAnsiTheme="minorHAnsi" w:cstheme="minorHAnsi"/>
        </w:rPr>
        <w:t xml:space="preserve"> r.). Ewaluacja będzie realizowana przez Zespół ds. rewitalizacji, będzie też opiniowana przez Komitet Rewitalizacji.</w:t>
      </w:r>
    </w:p>
    <w:p w14:paraId="79089F6A" w14:textId="77777777" w:rsidR="00896575" w:rsidRPr="00855C0C" w:rsidRDefault="00896575" w:rsidP="004C3156">
      <w:pPr>
        <w:shd w:val="clear" w:color="auto" w:fill="FFFFFF" w:themeFill="background1"/>
        <w:spacing w:line="360" w:lineRule="auto"/>
        <w:ind w:firstLine="708"/>
        <w:jc w:val="both"/>
        <w:rPr>
          <w:rFonts w:asciiTheme="minorHAnsi" w:hAnsiTheme="minorHAnsi" w:cstheme="minorHAnsi"/>
          <w:color w:val="000000" w:themeColor="text1"/>
        </w:rPr>
      </w:pPr>
      <w:r w:rsidRPr="00855C0C">
        <w:rPr>
          <w:rFonts w:asciiTheme="minorHAnsi" w:hAnsiTheme="minorHAnsi" w:cstheme="minorHAnsi"/>
          <w:color w:val="000000" w:themeColor="text1"/>
        </w:rPr>
        <w:t>W ramach ewaluacji zostanie przeprowadzona diagnoza –</w:t>
      </w:r>
      <w:r w:rsidR="00236C0E" w:rsidRPr="00855C0C">
        <w:rPr>
          <w:rFonts w:asciiTheme="minorHAnsi" w:hAnsiTheme="minorHAnsi" w:cstheme="minorHAnsi"/>
          <w:color w:val="000000" w:themeColor="text1"/>
        </w:rPr>
        <w:t xml:space="preserve"> </w:t>
      </w:r>
      <w:r w:rsidRPr="00855C0C">
        <w:rPr>
          <w:rFonts w:asciiTheme="minorHAnsi" w:hAnsiTheme="minorHAnsi" w:cstheme="minorHAnsi"/>
          <w:color w:val="000000" w:themeColor="text1"/>
        </w:rPr>
        <w:t>w oparciu o te same techniki, jak również kryteria i wskaźniki, jakie były zastosowane przy wyznaczaniu obszaru zdegradowanego i obszaru rewitalizacji (szczegółowo opisane w rozdziale 4 Diagnozy czynników i zjawisk kryzysowych dostępnej w Biuletynie Informacji Publicznej gminy</w:t>
      </w:r>
      <w:r w:rsidR="00855C0C" w:rsidRPr="00855C0C">
        <w:rPr>
          <w:rFonts w:asciiTheme="minorHAnsi" w:hAnsiTheme="minorHAnsi" w:cstheme="minorHAnsi"/>
          <w:color w:val="000000" w:themeColor="text1"/>
        </w:rPr>
        <w:t xml:space="preserve"> Bytom Odrzański</w:t>
      </w:r>
      <w:r w:rsidRPr="00855C0C">
        <w:rPr>
          <w:rFonts w:asciiTheme="minorHAnsi" w:hAnsiTheme="minorHAnsi" w:cstheme="minorHAnsi"/>
          <w:color w:val="000000" w:themeColor="text1"/>
        </w:rPr>
        <w:t xml:space="preserve">. </w:t>
      </w:r>
    </w:p>
    <w:p w14:paraId="5AD88F9B" w14:textId="77777777" w:rsidR="00896575" w:rsidRPr="00896575" w:rsidRDefault="00896575" w:rsidP="00896575">
      <w:pPr>
        <w:spacing w:line="360" w:lineRule="auto"/>
        <w:ind w:firstLine="708"/>
        <w:jc w:val="both"/>
        <w:rPr>
          <w:rFonts w:asciiTheme="minorHAnsi" w:hAnsiTheme="minorHAnsi" w:cstheme="minorHAnsi"/>
        </w:rPr>
      </w:pPr>
      <w:r w:rsidRPr="00896575">
        <w:rPr>
          <w:rFonts w:asciiTheme="minorHAnsi" w:hAnsiTheme="minorHAnsi" w:cstheme="minorHAnsi"/>
        </w:rPr>
        <w:t>Ewaluację przeprowadza Zespół ds. Rewitalizacji, przy czym każdy członek zespołu odpowiedzialny będzie za obszar właściwy dla obszaru działalności wydziału Urzędu Miejskiego/ jednostki organizacyjnej gminy jakiej jest przedstawicielem.</w:t>
      </w:r>
    </w:p>
    <w:p w14:paraId="410A0EF1" w14:textId="77777777" w:rsidR="00896575" w:rsidRPr="00896575" w:rsidRDefault="00896575" w:rsidP="00896575">
      <w:pPr>
        <w:spacing w:line="360" w:lineRule="auto"/>
        <w:ind w:firstLine="708"/>
        <w:jc w:val="both"/>
        <w:rPr>
          <w:rFonts w:asciiTheme="minorHAnsi" w:hAnsiTheme="minorHAnsi" w:cstheme="minorHAnsi"/>
          <w:b/>
        </w:rPr>
      </w:pPr>
      <w:r w:rsidRPr="00896575">
        <w:rPr>
          <w:rFonts w:asciiTheme="minorHAnsi" w:hAnsiTheme="minorHAnsi" w:cstheme="minorHAnsi"/>
          <w:b/>
        </w:rPr>
        <w:t xml:space="preserve">Aktualizacji programu dokonuje Rada Miejska na wniosek Burmistrza </w:t>
      </w:r>
      <w:r w:rsidR="00CA6B17">
        <w:rPr>
          <w:rFonts w:asciiTheme="minorHAnsi" w:hAnsiTheme="minorHAnsi" w:cstheme="minorHAnsi"/>
          <w:b/>
        </w:rPr>
        <w:t xml:space="preserve">Bytomia Odrzańskiego </w:t>
      </w:r>
      <w:r w:rsidRPr="00896575">
        <w:rPr>
          <w:rFonts w:asciiTheme="minorHAnsi" w:hAnsiTheme="minorHAnsi" w:cstheme="minorHAnsi"/>
          <w:b/>
        </w:rPr>
        <w:t>na podstawie wyników monitoringu lub ewaluacji śródokresowej po uzyskaniu akceptacji Komitetu Rewitalizacji i przeprowadzeniu konsultacji społecznych.</w:t>
      </w:r>
    </w:p>
    <w:p w14:paraId="39EC0107" w14:textId="77777777" w:rsidR="00896575" w:rsidRPr="00896575" w:rsidRDefault="00896575" w:rsidP="00896575">
      <w:pPr>
        <w:pStyle w:val="Default"/>
        <w:spacing w:line="360" w:lineRule="auto"/>
        <w:ind w:firstLine="709"/>
        <w:jc w:val="both"/>
        <w:rPr>
          <w:rFonts w:asciiTheme="minorHAnsi" w:hAnsiTheme="minorHAnsi" w:cstheme="minorHAnsi"/>
          <w:b/>
          <w:color w:val="auto"/>
          <w:sz w:val="22"/>
          <w:szCs w:val="22"/>
        </w:rPr>
      </w:pPr>
      <w:r w:rsidRPr="00896575">
        <w:rPr>
          <w:rFonts w:asciiTheme="minorHAnsi" w:hAnsiTheme="minorHAnsi" w:cstheme="minorHAnsi"/>
          <w:b/>
          <w:color w:val="auto"/>
          <w:sz w:val="22"/>
          <w:szCs w:val="22"/>
        </w:rPr>
        <w:t xml:space="preserve">Ponadto możliwa jest zmiana GPR na pisemny wniosek co najmniej 20 mieszkańców Gminy </w:t>
      </w:r>
      <w:r w:rsidR="00CA6B17">
        <w:rPr>
          <w:rFonts w:asciiTheme="minorHAnsi" w:hAnsiTheme="minorHAnsi" w:cstheme="minorHAnsi"/>
          <w:b/>
          <w:color w:val="auto"/>
          <w:sz w:val="22"/>
          <w:szCs w:val="22"/>
        </w:rPr>
        <w:t xml:space="preserve">Bytom Odrzański </w:t>
      </w:r>
      <w:r w:rsidRPr="00896575">
        <w:rPr>
          <w:rFonts w:asciiTheme="minorHAnsi" w:hAnsiTheme="minorHAnsi" w:cstheme="minorHAnsi"/>
          <w:b/>
          <w:color w:val="auto"/>
          <w:sz w:val="22"/>
          <w:szCs w:val="22"/>
        </w:rPr>
        <w:t xml:space="preserve">lub Komitetu Rewitalizacji, skierowany do Burmistrza </w:t>
      </w:r>
      <w:r w:rsidR="00CA6B17">
        <w:rPr>
          <w:rFonts w:asciiTheme="minorHAnsi" w:hAnsiTheme="minorHAnsi" w:cstheme="minorHAnsi"/>
          <w:b/>
          <w:color w:val="auto"/>
          <w:sz w:val="22"/>
          <w:szCs w:val="22"/>
        </w:rPr>
        <w:t>Bytomia Odrzańskiego</w:t>
      </w:r>
      <w:r w:rsidRPr="00896575">
        <w:rPr>
          <w:rFonts w:asciiTheme="minorHAnsi" w:hAnsiTheme="minorHAnsi" w:cstheme="minorHAnsi"/>
          <w:b/>
          <w:color w:val="auto"/>
          <w:sz w:val="22"/>
          <w:szCs w:val="22"/>
        </w:rPr>
        <w:t>.</w:t>
      </w:r>
    </w:p>
    <w:p w14:paraId="2DF03C57" w14:textId="77777777" w:rsidR="00896575" w:rsidRPr="00896575" w:rsidRDefault="00896575" w:rsidP="00896575">
      <w:pPr>
        <w:pStyle w:val="Default"/>
        <w:spacing w:line="360" w:lineRule="auto"/>
        <w:ind w:firstLine="708"/>
        <w:jc w:val="both"/>
        <w:rPr>
          <w:rFonts w:asciiTheme="minorHAnsi" w:hAnsiTheme="minorHAnsi" w:cstheme="minorHAnsi"/>
          <w:bCs/>
          <w:iCs/>
          <w:color w:val="auto"/>
          <w:sz w:val="22"/>
          <w:szCs w:val="22"/>
        </w:rPr>
      </w:pPr>
      <w:r w:rsidRPr="00896575">
        <w:rPr>
          <w:rFonts w:asciiTheme="minorHAnsi" w:hAnsiTheme="minorHAnsi" w:cstheme="minorHAnsi"/>
          <w:color w:val="auto"/>
          <w:sz w:val="22"/>
          <w:szCs w:val="22"/>
        </w:rPr>
        <w:t>Istotną kwestią jest, aby proces monitoringu i ewaluacji pozwalał zidentyfikować bariery realizacji programu natury formalnej, ekonomicznej, gospodarczej, tożsamościowej, mentalnej, czy też wynikające z</w:t>
      </w:r>
      <w:r w:rsidR="00CA6B17">
        <w:rPr>
          <w:rFonts w:asciiTheme="minorHAnsi" w:hAnsiTheme="minorHAnsi" w:cstheme="minorHAnsi"/>
          <w:color w:val="auto"/>
          <w:sz w:val="22"/>
          <w:szCs w:val="22"/>
        </w:rPr>
        <w:t xml:space="preserve"> </w:t>
      </w:r>
      <w:r w:rsidRPr="00896575">
        <w:rPr>
          <w:rFonts w:asciiTheme="minorHAnsi" w:hAnsiTheme="minorHAnsi" w:cstheme="minorHAnsi"/>
          <w:color w:val="auto"/>
          <w:sz w:val="22"/>
          <w:szCs w:val="22"/>
        </w:rPr>
        <w:t>przekonań społeczności lokalnej. Za monitoring, ewaluację oraz informowanie mieszkańców odpowiedzialny będzie Zespół ds. Rewitalizacji, Komitet Rewitalizacji będzie opiniował poszczególne działania, dzięki czemu dostęp do procesu monitorowania oraz odrębnie ewaluacji będą mieli interesariusze, przedstawiciele różnych środowisk, w tym: mieszkańcy, przedstawiciele instytucji publicznych, NGO, wspólnot mieszkaniowych, przedsiębiorców, lokalnych ekspertów, radnych i inni.</w:t>
      </w:r>
    </w:p>
    <w:p w14:paraId="7447A46D" w14:textId="77777777" w:rsidR="00896575" w:rsidRPr="00896575" w:rsidRDefault="00896575" w:rsidP="00896575">
      <w:pPr>
        <w:pStyle w:val="Default"/>
        <w:spacing w:line="360" w:lineRule="auto"/>
        <w:jc w:val="both"/>
        <w:rPr>
          <w:rFonts w:asciiTheme="minorHAnsi" w:hAnsiTheme="minorHAnsi" w:cstheme="minorHAnsi"/>
          <w:color w:val="auto"/>
          <w:sz w:val="22"/>
          <w:szCs w:val="22"/>
        </w:rPr>
      </w:pPr>
    </w:p>
    <w:p w14:paraId="7B7BED18" w14:textId="77777777" w:rsidR="00896575" w:rsidRPr="00896575" w:rsidRDefault="00896575" w:rsidP="00896575">
      <w:pPr>
        <w:pStyle w:val="Default"/>
        <w:spacing w:line="360" w:lineRule="auto"/>
        <w:jc w:val="both"/>
        <w:rPr>
          <w:rFonts w:asciiTheme="minorHAnsi" w:hAnsiTheme="minorHAnsi" w:cstheme="minorHAnsi"/>
          <w:i/>
          <w:color w:val="auto"/>
          <w:sz w:val="22"/>
          <w:szCs w:val="22"/>
          <w:u w:val="single"/>
        </w:rPr>
      </w:pPr>
      <w:r w:rsidRPr="00896575">
        <w:rPr>
          <w:rFonts w:asciiTheme="minorHAnsi" w:hAnsiTheme="minorHAnsi" w:cstheme="minorHAnsi"/>
          <w:i/>
          <w:color w:val="auto"/>
          <w:sz w:val="22"/>
          <w:szCs w:val="22"/>
          <w:u w:val="single"/>
        </w:rPr>
        <w:t xml:space="preserve">Wdrażanie monitoringu i ewaluacji. </w:t>
      </w:r>
    </w:p>
    <w:p w14:paraId="5C43A987" w14:textId="77777777" w:rsidR="00896575" w:rsidRPr="00896575" w:rsidRDefault="00896575" w:rsidP="00970B19">
      <w:pPr>
        <w:pStyle w:val="Default"/>
        <w:numPr>
          <w:ilvl w:val="0"/>
          <w:numId w:val="68"/>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 xml:space="preserve">System monitoringu i ewaluacji wdrażania GPR zakłada, że każde z przedsięwzięć rewitalizacyjnych ma przypisanego opiekuna, którego zadaniem jest zbieranie danych </w:t>
      </w:r>
      <w:r w:rsidRPr="00896575">
        <w:rPr>
          <w:rFonts w:asciiTheme="minorHAnsi" w:hAnsiTheme="minorHAnsi" w:cstheme="minorHAnsi"/>
          <w:color w:val="auto"/>
          <w:sz w:val="22"/>
          <w:szCs w:val="22"/>
        </w:rPr>
        <w:lastRenderedPageBreak/>
        <w:t>niezbędnych do oceny realizacji GPR oraz przekazywanie do koordynatora GPR rocznych sprawozdań zgodnie z wzorem określonym w rozdziale 1</w:t>
      </w:r>
      <w:r w:rsidR="001070AD">
        <w:rPr>
          <w:rFonts w:asciiTheme="minorHAnsi" w:hAnsiTheme="minorHAnsi" w:cstheme="minorHAnsi"/>
          <w:color w:val="auto"/>
          <w:sz w:val="22"/>
          <w:szCs w:val="22"/>
        </w:rPr>
        <w:t>3</w:t>
      </w:r>
      <w:r w:rsidRPr="00896575">
        <w:rPr>
          <w:rFonts w:asciiTheme="minorHAnsi" w:hAnsiTheme="minorHAnsi" w:cstheme="minorHAnsi"/>
          <w:color w:val="auto"/>
          <w:sz w:val="22"/>
          <w:szCs w:val="22"/>
        </w:rPr>
        <w:t xml:space="preserve"> (wzór tabeli sprawozdawczej) i według harmonogramu przedstawionego poniżej. </w:t>
      </w:r>
    </w:p>
    <w:p w14:paraId="2ACB8AF8" w14:textId="77777777" w:rsidR="00896575" w:rsidRPr="00896575" w:rsidRDefault="009E118E" w:rsidP="00970B19">
      <w:pPr>
        <w:pStyle w:val="Default"/>
        <w:numPr>
          <w:ilvl w:val="0"/>
          <w:numId w:val="68"/>
        </w:numPr>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Przewodniczący Zespołu ds. Rewitalizacji </w:t>
      </w:r>
      <w:r w:rsidR="00896575" w:rsidRPr="00896575">
        <w:rPr>
          <w:rFonts w:asciiTheme="minorHAnsi" w:hAnsiTheme="minorHAnsi" w:cstheme="minorHAnsi"/>
          <w:color w:val="auto"/>
          <w:sz w:val="22"/>
          <w:szCs w:val="22"/>
        </w:rPr>
        <w:t>na podstawie uzyskanych informacji od opiekunów poszczególnych przedsięwzięć i protokołu Zespołu, sporządza pisemny raport opisujący wdrażanie GPR i przekazuje do Burmistrza według harmonogramu.</w:t>
      </w:r>
    </w:p>
    <w:p w14:paraId="5D9F0749" w14:textId="77777777" w:rsidR="00896575" w:rsidRPr="00896575" w:rsidRDefault="00896575" w:rsidP="00970B19">
      <w:pPr>
        <w:pStyle w:val="Default"/>
        <w:numPr>
          <w:ilvl w:val="0"/>
          <w:numId w:val="68"/>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Na podstawie raportu Burmistrz podejmuje decyzję o aktualizacji GPR, bądź o kontynuowaniu realizacji bieżących założeń GPR.</w:t>
      </w:r>
    </w:p>
    <w:p w14:paraId="38E76864" w14:textId="77777777" w:rsidR="00896575" w:rsidRPr="00896575" w:rsidRDefault="00896575" w:rsidP="00970B19">
      <w:pPr>
        <w:pStyle w:val="Default"/>
        <w:numPr>
          <w:ilvl w:val="0"/>
          <w:numId w:val="68"/>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Raport z realizacji GPR zostaje również przekazany w pierwszym kwartale po roku sprawozdawczym Radzie Miejskiej.</w:t>
      </w:r>
    </w:p>
    <w:p w14:paraId="209C9B3F" w14:textId="77777777" w:rsidR="00896575" w:rsidRPr="00896575" w:rsidRDefault="00896575" w:rsidP="00970B19">
      <w:pPr>
        <w:pStyle w:val="Default"/>
        <w:numPr>
          <w:ilvl w:val="0"/>
          <w:numId w:val="68"/>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Zakłada się, że najważniejsze informacje związane z raportem z monitoringu i ewaluacji GPR zostaną umieszczone na stronie internetowej gminy i w BIP-ie.</w:t>
      </w:r>
    </w:p>
    <w:p w14:paraId="32FC8E56" w14:textId="77777777" w:rsidR="00896575" w:rsidRPr="00896575" w:rsidRDefault="00896575" w:rsidP="00896575">
      <w:pPr>
        <w:pStyle w:val="Default"/>
        <w:jc w:val="both"/>
        <w:rPr>
          <w:rFonts w:asciiTheme="minorHAnsi" w:hAnsiTheme="minorHAnsi" w:cstheme="minorHAnsi"/>
          <w:color w:val="auto"/>
          <w:sz w:val="22"/>
          <w:szCs w:val="22"/>
        </w:rPr>
      </w:pPr>
    </w:p>
    <w:p w14:paraId="1DED59E7" w14:textId="77777777" w:rsidR="00896575" w:rsidRPr="00896575" w:rsidRDefault="00896575" w:rsidP="00896575">
      <w:pPr>
        <w:pStyle w:val="Default"/>
        <w:spacing w:line="360" w:lineRule="auto"/>
        <w:jc w:val="both"/>
        <w:rPr>
          <w:rFonts w:asciiTheme="minorHAnsi" w:hAnsiTheme="minorHAnsi" w:cstheme="minorHAnsi"/>
          <w:i/>
          <w:color w:val="auto"/>
          <w:sz w:val="22"/>
          <w:szCs w:val="22"/>
          <w:u w:val="single"/>
        </w:rPr>
      </w:pPr>
      <w:r w:rsidRPr="00896575">
        <w:rPr>
          <w:rFonts w:asciiTheme="minorHAnsi" w:hAnsiTheme="minorHAnsi" w:cstheme="minorHAnsi"/>
          <w:i/>
          <w:color w:val="auto"/>
          <w:sz w:val="22"/>
          <w:szCs w:val="22"/>
          <w:u w:val="single"/>
        </w:rPr>
        <w:t xml:space="preserve">Harmonogram – Kamienie milowe procesu monitoringu i ewaluacji: </w:t>
      </w:r>
    </w:p>
    <w:p w14:paraId="359EB288" w14:textId="3BDCAB24" w:rsidR="00896575" w:rsidRPr="00896575" w:rsidRDefault="00896575" w:rsidP="00970B19">
      <w:pPr>
        <w:pStyle w:val="Default"/>
        <w:numPr>
          <w:ilvl w:val="0"/>
          <w:numId w:val="69"/>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Monitoring (sprawozdanie opiekunów do koordynatora GPR) – 30 styczeń 20</w:t>
      </w:r>
      <w:r w:rsidR="00B339E3">
        <w:rPr>
          <w:rFonts w:asciiTheme="minorHAnsi" w:hAnsiTheme="minorHAnsi" w:cstheme="minorHAnsi"/>
          <w:color w:val="auto"/>
          <w:sz w:val="22"/>
          <w:szCs w:val="22"/>
        </w:rPr>
        <w:t>26</w:t>
      </w:r>
      <w:r w:rsidRPr="00896575">
        <w:rPr>
          <w:rFonts w:asciiTheme="minorHAnsi" w:hAnsiTheme="minorHAnsi" w:cstheme="minorHAnsi"/>
          <w:color w:val="auto"/>
          <w:sz w:val="22"/>
          <w:szCs w:val="22"/>
        </w:rPr>
        <w:t>, 20</w:t>
      </w:r>
      <w:r w:rsidR="00B339E3">
        <w:rPr>
          <w:rFonts w:asciiTheme="minorHAnsi" w:hAnsiTheme="minorHAnsi" w:cstheme="minorHAnsi"/>
          <w:color w:val="auto"/>
          <w:sz w:val="22"/>
          <w:szCs w:val="22"/>
        </w:rPr>
        <w:t>27</w:t>
      </w:r>
      <w:r w:rsidRPr="00896575">
        <w:rPr>
          <w:rFonts w:asciiTheme="minorHAnsi" w:hAnsiTheme="minorHAnsi" w:cstheme="minorHAnsi"/>
          <w:color w:val="auto"/>
          <w:sz w:val="22"/>
          <w:szCs w:val="22"/>
        </w:rPr>
        <w:t>, 202</w:t>
      </w:r>
      <w:r w:rsidR="00B339E3">
        <w:rPr>
          <w:rFonts w:asciiTheme="minorHAnsi" w:hAnsiTheme="minorHAnsi" w:cstheme="minorHAnsi"/>
          <w:color w:val="auto"/>
          <w:sz w:val="22"/>
          <w:szCs w:val="22"/>
        </w:rPr>
        <w:t>8</w:t>
      </w:r>
      <w:r w:rsidRPr="00896575">
        <w:rPr>
          <w:rFonts w:asciiTheme="minorHAnsi" w:hAnsiTheme="minorHAnsi" w:cstheme="minorHAnsi"/>
          <w:color w:val="auto"/>
          <w:sz w:val="22"/>
          <w:szCs w:val="22"/>
        </w:rPr>
        <w:t>, 202</w:t>
      </w:r>
      <w:r w:rsidR="00B339E3">
        <w:rPr>
          <w:rFonts w:asciiTheme="minorHAnsi" w:hAnsiTheme="minorHAnsi" w:cstheme="minorHAnsi"/>
          <w:color w:val="auto"/>
          <w:sz w:val="22"/>
          <w:szCs w:val="22"/>
        </w:rPr>
        <w:t>9</w:t>
      </w:r>
      <w:r w:rsidRPr="00896575">
        <w:rPr>
          <w:rFonts w:asciiTheme="minorHAnsi" w:hAnsiTheme="minorHAnsi" w:cstheme="minorHAnsi"/>
          <w:color w:val="auto"/>
          <w:sz w:val="22"/>
          <w:szCs w:val="22"/>
        </w:rPr>
        <w:t>, 20</w:t>
      </w:r>
      <w:r w:rsidR="00B339E3">
        <w:rPr>
          <w:rFonts w:asciiTheme="minorHAnsi" w:hAnsiTheme="minorHAnsi" w:cstheme="minorHAnsi"/>
          <w:color w:val="auto"/>
          <w:sz w:val="22"/>
          <w:szCs w:val="22"/>
        </w:rPr>
        <w:t>30</w:t>
      </w:r>
      <w:r w:rsidRPr="00896575">
        <w:rPr>
          <w:rFonts w:asciiTheme="minorHAnsi" w:hAnsiTheme="minorHAnsi" w:cstheme="minorHAnsi"/>
          <w:color w:val="auto"/>
          <w:sz w:val="22"/>
          <w:szCs w:val="22"/>
        </w:rPr>
        <w:t>.</w:t>
      </w:r>
    </w:p>
    <w:p w14:paraId="2433ED6A" w14:textId="26F537FD" w:rsidR="00896575" w:rsidRPr="00896575" w:rsidRDefault="00896575" w:rsidP="00970B19">
      <w:pPr>
        <w:pStyle w:val="Default"/>
        <w:numPr>
          <w:ilvl w:val="0"/>
          <w:numId w:val="69"/>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 xml:space="preserve">Raport z monitoringu (raport </w:t>
      </w:r>
      <w:r w:rsidR="00B339E3">
        <w:rPr>
          <w:rFonts w:asciiTheme="minorHAnsi" w:hAnsiTheme="minorHAnsi" w:cstheme="minorHAnsi"/>
          <w:color w:val="auto"/>
          <w:sz w:val="22"/>
          <w:szCs w:val="22"/>
        </w:rPr>
        <w:t xml:space="preserve">Przewodniczącego </w:t>
      </w:r>
      <w:r w:rsidRPr="00896575">
        <w:rPr>
          <w:rFonts w:asciiTheme="minorHAnsi" w:hAnsiTheme="minorHAnsi" w:cstheme="minorHAnsi"/>
          <w:color w:val="auto"/>
          <w:sz w:val="22"/>
          <w:szCs w:val="22"/>
        </w:rPr>
        <w:t xml:space="preserve">Zespołu dla Burmistrza) </w:t>
      </w:r>
      <w:r w:rsidRPr="00896575">
        <w:rPr>
          <w:rFonts w:asciiTheme="minorHAnsi" w:hAnsiTheme="minorHAnsi" w:cstheme="minorHAnsi"/>
          <w:color w:val="auto"/>
          <w:sz w:val="22"/>
          <w:szCs w:val="22"/>
        </w:rPr>
        <w:br/>
        <w:t xml:space="preserve">– 31 marzec </w:t>
      </w:r>
      <w:r w:rsidR="00B339E3" w:rsidRPr="00896575">
        <w:rPr>
          <w:rFonts w:asciiTheme="minorHAnsi" w:hAnsiTheme="minorHAnsi" w:cstheme="minorHAnsi"/>
          <w:color w:val="auto"/>
          <w:sz w:val="22"/>
          <w:szCs w:val="22"/>
        </w:rPr>
        <w:t>20</w:t>
      </w:r>
      <w:r w:rsidR="00B339E3">
        <w:rPr>
          <w:rFonts w:asciiTheme="minorHAnsi" w:hAnsiTheme="minorHAnsi" w:cstheme="minorHAnsi"/>
          <w:color w:val="auto"/>
          <w:sz w:val="22"/>
          <w:szCs w:val="22"/>
        </w:rPr>
        <w:t>26</w:t>
      </w:r>
      <w:r w:rsidR="00B339E3" w:rsidRPr="00896575">
        <w:rPr>
          <w:rFonts w:asciiTheme="minorHAnsi" w:hAnsiTheme="minorHAnsi" w:cstheme="minorHAnsi"/>
          <w:color w:val="auto"/>
          <w:sz w:val="22"/>
          <w:szCs w:val="22"/>
        </w:rPr>
        <w:t>, 20</w:t>
      </w:r>
      <w:r w:rsidR="00B339E3">
        <w:rPr>
          <w:rFonts w:asciiTheme="minorHAnsi" w:hAnsiTheme="minorHAnsi" w:cstheme="minorHAnsi"/>
          <w:color w:val="auto"/>
          <w:sz w:val="22"/>
          <w:szCs w:val="22"/>
        </w:rPr>
        <w:t>27</w:t>
      </w:r>
      <w:r w:rsidR="00B339E3" w:rsidRPr="00896575">
        <w:rPr>
          <w:rFonts w:asciiTheme="minorHAnsi" w:hAnsiTheme="minorHAnsi" w:cstheme="minorHAnsi"/>
          <w:color w:val="auto"/>
          <w:sz w:val="22"/>
          <w:szCs w:val="22"/>
        </w:rPr>
        <w:t>, 202</w:t>
      </w:r>
      <w:r w:rsidR="00B339E3">
        <w:rPr>
          <w:rFonts w:asciiTheme="minorHAnsi" w:hAnsiTheme="minorHAnsi" w:cstheme="minorHAnsi"/>
          <w:color w:val="auto"/>
          <w:sz w:val="22"/>
          <w:szCs w:val="22"/>
        </w:rPr>
        <w:t>8</w:t>
      </w:r>
      <w:r w:rsidR="00B339E3" w:rsidRPr="00896575">
        <w:rPr>
          <w:rFonts w:asciiTheme="minorHAnsi" w:hAnsiTheme="minorHAnsi" w:cstheme="minorHAnsi"/>
          <w:color w:val="auto"/>
          <w:sz w:val="22"/>
          <w:szCs w:val="22"/>
        </w:rPr>
        <w:t>, 202</w:t>
      </w:r>
      <w:r w:rsidR="00B339E3">
        <w:rPr>
          <w:rFonts w:asciiTheme="minorHAnsi" w:hAnsiTheme="minorHAnsi" w:cstheme="minorHAnsi"/>
          <w:color w:val="auto"/>
          <w:sz w:val="22"/>
          <w:szCs w:val="22"/>
        </w:rPr>
        <w:t>9</w:t>
      </w:r>
      <w:r w:rsidR="00B339E3" w:rsidRPr="00896575">
        <w:rPr>
          <w:rFonts w:asciiTheme="minorHAnsi" w:hAnsiTheme="minorHAnsi" w:cstheme="minorHAnsi"/>
          <w:color w:val="auto"/>
          <w:sz w:val="22"/>
          <w:szCs w:val="22"/>
        </w:rPr>
        <w:t>, 20</w:t>
      </w:r>
      <w:r w:rsidR="00B339E3">
        <w:rPr>
          <w:rFonts w:asciiTheme="minorHAnsi" w:hAnsiTheme="minorHAnsi" w:cstheme="minorHAnsi"/>
          <w:color w:val="auto"/>
          <w:sz w:val="22"/>
          <w:szCs w:val="22"/>
        </w:rPr>
        <w:t>30</w:t>
      </w:r>
      <w:r w:rsidRPr="00896575">
        <w:rPr>
          <w:rFonts w:asciiTheme="minorHAnsi" w:hAnsiTheme="minorHAnsi" w:cstheme="minorHAnsi"/>
          <w:color w:val="auto"/>
          <w:sz w:val="22"/>
          <w:szCs w:val="22"/>
        </w:rPr>
        <w:t>.</w:t>
      </w:r>
    </w:p>
    <w:p w14:paraId="7727C576" w14:textId="2CE62735" w:rsidR="00896575" w:rsidRPr="00896575" w:rsidRDefault="00896575" w:rsidP="00970B19">
      <w:pPr>
        <w:pStyle w:val="Default"/>
        <w:numPr>
          <w:ilvl w:val="0"/>
          <w:numId w:val="69"/>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 xml:space="preserve">Raport z monitoringu (raport </w:t>
      </w:r>
      <w:r w:rsidR="00B339E3">
        <w:rPr>
          <w:rFonts w:asciiTheme="minorHAnsi" w:hAnsiTheme="minorHAnsi" w:cstheme="minorHAnsi"/>
          <w:color w:val="auto"/>
          <w:sz w:val="22"/>
          <w:szCs w:val="22"/>
        </w:rPr>
        <w:t xml:space="preserve">Przewodniczącego </w:t>
      </w:r>
      <w:r w:rsidRPr="00896575">
        <w:rPr>
          <w:rFonts w:asciiTheme="minorHAnsi" w:hAnsiTheme="minorHAnsi" w:cstheme="minorHAnsi"/>
          <w:color w:val="auto"/>
          <w:sz w:val="22"/>
          <w:szCs w:val="22"/>
        </w:rPr>
        <w:t xml:space="preserve">Zespołu dla Rady Miejskiej) </w:t>
      </w:r>
      <w:r w:rsidRPr="00896575">
        <w:rPr>
          <w:rFonts w:asciiTheme="minorHAnsi" w:hAnsiTheme="minorHAnsi" w:cstheme="minorHAnsi"/>
          <w:color w:val="auto"/>
          <w:sz w:val="22"/>
          <w:szCs w:val="22"/>
        </w:rPr>
        <w:br/>
        <w:t xml:space="preserve">– 30 kwiecień </w:t>
      </w:r>
      <w:r w:rsidR="00B339E3" w:rsidRPr="00896575">
        <w:rPr>
          <w:rFonts w:asciiTheme="minorHAnsi" w:hAnsiTheme="minorHAnsi" w:cstheme="minorHAnsi"/>
          <w:color w:val="auto"/>
          <w:sz w:val="22"/>
          <w:szCs w:val="22"/>
        </w:rPr>
        <w:t>20</w:t>
      </w:r>
      <w:r w:rsidR="00B339E3">
        <w:rPr>
          <w:rFonts w:asciiTheme="minorHAnsi" w:hAnsiTheme="minorHAnsi" w:cstheme="minorHAnsi"/>
          <w:color w:val="auto"/>
          <w:sz w:val="22"/>
          <w:szCs w:val="22"/>
        </w:rPr>
        <w:t>26</w:t>
      </w:r>
      <w:r w:rsidR="00B339E3" w:rsidRPr="00896575">
        <w:rPr>
          <w:rFonts w:asciiTheme="minorHAnsi" w:hAnsiTheme="minorHAnsi" w:cstheme="minorHAnsi"/>
          <w:color w:val="auto"/>
          <w:sz w:val="22"/>
          <w:szCs w:val="22"/>
        </w:rPr>
        <w:t>, 20</w:t>
      </w:r>
      <w:r w:rsidR="00B339E3">
        <w:rPr>
          <w:rFonts w:asciiTheme="minorHAnsi" w:hAnsiTheme="minorHAnsi" w:cstheme="minorHAnsi"/>
          <w:color w:val="auto"/>
          <w:sz w:val="22"/>
          <w:szCs w:val="22"/>
        </w:rPr>
        <w:t>27</w:t>
      </w:r>
      <w:r w:rsidR="00B339E3" w:rsidRPr="00896575">
        <w:rPr>
          <w:rFonts w:asciiTheme="minorHAnsi" w:hAnsiTheme="minorHAnsi" w:cstheme="minorHAnsi"/>
          <w:color w:val="auto"/>
          <w:sz w:val="22"/>
          <w:szCs w:val="22"/>
        </w:rPr>
        <w:t>, 202</w:t>
      </w:r>
      <w:r w:rsidR="00B339E3">
        <w:rPr>
          <w:rFonts w:asciiTheme="minorHAnsi" w:hAnsiTheme="minorHAnsi" w:cstheme="minorHAnsi"/>
          <w:color w:val="auto"/>
          <w:sz w:val="22"/>
          <w:szCs w:val="22"/>
        </w:rPr>
        <w:t>8</w:t>
      </w:r>
      <w:r w:rsidR="00B339E3" w:rsidRPr="00896575">
        <w:rPr>
          <w:rFonts w:asciiTheme="minorHAnsi" w:hAnsiTheme="minorHAnsi" w:cstheme="minorHAnsi"/>
          <w:color w:val="auto"/>
          <w:sz w:val="22"/>
          <w:szCs w:val="22"/>
        </w:rPr>
        <w:t>, 202</w:t>
      </w:r>
      <w:r w:rsidR="00B339E3">
        <w:rPr>
          <w:rFonts w:asciiTheme="minorHAnsi" w:hAnsiTheme="minorHAnsi" w:cstheme="minorHAnsi"/>
          <w:color w:val="auto"/>
          <w:sz w:val="22"/>
          <w:szCs w:val="22"/>
        </w:rPr>
        <w:t>9</w:t>
      </w:r>
      <w:r w:rsidR="00B339E3" w:rsidRPr="00896575">
        <w:rPr>
          <w:rFonts w:asciiTheme="minorHAnsi" w:hAnsiTheme="minorHAnsi" w:cstheme="minorHAnsi"/>
          <w:color w:val="auto"/>
          <w:sz w:val="22"/>
          <w:szCs w:val="22"/>
        </w:rPr>
        <w:t>, 20</w:t>
      </w:r>
      <w:r w:rsidR="00B339E3">
        <w:rPr>
          <w:rFonts w:asciiTheme="minorHAnsi" w:hAnsiTheme="minorHAnsi" w:cstheme="minorHAnsi"/>
          <w:color w:val="auto"/>
          <w:sz w:val="22"/>
          <w:szCs w:val="22"/>
        </w:rPr>
        <w:t>30</w:t>
      </w:r>
      <w:r w:rsidRPr="00896575">
        <w:rPr>
          <w:rFonts w:asciiTheme="minorHAnsi" w:hAnsiTheme="minorHAnsi" w:cstheme="minorHAnsi"/>
          <w:color w:val="auto"/>
          <w:sz w:val="22"/>
          <w:szCs w:val="22"/>
        </w:rPr>
        <w:t>.</w:t>
      </w:r>
    </w:p>
    <w:p w14:paraId="4BCF246C" w14:textId="07CD40D1" w:rsidR="00896575" w:rsidRPr="00896575" w:rsidRDefault="00896575" w:rsidP="00970B19">
      <w:pPr>
        <w:pStyle w:val="Default"/>
        <w:numPr>
          <w:ilvl w:val="0"/>
          <w:numId w:val="69"/>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 xml:space="preserve">Ewaluacja (sprawozdanie </w:t>
      </w:r>
      <w:r w:rsidR="00B339E3">
        <w:rPr>
          <w:rFonts w:asciiTheme="minorHAnsi" w:hAnsiTheme="minorHAnsi" w:cstheme="minorHAnsi"/>
          <w:color w:val="auto"/>
          <w:sz w:val="22"/>
          <w:szCs w:val="22"/>
        </w:rPr>
        <w:t xml:space="preserve">Przewodniczącego </w:t>
      </w:r>
      <w:r w:rsidRPr="00896575">
        <w:rPr>
          <w:rFonts w:asciiTheme="minorHAnsi" w:hAnsiTheme="minorHAnsi" w:cstheme="minorHAnsi"/>
          <w:color w:val="auto"/>
          <w:sz w:val="22"/>
          <w:szCs w:val="22"/>
        </w:rPr>
        <w:t>Zespołu do Burmistrza) – 31 marzec 20</w:t>
      </w:r>
      <w:r w:rsidR="00670DBE">
        <w:rPr>
          <w:rFonts w:asciiTheme="minorHAnsi" w:hAnsiTheme="minorHAnsi" w:cstheme="minorHAnsi"/>
          <w:color w:val="auto"/>
          <w:sz w:val="22"/>
          <w:szCs w:val="22"/>
        </w:rPr>
        <w:t>2</w:t>
      </w:r>
      <w:r w:rsidR="00E2632C">
        <w:rPr>
          <w:rFonts w:asciiTheme="minorHAnsi" w:hAnsiTheme="minorHAnsi" w:cstheme="minorHAnsi"/>
          <w:color w:val="auto"/>
          <w:sz w:val="22"/>
          <w:szCs w:val="22"/>
        </w:rPr>
        <w:t>7</w:t>
      </w:r>
      <w:r w:rsidRPr="00896575">
        <w:rPr>
          <w:rFonts w:asciiTheme="minorHAnsi" w:hAnsiTheme="minorHAnsi" w:cstheme="minorHAnsi"/>
          <w:color w:val="auto"/>
          <w:sz w:val="22"/>
          <w:szCs w:val="22"/>
        </w:rPr>
        <w:t>, 203</w:t>
      </w:r>
      <w:r w:rsidR="00BE4F4A">
        <w:rPr>
          <w:rFonts w:asciiTheme="minorHAnsi" w:hAnsiTheme="minorHAnsi" w:cstheme="minorHAnsi"/>
          <w:color w:val="auto"/>
          <w:sz w:val="22"/>
          <w:szCs w:val="22"/>
        </w:rPr>
        <w:t>0</w:t>
      </w:r>
      <w:r w:rsidRPr="00896575">
        <w:rPr>
          <w:rFonts w:asciiTheme="minorHAnsi" w:hAnsiTheme="minorHAnsi" w:cstheme="minorHAnsi"/>
          <w:color w:val="auto"/>
          <w:sz w:val="22"/>
          <w:szCs w:val="22"/>
        </w:rPr>
        <w:t>.</w:t>
      </w:r>
    </w:p>
    <w:p w14:paraId="64B51415" w14:textId="15A9176B" w:rsidR="00896575" w:rsidRPr="00896575" w:rsidRDefault="00896575" w:rsidP="00970B19">
      <w:pPr>
        <w:pStyle w:val="Default"/>
        <w:numPr>
          <w:ilvl w:val="0"/>
          <w:numId w:val="69"/>
        </w:numPr>
        <w:spacing w:line="360" w:lineRule="auto"/>
        <w:jc w:val="both"/>
        <w:rPr>
          <w:rFonts w:asciiTheme="minorHAnsi" w:hAnsiTheme="minorHAnsi" w:cstheme="minorHAnsi"/>
          <w:color w:val="auto"/>
          <w:sz w:val="22"/>
          <w:szCs w:val="22"/>
        </w:rPr>
      </w:pPr>
      <w:r w:rsidRPr="00896575">
        <w:rPr>
          <w:rFonts w:asciiTheme="minorHAnsi" w:hAnsiTheme="minorHAnsi" w:cstheme="minorHAnsi"/>
          <w:color w:val="auto"/>
          <w:sz w:val="22"/>
          <w:szCs w:val="22"/>
        </w:rPr>
        <w:t xml:space="preserve">Raport z ewaluacji (sprawozdanie </w:t>
      </w:r>
      <w:r w:rsidR="00670DBE">
        <w:rPr>
          <w:rFonts w:asciiTheme="minorHAnsi" w:hAnsiTheme="minorHAnsi" w:cstheme="minorHAnsi"/>
          <w:color w:val="auto"/>
          <w:sz w:val="22"/>
          <w:szCs w:val="22"/>
        </w:rPr>
        <w:t xml:space="preserve">Przewodniczącego </w:t>
      </w:r>
      <w:r w:rsidRPr="00896575">
        <w:rPr>
          <w:rFonts w:asciiTheme="minorHAnsi" w:hAnsiTheme="minorHAnsi" w:cstheme="minorHAnsi"/>
          <w:color w:val="auto"/>
          <w:sz w:val="22"/>
          <w:szCs w:val="22"/>
        </w:rPr>
        <w:t xml:space="preserve">dla Rady Miejskiej) </w:t>
      </w:r>
      <w:r w:rsidRPr="00896575">
        <w:rPr>
          <w:rFonts w:asciiTheme="minorHAnsi" w:hAnsiTheme="minorHAnsi" w:cstheme="minorHAnsi"/>
          <w:color w:val="auto"/>
          <w:sz w:val="22"/>
          <w:szCs w:val="22"/>
        </w:rPr>
        <w:br/>
        <w:t>– 30 kwiecień 202</w:t>
      </w:r>
      <w:r w:rsidR="00BE4F4A">
        <w:rPr>
          <w:rFonts w:asciiTheme="minorHAnsi" w:hAnsiTheme="minorHAnsi" w:cstheme="minorHAnsi"/>
          <w:color w:val="auto"/>
          <w:sz w:val="22"/>
          <w:szCs w:val="22"/>
        </w:rPr>
        <w:t>7</w:t>
      </w:r>
      <w:r w:rsidRPr="00896575">
        <w:rPr>
          <w:rFonts w:asciiTheme="minorHAnsi" w:hAnsiTheme="minorHAnsi" w:cstheme="minorHAnsi"/>
          <w:color w:val="auto"/>
          <w:sz w:val="22"/>
          <w:szCs w:val="22"/>
        </w:rPr>
        <w:t>, 20</w:t>
      </w:r>
      <w:r w:rsidR="00FA0FC3">
        <w:rPr>
          <w:rFonts w:asciiTheme="minorHAnsi" w:hAnsiTheme="minorHAnsi" w:cstheme="minorHAnsi"/>
          <w:color w:val="auto"/>
          <w:sz w:val="22"/>
          <w:szCs w:val="22"/>
        </w:rPr>
        <w:t>30</w:t>
      </w:r>
      <w:r w:rsidRPr="00896575">
        <w:rPr>
          <w:rFonts w:asciiTheme="minorHAnsi" w:hAnsiTheme="minorHAnsi" w:cstheme="minorHAnsi"/>
          <w:color w:val="auto"/>
          <w:sz w:val="22"/>
          <w:szCs w:val="22"/>
        </w:rPr>
        <w:t>.</w:t>
      </w:r>
    </w:p>
    <w:p w14:paraId="11D04319" w14:textId="77777777" w:rsidR="005C0792" w:rsidRDefault="005C0792" w:rsidP="00422195">
      <w:pPr>
        <w:jc w:val="both"/>
        <w:rPr>
          <w:color w:val="FF0000"/>
        </w:rPr>
      </w:pPr>
    </w:p>
    <w:p w14:paraId="7DAAC4E9" w14:textId="77777777" w:rsidR="00B842B7" w:rsidRPr="00B34E2D" w:rsidRDefault="00B842B7" w:rsidP="00422195">
      <w:pPr>
        <w:jc w:val="both"/>
        <w:rPr>
          <w:color w:val="FF0000"/>
        </w:rPr>
        <w:sectPr w:rsidR="00B842B7" w:rsidRPr="00B34E2D" w:rsidSect="00061A45">
          <w:pgSz w:w="11906" w:h="16838"/>
          <w:pgMar w:top="1417" w:right="1417" w:bottom="1417" w:left="1417" w:header="708" w:footer="708" w:gutter="0"/>
          <w:cols w:space="708"/>
          <w:docGrid w:linePitch="360"/>
        </w:sectPr>
      </w:pPr>
    </w:p>
    <w:p w14:paraId="1B510CA4" w14:textId="77777777" w:rsidR="0017165A" w:rsidRPr="0017165A" w:rsidRDefault="0017165A" w:rsidP="00312180">
      <w:pPr>
        <w:pStyle w:val="Nagwek1"/>
        <w:jc w:val="both"/>
      </w:pPr>
      <w:bookmarkStart w:id="142" w:name="_Toc486599016"/>
      <w:bookmarkStart w:id="143" w:name="_Toc486599220"/>
      <w:bookmarkStart w:id="144" w:name="_Toc487191237"/>
      <w:bookmarkStart w:id="145" w:name="_Toc488133501"/>
      <w:bookmarkStart w:id="146" w:name="_Toc158299150"/>
      <w:r w:rsidRPr="0017165A">
        <w:lastRenderedPageBreak/>
        <w:t xml:space="preserve">13. Określenie niezbędnych zmian w uchwałach Rady Miejskiej w </w:t>
      </w:r>
      <w:r w:rsidR="00312180">
        <w:t>Bytomiu Odrzańskim</w:t>
      </w:r>
      <w:r w:rsidRPr="0017165A">
        <w:t>.</w:t>
      </w:r>
      <w:bookmarkEnd w:id="142"/>
      <w:bookmarkEnd w:id="143"/>
      <w:bookmarkEnd w:id="144"/>
      <w:bookmarkEnd w:id="145"/>
      <w:bookmarkEnd w:id="146"/>
    </w:p>
    <w:p w14:paraId="0F5EBBEF" w14:textId="77777777" w:rsidR="0017165A" w:rsidRPr="00312180" w:rsidRDefault="00312180" w:rsidP="00312180">
      <w:pPr>
        <w:pStyle w:val="Nagwek2"/>
        <w:ind w:firstLine="0"/>
      </w:pPr>
      <w:bookmarkStart w:id="147" w:name="_Toc486599017"/>
      <w:bookmarkStart w:id="148" w:name="_Toc486599221"/>
      <w:bookmarkStart w:id="149" w:name="_Toc487191238"/>
      <w:bookmarkStart w:id="150" w:name="_Toc488133502"/>
      <w:r>
        <w:t xml:space="preserve"> </w:t>
      </w:r>
      <w:bookmarkStart w:id="151" w:name="_Toc158299151"/>
      <w:r w:rsidR="0017165A" w:rsidRPr="00312180">
        <w:t xml:space="preserve">13.1 określenie niezbędnych zmian w uchwałach, o których mowa </w:t>
      </w:r>
      <w:r w:rsidR="0017165A" w:rsidRPr="00312180">
        <w:br/>
        <w:t>w art. 21 ust. 1 ustawy z dnia 21 czerwca 2001 r. o ochronie praw lokatorów, mieszkaniowym zasobie gminy i o zmianie Kodeksu cywilnego</w:t>
      </w:r>
      <w:bookmarkEnd w:id="147"/>
      <w:bookmarkEnd w:id="148"/>
      <w:bookmarkEnd w:id="149"/>
      <w:r w:rsidR="0017165A" w:rsidRPr="00312180">
        <w:t>.</w:t>
      </w:r>
      <w:bookmarkEnd w:id="150"/>
      <w:bookmarkEnd w:id="151"/>
    </w:p>
    <w:p w14:paraId="405C76D2" w14:textId="77777777" w:rsidR="00312180" w:rsidRDefault="00312180" w:rsidP="0017165A">
      <w:pPr>
        <w:spacing w:line="360" w:lineRule="auto"/>
        <w:ind w:firstLine="708"/>
        <w:jc w:val="both"/>
        <w:rPr>
          <w:rFonts w:asciiTheme="minorHAnsi" w:hAnsiTheme="minorHAnsi" w:cs="Arial"/>
          <w:szCs w:val="24"/>
        </w:rPr>
      </w:pPr>
    </w:p>
    <w:p w14:paraId="36473C91" w14:textId="77777777" w:rsidR="0017165A" w:rsidRPr="0017165A" w:rsidRDefault="0017165A" w:rsidP="0017165A">
      <w:pPr>
        <w:spacing w:line="360" w:lineRule="auto"/>
        <w:ind w:firstLine="708"/>
        <w:jc w:val="both"/>
        <w:rPr>
          <w:rFonts w:asciiTheme="minorHAnsi" w:hAnsiTheme="minorHAnsi" w:cs="Arial"/>
          <w:szCs w:val="24"/>
        </w:rPr>
      </w:pPr>
      <w:r w:rsidRPr="0017165A">
        <w:rPr>
          <w:rFonts w:asciiTheme="minorHAnsi" w:hAnsiTheme="minorHAnsi" w:cs="Arial"/>
          <w:szCs w:val="24"/>
        </w:rPr>
        <w:t>Planowane przedsięwzięcia rewitalizacyjne w ramach przedmiotowego Gminnego Programu Rewitalizacji nie wpływają na konieczność zmian w uchwałach odnoszących się do wieloletniego programu gospodarowania mieszkaniowym zasobem gminy, o których mowa w art. 21 ust. 1 ustawy z dnia 21 czerwca 2001 r. o ochronie praw lokatorów, mieszkaniowym zasobie gminy i o zmianie Kodeksu cywilnego (t.j. Dz.U. z 2017 r., poz. 459 ze zm.).</w:t>
      </w:r>
    </w:p>
    <w:p w14:paraId="65EB5E31" w14:textId="77777777" w:rsidR="0017165A" w:rsidRPr="0017165A" w:rsidRDefault="0017165A" w:rsidP="0017165A">
      <w:pPr>
        <w:pStyle w:val="Default"/>
        <w:spacing w:line="312" w:lineRule="auto"/>
        <w:jc w:val="both"/>
        <w:rPr>
          <w:rFonts w:asciiTheme="minorHAnsi" w:hAnsiTheme="minorHAnsi" w:cs="Arial"/>
          <w:color w:val="auto"/>
          <w:sz w:val="22"/>
        </w:rPr>
      </w:pPr>
    </w:p>
    <w:p w14:paraId="11895DA3" w14:textId="53073847" w:rsidR="0017165A" w:rsidRPr="0017165A" w:rsidRDefault="00312180" w:rsidP="00312180">
      <w:pPr>
        <w:pStyle w:val="Nagwek2"/>
        <w:ind w:firstLine="0"/>
      </w:pPr>
      <w:bookmarkStart w:id="152" w:name="_Toc486599018"/>
      <w:bookmarkStart w:id="153" w:name="_Toc486599222"/>
      <w:bookmarkStart w:id="154" w:name="_Toc487191239"/>
      <w:bookmarkStart w:id="155" w:name="_Toc488133503"/>
      <w:r>
        <w:t xml:space="preserve"> </w:t>
      </w:r>
      <w:bookmarkStart w:id="156" w:name="_Toc158299152"/>
      <w:r w:rsidR="0017165A" w:rsidRPr="0017165A">
        <w:t>13.2 określenie niezbędnych zmian w uchwale, o której mowa w art. 7 ust. 3 – dotyczy uchwały powołującej Komitet Rewitalizacji</w:t>
      </w:r>
      <w:bookmarkEnd w:id="152"/>
      <w:bookmarkEnd w:id="153"/>
      <w:bookmarkEnd w:id="154"/>
      <w:bookmarkEnd w:id="155"/>
      <w:bookmarkEnd w:id="156"/>
      <w:r w:rsidR="0023564B">
        <w:t>.</w:t>
      </w:r>
    </w:p>
    <w:p w14:paraId="5DD9F5E7" w14:textId="269C1B1F" w:rsidR="0017165A" w:rsidRPr="0017165A" w:rsidRDefault="0017165A" w:rsidP="00284180">
      <w:pPr>
        <w:pStyle w:val="Default"/>
        <w:spacing w:line="360" w:lineRule="auto"/>
        <w:ind w:firstLine="708"/>
        <w:jc w:val="both"/>
        <w:rPr>
          <w:rFonts w:asciiTheme="minorHAnsi" w:hAnsiTheme="minorHAnsi" w:cs="Arial"/>
          <w:color w:val="auto"/>
          <w:sz w:val="22"/>
        </w:rPr>
      </w:pPr>
      <w:r w:rsidRPr="0017165A">
        <w:rPr>
          <w:rFonts w:asciiTheme="minorHAnsi" w:hAnsiTheme="minorHAnsi" w:cs="Arial"/>
          <w:color w:val="auto"/>
          <w:sz w:val="22"/>
        </w:rPr>
        <w:t xml:space="preserve">W związku z tym, iż Komitet Rewitalizacji </w:t>
      </w:r>
      <w:r w:rsidR="00284180">
        <w:rPr>
          <w:rFonts w:asciiTheme="minorHAnsi" w:hAnsiTheme="minorHAnsi" w:cs="Arial"/>
          <w:color w:val="auto"/>
          <w:sz w:val="22"/>
        </w:rPr>
        <w:t xml:space="preserve">nie </w:t>
      </w:r>
      <w:r w:rsidRPr="0017165A">
        <w:rPr>
          <w:rFonts w:asciiTheme="minorHAnsi" w:hAnsiTheme="minorHAnsi" w:cs="Arial"/>
          <w:color w:val="auto"/>
          <w:sz w:val="22"/>
        </w:rPr>
        <w:t xml:space="preserve">został powołany </w:t>
      </w:r>
      <w:r w:rsidR="00284180">
        <w:rPr>
          <w:rFonts w:asciiTheme="minorHAnsi" w:hAnsiTheme="minorHAnsi" w:cs="Arial"/>
          <w:color w:val="auto"/>
          <w:sz w:val="22"/>
        </w:rPr>
        <w:t>przed przyjęciem GPRu do wdrażania nie ma podstaw do wprowadzania takich zmian.</w:t>
      </w:r>
      <w:r w:rsidR="00B725B8">
        <w:rPr>
          <w:rFonts w:asciiTheme="minorHAnsi" w:hAnsiTheme="minorHAnsi" w:cs="Arial"/>
          <w:color w:val="auto"/>
          <w:sz w:val="22"/>
        </w:rPr>
        <w:t xml:space="preserve"> Uchwalone Zasady funkcjonowania Komitetu Rewitalizacji są obowiązujące na etapie wdrożenia GPR.</w:t>
      </w:r>
    </w:p>
    <w:p w14:paraId="0DBB87E5" w14:textId="77777777" w:rsidR="0017165A" w:rsidRPr="0017165A" w:rsidRDefault="0017165A" w:rsidP="0017165A">
      <w:pPr>
        <w:pStyle w:val="Default"/>
        <w:spacing w:line="360" w:lineRule="auto"/>
        <w:jc w:val="both"/>
        <w:rPr>
          <w:rFonts w:asciiTheme="minorHAnsi" w:hAnsiTheme="minorHAnsi" w:cs="Arial"/>
          <w:color w:val="auto"/>
          <w:sz w:val="22"/>
        </w:rPr>
      </w:pPr>
    </w:p>
    <w:p w14:paraId="6E592206" w14:textId="77777777" w:rsidR="0017165A" w:rsidRPr="0017165A" w:rsidRDefault="0017165A" w:rsidP="0017165A">
      <w:pPr>
        <w:pStyle w:val="Nagwek1"/>
        <w:spacing w:line="360" w:lineRule="auto"/>
        <w:rPr>
          <w:rFonts w:asciiTheme="minorHAnsi" w:hAnsiTheme="minorHAnsi" w:cs="Arial"/>
          <w:sz w:val="22"/>
          <w:szCs w:val="28"/>
        </w:rPr>
      </w:pPr>
      <w:bookmarkStart w:id="157" w:name="_Toc486599019"/>
      <w:bookmarkStart w:id="158" w:name="_Toc486599223"/>
      <w:bookmarkStart w:id="159" w:name="_Toc487191240"/>
      <w:bookmarkStart w:id="160" w:name="_Toc488133504"/>
      <w:bookmarkStart w:id="161" w:name="_Toc158299153"/>
      <w:r w:rsidRPr="0017165A">
        <w:rPr>
          <w:rFonts w:asciiTheme="minorHAnsi" w:hAnsiTheme="minorHAnsi" w:cs="Arial"/>
          <w:sz w:val="22"/>
          <w:szCs w:val="28"/>
        </w:rPr>
        <w:t>14. Wskazanie, czy na obszarze rewitalizacji ma zostać ustanowiona Specjalna Strefa Rewitalizacji, o której mowa w art. 25, wraz ze wskazaniem okresu jej obowiązywania</w:t>
      </w:r>
      <w:bookmarkEnd w:id="157"/>
      <w:bookmarkEnd w:id="158"/>
      <w:bookmarkEnd w:id="159"/>
      <w:bookmarkEnd w:id="160"/>
      <w:bookmarkEnd w:id="161"/>
    </w:p>
    <w:p w14:paraId="6C7B251B" w14:textId="77777777" w:rsidR="00284180" w:rsidRDefault="00284180" w:rsidP="00284180">
      <w:pPr>
        <w:pStyle w:val="Default"/>
        <w:spacing w:line="312" w:lineRule="auto"/>
        <w:ind w:firstLine="708"/>
        <w:jc w:val="both"/>
        <w:rPr>
          <w:rFonts w:asciiTheme="minorHAnsi" w:hAnsiTheme="minorHAnsi" w:cs="Arial"/>
          <w:color w:val="auto"/>
          <w:sz w:val="22"/>
        </w:rPr>
      </w:pPr>
    </w:p>
    <w:p w14:paraId="4B4B706C" w14:textId="77777777" w:rsidR="0017165A" w:rsidRPr="0017165A" w:rsidRDefault="0017165A" w:rsidP="00284180">
      <w:pPr>
        <w:pStyle w:val="Default"/>
        <w:spacing w:line="312" w:lineRule="auto"/>
        <w:ind w:firstLine="708"/>
        <w:jc w:val="both"/>
        <w:rPr>
          <w:rFonts w:asciiTheme="minorHAnsi" w:hAnsiTheme="minorHAnsi" w:cs="Arial"/>
          <w:color w:val="auto"/>
          <w:sz w:val="22"/>
        </w:rPr>
      </w:pPr>
      <w:r w:rsidRPr="0017165A">
        <w:rPr>
          <w:rFonts w:asciiTheme="minorHAnsi" w:hAnsiTheme="minorHAnsi" w:cs="Arial"/>
          <w:color w:val="auto"/>
          <w:sz w:val="22"/>
        </w:rPr>
        <w:t xml:space="preserve">Na wyznaczonym obszarze rewitalizacji na terenie Gminy </w:t>
      </w:r>
      <w:r w:rsidR="00284180">
        <w:rPr>
          <w:rFonts w:asciiTheme="minorHAnsi" w:hAnsiTheme="minorHAnsi" w:cs="Arial"/>
          <w:color w:val="auto"/>
          <w:sz w:val="22"/>
        </w:rPr>
        <w:t xml:space="preserve">Bytom Odrzański </w:t>
      </w:r>
      <w:r w:rsidRPr="0017165A">
        <w:rPr>
          <w:rFonts w:asciiTheme="minorHAnsi" w:hAnsiTheme="minorHAnsi" w:cs="Arial"/>
          <w:color w:val="auto"/>
          <w:sz w:val="22"/>
        </w:rPr>
        <w:t xml:space="preserve">nie przewiduje się ustanowienia Specjalnej Strefy Rewitalizacji (SSR), o której mowa w art. 25 ustawy o rewitalizacji. Jednak możliwość ustanowienia SSR na okres nie dłuższy niż 10 lat pozostaje jednocześnie jako opcja, która może zostać zrealizowana w celu zapewnienia sprawnej realizacji przedsięwzięć rewitalizacyjnych, o ile występują czynniki potwierdzające zasadność tej decyzji w kontekście optymalnego wykorzystania jej narzędzi. W takiej sytuacji, zgodnie z dyspozycją ww. ustawy, ustanowienie SSR wraz ze szczegółowym zakresem jej regulacji będzie przedmiotem odrębnej uchwały Rady Miejskiej w </w:t>
      </w:r>
      <w:r w:rsidR="00103887">
        <w:rPr>
          <w:rFonts w:asciiTheme="minorHAnsi" w:hAnsiTheme="minorHAnsi" w:cs="Arial"/>
          <w:color w:val="auto"/>
          <w:sz w:val="22"/>
        </w:rPr>
        <w:t>Bytomiu Odrzańskim</w:t>
      </w:r>
      <w:r w:rsidRPr="0017165A">
        <w:rPr>
          <w:rFonts w:asciiTheme="minorHAnsi" w:hAnsiTheme="minorHAnsi" w:cs="Arial"/>
          <w:color w:val="auto"/>
          <w:sz w:val="22"/>
        </w:rPr>
        <w:t xml:space="preserve">, która zostanie podjęta na wniosek Burmistrza </w:t>
      </w:r>
      <w:r w:rsidR="00103887">
        <w:rPr>
          <w:rFonts w:asciiTheme="minorHAnsi" w:hAnsiTheme="minorHAnsi" w:cs="Arial"/>
          <w:color w:val="auto"/>
          <w:sz w:val="22"/>
        </w:rPr>
        <w:t>Bytomia Odrzańskiego</w:t>
      </w:r>
      <w:r w:rsidRPr="0017165A">
        <w:rPr>
          <w:rFonts w:asciiTheme="minorHAnsi" w:hAnsiTheme="minorHAnsi" w:cs="Arial"/>
          <w:color w:val="auto"/>
          <w:sz w:val="22"/>
        </w:rPr>
        <w:t>.</w:t>
      </w:r>
    </w:p>
    <w:p w14:paraId="2824C391" w14:textId="77777777" w:rsidR="0017165A" w:rsidRPr="0017165A" w:rsidRDefault="0017165A" w:rsidP="0017165A">
      <w:pPr>
        <w:pStyle w:val="Nagwek1"/>
        <w:spacing w:line="360" w:lineRule="auto"/>
        <w:rPr>
          <w:rFonts w:asciiTheme="minorHAnsi" w:hAnsiTheme="minorHAnsi" w:cs="Arial"/>
          <w:sz w:val="22"/>
          <w:szCs w:val="28"/>
        </w:rPr>
      </w:pPr>
      <w:bookmarkStart w:id="162" w:name="_Toc486599020"/>
      <w:bookmarkStart w:id="163" w:name="_Toc486599224"/>
      <w:bookmarkStart w:id="164" w:name="_Toc487191241"/>
      <w:bookmarkStart w:id="165" w:name="_Toc488133505"/>
      <w:bookmarkStart w:id="166" w:name="_Toc158299154"/>
      <w:r w:rsidRPr="0017165A">
        <w:rPr>
          <w:rFonts w:asciiTheme="minorHAnsi" w:hAnsiTheme="minorHAnsi" w:cs="Arial"/>
          <w:sz w:val="22"/>
          <w:szCs w:val="28"/>
        </w:rPr>
        <w:t>15. Wskazanie sposobu realizacji Gminnego Programu Rewitalizacji w zakresie planowania i zagospodarowania przestrzennego</w:t>
      </w:r>
      <w:bookmarkEnd w:id="162"/>
      <w:bookmarkEnd w:id="163"/>
      <w:bookmarkEnd w:id="164"/>
      <w:bookmarkEnd w:id="165"/>
      <w:bookmarkEnd w:id="166"/>
    </w:p>
    <w:p w14:paraId="256F4D78" w14:textId="77777777" w:rsidR="0017165A" w:rsidRPr="0017165A" w:rsidRDefault="0017165A" w:rsidP="0017165A">
      <w:pPr>
        <w:pStyle w:val="Default"/>
        <w:spacing w:line="360" w:lineRule="auto"/>
        <w:jc w:val="both"/>
        <w:rPr>
          <w:rFonts w:asciiTheme="minorHAnsi" w:hAnsiTheme="minorHAnsi" w:cs="Arial"/>
          <w:color w:val="auto"/>
          <w:sz w:val="22"/>
        </w:rPr>
      </w:pPr>
    </w:p>
    <w:p w14:paraId="39FBCC7C" w14:textId="77777777" w:rsidR="0017165A" w:rsidRPr="0017165A" w:rsidRDefault="0017165A" w:rsidP="00970B19">
      <w:pPr>
        <w:pStyle w:val="Default"/>
        <w:numPr>
          <w:ilvl w:val="0"/>
          <w:numId w:val="70"/>
        </w:numPr>
        <w:spacing w:line="360" w:lineRule="auto"/>
        <w:ind w:left="993"/>
        <w:jc w:val="both"/>
        <w:rPr>
          <w:rFonts w:asciiTheme="minorHAnsi" w:hAnsiTheme="minorHAnsi" w:cs="Arial"/>
          <w:color w:val="auto"/>
          <w:sz w:val="22"/>
        </w:rPr>
      </w:pPr>
      <w:r w:rsidRPr="0017165A">
        <w:rPr>
          <w:rFonts w:asciiTheme="minorHAnsi" w:hAnsiTheme="minorHAnsi" w:cs="Arial"/>
          <w:b/>
          <w:i/>
          <w:color w:val="auto"/>
          <w:sz w:val="22"/>
          <w:u w:val="single"/>
        </w:rPr>
        <w:lastRenderedPageBreak/>
        <w:t>Zakres niezbędnych zmian w</w:t>
      </w:r>
      <w:r w:rsidRPr="0017165A">
        <w:rPr>
          <w:rFonts w:asciiTheme="minorHAnsi" w:hAnsiTheme="minorHAnsi" w:cs="Arial"/>
          <w:i/>
          <w:color w:val="auto"/>
          <w:sz w:val="22"/>
          <w:u w:val="single"/>
        </w:rPr>
        <w:t xml:space="preserve"> </w:t>
      </w:r>
      <w:r w:rsidRPr="0017165A">
        <w:rPr>
          <w:rFonts w:asciiTheme="minorHAnsi" w:hAnsiTheme="minorHAnsi" w:cs="Arial"/>
          <w:b/>
          <w:i/>
          <w:color w:val="auto"/>
          <w:sz w:val="22"/>
          <w:u w:val="single"/>
        </w:rPr>
        <w:t>studium uwarunkowań i kierunków zagospodarowania przestrzennego gminy</w:t>
      </w:r>
      <w:r w:rsidRPr="0017165A">
        <w:rPr>
          <w:rFonts w:asciiTheme="minorHAnsi" w:hAnsiTheme="minorHAnsi" w:cs="Arial"/>
          <w:color w:val="auto"/>
          <w:sz w:val="22"/>
        </w:rPr>
        <w:t>,</w:t>
      </w:r>
    </w:p>
    <w:p w14:paraId="0BE08D5D" w14:textId="77777777" w:rsidR="0017165A" w:rsidRPr="0017165A" w:rsidRDefault="0017165A" w:rsidP="0017165A">
      <w:pPr>
        <w:pStyle w:val="Default"/>
        <w:spacing w:line="360" w:lineRule="auto"/>
        <w:jc w:val="both"/>
        <w:rPr>
          <w:rFonts w:asciiTheme="minorHAnsi" w:hAnsiTheme="minorHAnsi" w:cs="Arial"/>
          <w:color w:val="auto"/>
          <w:sz w:val="22"/>
        </w:rPr>
      </w:pPr>
    </w:p>
    <w:p w14:paraId="409BD3DF" w14:textId="7018B8D5" w:rsidR="0017165A" w:rsidRPr="0017165A" w:rsidRDefault="0017165A" w:rsidP="0017165A">
      <w:pPr>
        <w:pStyle w:val="Default"/>
        <w:spacing w:line="360" w:lineRule="auto"/>
        <w:ind w:firstLine="633"/>
        <w:jc w:val="both"/>
        <w:rPr>
          <w:rFonts w:asciiTheme="minorHAnsi" w:hAnsiTheme="minorHAnsi" w:cs="Arial"/>
          <w:color w:val="auto"/>
          <w:sz w:val="22"/>
        </w:rPr>
      </w:pPr>
      <w:r w:rsidRPr="0017165A">
        <w:rPr>
          <w:rFonts w:asciiTheme="minorHAnsi" w:hAnsiTheme="minorHAnsi" w:cs="Arial"/>
          <w:color w:val="auto"/>
          <w:sz w:val="22"/>
        </w:rPr>
        <w:t xml:space="preserve">W związku z tym, iż planowane w ramach przedmiotowego Gminnego Programu Rewitalizacji dla Gminy </w:t>
      </w:r>
      <w:r w:rsidR="00103887">
        <w:rPr>
          <w:rFonts w:asciiTheme="minorHAnsi" w:hAnsiTheme="minorHAnsi" w:cs="Arial"/>
          <w:color w:val="auto"/>
          <w:sz w:val="22"/>
        </w:rPr>
        <w:t>Bytom Odrzański</w:t>
      </w:r>
      <w:r w:rsidRPr="0017165A">
        <w:rPr>
          <w:rFonts w:asciiTheme="minorHAnsi" w:hAnsiTheme="minorHAnsi" w:cs="Arial"/>
          <w:color w:val="auto"/>
          <w:sz w:val="22"/>
        </w:rPr>
        <w:t xml:space="preserve"> na lata 20</w:t>
      </w:r>
      <w:r w:rsidR="00103887">
        <w:rPr>
          <w:rFonts w:asciiTheme="minorHAnsi" w:hAnsiTheme="minorHAnsi" w:cs="Arial"/>
          <w:color w:val="auto"/>
          <w:sz w:val="22"/>
        </w:rPr>
        <w:t>24</w:t>
      </w:r>
      <w:r w:rsidRPr="0017165A">
        <w:rPr>
          <w:rFonts w:asciiTheme="minorHAnsi" w:hAnsiTheme="minorHAnsi" w:cs="Arial"/>
          <w:color w:val="auto"/>
          <w:sz w:val="22"/>
        </w:rPr>
        <w:t>-20</w:t>
      </w:r>
      <w:r w:rsidR="00103887">
        <w:rPr>
          <w:rFonts w:asciiTheme="minorHAnsi" w:hAnsiTheme="minorHAnsi" w:cs="Arial"/>
          <w:color w:val="auto"/>
          <w:sz w:val="22"/>
        </w:rPr>
        <w:t>30</w:t>
      </w:r>
      <w:r w:rsidRPr="0017165A">
        <w:rPr>
          <w:rFonts w:asciiTheme="minorHAnsi" w:hAnsiTheme="minorHAnsi" w:cs="Arial"/>
          <w:color w:val="auto"/>
          <w:sz w:val="22"/>
        </w:rPr>
        <w:t xml:space="preserve"> nie wymagają zmian </w:t>
      </w:r>
      <w:r w:rsidR="00103887">
        <w:rPr>
          <w:rFonts w:asciiTheme="minorHAnsi" w:hAnsiTheme="minorHAnsi" w:cs="Arial"/>
          <w:color w:val="auto"/>
          <w:sz w:val="22"/>
        </w:rPr>
        <w:t>w</w:t>
      </w:r>
      <w:r w:rsidRPr="0017165A">
        <w:rPr>
          <w:rFonts w:asciiTheme="minorHAnsi" w:hAnsiTheme="minorHAnsi" w:cs="Arial"/>
          <w:color w:val="auto"/>
          <w:sz w:val="22"/>
        </w:rPr>
        <w:t xml:space="preserve"> aktualnym </w:t>
      </w:r>
      <w:r w:rsidRPr="0017165A">
        <w:rPr>
          <w:rFonts w:asciiTheme="minorHAnsi" w:hAnsiTheme="minorHAnsi" w:cs="Arial"/>
          <w:b/>
          <w:color w:val="auto"/>
          <w:sz w:val="22"/>
        </w:rPr>
        <w:t>studium uwarunkowań i kierunków zagospodarowania przestrzennego gminy</w:t>
      </w:r>
      <w:r w:rsidRPr="0017165A">
        <w:rPr>
          <w:rFonts w:asciiTheme="minorHAnsi" w:hAnsiTheme="minorHAnsi" w:cs="Arial"/>
          <w:color w:val="auto"/>
          <w:sz w:val="22"/>
        </w:rPr>
        <w:t xml:space="preserve"> nie będzie konieczności dokonywania takich zmian.</w:t>
      </w:r>
      <w:r w:rsidR="004623BA">
        <w:rPr>
          <w:rFonts w:asciiTheme="minorHAnsi" w:hAnsiTheme="minorHAnsi" w:cs="Arial"/>
          <w:color w:val="auto"/>
          <w:sz w:val="22"/>
        </w:rPr>
        <w:t xml:space="preserve"> </w:t>
      </w:r>
      <w:r w:rsidR="004623BA" w:rsidRPr="004623BA">
        <w:rPr>
          <w:rFonts w:asciiTheme="minorHAnsi" w:hAnsiTheme="minorHAnsi" w:cs="Arial"/>
          <w:color w:val="auto"/>
          <w:sz w:val="22"/>
        </w:rPr>
        <w:t>SUiKZP zosta</w:t>
      </w:r>
      <w:r w:rsidR="004623BA">
        <w:rPr>
          <w:rFonts w:asciiTheme="minorHAnsi" w:hAnsiTheme="minorHAnsi" w:cs="Arial"/>
          <w:color w:val="auto"/>
          <w:sz w:val="22"/>
        </w:rPr>
        <w:t>nie</w:t>
      </w:r>
      <w:r w:rsidR="004623BA" w:rsidRPr="004623BA">
        <w:rPr>
          <w:rFonts w:asciiTheme="minorHAnsi" w:hAnsiTheme="minorHAnsi" w:cs="Arial"/>
          <w:color w:val="auto"/>
          <w:sz w:val="22"/>
        </w:rPr>
        <w:t xml:space="preserve"> </w:t>
      </w:r>
      <w:r w:rsidR="004623BA">
        <w:rPr>
          <w:rFonts w:asciiTheme="minorHAnsi" w:hAnsiTheme="minorHAnsi" w:cs="Arial"/>
          <w:color w:val="auto"/>
          <w:sz w:val="22"/>
        </w:rPr>
        <w:t xml:space="preserve">w 2026r. </w:t>
      </w:r>
      <w:r w:rsidR="004623BA" w:rsidRPr="004623BA">
        <w:rPr>
          <w:rFonts w:asciiTheme="minorHAnsi" w:hAnsiTheme="minorHAnsi" w:cs="Arial"/>
          <w:color w:val="auto"/>
          <w:sz w:val="22"/>
        </w:rPr>
        <w:t xml:space="preserve">zastąpione </w:t>
      </w:r>
      <w:r w:rsidR="004623BA">
        <w:rPr>
          <w:rFonts w:asciiTheme="minorHAnsi" w:hAnsiTheme="minorHAnsi" w:cs="Arial"/>
          <w:color w:val="auto"/>
          <w:sz w:val="22"/>
        </w:rPr>
        <w:t>o</w:t>
      </w:r>
      <w:r w:rsidR="004623BA" w:rsidRPr="004623BA">
        <w:rPr>
          <w:rFonts w:asciiTheme="minorHAnsi" w:hAnsiTheme="minorHAnsi" w:cs="Arial"/>
          <w:color w:val="auto"/>
          <w:sz w:val="22"/>
        </w:rPr>
        <w:t>gólnym planem zagospodarowania przestrzennego. Gmina już przystąpiła do opracowania OPZP</w:t>
      </w:r>
      <w:r w:rsidR="004623BA">
        <w:rPr>
          <w:rFonts w:asciiTheme="minorHAnsi" w:hAnsiTheme="minorHAnsi" w:cs="Arial"/>
          <w:color w:val="auto"/>
          <w:sz w:val="22"/>
        </w:rPr>
        <w:t>.</w:t>
      </w:r>
    </w:p>
    <w:p w14:paraId="351BD67F" w14:textId="77777777" w:rsidR="0017165A" w:rsidRPr="0017165A" w:rsidRDefault="0017165A" w:rsidP="0017165A">
      <w:pPr>
        <w:pStyle w:val="Default"/>
        <w:spacing w:line="360" w:lineRule="auto"/>
        <w:jc w:val="both"/>
        <w:rPr>
          <w:rFonts w:asciiTheme="minorHAnsi" w:hAnsiTheme="minorHAnsi" w:cs="Arial"/>
          <w:color w:val="auto"/>
          <w:sz w:val="22"/>
        </w:rPr>
      </w:pPr>
    </w:p>
    <w:p w14:paraId="0800A0BB" w14:textId="77777777" w:rsidR="0017165A" w:rsidRPr="0017165A" w:rsidRDefault="0017165A" w:rsidP="00970B19">
      <w:pPr>
        <w:pStyle w:val="Default"/>
        <w:numPr>
          <w:ilvl w:val="0"/>
          <w:numId w:val="70"/>
        </w:numPr>
        <w:spacing w:line="360" w:lineRule="auto"/>
        <w:ind w:left="993"/>
        <w:jc w:val="both"/>
        <w:rPr>
          <w:rFonts w:asciiTheme="minorHAnsi" w:hAnsiTheme="minorHAnsi" w:cs="Arial"/>
          <w:b/>
          <w:i/>
          <w:color w:val="auto"/>
          <w:sz w:val="22"/>
          <w:u w:val="single"/>
        </w:rPr>
      </w:pPr>
      <w:r w:rsidRPr="0017165A">
        <w:rPr>
          <w:rFonts w:asciiTheme="minorHAnsi" w:hAnsiTheme="minorHAnsi" w:cs="Arial"/>
          <w:b/>
          <w:i/>
          <w:color w:val="auto"/>
          <w:sz w:val="22"/>
          <w:u w:val="single"/>
        </w:rPr>
        <w:t>Wskazanie miejscowych planów zagospodarowania przestrzennego koniecznych do uchwalenia albo zmiany,</w:t>
      </w:r>
    </w:p>
    <w:p w14:paraId="1B22CA34" w14:textId="77777777" w:rsidR="0017165A" w:rsidRPr="0017165A" w:rsidRDefault="0017165A" w:rsidP="0017165A">
      <w:pPr>
        <w:pStyle w:val="Default"/>
        <w:spacing w:line="360" w:lineRule="auto"/>
        <w:jc w:val="both"/>
        <w:rPr>
          <w:rFonts w:asciiTheme="minorHAnsi" w:hAnsiTheme="minorHAnsi" w:cs="Arial"/>
          <w:color w:val="auto"/>
          <w:sz w:val="22"/>
        </w:rPr>
      </w:pPr>
    </w:p>
    <w:p w14:paraId="20B3DD12" w14:textId="1E56CE39" w:rsidR="0017165A" w:rsidRPr="009631A8" w:rsidRDefault="009631A8" w:rsidP="009631A8">
      <w:pPr>
        <w:pStyle w:val="Default"/>
        <w:spacing w:line="360" w:lineRule="auto"/>
        <w:ind w:firstLine="633"/>
        <w:jc w:val="both"/>
        <w:rPr>
          <w:rFonts w:asciiTheme="minorHAnsi" w:hAnsiTheme="minorHAnsi" w:cs="Arial"/>
          <w:sz w:val="22"/>
        </w:rPr>
      </w:pPr>
      <w:r>
        <w:rPr>
          <w:rFonts w:asciiTheme="minorHAnsi" w:hAnsiTheme="minorHAnsi" w:cs="Arial"/>
          <w:color w:val="auto"/>
          <w:sz w:val="22"/>
        </w:rPr>
        <w:t>P</w:t>
      </w:r>
      <w:r w:rsidR="0017165A" w:rsidRPr="0017165A">
        <w:rPr>
          <w:rFonts w:asciiTheme="minorHAnsi" w:hAnsiTheme="minorHAnsi" w:cs="Arial"/>
          <w:color w:val="auto"/>
          <w:sz w:val="22"/>
        </w:rPr>
        <w:t xml:space="preserve">lanowane w ramach przedmiotowego Gminnego Programu Rewitalizacji dla Gminy </w:t>
      </w:r>
      <w:r w:rsidR="00103887">
        <w:rPr>
          <w:rFonts w:asciiTheme="minorHAnsi" w:hAnsiTheme="minorHAnsi" w:cs="Arial"/>
          <w:color w:val="auto"/>
          <w:sz w:val="22"/>
        </w:rPr>
        <w:t>Bytom Odrzański</w:t>
      </w:r>
      <w:r w:rsidR="0017165A" w:rsidRPr="0017165A">
        <w:rPr>
          <w:rFonts w:asciiTheme="minorHAnsi" w:hAnsiTheme="minorHAnsi" w:cs="Arial"/>
          <w:color w:val="auto"/>
          <w:sz w:val="22"/>
        </w:rPr>
        <w:t xml:space="preserve"> na lata 20</w:t>
      </w:r>
      <w:r w:rsidR="00103887">
        <w:rPr>
          <w:rFonts w:asciiTheme="minorHAnsi" w:hAnsiTheme="minorHAnsi" w:cs="Arial"/>
          <w:color w:val="auto"/>
          <w:sz w:val="22"/>
        </w:rPr>
        <w:t>24</w:t>
      </w:r>
      <w:r w:rsidR="0017165A" w:rsidRPr="0017165A">
        <w:rPr>
          <w:rFonts w:asciiTheme="minorHAnsi" w:hAnsiTheme="minorHAnsi" w:cs="Arial"/>
          <w:color w:val="auto"/>
          <w:sz w:val="22"/>
        </w:rPr>
        <w:t>-20</w:t>
      </w:r>
      <w:r w:rsidR="00103887">
        <w:rPr>
          <w:rFonts w:asciiTheme="minorHAnsi" w:hAnsiTheme="minorHAnsi" w:cs="Arial"/>
          <w:color w:val="auto"/>
          <w:sz w:val="22"/>
        </w:rPr>
        <w:t>30</w:t>
      </w:r>
      <w:r w:rsidR="0017165A" w:rsidRPr="0017165A">
        <w:rPr>
          <w:rFonts w:asciiTheme="minorHAnsi" w:hAnsiTheme="minorHAnsi" w:cs="Arial"/>
          <w:color w:val="auto"/>
          <w:sz w:val="22"/>
        </w:rPr>
        <w:t xml:space="preserve"> działania nie wymagają posiadania </w:t>
      </w:r>
      <w:r w:rsidR="0017165A" w:rsidRPr="0017165A">
        <w:rPr>
          <w:rFonts w:asciiTheme="minorHAnsi" w:hAnsiTheme="minorHAnsi" w:cs="Arial"/>
          <w:sz w:val="22"/>
        </w:rPr>
        <w:t xml:space="preserve">planu miejscowego – </w:t>
      </w:r>
      <w:r w:rsidR="0017165A" w:rsidRPr="0017165A">
        <w:rPr>
          <w:rFonts w:asciiTheme="minorHAnsi" w:hAnsiTheme="minorHAnsi" w:cs="Arial"/>
          <w:b/>
          <w:sz w:val="22"/>
        </w:rPr>
        <w:t>może go zastąpić decyzja o ustaleniu lokalizacji inwestycji celu publicznego</w:t>
      </w:r>
      <w:r w:rsidR="004623BA">
        <w:rPr>
          <w:rFonts w:asciiTheme="minorHAnsi" w:hAnsiTheme="minorHAnsi" w:cs="Arial"/>
          <w:b/>
          <w:sz w:val="22"/>
        </w:rPr>
        <w:t xml:space="preserve"> lub de</w:t>
      </w:r>
      <w:r w:rsidR="00736E77">
        <w:rPr>
          <w:rFonts w:asciiTheme="minorHAnsi" w:hAnsiTheme="minorHAnsi" w:cs="Arial"/>
          <w:b/>
          <w:sz w:val="22"/>
        </w:rPr>
        <w:t>cyzja o warunkach zabudowy</w:t>
      </w:r>
      <w:r>
        <w:rPr>
          <w:rFonts w:asciiTheme="minorHAnsi" w:hAnsiTheme="minorHAnsi" w:cs="Arial"/>
          <w:sz w:val="22"/>
        </w:rPr>
        <w:t>. N</w:t>
      </w:r>
      <w:r w:rsidR="0017165A" w:rsidRPr="0017165A">
        <w:rPr>
          <w:rFonts w:asciiTheme="minorHAnsi" w:hAnsiTheme="minorHAnsi" w:cs="Arial"/>
          <w:sz w:val="22"/>
        </w:rPr>
        <w:t xml:space="preserve">ie ma zatem konieczności uchwalania albo zmiany istniejących </w:t>
      </w:r>
      <w:r w:rsidR="0017165A" w:rsidRPr="0017165A">
        <w:rPr>
          <w:rFonts w:asciiTheme="minorHAnsi" w:hAnsiTheme="minorHAnsi" w:cs="Arial"/>
          <w:color w:val="auto"/>
          <w:sz w:val="22"/>
        </w:rPr>
        <w:t>miejscowych planów zagospodarowania przestrzennego.</w:t>
      </w:r>
    </w:p>
    <w:p w14:paraId="2F34CD83" w14:textId="77777777" w:rsidR="0017165A" w:rsidRPr="0017165A" w:rsidRDefault="0017165A" w:rsidP="0017165A">
      <w:pPr>
        <w:pStyle w:val="Default"/>
        <w:spacing w:line="312" w:lineRule="auto"/>
        <w:jc w:val="both"/>
        <w:rPr>
          <w:rFonts w:asciiTheme="minorHAnsi" w:hAnsiTheme="minorHAnsi" w:cs="Arial"/>
          <w:color w:val="auto"/>
          <w:sz w:val="22"/>
        </w:rPr>
      </w:pPr>
    </w:p>
    <w:p w14:paraId="17BCE97E" w14:textId="77777777" w:rsidR="0017165A" w:rsidRPr="0017165A" w:rsidRDefault="0017165A" w:rsidP="00970B19">
      <w:pPr>
        <w:pStyle w:val="Default"/>
        <w:numPr>
          <w:ilvl w:val="0"/>
          <w:numId w:val="70"/>
        </w:numPr>
        <w:spacing w:line="360" w:lineRule="auto"/>
        <w:ind w:left="993"/>
        <w:jc w:val="both"/>
        <w:rPr>
          <w:rFonts w:asciiTheme="minorHAnsi" w:hAnsiTheme="minorHAnsi" w:cs="Arial"/>
          <w:b/>
          <w:color w:val="auto"/>
          <w:sz w:val="22"/>
        </w:rPr>
      </w:pPr>
      <w:r w:rsidRPr="0017165A">
        <w:rPr>
          <w:rFonts w:asciiTheme="minorHAnsi" w:hAnsiTheme="minorHAnsi" w:cs="Arial"/>
          <w:b/>
          <w:i/>
          <w:color w:val="auto"/>
          <w:sz w:val="22"/>
          <w:u w:val="single"/>
        </w:rPr>
        <w:t xml:space="preserve">Wskazanie konieczności uchwalenia miejscowego planu rewitalizacji, o którym mowa w art. 37f ust. 1 ustawy z dnia 27 marca 2003 r. o planowaniu i zagospodarowaniu przestrzennym – wskazanie granic obszarów, dla których plan ten będzie procedowany łącznie z procedurą scaleń i podziałów nieruchomości, a także wytyczne </w:t>
      </w:r>
      <w:r w:rsidRPr="0017165A">
        <w:rPr>
          <w:rFonts w:asciiTheme="minorHAnsi" w:hAnsiTheme="minorHAnsi" w:cs="Arial"/>
          <w:b/>
          <w:i/>
          <w:color w:val="auto"/>
          <w:sz w:val="22"/>
          <w:u w:val="single"/>
        </w:rPr>
        <w:br/>
        <w:t>w zakresie ustaleń tego planu</w:t>
      </w:r>
      <w:r w:rsidRPr="0017165A">
        <w:rPr>
          <w:rFonts w:asciiTheme="minorHAnsi" w:hAnsiTheme="minorHAnsi" w:cs="Arial"/>
          <w:b/>
          <w:color w:val="auto"/>
          <w:sz w:val="22"/>
        </w:rPr>
        <w:t>;</w:t>
      </w:r>
    </w:p>
    <w:p w14:paraId="45564484" w14:textId="77777777" w:rsidR="0017165A" w:rsidRPr="0017165A" w:rsidRDefault="0017165A" w:rsidP="0017165A">
      <w:pPr>
        <w:pStyle w:val="Default"/>
        <w:spacing w:line="312" w:lineRule="auto"/>
        <w:jc w:val="both"/>
        <w:rPr>
          <w:rFonts w:asciiTheme="minorHAnsi" w:hAnsiTheme="minorHAnsi" w:cs="Arial"/>
          <w:color w:val="auto"/>
          <w:sz w:val="22"/>
        </w:rPr>
      </w:pPr>
    </w:p>
    <w:p w14:paraId="198F4935" w14:textId="77777777" w:rsidR="0017165A" w:rsidRPr="0017165A" w:rsidRDefault="0017165A" w:rsidP="006D0DA3">
      <w:pPr>
        <w:pStyle w:val="Default"/>
        <w:spacing w:line="360" w:lineRule="auto"/>
        <w:ind w:firstLine="633"/>
        <w:jc w:val="both"/>
        <w:rPr>
          <w:rFonts w:asciiTheme="minorHAnsi" w:hAnsiTheme="minorHAnsi" w:cs="Arial"/>
          <w:color w:val="auto"/>
          <w:sz w:val="22"/>
        </w:rPr>
      </w:pPr>
      <w:r w:rsidRPr="0017165A">
        <w:rPr>
          <w:rFonts w:asciiTheme="minorHAnsi" w:hAnsiTheme="minorHAnsi" w:cs="Arial"/>
          <w:color w:val="auto"/>
          <w:sz w:val="22"/>
        </w:rPr>
        <w:t xml:space="preserve">W związku z wdrożeniem działań w ramach przedmiotowego Gminnego Programu Rewitalizacji dla Gminy </w:t>
      </w:r>
      <w:r w:rsidR="00970B19">
        <w:rPr>
          <w:rFonts w:asciiTheme="minorHAnsi" w:hAnsiTheme="minorHAnsi" w:cs="Arial"/>
          <w:color w:val="auto"/>
          <w:sz w:val="22"/>
        </w:rPr>
        <w:t>Bytom Odrzański</w:t>
      </w:r>
      <w:r w:rsidRPr="0017165A">
        <w:rPr>
          <w:rFonts w:asciiTheme="minorHAnsi" w:hAnsiTheme="minorHAnsi" w:cs="Arial"/>
          <w:color w:val="auto"/>
          <w:sz w:val="22"/>
        </w:rPr>
        <w:t xml:space="preserve"> na lata 20</w:t>
      </w:r>
      <w:r w:rsidR="00970B19">
        <w:rPr>
          <w:rFonts w:asciiTheme="minorHAnsi" w:hAnsiTheme="minorHAnsi" w:cs="Arial"/>
          <w:color w:val="auto"/>
          <w:sz w:val="22"/>
        </w:rPr>
        <w:t>24</w:t>
      </w:r>
      <w:r w:rsidRPr="0017165A">
        <w:rPr>
          <w:rFonts w:asciiTheme="minorHAnsi" w:hAnsiTheme="minorHAnsi" w:cs="Arial"/>
          <w:color w:val="auto"/>
          <w:sz w:val="22"/>
        </w:rPr>
        <w:t>-20</w:t>
      </w:r>
      <w:r w:rsidR="00970B19">
        <w:rPr>
          <w:rFonts w:asciiTheme="minorHAnsi" w:hAnsiTheme="minorHAnsi" w:cs="Arial"/>
          <w:color w:val="auto"/>
          <w:sz w:val="22"/>
        </w:rPr>
        <w:t>30</w:t>
      </w:r>
      <w:r w:rsidRPr="0017165A">
        <w:rPr>
          <w:rFonts w:asciiTheme="minorHAnsi" w:hAnsiTheme="minorHAnsi" w:cs="Arial"/>
          <w:color w:val="auto"/>
          <w:sz w:val="22"/>
        </w:rPr>
        <w:t xml:space="preserve"> nie będzie konieczności uchwalenia miejscowego planu rewitalizacji, o którym mowa w art. 37 f ust. 1 ustawy z dnia 27 marca 2003 r. o planowaniu i zagospodarowaniu przestrzennym.</w:t>
      </w:r>
    </w:p>
    <w:p w14:paraId="28F83425" w14:textId="77777777" w:rsidR="0017165A" w:rsidRPr="0017165A" w:rsidRDefault="0017165A" w:rsidP="0017165A">
      <w:pPr>
        <w:spacing w:line="360" w:lineRule="auto"/>
        <w:rPr>
          <w:rFonts w:asciiTheme="minorHAnsi" w:hAnsiTheme="minorHAnsi" w:cs="Arial"/>
          <w:b/>
          <w:szCs w:val="24"/>
        </w:rPr>
      </w:pPr>
    </w:p>
    <w:p w14:paraId="54F54AA1" w14:textId="77777777" w:rsidR="0017165A" w:rsidRPr="0017165A" w:rsidRDefault="0017165A" w:rsidP="0017165A">
      <w:pPr>
        <w:spacing w:line="360" w:lineRule="auto"/>
        <w:rPr>
          <w:rFonts w:asciiTheme="minorHAnsi" w:hAnsiTheme="minorHAnsi" w:cs="Arial"/>
          <w:b/>
          <w:szCs w:val="24"/>
        </w:rPr>
      </w:pPr>
    </w:p>
    <w:p w14:paraId="613CDE80" w14:textId="77777777" w:rsidR="0017165A" w:rsidRPr="0017165A" w:rsidRDefault="0017165A" w:rsidP="0017165A">
      <w:pPr>
        <w:pStyle w:val="Nagwek1"/>
        <w:rPr>
          <w:rFonts w:asciiTheme="minorHAnsi" w:hAnsiTheme="minorHAnsi"/>
          <w:sz w:val="22"/>
        </w:rPr>
      </w:pPr>
      <w:bookmarkStart w:id="167" w:name="_Toc488133506"/>
      <w:bookmarkStart w:id="168" w:name="_Toc158299155"/>
      <w:r w:rsidRPr="0017165A">
        <w:rPr>
          <w:rFonts w:asciiTheme="minorHAnsi" w:hAnsiTheme="minorHAnsi" w:cs="Arial"/>
          <w:sz w:val="22"/>
        </w:rPr>
        <w:t>Spis załączników</w:t>
      </w:r>
      <w:r w:rsidRPr="0017165A">
        <w:rPr>
          <w:rFonts w:asciiTheme="minorHAnsi" w:hAnsiTheme="minorHAnsi"/>
          <w:sz w:val="22"/>
        </w:rPr>
        <w:t>:</w:t>
      </w:r>
      <w:bookmarkEnd w:id="167"/>
      <w:bookmarkEnd w:id="168"/>
    </w:p>
    <w:p w14:paraId="7730B06F" w14:textId="77777777" w:rsidR="0017165A" w:rsidRPr="0017165A" w:rsidRDefault="0017165A" w:rsidP="0017165A">
      <w:pPr>
        <w:spacing w:line="360" w:lineRule="auto"/>
        <w:jc w:val="both"/>
        <w:rPr>
          <w:rFonts w:asciiTheme="minorHAnsi" w:hAnsiTheme="minorHAnsi" w:cs="Arial"/>
          <w:szCs w:val="24"/>
        </w:rPr>
      </w:pPr>
      <w:r w:rsidRPr="0017165A">
        <w:rPr>
          <w:rFonts w:asciiTheme="minorHAnsi" w:hAnsiTheme="minorHAnsi" w:cs="Arial"/>
          <w:szCs w:val="24"/>
        </w:rPr>
        <w:t xml:space="preserve">Załącznik </w:t>
      </w:r>
      <w:r w:rsidR="006753B8">
        <w:rPr>
          <w:rFonts w:asciiTheme="minorHAnsi" w:hAnsiTheme="minorHAnsi" w:cs="Arial"/>
          <w:szCs w:val="24"/>
        </w:rPr>
        <w:t>1</w:t>
      </w:r>
      <w:r w:rsidRPr="0017165A">
        <w:rPr>
          <w:rFonts w:asciiTheme="minorHAnsi" w:hAnsiTheme="minorHAnsi" w:cs="Arial"/>
          <w:szCs w:val="24"/>
        </w:rPr>
        <w:t xml:space="preserve"> Mapa kierunków zmian funkcjonalno-przestrzennych w obszarze rewitalizacji w skali 1:5000 opracowanej z wykorzystaniem treści mapy zasadniczej.</w:t>
      </w:r>
    </w:p>
    <w:p w14:paraId="31603F46" w14:textId="77777777" w:rsidR="00785BB6" w:rsidRPr="00B34E2D" w:rsidRDefault="00785BB6" w:rsidP="00785BB6">
      <w:pPr>
        <w:rPr>
          <w:color w:val="FF0000"/>
        </w:rPr>
      </w:pPr>
    </w:p>
    <w:sectPr w:rsidR="00785BB6" w:rsidRPr="00B34E2D" w:rsidSect="00061A45">
      <w:footerReference w:type="default" r:id="rId118"/>
      <w:footerReference w:type="first" r:id="rId1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CBD8" w14:textId="77777777" w:rsidR="00FB07CE" w:rsidRDefault="00FB07CE" w:rsidP="00A9056E">
      <w:pPr>
        <w:spacing w:line="240" w:lineRule="auto"/>
      </w:pPr>
      <w:r>
        <w:separator/>
      </w:r>
    </w:p>
  </w:endnote>
  <w:endnote w:type="continuationSeparator" w:id="0">
    <w:p w14:paraId="35D9952C" w14:textId="77777777" w:rsidR="00FB07CE" w:rsidRDefault="00FB07CE" w:rsidP="00A9056E">
      <w:pPr>
        <w:spacing w:line="240" w:lineRule="auto"/>
      </w:pPr>
      <w:r>
        <w:continuationSeparator/>
      </w:r>
    </w:p>
  </w:endnote>
  <w:endnote w:type="continuationNotice" w:id="1">
    <w:p w14:paraId="6A18B77A" w14:textId="77777777" w:rsidR="00FB07CE" w:rsidRDefault="00FB07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Bold">
    <w:altName w:val="Tahoma"/>
    <w:panose1 w:val="00000000000000000000"/>
    <w:charset w:val="EE"/>
    <w:family w:val="auto"/>
    <w:notTrueType/>
    <w:pitch w:val="default"/>
    <w:sig w:usb0="00000005" w:usb1="00000000" w:usb2="00000000" w:usb3="00000000" w:csb0="00000002" w:csb1="00000000"/>
  </w:font>
  <w:font w:name="ArialNarrow">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PL SwitzerlandCondensed">
    <w:altName w:val="Times New Roman"/>
    <w:charset w:val="00"/>
    <w:family w:val="auto"/>
    <w:pitch w:val="variable"/>
  </w:font>
  <w:font w:name="Avalon">
    <w:altName w:val="Times New Roman"/>
    <w:charset w:val="00"/>
    <w:family w:val="auto"/>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Franklin Gothic Heavy">
    <w:charset w:val="00"/>
    <w:family w:val="swiss"/>
    <w:pitch w:val="variable"/>
    <w:sig w:usb0="00000287" w:usb1="00000000" w:usb2="00000000" w:usb3="00000000" w:csb0="0000009F" w:csb1="00000000"/>
  </w:font>
  <w:font w:name="OpenSymbol">
    <w:altName w:val="Times New Roman"/>
    <w:charset w:val="00"/>
    <w:family w:val="auto"/>
    <w:pitch w:val="variable"/>
    <w:sig w:usb0="800000AF" w:usb1="1001ECEA" w:usb2="00000000" w:usb3="00000000" w:csb0="00000001" w:csb1="00000000"/>
  </w:font>
  <w:font w:name="Consolas">
    <w:panose1 w:val="020B0609020204030204"/>
    <w:charset w:val="EE"/>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Times New Roman"/>
    <w:charset w:val="01"/>
    <w:family w:val="roman"/>
    <w:pitch w:val="variable"/>
  </w:font>
  <w:font w:name="Noto Sans CJK SC Regular">
    <w:charset w:val="00"/>
    <w:family w:val="auto"/>
    <w:pitch w:val="variable"/>
  </w:font>
  <w:font w:name="FreeSans">
    <w:altName w:val="Times New Roman"/>
    <w:charset w:val="01"/>
    <w:family w:val="auto"/>
    <w:pitch w:val="variable"/>
  </w:font>
  <w:font w:name="Times-Roman">
    <w:altName w:val="Times New Roman"/>
    <w:panose1 w:val="00000000000000000000"/>
    <w:charset w:val="00"/>
    <w:family w:val="auto"/>
    <w:notTrueType/>
    <w:pitch w:val="default"/>
    <w:sig w:usb0="00000007" w:usb1="00000000" w:usb2="00000000" w:usb3="00000000" w:csb0="00000003" w:csb1="00000000"/>
  </w:font>
  <w:font w:name="TimesNewRoman">
    <w:panose1 w:val="00000000000000000000"/>
    <w:charset w:val="80"/>
    <w:family w:val="auto"/>
    <w:notTrueType/>
    <w:pitch w:val="default"/>
    <w:sig w:usb0="00000007" w:usb1="08070000" w:usb2="00000010" w:usb3="00000000" w:csb0="00020003" w:csb1="00000000"/>
  </w:font>
  <w:font w:name="Calibri,Bold">
    <w:altName w:val="MS Mincho"/>
    <w:panose1 w:val="00000000000000000000"/>
    <w:charset w:val="EE"/>
    <w:family w:val="auto"/>
    <w:notTrueType/>
    <w:pitch w:val="default"/>
    <w:sig w:usb0="00000005" w:usb1="00000000" w:usb2="00000000" w:usb3="00000000" w:csb0="00000002" w:csb1="00000000"/>
  </w:font>
  <w:font w:name="Calibri (Tekst podstawow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1B7A" w14:textId="77777777" w:rsidR="008E06AC" w:rsidRDefault="008E06AC">
    <w:pPr>
      <w:pStyle w:val="Stopka"/>
      <w:jc w:val="right"/>
    </w:pPr>
    <w:r>
      <w:fldChar w:fldCharType="begin"/>
    </w:r>
    <w:r>
      <w:instrText>PAGE   \* MERGEFORMAT</w:instrText>
    </w:r>
    <w:r>
      <w:fldChar w:fldCharType="separate"/>
    </w:r>
    <w:r w:rsidR="002D46E0">
      <w:rPr>
        <w:noProof/>
      </w:rPr>
      <w:t>107</w:t>
    </w:r>
    <w:r>
      <w:rPr>
        <w:noProof/>
      </w:rPr>
      <w:fldChar w:fldCharType="end"/>
    </w:r>
  </w:p>
  <w:p w14:paraId="58D60A42" w14:textId="77777777" w:rsidR="008E06AC" w:rsidRDefault="008E06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C06D7" w14:textId="77777777" w:rsidR="008E06AC" w:rsidRPr="00F71A30" w:rsidRDefault="008E06AC" w:rsidP="00135BF2">
    <w:pPr>
      <w:pStyle w:val="Stopka"/>
      <w:jc w:val="right"/>
      <w:rPr>
        <w:rFonts w:ascii="Tahoma" w:hAnsi="Tahoma" w:cs="Tahoma"/>
      </w:rPr>
    </w:pPr>
    <w:r w:rsidRPr="00F71A30">
      <w:rPr>
        <w:rFonts w:ascii="Tahoma" w:hAnsi="Tahoma" w:cs="Tahoma"/>
      </w:rPr>
      <w:fldChar w:fldCharType="begin"/>
    </w:r>
    <w:r w:rsidRPr="00F71A30">
      <w:rPr>
        <w:rFonts w:ascii="Tahoma" w:hAnsi="Tahoma" w:cs="Tahoma"/>
      </w:rPr>
      <w:instrText xml:space="preserve"> PAGE   \* MERGEFORMAT </w:instrText>
    </w:r>
    <w:r w:rsidRPr="00F71A30">
      <w:rPr>
        <w:rFonts w:ascii="Tahoma" w:hAnsi="Tahoma" w:cs="Tahoma"/>
      </w:rPr>
      <w:fldChar w:fldCharType="separate"/>
    </w:r>
    <w:r w:rsidR="00A04FD4">
      <w:rPr>
        <w:rFonts w:ascii="Tahoma" w:hAnsi="Tahoma" w:cs="Tahoma"/>
        <w:noProof/>
      </w:rPr>
      <w:t>156</w:t>
    </w:r>
    <w:r w:rsidRPr="00F71A30">
      <w:rPr>
        <w:rFonts w:ascii="Tahoma" w:hAnsi="Tahoma" w:cs="Tahom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471CE" w14:textId="77777777" w:rsidR="008E06AC" w:rsidRDefault="008E06AC">
    <w:pPr>
      <w:pStyle w:val="Stopka"/>
      <w:jc w:val="right"/>
    </w:pPr>
  </w:p>
  <w:p w14:paraId="07BEC348" w14:textId="77777777" w:rsidR="008E06AC" w:rsidRDefault="008E06A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12707" w14:textId="77777777" w:rsidR="00FB07CE" w:rsidRDefault="00FB07CE" w:rsidP="00A9056E">
      <w:pPr>
        <w:spacing w:line="240" w:lineRule="auto"/>
      </w:pPr>
      <w:r>
        <w:separator/>
      </w:r>
    </w:p>
  </w:footnote>
  <w:footnote w:type="continuationSeparator" w:id="0">
    <w:p w14:paraId="0B4469C4" w14:textId="77777777" w:rsidR="00FB07CE" w:rsidRDefault="00FB07CE" w:rsidP="00A9056E">
      <w:pPr>
        <w:spacing w:line="240" w:lineRule="auto"/>
      </w:pPr>
      <w:r>
        <w:continuationSeparator/>
      </w:r>
    </w:p>
  </w:footnote>
  <w:footnote w:type="continuationNotice" w:id="1">
    <w:p w14:paraId="6BA7053D" w14:textId="77777777" w:rsidR="00FB07CE" w:rsidRDefault="00FB07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F4E7" w14:textId="77777777" w:rsidR="0049654B" w:rsidRPr="0049654B" w:rsidRDefault="0049654B" w:rsidP="0049654B">
    <w:pPr>
      <w:jc w:val="center"/>
      <w:rPr>
        <w:rFonts w:eastAsia="Calibri" w:cs="Times New Roman"/>
        <w:sz w:val="20"/>
        <w:szCs w:val="20"/>
      </w:rPr>
    </w:pPr>
    <w:r w:rsidRPr="0049654B">
      <w:rPr>
        <w:rFonts w:eastAsia="Calibri" w:cs="Times New Roman"/>
        <w:sz w:val="20"/>
        <w:szCs w:val="20"/>
      </w:rPr>
      <w:t>Gminny Program Rewitalizacji dla Gminy Bytom Odrzański na lata 2024 – 2030</w:t>
    </w:r>
  </w:p>
  <w:p w14:paraId="102C231A" w14:textId="77777777" w:rsidR="002425F8" w:rsidRPr="0049654B" w:rsidRDefault="002425F8" w:rsidP="0049654B">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87296C2"/>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hint="default"/>
        <w:b/>
        <w:sz w:val="20"/>
        <w:szCs w:val="20"/>
        <w:lang w:val="pl-PL"/>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4"/>
      </w:rPr>
    </w:lvl>
  </w:abstractNum>
  <w:abstractNum w:abstractNumId="4"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rPr>
    </w:lvl>
  </w:abstractNum>
  <w:abstractNum w:abstractNumId="5" w15:restartNumberingAfterBreak="0">
    <w:nsid w:val="0000000A"/>
    <w:multiLevelType w:val="singleLevel"/>
    <w:tmpl w:val="0000000A"/>
    <w:name w:val="WW8Num22"/>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sz w:val="20"/>
        <w:szCs w:val="24"/>
      </w:rPr>
    </w:lvl>
  </w:abstractNum>
  <w:abstractNum w:abstractNumId="7"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color w:val="000000"/>
        <w:sz w:val="20"/>
        <w:szCs w:val="24"/>
      </w:rPr>
    </w:lvl>
  </w:abstractNum>
  <w:abstractNum w:abstractNumId="8" w15:restartNumberingAfterBreak="0">
    <w:nsid w:val="045F4DD5"/>
    <w:multiLevelType w:val="hybridMultilevel"/>
    <w:tmpl w:val="7818B0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E4EFD"/>
    <w:multiLevelType w:val="hybridMultilevel"/>
    <w:tmpl w:val="FFD8B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78E0D00"/>
    <w:multiLevelType w:val="hybridMultilevel"/>
    <w:tmpl w:val="E564D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9D1DEE"/>
    <w:multiLevelType w:val="hybridMultilevel"/>
    <w:tmpl w:val="81D89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674EBD"/>
    <w:multiLevelType w:val="hybridMultilevel"/>
    <w:tmpl w:val="D29E8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A81358"/>
    <w:multiLevelType w:val="hybridMultilevel"/>
    <w:tmpl w:val="B0D0C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B96F59"/>
    <w:multiLevelType w:val="hybridMultilevel"/>
    <w:tmpl w:val="01B4C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DF6A5A"/>
    <w:multiLevelType w:val="hybridMultilevel"/>
    <w:tmpl w:val="77F428EC"/>
    <w:lvl w:ilvl="0" w:tplc="D6644236">
      <w:numFmt w:val="bullet"/>
      <w:lvlText w:val="•"/>
      <w:lvlJc w:val="left"/>
      <w:pPr>
        <w:ind w:left="1776" w:hanging="360"/>
      </w:pPr>
      <w:rPr>
        <w:rFonts w:ascii="Calibri" w:eastAsiaTheme="minorHAnsi" w:hAnsi="Calibri" w:cstheme="minorBid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0D8C69D5"/>
    <w:multiLevelType w:val="multilevel"/>
    <w:tmpl w:val="D6A4FF8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1D15C2"/>
    <w:multiLevelType w:val="hybridMultilevel"/>
    <w:tmpl w:val="C8527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7D3279"/>
    <w:multiLevelType w:val="hybridMultilevel"/>
    <w:tmpl w:val="B3E62D30"/>
    <w:lvl w:ilvl="0" w:tplc="FFFFFFFF">
      <w:start w:val="1"/>
      <w:numFmt w:val="bullet"/>
      <w:pStyle w:val="rdo"/>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785"/>
        </w:tabs>
        <w:ind w:left="1785" w:hanging="705"/>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405BF8"/>
    <w:multiLevelType w:val="hybridMultilevel"/>
    <w:tmpl w:val="29447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A37F22"/>
    <w:multiLevelType w:val="hybridMultilevel"/>
    <w:tmpl w:val="2F96E3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6031CB"/>
    <w:multiLevelType w:val="multilevel"/>
    <w:tmpl w:val="E27C2FC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0422E60"/>
    <w:multiLevelType w:val="multilevel"/>
    <w:tmpl w:val="A86E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7727D7"/>
    <w:multiLevelType w:val="hybridMultilevel"/>
    <w:tmpl w:val="3D8459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4837F28"/>
    <w:multiLevelType w:val="hybridMultilevel"/>
    <w:tmpl w:val="EE76D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5B5719"/>
    <w:multiLevelType w:val="multilevel"/>
    <w:tmpl w:val="D6A4F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7AF2375"/>
    <w:multiLevelType w:val="hybridMultilevel"/>
    <w:tmpl w:val="DF04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BD3027D"/>
    <w:multiLevelType w:val="hybridMultilevel"/>
    <w:tmpl w:val="CF4C3D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D392AE2"/>
    <w:multiLevelType w:val="hybridMultilevel"/>
    <w:tmpl w:val="B150F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1BB1ED7"/>
    <w:multiLevelType w:val="hybridMultilevel"/>
    <w:tmpl w:val="93CCA0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3D24DE8"/>
    <w:multiLevelType w:val="multilevel"/>
    <w:tmpl w:val="3FAE4B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4752D70"/>
    <w:multiLevelType w:val="hybridMultilevel"/>
    <w:tmpl w:val="D8167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4887716"/>
    <w:multiLevelType w:val="hybridMultilevel"/>
    <w:tmpl w:val="AD763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2A60CC"/>
    <w:multiLevelType w:val="hybridMultilevel"/>
    <w:tmpl w:val="667E6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2A4888"/>
    <w:multiLevelType w:val="multilevel"/>
    <w:tmpl w:val="5994E45E"/>
    <w:lvl w:ilvl="0">
      <w:start w:val="1"/>
      <w:numFmt w:val="decimal"/>
      <w:lvlText w:val="%1."/>
      <w:lvlJc w:val="left"/>
      <w:pPr>
        <w:ind w:left="720" w:hanging="360"/>
      </w:pPr>
      <w:rPr>
        <w:rFonts w:ascii="Calibri" w:eastAsia="Times New Roman" w:hAnsi="Calibri" w:cs="Tahoma"/>
      </w:rPr>
    </w:lvl>
    <w:lvl w:ilvl="1">
      <w:start w:val="1"/>
      <w:numFmt w:val="decimal"/>
      <w:isLgl/>
      <w:lvlText w:val="%1.%2"/>
      <w:lvlJc w:val="left"/>
      <w:pPr>
        <w:ind w:left="720" w:hanging="360"/>
      </w:pPr>
      <w:rPr>
        <w:rFonts w:cs="Calibri" w:hint="default"/>
      </w:rPr>
    </w:lvl>
    <w:lvl w:ilvl="2">
      <w:start w:val="1"/>
      <w:numFmt w:val="decimal"/>
      <w:isLgl/>
      <w:lvlText w:val="%1.%2.%3"/>
      <w:lvlJc w:val="left"/>
      <w:pPr>
        <w:ind w:left="1080" w:hanging="720"/>
      </w:pPr>
      <w:rPr>
        <w:rFonts w:cs="Calibri" w:hint="default"/>
      </w:rPr>
    </w:lvl>
    <w:lvl w:ilvl="3">
      <w:start w:val="1"/>
      <w:numFmt w:val="decimal"/>
      <w:isLgl/>
      <w:lvlText w:val="%1.%2.%3.%4"/>
      <w:lvlJc w:val="left"/>
      <w:pPr>
        <w:ind w:left="1080" w:hanging="720"/>
      </w:pPr>
      <w:rPr>
        <w:rFonts w:cs="Calibri" w:hint="default"/>
      </w:rPr>
    </w:lvl>
    <w:lvl w:ilvl="4">
      <w:start w:val="1"/>
      <w:numFmt w:val="decimal"/>
      <w:isLgl/>
      <w:lvlText w:val="%1.%2.%3.%4.%5"/>
      <w:lvlJc w:val="left"/>
      <w:pPr>
        <w:ind w:left="1440" w:hanging="1080"/>
      </w:pPr>
      <w:rPr>
        <w:rFonts w:cs="Calibri" w:hint="default"/>
      </w:rPr>
    </w:lvl>
    <w:lvl w:ilvl="5">
      <w:start w:val="1"/>
      <w:numFmt w:val="decimal"/>
      <w:isLgl/>
      <w:lvlText w:val="%1.%2.%3.%4.%5.%6"/>
      <w:lvlJc w:val="left"/>
      <w:pPr>
        <w:ind w:left="1440" w:hanging="1080"/>
      </w:pPr>
      <w:rPr>
        <w:rFonts w:cs="Calibri" w:hint="default"/>
      </w:rPr>
    </w:lvl>
    <w:lvl w:ilvl="6">
      <w:start w:val="1"/>
      <w:numFmt w:val="decimal"/>
      <w:isLgl/>
      <w:lvlText w:val="%1.%2.%3.%4.%5.%6.%7"/>
      <w:lvlJc w:val="left"/>
      <w:pPr>
        <w:ind w:left="1800" w:hanging="1440"/>
      </w:pPr>
      <w:rPr>
        <w:rFonts w:cs="Calibri" w:hint="default"/>
      </w:rPr>
    </w:lvl>
    <w:lvl w:ilvl="7">
      <w:start w:val="1"/>
      <w:numFmt w:val="decimal"/>
      <w:isLgl/>
      <w:lvlText w:val="%1.%2.%3.%4.%5.%6.%7.%8"/>
      <w:lvlJc w:val="left"/>
      <w:pPr>
        <w:ind w:left="1800" w:hanging="1440"/>
      </w:pPr>
      <w:rPr>
        <w:rFonts w:cs="Calibri" w:hint="default"/>
      </w:rPr>
    </w:lvl>
    <w:lvl w:ilvl="8">
      <w:start w:val="1"/>
      <w:numFmt w:val="decimal"/>
      <w:isLgl/>
      <w:lvlText w:val="%1.%2.%3.%4.%5.%6.%7.%8.%9"/>
      <w:lvlJc w:val="left"/>
      <w:pPr>
        <w:ind w:left="1800" w:hanging="1440"/>
      </w:pPr>
      <w:rPr>
        <w:rFonts w:cs="Calibri" w:hint="default"/>
      </w:rPr>
    </w:lvl>
  </w:abstractNum>
  <w:abstractNum w:abstractNumId="35" w15:restartNumberingAfterBreak="0">
    <w:nsid w:val="3E4D3FF5"/>
    <w:multiLevelType w:val="multilevel"/>
    <w:tmpl w:val="D6A4FF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09C605A"/>
    <w:multiLevelType w:val="hybridMultilevel"/>
    <w:tmpl w:val="C51AF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2D8273F"/>
    <w:multiLevelType w:val="hybridMultilevel"/>
    <w:tmpl w:val="A26A3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6CC5246"/>
    <w:multiLevelType w:val="hybridMultilevel"/>
    <w:tmpl w:val="F4E249D2"/>
    <w:lvl w:ilvl="0" w:tplc="F718F7CE">
      <w:start w:val="1"/>
      <w:numFmt w:val="bullet"/>
      <w:pStyle w:val="Kreska"/>
      <w:lvlText w:val=""/>
      <w:lvlJc w:val="left"/>
      <w:pPr>
        <w:tabs>
          <w:tab w:val="num" w:pos="284"/>
        </w:tabs>
        <w:ind w:left="567" w:hanging="283"/>
      </w:pPr>
      <w:rPr>
        <w:rFonts w:ascii="Symbol" w:hAnsi="Symbol" w:hint="default"/>
      </w:rPr>
    </w:lvl>
    <w:lvl w:ilvl="1" w:tplc="04150003">
      <w:start w:val="1"/>
      <w:numFmt w:val="decimal"/>
      <w:lvlText w:val="%2."/>
      <w:lvlJc w:val="left"/>
      <w:pPr>
        <w:tabs>
          <w:tab w:val="num" w:pos="1667"/>
        </w:tabs>
        <w:ind w:left="910" w:firstLine="397"/>
      </w:pPr>
      <w:rPr>
        <w:rFonts w:hint="default"/>
      </w:rPr>
    </w:lvl>
    <w:lvl w:ilvl="2" w:tplc="04150005" w:tentative="1">
      <w:start w:val="1"/>
      <w:numFmt w:val="bullet"/>
      <w:lvlText w:val=""/>
      <w:lvlJc w:val="left"/>
      <w:pPr>
        <w:tabs>
          <w:tab w:val="num" w:pos="2387"/>
        </w:tabs>
        <w:ind w:left="2387" w:hanging="360"/>
      </w:pPr>
      <w:rPr>
        <w:rFonts w:ascii="Wingdings" w:hAnsi="Wingdings" w:hint="default"/>
      </w:rPr>
    </w:lvl>
    <w:lvl w:ilvl="3" w:tplc="04150001" w:tentative="1">
      <w:start w:val="1"/>
      <w:numFmt w:val="bullet"/>
      <w:lvlText w:val=""/>
      <w:lvlJc w:val="left"/>
      <w:pPr>
        <w:tabs>
          <w:tab w:val="num" w:pos="3107"/>
        </w:tabs>
        <w:ind w:left="3107" w:hanging="360"/>
      </w:pPr>
      <w:rPr>
        <w:rFonts w:ascii="Symbol" w:hAnsi="Symbol" w:hint="default"/>
      </w:rPr>
    </w:lvl>
    <w:lvl w:ilvl="4" w:tplc="04150003" w:tentative="1">
      <w:start w:val="1"/>
      <w:numFmt w:val="bullet"/>
      <w:lvlText w:val="o"/>
      <w:lvlJc w:val="left"/>
      <w:pPr>
        <w:tabs>
          <w:tab w:val="num" w:pos="3827"/>
        </w:tabs>
        <w:ind w:left="3827" w:hanging="360"/>
      </w:pPr>
      <w:rPr>
        <w:rFonts w:ascii="Courier New" w:hAnsi="Courier New" w:hint="default"/>
      </w:rPr>
    </w:lvl>
    <w:lvl w:ilvl="5" w:tplc="04150005" w:tentative="1">
      <w:start w:val="1"/>
      <w:numFmt w:val="bullet"/>
      <w:lvlText w:val=""/>
      <w:lvlJc w:val="left"/>
      <w:pPr>
        <w:tabs>
          <w:tab w:val="num" w:pos="4547"/>
        </w:tabs>
        <w:ind w:left="4547" w:hanging="360"/>
      </w:pPr>
      <w:rPr>
        <w:rFonts w:ascii="Wingdings" w:hAnsi="Wingdings" w:hint="default"/>
      </w:rPr>
    </w:lvl>
    <w:lvl w:ilvl="6" w:tplc="04150001" w:tentative="1">
      <w:start w:val="1"/>
      <w:numFmt w:val="bullet"/>
      <w:lvlText w:val=""/>
      <w:lvlJc w:val="left"/>
      <w:pPr>
        <w:tabs>
          <w:tab w:val="num" w:pos="5267"/>
        </w:tabs>
        <w:ind w:left="5267" w:hanging="360"/>
      </w:pPr>
      <w:rPr>
        <w:rFonts w:ascii="Symbol" w:hAnsi="Symbol" w:hint="default"/>
      </w:rPr>
    </w:lvl>
    <w:lvl w:ilvl="7" w:tplc="04150003" w:tentative="1">
      <w:start w:val="1"/>
      <w:numFmt w:val="bullet"/>
      <w:lvlText w:val="o"/>
      <w:lvlJc w:val="left"/>
      <w:pPr>
        <w:tabs>
          <w:tab w:val="num" w:pos="5987"/>
        </w:tabs>
        <w:ind w:left="5987" w:hanging="360"/>
      </w:pPr>
      <w:rPr>
        <w:rFonts w:ascii="Courier New" w:hAnsi="Courier New" w:hint="default"/>
      </w:rPr>
    </w:lvl>
    <w:lvl w:ilvl="8" w:tplc="04150005" w:tentative="1">
      <w:start w:val="1"/>
      <w:numFmt w:val="bullet"/>
      <w:lvlText w:val=""/>
      <w:lvlJc w:val="left"/>
      <w:pPr>
        <w:tabs>
          <w:tab w:val="num" w:pos="6707"/>
        </w:tabs>
        <w:ind w:left="6707" w:hanging="360"/>
      </w:pPr>
      <w:rPr>
        <w:rFonts w:ascii="Wingdings" w:hAnsi="Wingdings" w:hint="default"/>
      </w:rPr>
    </w:lvl>
  </w:abstractNum>
  <w:abstractNum w:abstractNumId="39" w15:restartNumberingAfterBreak="0">
    <w:nsid w:val="49BD0AED"/>
    <w:multiLevelType w:val="multilevel"/>
    <w:tmpl w:val="55C0209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332" w:hanging="1440"/>
      </w:pPr>
      <w:rPr>
        <w:rFonts w:hint="default"/>
      </w:rPr>
    </w:lvl>
  </w:abstractNum>
  <w:abstractNum w:abstractNumId="40" w15:restartNumberingAfterBreak="0">
    <w:nsid w:val="4A347D21"/>
    <w:multiLevelType w:val="hybridMultilevel"/>
    <w:tmpl w:val="42FC53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B663C34"/>
    <w:multiLevelType w:val="hybridMultilevel"/>
    <w:tmpl w:val="FBFC7746"/>
    <w:lvl w:ilvl="0" w:tplc="A980036E">
      <w:start w:val="10"/>
      <w:numFmt w:val="decimal"/>
      <w:lvlText w:val="%1."/>
      <w:lvlJc w:val="left"/>
      <w:pPr>
        <w:ind w:left="1080" w:hanging="360"/>
      </w:pPr>
      <w:rPr>
        <w:rFonts w:hint="default"/>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4CA47BCB"/>
    <w:multiLevelType w:val="hybridMultilevel"/>
    <w:tmpl w:val="C7F20A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4D9459D1"/>
    <w:multiLevelType w:val="hybridMultilevel"/>
    <w:tmpl w:val="793A3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DCB3924"/>
    <w:multiLevelType w:val="hybridMultilevel"/>
    <w:tmpl w:val="BB703974"/>
    <w:lvl w:ilvl="0" w:tplc="FFFFFFFF">
      <w:start w:val="1"/>
      <w:numFmt w:val="bullet"/>
      <w:pStyle w:val="xl24"/>
      <w:lvlText w:val=""/>
      <w:lvlJc w:val="left"/>
      <w:pPr>
        <w:tabs>
          <w:tab w:val="num" w:pos="757"/>
        </w:tabs>
        <w:ind w:left="757" w:hanging="397"/>
      </w:pPr>
      <w:rPr>
        <w:rFonts w:ascii="Symbol" w:hAnsi="Symbol" w:hint="default"/>
      </w:rPr>
    </w:lvl>
    <w:lvl w:ilvl="1" w:tplc="FFFFFFFF">
      <w:start w:val="1"/>
      <w:numFmt w:val="bullet"/>
      <w:lvlText w:val="o"/>
      <w:lvlJc w:val="left"/>
      <w:pPr>
        <w:tabs>
          <w:tab w:val="num" w:pos="1837"/>
        </w:tabs>
        <w:ind w:left="1837" w:hanging="360"/>
      </w:pPr>
      <w:rPr>
        <w:rFonts w:ascii="Courier New" w:hAnsi="Courier New" w:hint="default"/>
      </w:rPr>
    </w:lvl>
    <w:lvl w:ilvl="2" w:tplc="FFFFFFFF">
      <w:start w:val="1"/>
      <w:numFmt w:val="bullet"/>
      <w:lvlText w:val=""/>
      <w:lvlJc w:val="left"/>
      <w:pPr>
        <w:tabs>
          <w:tab w:val="num" w:pos="2557"/>
        </w:tabs>
        <w:ind w:left="2557" w:hanging="360"/>
      </w:pPr>
      <w:rPr>
        <w:rFonts w:ascii="Wingdings" w:hAnsi="Wingdings" w:hint="default"/>
      </w:rPr>
    </w:lvl>
    <w:lvl w:ilvl="3" w:tplc="FFFFFFFF" w:tentative="1">
      <w:start w:val="1"/>
      <w:numFmt w:val="bullet"/>
      <w:lvlText w:val=""/>
      <w:lvlJc w:val="left"/>
      <w:pPr>
        <w:tabs>
          <w:tab w:val="num" w:pos="3277"/>
        </w:tabs>
        <w:ind w:left="3277" w:hanging="360"/>
      </w:pPr>
      <w:rPr>
        <w:rFonts w:ascii="Symbol" w:hAnsi="Symbol" w:hint="default"/>
      </w:rPr>
    </w:lvl>
    <w:lvl w:ilvl="4" w:tplc="FFFFFFFF" w:tentative="1">
      <w:start w:val="1"/>
      <w:numFmt w:val="bullet"/>
      <w:lvlText w:val="o"/>
      <w:lvlJc w:val="left"/>
      <w:pPr>
        <w:tabs>
          <w:tab w:val="num" w:pos="3997"/>
        </w:tabs>
        <w:ind w:left="3997" w:hanging="360"/>
      </w:pPr>
      <w:rPr>
        <w:rFonts w:ascii="Courier New" w:hAnsi="Courier New" w:hint="default"/>
      </w:rPr>
    </w:lvl>
    <w:lvl w:ilvl="5" w:tplc="FFFFFFFF" w:tentative="1">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45" w15:restartNumberingAfterBreak="0">
    <w:nsid w:val="51E219DF"/>
    <w:multiLevelType w:val="hybridMultilevel"/>
    <w:tmpl w:val="A09AA450"/>
    <w:lvl w:ilvl="0" w:tplc="BA3E7268">
      <w:start w:val="1"/>
      <w:numFmt w:val="decimal"/>
      <w:lvlText w:val="%1."/>
      <w:lvlJc w:val="left"/>
      <w:pPr>
        <w:ind w:left="720" w:hanging="360"/>
      </w:pPr>
      <w:rPr>
        <w:rFonts w:cs="Tahom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2F37F8E"/>
    <w:multiLevelType w:val="hybridMultilevel"/>
    <w:tmpl w:val="91701B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52FD073B"/>
    <w:multiLevelType w:val="hybridMultilevel"/>
    <w:tmpl w:val="35A21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3536655"/>
    <w:multiLevelType w:val="hybridMultilevel"/>
    <w:tmpl w:val="D2327A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54BE44F6"/>
    <w:multiLevelType w:val="hybridMultilevel"/>
    <w:tmpl w:val="34DC5CE6"/>
    <w:lvl w:ilvl="0" w:tplc="CBA88488">
      <w:start w:val="1"/>
      <w:numFmt w:val="decimal"/>
      <w:lvlText w:val="%1."/>
      <w:lvlJc w:val="left"/>
      <w:pPr>
        <w:ind w:left="720" w:hanging="360"/>
      </w:pPr>
      <w:rPr>
        <w:rFonts w:ascii="Calibri" w:eastAsia="Times New Roman" w:hAnsi="Calibri"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5D74EF9"/>
    <w:multiLevelType w:val="hybridMultilevel"/>
    <w:tmpl w:val="B0D0C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6414BA9"/>
    <w:multiLevelType w:val="hybridMultilevel"/>
    <w:tmpl w:val="8646B12A"/>
    <w:lvl w:ilvl="0" w:tplc="2626CE46">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8D53BAB"/>
    <w:multiLevelType w:val="hybridMultilevel"/>
    <w:tmpl w:val="84D8D342"/>
    <w:lvl w:ilvl="0" w:tplc="04150011">
      <w:start w:val="1"/>
      <w:numFmt w:val="decimal"/>
      <w:lvlText w:val="%1)"/>
      <w:lvlJc w:val="left"/>
      <w:pPr>
        <w:ind w:left="36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5B841468"/>
    <w:multiLevelType w:val="hybridMultilevel"/>
    <w:tmpl w:val="BD420C5E"/>
    <w:lvl w:ilvl="0" w:tplc="18B2A670">
      <w:numFmt w:val="bullet"/>
      <w:lvlText w:val="•"/>
      <w:lvlJc w:val="left"/>
      <w:pPr>
        <w:ind w:left="1440" w:hanging="360"/>
      </w:pPr>
      <w:rPr>
        <w:rFonts w:ascii="Calibri" w:eastAsia="Times New Roman" w:hAnsi="Calibri" w:cs="Aria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1B0692"/>
    <w:multiLevelType w:val="hybridMultilevel"/>
    <w:tmpl w:val="93E8BD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23B2CD8"/>
    <w:multiLevelType w:val="multilevel"/>
    <w:tmpl w:val="2F0A067C"/>
    <w:styleLink w:val="StylNumerowanie"/>
    <w:lvl w:ilvl="0">
      <w:start w:val="1"/>
      <w:numFmt w:val="ordinal"/>
      <w:lvlText w:val="%1"/>
      <w:lvlJc w:val="left"/>
      <w:pPr>
        <w:tabs>
          <w:tab w:val="num" w:pos="284"/>
        </w:tabs>
        <w:ind w:left="284" w:hanging="284"/>
      </w:pPr>
      <w:rPr>
        <w:rFonts w:hint="default"/>
        <w:sz w:val="22"/>
      </w:rPr>
    </w:lvl>
    <w:lvl w:ilvl="1">
      <w:start w:val="4"/>
      <w:numFmt w:val="lowerLetter"/>
      <w:lvlText w:val="%2."/>
      <w:lvlJc w:val="left"/>
      <w:pPr>
        <w:tabs>
          <w:tab w:val="num" w:pos="851"/>
        </w:tabs>
        <w:ind w:left="851" w:hanging="284"/>
      </w:pPr>
      <w:rPr>
        <w:rFonts w:hint="default"/>
      </w:rPr>
    </w:lvl>
    <w:lvl w:ilvl="2">
      <w:start w:val="1"/>
      <w:numFmt w:val="lowerLetter"/>
      <w:lvlText w:val="%3)"/>
      <w:lvlJc w:val="left"/>
      <w:pPr>
        <w:tabs>
          <w:tab w:val="num" w:pos="2550"/>
        </w:tabs>
        <w:ind w:left="2550" w:hanging="570"/>
      </w:pPr>
      <w:rPr>
        <w:rFonts w:hint="default"/>
      </w:rPr>
    </w:lvl>
    <w:lvl w:ilvl="3">
      <w:start w:val="2"/>
      <w:numFmt w:val="decimal"/>
      <w:lvlText w:val="%4)"/>
      <w:lvlJc w:val="left"/>
      <w:pPr>
        <w:tabs>
          <w:tab w:val="num" w:pos="3090"/>
        </w:tabs>
        <w:ind w:left="3090" w:hanging="57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644E3EDD"/>
    <w:multiLevelType w:val="hybridMultilevel"/>
    <w:tmpl w:val="44C0E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4E44AE8"/>
    <w:multiLevelType w:val="hybridMultilevel"/>
    <w:tmpl w:val="58B6C71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58602E6"/>
    <w:multiLevelType w:val="hybridMultilevel"/>
    <w:tmpl w:val="58B6C71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6743457"/>
    <w:multiLevelType w:val="hybridMultilevel"/>
    <w:tmpl w:val="F75AF1B4"/>
    <w:lvl w:ilvl="0" w:tplc="1ED6599E">
      <w:start w:val="1"/>
      <w:numFmt w:val="bullet"/>
      <w:pStyle w:val="WykropP1"/>
      <w:lvlText w:val=""/>
      <w:lvlJc w:val="left"/>
      <w:pPr>
        <w:ind w:left="930" w:hanging="360"/>
      </w:pPr>
      <w:rPr>
        <w:rFonts w:ascii="Symbol" w:hAnsi="Symbol" w:hint="default"/>
      </w:rPr>
    </w:lvl>
    <w:lvl w:ilvl="1" w:tplc="04150003">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60" w15:restartNumberingAfterBreak="0">
    <w:nsid w:val="69761AB6"/>
    <w:multiLevelType w:val="hybridMultilevel"/>
    <w:tmpl w:val="028CF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B450365"/>
    <w:multiLevelType w:val="hybridMultilevel"/>
    <w:tmpl w:val="EF148FB6"/>
    <w:lvl w:ilvl="0" w:tplc="FFFFFFFF">
      <w:start w:val="1"/>
      <w:numFmt w:val="bullet"/>
      <w:pStyle w:val="Kropka"/>
      <w:lvlText w:val=""/>
      <w:lvlJc w:val="left"/>
      <w:pPr>
        <w:tabs>
          <w:tab w:val="num" w:pos="284"/>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B5C64AC"/>
    <w:multiLevelType w:val="hybridMultilevel"/>
    <w:tmpl w:val="C8109D08"/>
    <w:lvl w:ilvl="0" w:tplc="04150011">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15:restartNumberingAfterBreak="0">
    <w:nsid w:val="6CE43E07"/>
    <w:multiLevelType w:val="hybridMultilevel"/>
    <w:tmpl w:val="A948D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2863E52"/>
    <w:multiLevelType w:val="hybridMultilevel"/>
    <w:tmpl w:val="15526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39564C2"/>
    <w:multiLevelType w:val="hybridMultilevel"/>
    <w:tmpl w:val="63C615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52264BB"/>
    <w:multiLevelType w:val="hybridMultilevel"/>
    <w:tmpl w:val="4EE4D9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765E4BF7"/>
    <w:multiLevelType w:val="hybridMultilevel"/>
    <w:tmpl w:val="17AC6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72E043A"/>
    <w:multiLevelType w:val="hybridMultilevel"/>
    <w:tmpl w:val="BE58E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8716664"/>
    <w:multiLevelType w:val="hybridMultilevel"/>
    <w:tmpl w:val="A0349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89C5962"/>
    <w:multiLevelType w:val="hybridMultilevel"/>
    <w:tmpl w:val="FD5C4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C3D0253"/>
    <w:multiLevelType w:val="hybridMultilevel"/>
    <w:tmpl w:val="C80643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DB27339"/>
    <w:multiLevelType w:val="multilevel"/>
    <w:tmpl w:val="2B98D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7C2CCF"/>
    <w:multiLevelType w:val="hybridMultilevel"/>
    <w:tmpl w:val="55D40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FAE791C"/>
    <w:multiLevelType w:val="hybridMultilevel"/>
    <w:tmpl w:val="67AA6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7479405">
    <w:abstractNumId w:val="0"/>
  </w:num>
  <w:num w:numId="2" w16cid:durableId="1732074992">
    <w:abstractNumId w:val="55"/>
  </w:num>
  <w:num w:numId="3" w16cid:durableId="193429044">
    <w:abstractNumId w:val="18"/>
  </w:num>
  <w:num w:numId="4" w16cid:durableId="475758088">
    <w:abstractNumId w:val="38"/>
  </w:num>
  <w:num w:numId="5" w16cid:durableId="948662619">
    <w:abstractNumId w:val="61"/>
  </w:num>
  <w:num w:numId="6" w16cid:durableId="302930043">
    <w:abstractNumId w:val="44"/>
  </w:num>
  <w:num w:numId="7" w16cid:durableId="705326192">
    <w:abstractNumId w:val="36"/>
  </w:num>
  <w:num w:numId="8" w16cid:durableId="728261142">
    <w:abstractNumId w:val="34"/>
  </w:num>
  <w:num w:numId="9" w16cid:durableId="1912303562">
    <w:abstractNumId w:val="30"/>
  </w:num>
  <w:num w:numId="10" w16cid:durableId="565266616">
    <w:abstractNumId w:val="59"/>
  </w:num>
  <w:num w:numId="11" w16cid:durableId="1824395066">
    <w:abstractNumId w:val="39"/>
  </w:num>
  <w:num w:numId="12" w16cid:durableId="667945287">
    <w:abstractNumId w:val="49"/>
  </w:num>
  <w:num w:numId="13" w16cid:durableId="1452475540">
    <w:abstractNumId w:val="35"/>
  </w:num>
  <w:num w:numId="14" w16cid:durableId="700516437">
    <w:abstractNumId w:val="25"/>
  </w:num>
  <w:num w:numId="15" w16cid:durableId="463357449">
    <w:abstractNumId w:val="21"/>
  </w:num>
  <w:num w:numId="16" w16cid:durableId="1821193852">
    <w:abstractNumId w:val="16"/>
  </w:num>
  <w:num w:numId="17" w16cid:durableId="2075272921">
    <w:abstractNumId w:val="74"/>
  </w:num>
  <w:num w:numId="18" w16cid:durableId="1692535782">
    <w:abstractNumId w:val="51"/>
  </w:num>
  <w:num w:numId="19" w16cid:durableId="574823940">
    <w:abstractNumId w:val="11"/>
  </w:num>
  <w:num w:numId="20" w16cid:durableId="1325469539">
    <w:abstractNumId w:val="64"/>
  </w:num>
  <w:num w:numId="21" w16cid:durableId="835534410">
    <w:abstractNumId w:val="70"/>
  </w:num>
  <w:num w:numId="22" w16cid:durableId="147404799">
    <w:abstractNumId w:val="42"/>
  </w:num>
  <w:num w:numId="23" w16cid:durableId="1304778146">
    <w:abstractNumId w:val="66"/>
  </w:num>
  <w:num w:numId="24" w16cid:durableId="2114937675">
    <w:abstractNumId w:val="45"/>
  </w:num>
  <w:num w:numId="25" w16cid:durableId="89744186">
    <w:abstractNumId w:val="52"/>
  </w:num>
  <w:num w:numId="26" w16cid:durableId="1706832340">
    <w:abstractNumId w:val="26"/>
  </w:num>
  <w:num w:numId="27" w16cid:durableId="2021080000">
    <w:abstractNumId w:val="22"/>
  </w:num>
  <w:num w:numId="28" w16cid:durableId="622997676">
    <w:abstractNumId w:val="32"/>
  </w:num>
  <w:num w:numId="29" w16cid:durableId="1900244704">
    <w:abstractNumId w:val="46"/>
  </w:num>
  <w:num w:numId="30" w16cid:durableId="1212383212">
    <w:abstractNumId w:val="40"/>
  </w:num>
  <w:num w:numId="31" w16cid:durableId="1689015707">
    <w:abstractNumId w:val="68"/>
  </w:num>
  <w:num w:numId="32" w16cid:durableId="1875385374">
    <w:abstractNumId w:val="69"/>
  </w:num>
  <w:num w:numId="33" w16cid:durableId="2062091966">
    <w:abstractNumId w:val="60"/>
  </w:num>
  <w:num w:numId="34" w16cid:durableId="390692573">
    <w:abstractNumId w:val="19"/>
  </w:num>
  <w:num w:numId="35" w16cid:durableId="726028183">
    <w:abstractNumId w:val="67"/>
  </w:num>
  <w:num w:numId="36" w16cid:durableId="1470513397">
    <w:abstractNumId w:val="23"/>
  </w:num>
  <w:num w:numId="37" w16cid:durableId="1536115497">
    <w:abstractNumId w:val="9"/>
  </w:num>
  <w:num w:numId="38" w16cid:durableId="1228495244">
    <w:abstractNumId w:val="6"/>
  </w:num>
  <w:num w:numId="39" w16cid:durableId="1648825791">
    <w:abstractNumId w:val="15"/>
  </w:num>
  <w:num w:numId="40" w16cid:durableId="2098864545">
    <w:abstractNumId w:val="3"/>
  </w:num>
  <w:num w:numId="41" w16cid:durableId="2146699760">
    <w:abstractNumId w:val="7"/>
  </w:num>
  <w:num w:numId="42" w16cid:durableId="814613700">
    <w:abstractNumId w:val="41"/>
  </w:num>
  <w:num w:numId="43" w16cid:durableId="915554357">
    <w:abstractNumId w:val="31"/>
  </w:num>
  <w:num w:numId="44" w16cid:durableId="525559785">
    <w:abstractNumId w:val="13"/>
  </w:num>
  <w:num w:numId="45" w16cid:durableId="1757944003">
    <w:abstractNumId w:val="50"/>
  </w:num>
  <w:num w:numId="46" w16cid:durableId="959190723">
    <w:abstractNumId w:val="27"/>
  </w:num>
  <w:num w:numId="47" w16cid:durableId="1373268534">
    <w:abstractNumId w:val="28"/>
  </w:num>
  <w:num w:numId="48" w16cid:durableId="483162487">
    <w:abstractNumId w:val="43"/>
  </w:num>
  <w:num w:numId="49" w16cid:durableId="1178542189">
    <w:abstractNumId w:val="10"/>
  </w:num>
  <w:num w:numId="50" w16cid:durableId="444542407">
    <w:abstractNumId w:val="8"/>
  </w:num>
  <w:num w:numId="51" w16cid:durableId="643434674">
    <w:abstractNumId w:val="48"/>
  </w:num>
  <w:num w:numId="52" w16cid:durableId="1845972678">
    <w:abstractNumId w:val="12"/>
  </w:num>
  <w:num w:numId="53" w16cid:durableId="1808694587">
    <w:abstractNumId w:val="17"/>
  </w:num>
  <w:num w:numId="54" w16cid:durableId="1052003211">
    <w:abstractNumId w:val="24"/>
  </w:num>
  <w:num w:numId="55" w16cid:durableId="1252205633">
    <w:abstractNumId w:val="72"/>
  </w:num>
  <w:num w:numId="56" w16cid:durableId="908004876">
    <w:abstractNumId w:val="56"/>
  </w:num>
  <w:num w:numId="57" w16cid:durableId="871041680">
    <w:abstractNumId w:val="37"/>
  </w:num>
  <w:num w:numId="58" w16cid:durableId="258950761">
    <w:abstractNumId w:val="57"/>
  </w:num>
  <w:num w:numId="59" w16cid:durableId="2071343163">
    <w:abstractNumId w:val="58"/>
  </w:num>
  <w:num w:numId="60" w16cid:durableId="337081053">
    <w:abstractNumId w:val="63"/>
  </w:num>
  <w:num w:numId="61" w16cid:durableId="1145928808">
    <w:abstractNumId w:val="73"/>
  </w:num>
  <w:num w:numId="62" w16cid:durableId="781416295">
    <w:abstractNumId w:val="62"/>
  </w:num>
  <w:num w:numId="63" w16cid:durableId="326134855">
    <w:abstractNumId w:val="33"/>
  </w:num>
  <w:num w:numId="64" w16cid:durableId="1141381555">
    <w:abstractNumId w:val="14"/>
  </w:num>
  <w:num w:numId="65" w16cid:durableId="954558676">
    <w:abstractNumId w:val="54"/>
  </w:num>
  <w:num w:numId="66" w16cid:durableId="446968631">
    <w:abstractNumId w:val="71"/>
  </w:num>
  <w:num w:numId="67" w16cid:durableId="42872780">
    <w:abstractNumId w:val="47"/>
  </w:num>
  <w:num w:numId="68" w16cid:durableId="1296646448">
    <w:abstractNumId w:val="65"/>
  </w:num>
  <w:num w:numId="69" w16cid:durableId="275596">
    <w:abstractNumId w:val="20"/>
  </w:num>
  <w:num w:numId="70" w16cid:durableId="1223326526">
    <w:abstractNumId w:val="53"/>
  </w:num>
  <w:num w:numId="71" w16cid:durableId="1009912069">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35"/>
    <w:rsid w:val="0000003D"/>
    <w:rsid w:val="00000A72"/>
    <w:rsid w:val="00000B97"/>
    <w:rsid w:val="00000FF7"/>
    <w:rsid w:val="00001A35"/>
    <w:rsid w:val="00001B17"/>
    <w:rsid w:val="00002DB5"/>
    <w:rsid w:val="00003A81"/>
    <w:rsid w:val="00003F70"/>
    <w:rsid w:val="00004B33"/>
    <w:rsid w:val="00004B70"/>
    <w:rsid w:val="00004BC0"/>
    <w:rsid w:val="00005619"/>
    <w:rsid w:val="0000615D"/>
    <w:rsid w:val="000061B4"/>
    <w:rsid w:val="000068BE"/>
    <w:rsid w:val="00007801"/>
    <w:rsid w:val="00010D22"/>
    <w:rsid w:val="00010E9D"/>
    <w:rsid w:val="000110D1"/>
    <w:rsid w:val="000111FB"/>
    <w:rsid w:val="000112A7"/>
    <w:rsid w:val="0001145A"/>
    <w:rsid w:val="000118C7"/>
    <w:rsid w:val="0001258F"/>
    <w:rsid w:val="0001259F"/>
    <w:rsid w:val="00012719"/>
    <w:rsid w:val="00013C75"/>
    <w:rsid w:val="000168E8"/>
    <w:rsid w:val="0002067F"/>
    <w:rsid w:val="00020ABD"/>
    <w:rsid w:val="00020E37"/>
    <w:rsid w:val="00021A16"/>
    <w:rsid w:val="00021F68"/>
    <w:rsid w:val="0002227A"/>
    <w:rsid w:val="00022779"/>
    <w:rsid w:val="0002297A"/>
    <w:rsid w:val="00022B3B"/>
    <w:rsid w:val="00023735"/>
    <w:rsid w:val="000238A3"/>
    <w:rsid w:val="00024556"/>
    <w:rsid w:val="00024888"/>
    <w:rsid w:val="00024897"/>
    <w:rsid w:val="00025136"/>
    <w:rsid w:val="00026104"/>
    <w:rsid w:val="00026283"/>
    <w:rsid w:val="000262BD"/>
    <w:rsid w:val="000330DD"/>
    <w:rsid w:val="00033763"/>
    <w:rsid w:val="00035792"/>
    <w:rsid w:val="00035E51"/>
    <w:rsid w:val="00036CBA"/>
    <w:rsid w:val="00040460"/>
    <w:rsid w:val="00040E8D"/>
    <w:rsid w:val="00040FAD"/>
    <w:rsid w:val="00041268"/>
    <w:rsid w:val="00042EFA"/>
    <w:rsid w:val="00042FB5"/>
    <w:rsid w:val="000434B0"/>
    <w:rsid w:val="00043876"/>
    <w:rsid w:val="00043D7B"/>
    <w:rsid w:val="00043DCC"/>
    <w:rsid w:val="00044570"/>
    <w:rsid w:val="00045583"/>
    <w:rsid w:val="00046020"/>
    <w:rsid w:val="000479AB"/>
    <w:rsid w:val="00047DCD"/>
    <w:rsid w:val="000508DD"/>
    <w:rsid w:val="00050E9D"/>
    <w:rsid w:val="00051250"/>
    <w:rsid w:val="00051DB2"/>
    <w:rsid w:val="0005355A"/>
    <w:rsid w:val="00054D24"/>
    <w:rsid w:val="00056B25"/>
    <w:rsid w:val="00056E85"/>
    <w:rsid w:val="00056EE7"/>
    <w:rsid w:val="0005721E"/>
    <w:rsid w:val="00057A9F"/>
    <w:rsid w:val="00060296"/>
    <w:rsid w:val="0006121A"/>
    <w:rsid w:val="00061A12"/>
    <w:rsid w:val="00061A45"/>
    <w:rsid w:val="00062089"/>
    <w:rsid w:val="00062858"/>
    <w:rsid w:val="00063FC1"/>
    <w:rsid w:val="000642C8"/>
    <w:rsid w:val="000649AE"/>
    <w:rsid w:val="00065151"/>
    <w:rsid w:val="00065A15"/>
    <w:rsid w:val="00065BD3"/>
    <w:rsid w:val="00065D73"/>
    <w:rsid w:val="00066B53"/>
    <w:rsid w:val="000679D9"/>
    <w:rsid w:val="00067A85"/>
    <w:rsid w:val="00070EBC"/>
    <w:rsid w:val="00071C62"/>
    <w:rsid w:val="0007224D"/>
    <w:rsid w:val="000724B3"/>
    <w:rsid w:val="00073556"/>
    <w:rsid w:val="0007374C"/>
    <w:rsid w:val="0007435A"/>
    <w:rsid w:val="000746FB"/>
    <w:rsid w:val="000756E2"/>
    <w:rsid w:val="00075D51"/>
    <w:rsid w:val="00075F1A"/>
    <w:rsid w:val="000769F1"/>
    <w:rsid w:val="00076B98"/>
    <w:rsid w:val="00076B9F"/>
    <w:rsid w:val="00076C11"/>
    <w:rsid w:val="00076F85"/>
    <w:rsid w:val="00077400"/>
    <w:rsid w:val="00077ED8"/>
    <w:rsid w:val="00080A52"/>
    <w:rsid w:val="00080E1B"/>
    <w:rsid w:val="00080E74"/>
    <w:rsid w:val="00081B23"/>
    <w:rsid w:val="000821A7"/>
    <w:rsid w:val="00082A05"/>
    <w:rsid w:val="000833FC"/>
    <w:rsid w:val="00083535"/>
    <w:rsid w:val="00084080"/>
    <w:rsid w:val="0008461C"/>
    <w:rsid w:val="00084B66"/>
    <w:rsid w:val="00084BAE"/>
    <w:rsid w:val="00084DCE"/>
    <w:rsid w:val="00084F50"/>
    <w:rsid w:val="00085489"/>
    <w:rsid w:val="0008597B"/>
    <w:rsid w:val="00085AD9"/>
    <w:rsid w:val="0008601B"/>
    <w:rsid w:val="00086B02"/>
    <w:rsid w:val="0008778B"/>
    <w:rsid w:val="00087F2F"/>
    <w:rsid w:val="00090345"/>
    <w:rsid w:val="00090381"/>
    <w:rsid w:val="00090836"/>
    <w:rsid w:val="00092836"/>
    <w:rsid w:val="00092B35"/>
    <w:rsid w:val="000930B0"/>
    <w:rsid w:val="0009361E"/>
    <w:rsid w:val="00093F92"/>
    <w:rsid w:val="00094D95"/>
    <w:rsid w:val="00096F2C"/>
    <w:rsid w:val="00096FF0"/>
    <w:rsid w:val="00097552"/>
    <w:rsid w:val="00097680"/>
    <w:rsid w:val="00097869"/>
    <w:rsid w:val="00097ABB"/>
    <w:rsid w:val="000A0FB4"/>
    <w:rsid w:val="000A10D9"/>
    <w:rsid w:val="000A12D0"/>
    <w:rsid w:val="000A13D2"/>
    <w:rsid w:val="000A163C"/>
    <w:rsid w:val="000A171A"/>
    <w:rsid w:val="000A2536"/>
    <w:rsid w:val="000A2F4F"/>
    <w:rsid w:val="000A36E7"/>
    <w:rsid w:val="000A3A0D"/>
    <w:rsid w:val="000A3E4C"/>
    <w:rsid w:val="000A45E8"/>
    <w:rsid w:val="000A5825"/>
    <w:rsid w:val="000A5B03"/>
    <w:rsid w:val="000A5E5B"/>
    <w:rsid w:val="000A734C"/>
    <w:rsid w:val="000B05DC"/>
    <w:rsid w:val="000B0FB1"/>
    <w:rsid w:val="000B10C9"/>
    <w:rsid w:val="000B11ED"/>
    <w:rsid w:val="000B1280"/>
    <w:rsid w:val="000B15C4"/>
    <w:rsid w:val="000B174C"/>
    <w:rsid w:val="000B23F2"/>
    <w:rsid w:val="000B29AC"/>
    <w:rsid w:val="000B41F6"/>
    <w:rsid w:val="000B478F"/>
    <w:rsid w:val="000B4EB9"/>
    <w:rsid w:val="000B5433"/>
    <w:rsid w:val="000B54D0"/>
    <w:rsid w:val="000B6081"/>
    <w:rsid w:val="000B66C2"/>
    <w:rsid w:val="000B6847"/>
    <w:rsid w:val="000C0CF3"/>
    <w:rsid w:val="000C0E95"/>
    <w:rsid w:val="000C0EBE"/>
    <w:rsid w:val="000C23C4"/>
    <w:rsid w:val="000C3B2D"/>
    <w:rsid w:val="000C3C1C"/>
    <w:rsid w:val="000C4200"/>
    <w:rsid w:val="000C4777"/>
    <w:rsid w:val="000C4A96"/>
    <w:rsid w:val="000C4AFD"/>
    <w:rsid w:val="000C4D69"/>
    <w:rsid w:val="000C623A"/>
    <w:rsid w:val="000C6D8A"/>
    <w:rsid w:val="000C6FF2"/>
    <w:rsid w:val="000C775E"/>
    <w:rsid w:val="000C7905"/>
    <w:rsid w:val="000C7A8B"/>
    <w:rsid w:val="000D00CB"/>
    <w:rsid w:val="000D3468"/>
    <w:rsid w:val="000D5305"/>
    <w:rsid w:val="000D5B10"/>
    <w:rsid w:val="000D5B1A"/>
    <w:rsid w:val="000D5E26"/>
    <w:rsid w:val="000D62B2"/>
    <w:rsid w:val="000D64C0"/>
    <w:rsid w:val="000D6F3A"/>
    <w:rsid w:val="000D70AD"/>
    <w:rsid w:val="000D7134"/>
    <w:rsid w:val="000D7E29"/>
    <w:rsid w:val="000E0AE4"/>
    <w:rsid w:val="000E0D95"/>
    <w:rsid w:val="000E19AA"/>
    <w:rsid w:val="000E253B"/>
    <w:rsid w:val="000E2745"/>
    <w:rsid w:val="000E2AA5"/>
    <w:rsid w:val="000E2C3F"/>
    <w:rsid w:val="000E3A4A"/>
    <w:rsid w:val="000E3C47"/>
    <w:rsid w:val="000E4E87"/>
    <w:rsid w:val="000E50D8"/>
    <w:rsid w:val="000E5B08"/>
    <w:rsid w:val="000E5C7C"/>
    <w:rsid w:val="000E5F5B"/>
    <w:rsid w:val="000E6654"/>
    <w:rsid w:val="000E678C"/>
    <w:rsid w:val="000E6B86"/>
    <w:rsid w:val="000E7FA3"/>
    <w:rsid w:val="000F00E3"/>
    <w:rsid w:val="000F0A60"/>
    <w:rsid w:val="000F0FB6"/>
    <w:rsid w:val="000F16D1"/>
    <w:rsid w:val="000F2335"/>
    <w:rsid w:val="000F271A"/>
    <w:rsid w:val="000F3055"/>
    <w:rsid w:val="000F4F8C"/>
    <w:rsid w:val="000F53BF"/>
    <w:rsid w:val="000F59D1"/>
    <w:rsid w:val="000F5C47"/>
    <w:rsid w:val="001005BB"/>
    <w:rsid w:val="001009B7"/>
    <w:rsid w:val="00101037"/>
    <w:rsid w:val="00101CFD"/>
    <w:rsid w:val="00102801"/>
    <w:rsid w:val="00102B97"/>
    <w:rsid w:val="00102BD3"/>
    <w:rsid w:val="001031CB"/>
    <w:rsid w:val="00103887"/>
    <w:rsid w:val="00105CAD"/>
    <w:rsid w:val="001067D7"/>
    <w:rsid w:val="001070AD"/>
    <w:rsid w:val="001116BF"/>
    <w:rsid w:val="00111EC7"/>
    <w:rsid w:val="001123EA"/>
    <w:rsid w:val="001127CB"/>
    <w:rsid w:val="00112883"/>
    <w:rsid w:val="00113482"/>
    <w:rsid w:val="001138B4"/>
    <w:rsid w:val="00113A0B"/>
    <w:rsid w:val="00113D4A"/>
    <w:rsid w:val="001141A3"/>
    <w:rsid w:val="001141AE"/>
    <w:rsid w:val="00114E02"/>
    <w:rsid w:val="001206B3"/>
    <w:rsid w:val="00121578"/>
    <w:rsid w:val="00121C69"/>
    <w:rsid w:val="00122AD6"/>
    <w:rsid w:val="00122C8E"/>
    <w:rsid w:val="0012306A"/>
    <w:rsid w:val="00123BEB"/>
    <w:rsid w:val="001244BA"/>
    <w:rsid w:val="001249C2"/>
    <w:rsid w:val="00124DEA"/>
    <w:rsid w:val="001250E6"/>
    <w:rsid w:val="00125716"/>
    <w:rsid w:val="0012637A"/>
    <w:rsid w:val="00126444"/>
    <w:rsid w:val="00126733"/>
    <w:rsid w:val="001305DE"/>
    <w:rsid w:val="00130D20"/>
    <w:rsid w:val="001316CD"/>
    <w:rsid w:val="001330F8"/>
    <w:rsid w:val="0013345C"/>
    <w:rsid w:val="00133765"/>
    <w:rsid w:val="00133A8D"/>
    <w:rsid w:val="00133B55"/>
    <w:rsid w:val="00133F92"/>
    <w:rsid w:val="001358F9"/>
    <w:rsid w:val="00135BF2"/>
    <w:rsid w:val="0014017B"/>
    <w:rsid w:val="00140C35"/>
    <w:rsid w:val="001412E3"/>
    <w:rsid w:val="0014280C"/>
    <w:rsid w:val="00143419"/>
    <w:rsid w:val="00143E00"/>
    <w:rsid w:val="00145668"/>
    <w:rsid w:val="00145C5C"/>
    <w:rsid w:val="00146CA8"/>
    <w:rsid w:val="001472C4"/>
    <w:rsid w:val="00147511"/>
    <w:rsid w:val="0015085B"/>
    <w:rsid w:val="00150EC9"/>
    <w:rsid w:val="0015194D"/>
    <w:rsid w:val="00151B6F"/>
    <w:rsid w:val="00151D6F"/>
    <w:rsid w:val="00151E3F"/>
    <w:rsid w:val="00151F04"/>
    <w:rsid w:val="001524D6"/>
    <w:rsid w:val="00153139"/>
    <w:rsid w:val="001531EC"/>
    <w:rsid w:val="001534FD"/>
    <w:rsid w:val="0015366F"/>
    <w:rsid w:val="0015371F"/>
    <w:rsid w:val="001539C8"/>
    <w:rsid w:val="001547A1"/>
    <w:rsid w:val="001552B0"/>
    <w:rsid w:val="00155790"/>
    <w:rsid w:val="00156D1B"/>
    <w:rsid w:val="0016030C"/>
    <w:rsid w:val="001605E4"/>
    <w:rsid w:val="00160BFF"/>
    <w:rsid w:val="00161E8D"/>
    <w:rsid w:val="0016208F"/>
    <w:rsid w:val="00162CEC"/>
    <w:rsid w:val="00164D8E"/>
    <w:rsid w:val="0016571A"/>
    <w:rsid w:val="00165D11"/>
    <w:rsid w:val="00167131"/>
    <w:rsid w:val="001677CA"/>
    <w:rsid w:val="0017061A"/>
    <w:rsid w:val="00171428"/>
    <w:rsid w:val="0017165A"/>
    <w:rsid w:val="001732C2"/>
    <w:rsid w:val="00173FC8"/>
    <w:rsid w:val="001744E3"/>
    <w:rsid w:val="00174749"/>
    <w:rsid w:val="00174D07"/>
    <w:rsid w:val="00175668"/>
    <w:rsid w:val="00175B52"/>
    <w:rsid w:val="0017654B"/>
    <w:rsid w:val="001768EE"/>
    <w:rsid w:val="0017787D"/>
    <w:rsid w:val="00177C4E"/>
    <w:rsid w:val="0018165E"/>
    <w:rsid w:val="00181700"/>
    <w:rsid w:val="00181E05"/>
    <w:rsid w:val="00182E8A"/>
    <w:rsid w:val="00184AA7"/>
    <w:rsid w:val="00184B3A"/>
    <w:rsid w:val="00184EF8"/>
    <w:rsid w:val="00185F90"/>
    <w:rsid w:val="00186495"/>
    <w:rsid w:val="00186F34"/>
    <w:rsid w:val="001900CE"/>
    <w:rsid w:val="00191967"/>
    <w:rsid w:val="00191A5A"/>
    <w:rsid w:val="00193270"/>
    <w:rsid w:val="001933C8"/>
    <w:rsid w:val="00193F77"/>
    <w:rsid w:val="001947DA"/>
    <w:rsid w:val="00194EC0"/>
    <w:rsid w:val="00195F2D"/>
    <w:rsid w:val="00196000"/>
    <w:rsid w:val="00196B54"/>
    <w:rsid w:val="00196BBA"/>
    <w:rsid w:val="00196D30"/>
    <w:rsid w:val="0019787A"/>
    <w:rsid w:val="001A0C7D"/>
    <w:rsid w:val="001A11FE"/>
    <w:rsid w:val="001A1891"/>
    <w:rsid w:val="001A281A"/>
    <w:rsid w:val="001A2974"/>
    <w:rsid w:val="001A3754"/>
    <w:rsid w:val="001A47B7"/>
    <w:rsid w:val="001A5B79"/>
    <w:rsid w:val="001A67BC"/>
    <w:rsid w:val="001A6AA7"/>
    <w:rsid w:val="001A6E82"/>
    <w:rsid w:val="001B04BA"/>
    <w:rsid w:val="001B15BC"/>
    <w:rsid w:val="001B1F4E"/>
    <w:rsid w:val="001B2217"/>
    <w:rsid w:val="001B3368"/>
    <w:rsid w:val="001B3F6E"/>
    <w:rsid w:val="001B4A81"/>
    <w:rsid w:val="001B4BE7"/>
    <w:rsid w:val="001B6415"/>
    <w:rsid w:val="001B7475"/>
    <w:rsid w:val="001B7AEB"/>
    <w:rsid w:val="001B7AF6"/>
    <w:rsid w:val="001C017F"/>
    <w:rsid w:val="001C07D0"/>
    <w:rsid w:val="001C0AA8"/>
    <w:rsid w:val="001C21E8"/>
    <w:rsid w:val="001C2768"/>
    <w:rsid w:val="001C3773"/>
    <w:rsid w:val="001C42BA"/>
    <w:rsid w:val="001C590B"/>
    <w:rsid w:val="001C6ACD"/>
    <w:rsid w:val="001C7353"/>
    <w:rsid w:val="001C7581"/>
    <w:rsid w:val="001D05A9"/>
    <w:rsid w:val="001D08F0"/>
    <w:rsid w:val="001D1161"/>
    <w:rsid w:val="001D2187"/>
    <w:rsid w:val="001D3D5E"/>
    <w:rsid w:val="001D52D0"/>
    <w:rsid w:val="001D57D1"/>
    <w:rsid w:val="001D58CA"/>
    <w:rsid w:val="001D663B"/>
    <w:rsid w:val="001E0415"/>
    <w:rsid w:val="001E08BE"/>
    <w:rsid w:val="001E13EA"/>
    <w:rsid w:val="001E15D2"/>
    <w:rsid w:val="001E1DB1"/>
    <w:rsid w:val="001E2714"/>
    <w:rsid w:val="001E2D80"/>
    <w:rsid w:val="001E3065"/>
    <w:rsid w:val="001E4382"/>
    <w:rsid w:val="001E58EB"/>
    <w:rsid w:val="001E7E96"/>
    <w:rsid w:val="001F084B"/>
    <w:rsid w:val="001F09DC"/>
    <w:rsid w:val="001F0FAC"/>
    <w:rsid w:val="001F1005"/>
    <w:rsid w:val="001F1EF0"/>
    <w:rsid w:val="001F2DA8"/>
    <w:rsid w:val="001F4C9E"/>
    <w:rsid w:val="001F5284"/>
    <w:rsid w:val="001F6CAD"/>
    <w:rsid w:val="001F7D77"/>
    <w:rsid w:val="002016EA"/>
    <w:rsid w:val="00201B24"/>
    <w:rsid w:val="0020257F"/>
    <w:rsid w:val="00202581"/>
    <w:rsid w:val="00202E29"/>
    <w:rsid w:val="00204F07"/>
    <w:rsid w:val="00205353"/>
    <w:rsid w:val="00206606"/>
    <w:rsid w:val="002070A2"/>
    <w:rsid w:val="002072DA"/>
    <w:rsid w:val="002103F5"/>
    <w:rsid w:val="00210FFE"/>
    <w:rsid w:val="00211CFE"/>
    <w:rsid w:val="0021264A"/>
    <w:rsid w:val="00212EC1"/>
    <w:rsid w:val="00213C24"/>
    <w:rsid w:val="002146EC"/>
    <w:rsid w:val="0021474D"/>
    <w:rsid w:val="002154EC"/>
    <w:rsid w:val="002157A2"/>
    <w:rsid w:val="00215EDD"/>
    <w:rsid w:val="0021734D"/>
    <w:rsid w:val="00217FB7"/>
    <w:rsid w:val="00220B88"/>
    <w:rsid w:val="002215C5"/>
    <w:rsid w:val="00221829"/>
    <w:rsid w:val="00221DD5"/>
    <w:rsid w:val="00221E2C"/>
    <w:rsid w:val="002221F9"/>
    <w:rsid w:val="0022299D"/>
    <w:rsid w:val="00222AA2"/>
    <w:rsid w:val="00223137"/>
    <w:rsid w:val="002237C2"/>
    <w:rsid w:val="002241F8"/>
    <w:rsid w:val="0022559B"/>
    <w:rsid w:val="002259A1"/>
    <w:rsid w:val="00225E7F"/>
    <w:rsid w:val="0022663D"/>
    <w:rsid w:val="00226FD8"/>
    <w:rsid w:val="0022753C"/>
    <w:rsid w:val="0022756D"/>
    <w:rsid w:val="00227E11"/>
    <w:rsid w:val="00232879"/>
    <w:rsid w:val="00232C6B"/>
    <w:rsid w:val="002332B3"/>
    <w:rsid w:val="002339FF"/>
    <w:rsid w:val="002346C6"/>
    <w:rsid w:val="002348EE"/>
    <w:rsid w:val="0023492E"/>
    <w:rsid w:val="0023564B"/>
    <w:rsid w:val="00236C0E"/>
    <w:rsid w:val="00237D74"/>
    <w:rsid w:val="00240E8F"/>
    <w:rsid w:val="002425F8"/>
    <w:rsid w:val="0024281A"/>
    <w:rsid w:val="00242AD1"/>
    <w:rsid w:val="00242CEA"/>
    <w:rsid w:val="0024519B"/>
    <w:rsid w:val="002458CA"/>
    <w:rsid w:val="00246AEE"/>
    <w:rsid w:val="00247236"/>
    <w:rsid w:val="00247453"/>
    <w:rsid w:val="00250984"/>
    <w:rsid w:val="00250A1E"/>
    <w:rsid w:val="00251C8E"/>
    <w:rsid w:val="00251F4A"/>
    <w:rsid w:val="002527AE"/>
    <w:rsid w:val="0025462F"/>
    <w:rsid w:val="00255AE0"/>
    <w:rsid w:val="002561A0"/>
    <w:rsid w:val="00257962"/>
    <w:rsid w:val="00257AB2"/>
    <w:rsid w:val="00257B1F"/>
    <w:rsid w:val="00261EBF"/>
    <w:rsid w:val="0026208A"/>
    <w:rsid w:val="0026352F"/>
    <w:rsid w:val="00263881"/>
    <w:rsid w:val="002642B2"/>
    <w:rsid w:val="002662C5"/>
    <w:rsid w:val="002664DA"/>
    <w:rsid w:val="00266A1F"/>
    <w:rsid w:val="00266AD8"/>
    <w:rsid w:val="0027029D"/>
    <w:rsid w:val="00270F7D"/>
    <w:rsid w:val="00271278"/>
    <w:rsid w:val="002717DD"/>
    <w:rsid w:val="00271804"/>
    <w:rsid w:val="00272261"/>
    <w:rsid w:val="00272D50"/>
    <w:rsid w:val="00273080"/>
    <w:rsid w:val="00273E95"/>
    <w:rsid w:val="002745D8"/>
    <w:rsid w:val="00277FC2"/>
    <w:rsid w:val="00281FCD"/>
    <w:rsid w:val="002820F0"/>
    <w:rsid w:val="00282EB8"/>
    <w:rsid w:val="00283137"/>
    <w:rsid w:val="00283418"/>
    <w:rsid w:val="00283A05"/>
    <w:rsid w:val="00283AE7"/>
    <w:rsid w:val="00284180"/>
    <w:rsid w:val="00284B03"/>
    <w:rsid w:val="00284C04"/>
    <w:rsid w:val="0028610A"/>
    <w:rsid w:val="0028693A"/>
    <w:rsid w:val="00287EE6"/>
    <w:rsid w:val="00287F01"/>
    <w:rsid w:val="00290320"/>
    <w:rsid w:val="00291556"/>
    <w:rsid w:val="002916CC"/>
    <w:rsid w:val="00292172"/>
    <w:rsid w:val="002922BA"/>
    <w:rsid w:val="00292467"/>
    <w:rsid w:val="0029269E"/>
    <w:rsid w:val="00293221"/>
    <w:rsid w:val="002936A7"/>
    <w:rsid w:val="00295B19"/>
    <w:rsid w:val="00295B9A"/>
    <w:rsid w:val="00296484"/>
    <w:rsid w:val="00296A6F"/>
    <w:rsid w:val="0029715D"/>
    <w:rsid w:val="00297563"/>
    <w:rsid w:val="002A0103"/>
    <w:rsid w:val="002A099F"/>
    <w:rsid w:val="002A0D5E"/>
    <w:rsid w:val="002A1655"/>
    <w:rsid w:val="002A191B"/>
    <w:rsid w:val="002A2268"/>
    <w:rsid w:val="002A230D"/>
    <w:rsid w:val="002A344D"/>
    <w:rsid w:val="002A37E4"/>
    <w:rsid w:val="002A393E"/>
    <w:rsid w:val="002A3A4B"/>
    <w:rsid w:val="002A463C"/>
    <w:rsid w:val="002A5224"/>
    <w:rsid w:val="002A5932"/>
    <w:rsid w:val="002A6061"/>
    <w:rsid w:val="002A6696"/>
    <w:rsid w:val="002A731E"/>
    <w:rsid w:val="002A7E2B"/>
    <w:rsid w:val="002B07E2"/>
    <w:rsid w:val="002B12EC"/>
    <w:rsid w:val="002B21BB"/>
    <w:rsid w:val="002B24AA"/>
    <w:rsid w:val="002B2EE1"/>
    <w:rsid w:val="002B404B"/>
    <w:rsid w:val="002B4260"/>
    <w:rsid w:val="002B4A51"/>
    <w:rsid w:val="002B734C"/>
    <w:rsid w:val="002C09BA"/>
    <w:rsid w:val="002C0C2E"/>
    <w:rsid w:val="002C1258"/>
    <w:rsid w:val="002C1B4A"/>
    <w:rsid w:val="002C2531"/>
    <w:rsid w:val="002C2A37"/>
    <w:rsid w:val="002C2B30"/>
    <w:rsid w:val="002C3BEF"/>
    <w:rsid w:val="002C4E25"/>
    <w:rsid w:val="002C511B"/>
    <w:rsid w:val="002C5CF0"/>
    <w:rsid w:val="002C7065"/>
    <w:rsid w:val="002C70F7"/>
    <w:rsid w:val="002C7571"/>
    <w:rsid w:val="002C7577"/>
    <w:rsid w:val="002C7672"/>
    <w:rsid w:val="002C7F4A"/>
    <w:rsid w:val="002D01C1"/>
    <w:rsid w:val="002D0D47"/>
    <w:rsid w:val="002D2152"/>
    <w:rsid w:val="002D22A7"/>
    <w:rsid w:val="002D3A8E"/>
    <w:rsid w:val="002D4102"/>
    <w:rsid w:val="002D41BF"/>
    <w:rsid w:val="002D46E0"/>
    <w:rsid w:val="002D4B13"/>
    <w:rsid w:val="002D59F7"/>
    <w:rsid w:val="002D62D3"/>
    <w:rsid w:val="002D6F06"/>
    <w:rsid w:val="002D771D"/>
    <w:rsid w:val="002D7722"/>
    <w:rsid w:val="002E0996"/>
    <w:rsid w:val="002E0CAE"/>
    <w:rsid w:val="002E0F7F"/>
    <w:rsid w:val="002E147A"/>
    <w:rsid w:val="002E18F9"/>
    <w:rsid w:val="002E1DC5"/>
    <w:rsid w:val="002E4348"/>
    <w:rsid w:val="002E4FC1"/>
    <w:rsid w:val="002E50D8"/>
    <w:rsid w:val="002E5D4D"/>
    <w:rsid w:val="002E7785"/>
    <w:rsid w:val="002E7803"/>
    <w:rsid w:val="002E7C73"/>
    <w:rsid w:val="002F08B0"/>
    <w:rsid w:val="002F08C5"/>
    <w:rsid w:val="002F0AE6"/>
    <w:rsid w:val="002F35E0"/>
    <w:rsid w:val="002F3F0D"/>
    <w:rsid w:val="002F590C"/>
    <w:rsid w:val="002F6047"/>
    <w:rsid w:val="003009A5"/>
    <w:rsid w:val="00300ED8"/>
    <w:rsid w:val="003016C5"/>
    <w:rsid w:val="00302338"/>
    <w:rsid w:val="0030251A"/>
    <w:rsid w:val="00302F62"/>
    <w:rsid w:val="00303D77"/>
    <w:rsid w:val="00304BB3"/>
    <w:rsid w:val="003055CE"/>
    <w:rsid w:val="00305F3A"/>
    <w:rsid w:val="003061C2"/>
    <w:rsid w:val="0030622F"/>
    <w:rsid w:val="003062F1"/>
    <w:rsid w:val="003064A7"/>
    <w:rsid w:val="00306887"/>
    <w:rsid w:val="00306BF4"/>
    <w:rsid w:val="00307176"/>
    <w:rsid w:val="003100B2"/>
    <w:rsid w:val="00311821"/>
    <w:rsid w:val="00311D8C"/>
    <w:rsid w:val="00312180"/>
    <w:rsid w:val="003127FB"/>
    <w:rsid w:val="00312E0D"/>
    <w:rsid w:val="00312FCD"/>
    <w:rsid w:val="0031419B"/>
    <w:rsid w:val="0031441F"/>
    <w:rsid w:val="003149BE"/>
    <w:rsid w:val="003150DE"/>
    <w:rsid w:val="00315F96"/>
    <w:rsid w:val="00316A4B"/>
    <w:rsid w:val="0031719A"/>
    <w:rsid w:val="00317304"/>
    <w:rsid w:val="0031768B"/>
    <w:rsid w:val="00317747"/>
    <w:rsid w:val="00317EBA"/>
    <w:rsid w:val="0032035C"/>
    <w:rsid w:val="00321889"/>
    <w:rsid w:val="00321F9A"/>
    <w:rsid w:val="0032292E"/>
    <w:rsid w:val="00322B34"/>
    <w:rsid w:val="00322D4C"/>
    <w:rsid w:val="0032321F"/>
    <w:rsid w:val="00323FE2"/>
    <w:rsid w:val="003244EB"/>
    <w:rsid w:val="00324EE3"/>
    <w:rsid w:val="00324F0E"/>
    <w:rsid w:val="00325373"/>
    <w:rsid w:val="003261AF"/>
    <w:rsid w:val="00327360"/>
    <w:rsid w:val="003300D6"/>
    <w:rsid w:val="00330508"/>
    <w:rsid w:val="0033056C"/>
    <w:rsid w:val="00331031"/>
    <w:rsid w:val="00332A37"/>
    <w:rsid w:val="00333180"/>
    <w:rsid w:val="00335587"/>
    <w:rsid w:val="00335A96"/>
    <w:rsid w:val="00335BA2"/>
    <w:rsid w:val="00335DB1"/>
    <w:rsid w:val="00336627"/>
    <w:rsid w:val="00336A02"/>
    <w:rsid w:val="00337D4A"/>
    <w:rsid w:val="003411B4"/>
    <w:rsid w:val="00341520"/>
    <w:rsid w:val="00341770"/>
    <w:rsid w:val="00342DD8"/>
    <w:rsid w:val="003439A6"/>
    <w:rsid w:val="003445E4"/>
    <w:rsid w:val="00344C88"/>
    <w:rsid w:val="00344EC4"/>
    <w:rsid w:val="00345AD1"/>
    <w:rsid w:val="00346623"/>
    <w:rsid w:val="0034759F"/>
    <w:rsid w:val="00351457"/>
    <w:rsid w:val="00351745"/>
    <w:rsid w:val="0035390B"/>
    <w:rsid w:val="00353F7E"/>
    <w:rsid w:val="003548DC"/>
    <w:rsid w:val="00354E00"/>
    <w:rsid w:val="00355970"/>
    <w:rsid w:val="00355D29"/>
    <w:rsid w:val="0035615F"/>
    <w:rsid w:val="00356205"/>
    <w:rsid w:val="00356441"/>
    <w:rsid w:val="00356A87"/>
    <w:rsid w:val="00356ADF"/>
    <w:rsid w:val="00356AE2"/>
    <w:rsid w:val="00357A94"/>
    <w:rsid w:val="00360466"/>
    <w:rsid w:val="00360971"/>
    <w:rsid w:val="00360D4E"/>
    <w:rsid w:val="003616C5"/>
    <w:rsid w:val="00363363"/>
    <w:rsid w:val="003638C2"/>
    <w:rsid w:val="00364493"/>
    <w:rsid w:val="00364BB0"/>
    <w:rsid w:val="0036517E"/>
    <w:rsid w:val="003652A3"/>
    <w:rsid w:val="00365717"/>
    <w:rsid w:val="00365F82"/>
    <w:rsid w:val="0036774B"/>
    <w:rsid w:val="0037042D"/>
    <w:rsid w:val="003704AC"/>
    <w:rsid w:val="00371453"/>
    <w:rsid w:val="00371D63"/>
    <w:rsid w:val="00371F88"/>
    <w:rsid w:val="00372AD0"/>
    <w:rsid w:val="00373CD2"/>
    <w:rsid w:val="00374168"/>
    <w:rsid w:val="003744A5"/>
    <w:rsid w:val="00374B40"/>
    <w:rsid w:val="00375639"/>
    <w:rsid w:val="00375CC3"/>
    <w:rsid w:val="00377E67"/>
    <w:rsid w:val="003805D5"/>
    <w:rsid w:val="00384778"/>
    <w:rsid w:val="00384A0D"/>
    <w:rsid w:val="00385413"/>
    <w:rsid w:val="003862AD"/>
    <w:rsid w:val="00390503"/>
    <w:rsid w:val="00391FAE"/>
    <w:rsid w:val="003929AE"/>
    <w:rsid w:val="00392F10"/>
    <w:rsid w:val="00392FB9"/>
    <w:rsid w:val="00393E2C"/>
    <w:rsid w:val="003943E5"/>
    <w:rsid w:val="00394929"/>
    <w:rsid w:val="0039517A"/>
    <w:rsid w:val="003975BF"/>
    <w:rsid w:val="0039775A"/>
    <w:rsid w:val="003A04DF"/>
    <w:rsid w:val="003A0CBC"/>
    <w:rsid w:val="003A10B8"/>
    <w:rsid w:val="003A1260"/>
    <w:rsid w:val="003A206A"/>
    <w:rsid w:val="003A2447"/>
    <w:rsid w:val="003A2A4C"/>
    <w:rsid w:val="003A2B3A"/>
    <w:rsid w:val="003A4839"/>
    <w:rsid w:val="003A4B1E"/>
    <w:rsid w:val="003A4BB2"/>
    <w:rsid w:val="003A5F68"/>
    <w:rsid w:val="003A7ECC"/>
    <w:rsid w:val="003B01F6"/>
    <w:rsid w:val="003B0552"/>
    <w:rsid w:val="003B0813"/>
    <w:rsid w:val="003B0A3C"/>
    <w:rsid w:val="003B1FFC"/>
    <w:rsid w:val="003B2C6B"/>
    <w:rsid w:val="003B322E"/>
    <w:rsid w:val="003B32DE"/>
    <w:rsid w:val="003B414E"/>
    <w:rsid w:val="003B4457"/>
    <w:rsid w:val="003B65CF"/>
    <w:rsid w:val="003B76B3"/>
    <w:rsid w:val="003B7809"/>
    <w:rsid w:val="003C0DDF"/>
    <w:rsid w:val="003C29B0"/>
    <w:rsid w:val="003C2C80"/>
    <w:rsid w:val="003C39BC"/>
    <w:rsid w:val="003C4AF4"/>
    <w:rsid w:val="003C4CA8"/>
    <w:rsid w:val="003C5F9A"/>
    <w:rsid w:val="003C60B1"/>
    <w:rsid w:val="003C7654"/>
    <w:rsid w:val="003C7941"/>
    <w:rsid w:val="003C7DD6"/>
    <w:rsid w:val="003D01D8"/>
    <w:rsid w:val="003D1338"/>
    <w:rsid w:val="003D1B78"/>
    <w:rsid w:val="003D33FB"/>
    <w:rsid w:val="003D40A9"/>
    <w:rsid w:val="003D50F6"/>
    <w:rsid w:val="003D57EA"/>
    <w:rsid w:val="003D6053"/>
    <w:rsid w:val="003D63FF"/>
    <w:rsid w:val="003D7039"/>
    <w:rsid w:val="003D76DB"/>
    <w:rsid w:val="003E0898"/>
    <w:rsid w:val="003E0B28"/>
    <w:rsid w:val="003E1C17"/>
    <w:rsid w:val="003E237D"/>
    <w:rsid w:val="003E251D"/>
    <w:rsid w:val="003E3130"/>
    <w:rsid w:val="003E3C73"/>
    <w:rsid w:val="003E467E"/>
    <w:rsid w:val="003E4C6A"/>
    <w:rsid w:val="003E70A6"/>
    <w:rsid w:val="003E7804"/>
    <w:rsid w:val="003E7C98"/>
    <w:rsid w:val="003F1361"/>
    <w:rsid w:val="003F1680"/>
    <w:rsid w:val="003F170F"/>
    <w:rsid w:val="003F229A"/>
    <w:rsid w:val="003F366E"/>
    <w:rsid w:val="003F3823"/>
    <w:rsid w:val="003F3DBF"/>
    <w:rsid w:val="003F4B8D"/>
    <w:rsid w:val="003F5A1F"/>
    <w:rsid w:val="003F5FC6"/>
    <w:rsid w:val="003F6113"/>
    <w:rsid w:val="003F72D3"/>
    <w:rsid w:val="003F7C7F"/>
    <w:rsid w:val="00400794"/>
    <w:rsid w:val="00400AAA"/>
    <w:rsid w:val="0040121C"/>
    <w:rsid w:val="0040189C"/>
    <w:rsid w:val="00401D29"/>
    <w:rsid w:val="004028D2"/>
    <w:rsid w:val="00402CDA"/>
    <w:rsid w:val="00402DEC"/>
    <w:rsid w:val="00404685"/>
    <w:rsid w:val="00404A6F"/>
    <w:rsid w:val="00405253"/>
    <w:rsid w:val="004059CC"/>
    <w:rsid w:val="00405A60"/>
    <w:rsid w:val="00406C50"/>
    <w:rsid w:val="00406F91"/>
    <w:rsid w:val="00407AC7"/>
    <w:rsid w:val="00410418"/>
    <w:rsid w:val="0041159F"/>
    <w:rsid w:val="00411C06"/>
    <w:rsid w:val="00412034"/>
    <w:rsid w:val="00412972"/>
    <w:rsid w:val="0041300D"/>
    <w:rsid w:val="0041473C"/>
    <w:rsid w:val="00414A13"/>
    <w:rsid w:val="00414AD0"/>
    <w:rsid w:val="00415077"/>
    <w:rsid w:val="00415487"/>
    <w:rsid w:val="00415969"/>
    <w:rsid w:val="00416023"/>
    <w:rsid w:val="00416552"/>
    <w:rsid w:val="00417DD0"/>
    <w:rsid w:val="00420392"/>
    <w:rsid w:val="004213DD"/>
    <w:rsid w:val="00422195"/>
    <w:rsid w:val="0042298A"/>
    <w:rsid w:val="00422AE5"/>
    <w:rsid w:val="00422D76"/>
    <w:rsid w:val="00422E58"/>
    <w:rsid w:val="00423214"/>
    <w:rsid w:val="00423F6C"/>
    <w:rsid w:val="00424F2A"/>
    <w:rsid w:val="004262DD"/>
    <w:rsid w:val="004265BA"/>
    <w:rsid w:val="00427895"/>
    <w:rsid w:val="00430C96"/>
    <w:rsid w:val="00431091"/>
    <w:rsid w:val="00431757"/>
    <w:rsid w:val="004323D1"/>
    <w:rsid w:val="0043242C"/>
    <w:rsid w:val="00432DE0"/>
    <w:rsid w:val="00433FC4"/>
    <w:rsid w:val="00437A40"/>
    <w:rsid w:val="00437C8D"/>
    <w:rsid w:val="0044028B"/>
    <w:rsid w:val="00440BF7"/>
    <w:rsid w:val="004411D9"/>
    <w:rsid w:val="00441706"/>
    <w:rsid w:val="004427C3"/>
    <w:rsid w:val="00443206"/>
    <w:rsid w:val="0044380C"/>
    <w:rsid w:val="00443DBB"/>
    <w:rsid w:val="00444BC2"/>
    <w:rsid w:val="0044547A"/>
    <w:rsid w:val="0044628A"/>
    <w:rsid w:val="0044638B"/>
    <w:rsid w:val="00446549"/>
    <w:rsid w:val="00446621"/>
    <w:rsid w:val="00446B4D"/>
    <w:rsid w:val="00446C8F"/>
    <w:rsid w:val="00446F6E"/>
    <w:rsid w:val="004476B4"/>
    <w:rsid w:val="0044782F"/>
    <w:rsid w:val="004509D2"/>
    <w:rsid w:val="00450D75"/>
    <w:rsid w:val="0045152E"/>
    <w:rsid w:val="004522C3"/>
    <w:rsid w:val="00452984"/>
    <w:rsid w:val="00452C7A"/>
    <w:rsid w:val="0045333D"/>
    <w:rsid w:val="004544C0"/>
    <w:rsid w:val="00454AE5"/>
    <w:rsid w:val="004558F6"/>
    <w:rsid w:val="00455AA3"/>
    <w:rsid w:val="0045645B"/>
    <w:rsid w:val="00460156"/>
    <w:rsid w:val="00460E5D"/>
    <w:rsid w:val="0046136F"/>
    <w:rsid w:val="00461BB0"/>
    <w:rsid w:val="004623BA"/>
    <w:rsid w:val="0046370A"/>
    <w:rsid w:val="00463FE6"/>
    <w:rsid w:val="004646BD"/>
    <w:rsid w:val="004647C7"/>
    <w:rsid w:val="00465248"/>
    <w:rsid w:val="00465AAD"/>
    <w:rsid w:val="00465B87"/>
    <w:rsid w:val="00466AD5"/>
    <w:rsid w:val="00466C21"/>
    <w:rsid w:val="00471F0A"/>
    <w:rsid w:val="004727E4"/>
    <w:rsid w:val="00473147"/>
    <w:rsid w:val="00473F35"/>
    <w:rsid w:val="00474E0C"/>
    <w:rsid w:val="00474E51"/>
    <w:rsid w:val="00475089"/>
    <w:rsid w:val="0047539C"/>
    <w:rsid w:val="004759A9"/>
    <w:rsid w:val="00475F82"/>
    <w:rsid w:val="004765F7"/>
    <w:rsid w:val="00476A79"/>
    <w:rsid w:val="00477191"/>
    <w:rsid w:val="00477A03"/>
    <w:rsid w:val="00477D13"/>
    <w:rsid w:val="00480C13"/>
    <w:rsid w:val="00481E87"/>
    <w:rsid w:val="004828AC"/>
    <w:rsid w:val="0048299A"/>
    <w:rsid w:val="00483605"/>
    <w:rsid w:val="0048397D"/>
    <w:rsid w:val="00483C48"/>
    <w:rsid w:val="00485048"/>
    <w:rsid w:val="0048536F"/>
    <w:rsid w:val="0048588D"/>
    <w:rsid w:val="0048703B"/>
    <w:rsid w:val="004900B2"/>
    <w:rsid w:val="004901DC"/>
    <w:rsid w:val="004909D9"/>
    <w:rsid w:val="0049167D"/>
    <w:rsid w:val="00491EC7"/>
    <w:rsid w:val="00492B85"/>
    <w:rsid w:val="00492C17"/>
    <w:rsid w:val="0049370D"/>
    <w:rsid w:val="00494A79"/>
    <w:rsid w:val="00494B86"/>
    <w:rsid w:val="00495099"/>
    <w:rsid w:val="00496253"/>
    <w:rsid w:val="0049654B"/>
    <w:rsid w:val="00496A58"/>
    <w:rsid w:val="0049712A"/>
    <w:rsid w:val="00497463"/>
    <w:rsid w:val="004A094E"/>
    <w:rsid w:val="004A1027"/>
    <w:rsid w:val="004A183F"/>
    <w:rsid w:val="004A1866"/>
    <w:rsid w:val="004A1A0E"/>
    <w:rsid w:val="004A40D1"/>
    <w:rsid w:val="004A58E5"/>
    <w:rsid w:val="004A59E3"/>
    <w:rsid w:val="004A5BDF"/>
    <w:rsid w:val="004A5D91"/>
    <w:rsid w:val="004A602D"/>
    <w:rsid w:val="004A6946"/>
    <w:rsid w:val="004A776E"/>
    <w:rsid w:val="004A7B11"/>
    <w:rsid w:val="004B0F3A"/>
    <w:rsid w:val="004B0FD6"/>
    <w:rsid w:val="004B1927"/>
    <w:rsid w:val="004B1BCF"/>
    <w:rsid w:val="004B1DF3"/>
    <w:rsid w:val="004B3290"/>
    <w:rsid w:val="004B4955"/>
    <w:rsid w:val="004B5078"/>
    <w:rsid w:val="004B75B3"/>
    <w:rsid w:val="004C2A1B"/>
    <w:rsid w:val="004C3156"/>
    <w:rsid w:val="004C3311"/>
    <w:rsid w:val="004C33A6"/>
    <w:rsid w:val="004C3413"/>
    <w:rsid w:val="004C3BBB"/>
    <w:rsid w:val="004C41AF"/>
    <w:rsid w:val="004C41D5"/>
    <w:rsid w:val="004C5A5E"/>
    <w:rsid w:val="004C5D12"/>
    <w:rsid w:val="004C6E87"/>
    <w:rsid w:val="004C7D10"/>
    <w:rsid w:val="004D017C"/>
    <w:rsid w:val="004D04FC"/>
    <w:rsid w:val="004D1641"/>
    <w:rsid w:val="004D2F0A"/>
    <w:rsid w:val="004D3349"/>
    <w:rsid w:val="004D3880"/>
    <w:rsid w:val="004D411B"/>
    <w:rsid w:val="004D4895"/>
    <w:rsid w:val="004D4E6C"/>
    <w:rsid w:val="004D50F9"/>
    <w:rsid w:val="004D514A"/>
    <w:rsid w:val="004D6994"/>
    <w:rsid w:val="004D7B5C"/>
    <w:rsid w:val="004D7C55"/>
    <w:rsid w:val="004E1F56"/>
    <w:rsid w:val="004E330E"/>
    <w:rsid w:val="004E4016"/>
    <w:rsid w:val="004E448A"/>
    <w:rsid w:val="004E46AE"/>
    <w:rsid w:val="004E47CB"/>
    <w:rsid w:val="004E580D"/>
    <w:rsid w:val="004E6482"/>
    <w:rsid w:val="004E6822"/>
    <w:rsid w:val="004F0A3D"/>
    <w:rsid w:val="004F0EB5"/>
    <w:rsid w:val="004F1743"/>
    <w:rsid w:val="004F207C"/>
    <w:rsid w:val="004F2D97"/>
    <w:rsid w:val="004F43C7"/>
    <w:rsid w:val="004F4A36"/>
    <w:rsid w:val="004F63D9"/>
    <w:rsid w:val="004F6445"/>
    <w:rsid w:val="00500346"/>
    <w:rsid w:val="00500A37"/>
    <w:rsid w:val="00500DFE"/>
    <w:rsid w:val="0050127D"/>
    <w:rsid w:val="005016A4"/>
    <w:rsid w:val="005020F0"/>
    <w:rsid w:val="00502261"/>
    <w:rsid w:val="005028DC"/>
    <w:rsid w:val="00503355"/>
    <w:rsid w:val="005046AA"/>
    <w:rsid w:val="00504EE1"/>
    <w:rsid w:val="0050552A"/>
    <w:rsid w:val="00505CDD"/>
    <w:rsid w:val="00505DE5"/>
    <w:rsid w:val="00505FCA"/>
    <w:rsid w:val="0050608B"/>
    <w:rsid w:val="00506A2D"/>
    <w:rsid w:val="00507361"/>
    <w:rsid w:val="00507862"/>
    <w:rsid w:val="00507918"/>
    <w:rsid w:val="00511321"/>
    <w:rsid w:val="00511E98"/>
    <w:rsid w:val="005120F0"/>
    <w:rsid w:val="00512B29"/>
    <w:rsid w:val="0051362E"/>
    <w:rsid w:val="00513ACF"/>
    <w:rsid w:val="0051662B"/>
    <w:rsid w:val="00516E71"/>
    <w:rsid w:val="00517977"/>
    <w:rsid w:val="00520620"/>
    <w:rsid w:val="00520991"/>
    <w:rsid w:val="00520F46"/>
    <w:rsid w:val="00521A18"/>
    <w:rsid w:val="00521D55"/>
    <w:rsid w:val="00521EAB"/>
    <w:rsid w:val="00522049"/>
    <w:rsid w:val="00522F75"/>
    <w:rsid w:val="005233CD"/>
    <w:rsid w:val="005248C7"/>
    <w:rsid w:val="00524961"/>
    <w:rsid w:val="005252CF"/>
    <w:rsid w:val="00526140"/>
    <w:rsid w:val="0052718B"/>
    <w:rsid w:val="00527480"/>
    <w:rsid w:val="005300A5"/>
    <w:rsid w:val="005304EB"/>
    <w:rsid w:val="00531477"/>
    <w:rsid w:val="00531A61"/>
    <w:rsid w:val="00531BF2"/>
    <w:rsid w:val="00531EDC"/>
    <w:rsid w:val="0053217C"/>
    <w:rsid w:val="00532216"/>
    <w:rsid w:val="0053246B"/>
    <w:rsid w:val="0053354C"/>
    <w:rsid w:val="005349BD"/>
    <w:rsid w:val="005354B1"/>
    <w:rsid w:val="00535D30"/>
    <w:rsid w:val="005363DD"/>
    <w:rsid w:val="00537207"/>
    <w:rsid w:val="00537586"/>
    <w:rsid w:val="0053767B"/>
    <w:rsid w:val="00537C2E"/>
    <w:rsid w:val="00537F5E"/>
    <w:rsid w:val="00537FA3"/>
    <w:rsid w:val="00540724"/>
    <w:rsid w:val="00540FB5"/>
    <w:rsid w:val="0054125B"/>
    <w:rsid w:val="00541CA5"/>
    <w:rsid w:val="00542890"/>
    <w:rsid w:val="00543C6C"/>
    <w:rsid w:val="00545264"/>
    <w:rsid w:val="00545333"/>
    <w:rsid w:val="0054595C"/>
    <w:rsid w:val="005477F1"/>
    <w:rsid w:val="005502F8"/>
    <w:rsid w:val="00550823"/>
    <w:rsid w:val="00550B74"/>
    <w:rsid w:val="0055190A"/>
    <w:rsid w:val="00552595"/>
    <w:rsid w:val="005528D0"/>
    <w:rsid w:val="005570E0"/>
    <w:rsid w:val="00563914"/>
    <w:rsid w:val="0056410F"/>
    <w:rsid w:val="005644DF"/>
    <w:rsid w:val="0056469F"/>
    <w:rsid w:val="00564CD7"/>
    <w:rsid w:val="00565132"/>
    <w:rsid w:val="00566D6B"/>
    <w:rsid w:val="00566E31"/>
    <w:rsid w:val="00567163"/>
    <w:rsid w:val="00567EFA"/>
    <w:rsid w:val="0057185F"/>
    <w:rsid w:val="00571E6F"/>
    <w:rsid w:val="005721D3"/>
    <w:rsid w:val="00572F8A"/>
    <w:rsid w:val="0057466B"/>
    <w:rsid w:val="00574C2E"/>
    <w:rsid w:val="00575191"/>
    <w:rsid w:val="00575897"/>
    <w:rsid w:val="00576806"/>
    <w:rsid w:val="00576D9C"/>
    <w:rsid w:val="005770CB"/>
    <w:rsid w:val="0057759B"/>
    <w:rsid w:val="00577F99"/>
    <w:rsid w:val="005813D5"/>
    <w:rsid w:val="00581555"/>
    <w:rsid w:val="005841AA"/>
    <w:rsid w:val="00584443"/>
    <w:rsid w:val="00584587"/>
    <w:rsid w:val="0058722D"/>
    <w:rsid w:val="00587FBA"/>
    <w:rsid w:val="00590D29"/>
    <w:rsid w:val="005918BE"/>
    <w:rsid w:val="00591A3B"/>
    <w:rsid w:val="00592247"/>
    <w:rsid w:val="0059361F"/>
    <w:rsid w:val="00594433"/>
    <w:rsid w:val="005944EB"/>
    <w:rsid w:val="005952F4"/>
    <w:rsid w:val="00595EAA"/>
    <w:rsid w:val="00596200"/>
    <w:rsid w:val="00596C62"/>
    <w:rsid w:val="00596D8E"/>
    <w:rsid w:val="005A0467"/>
    <w:rsid w:val="005A06BB"/>
    <w:rsid w:val="005A0762"/>
    <w:rsid w:val="005A0ABE"/>
    <w:rsid w:val="005A0E85"/>
    <w:rsid w:val="005A24F3"/>
    <w:rsid w:val="005A350F"/>
    <w:rsid w:val="005A4224"/>
    <w:rsid w:val="005A462A"/>
    <w:rsid w:val="005A4A38"/>
    <w:rsid w:val="005A6D27"/>
    <w:rsid w:val="005A79AA"/>
    <w:rsid w:val="005A7A0C"/>
    <w:rsid w:val="005B1593"/>
    <w:rsid w:val="005B1C82"/>
    <w:rsid w:val="005B26FC"/>
    <w:rsid w:val="005B38D8"/>
    <w:rsid w:val="005B423F"/>
    <w:rsid w:val="005B43C3"/>
    <w:rsid w:val="005B4DBD"/>
    <w:rsid w:val="005B5173"/>
    <w:rsid w:val="005B55F2"/>
    <w:rsid w:val="005B594D"/>
    <w:rsid w:val="005B5AD1"/>
    <w:rsid w:val="005B5DFD"/>
    <w:rsid w:val="005B6345"/>
    <w:rsid w:val="005B6987"/>
    <w:rsid w:val="005B729F"/>
    <w:rsid w:val="005C04F3"/>
    <w:rsid w:val="005C0646"/>
    <w:rsid w:val="005C0721"/>
    <w:rsid w:val="005C0792"/>
    <w:rsid w:val="005C0D1D"/>
    <w:rsid w:val="005C1526"/>
    <w:rsid w:val="005C21E6"/>
    <w:rsid w:val="005C5A44"/>
    <w:rsid w:val="005C6AD5"/>
    <w:rsid w:val="005D04E8"/>
    <w:rsid w:val="005D0530"/>
    <w:rsid w:val="005D13DB"/>
    <w:rsid w:val="005D3940"/>
    <w:rsid w:val="005D6BD0"/>
    <w:rsid w:val="005D6CD4"/>
    <w:rsid w:val="005D6E14"/>
    <w:rsid w:val="005D6F47"/>
    <w:rsid w:val="005D744D"/>
    <w:rsid w:val="005E06E0"/>
    <w:rsid w:val="005E086C"/>
    <w:rsid w:val="005E0EEB"/>
    <w:rsid w:val="005E129C"/>
    <w:rsid w:val="005E1F0E"/>
    <w:rsid w:val="005E3FDF"/>
    <w:rsid w:val="005E4684"/>
    <w:rsid w:val="005E52DD"/>
    <w:rsid w:val="005E6104"/>
    <w:rsid w:val="005E6371"/>
    <w:rsid w:val="005F0F5D"/>
    <w:rsid w:val="005F1AC2"/>
    <w:rsid w:val="005F287C"/>
    <w:rsid w:val="005F2A33"/>
    <w:rsid w:val="005F2D6E"/>
    <w:rsid w:val="005F3CD5"/>
    <w:rsid w:val="005F3E7B"/>
    <w:rsid w:val="005F4046"/>
    <w:rsid w:val="005F4955"/>
    <w:rsid w:val="005F4FC7"/>
    <w:rsid w:val="005F5F75"/>
    <w:rsid w:val="005F6F92"/>
    <w:rsid w:val="005F7670"/>
    <w:rsid w:val="005F7B21"/>
    <w:rsid w:val="00600908"/>
    <w:rsid w:val="0060134D"/>
    <w:rsid w:val="00602FC1"/>
    <w:rsid w:val="0060332A"/>
    <w:rsid w:val="006047FB"/>
    <w:rsid w:val="00604A56"/>
    <w:rsid w:val="0060565E"/>
    <w:rsid w:val="00605FE8"/>
    <w:rsid w:val="006068D9"/>
    <w:rsid w:val="006073E4"/>
    <w:rsid w:val="00607B29"/>
    <w:rsid w:val="00610337"/>
    <w:rsid w:val="00610B53"/>
    <w:rsid w:val="00610B82"/>
    <w:rsid w:val="00611853"/>
    <w:rsid w:val="0061207A"/>
    <w:rsid w:val="00612342"/>
    <w:rsid w:val="0061317E"/>
    <w:rsid w:val="0061430E"/>
    <w:rsid w:val="00614AA9"/>
    <w:rsid w:val="00615AEA"/>
    <w:rsid w:val="006175EA"/>
    <w:rsid w:val="00617A4F"/>
    <w:rsid w:val="00620096"/>
    <w:rsid w:val="0062028D"/>
    <w:rsid w:val="006206D7"/>
    <w:rsid w:val="00620B15"/>
    <w:rsid w:val="00620F5F"/>
    <w:rsid w:val="0062189B"/>
    <w:rsid w:val="00621917"/>
    <w:rsid w:val="00621DBB"/>
    <w:rsid w:val="00621DCE"/>
    <w:rsid w:val="00622784"/>
    <w:rsid w:val="00623591"/>
    <w:rsid w:val="00624CFD"/>
    <w:rsid w:val="0062540B"/>
    <w:rsid w:val="00625E5B"/>
    <w:rsid w:val="0062640D"/>
    <w:rsid w:val="00626AB2"/>
    <w:rsid w:val="00626AB3"/>
    <w:rsid w:val="006307B2"/>
    <w:rsid w:val="00630869"/>
    <w:rsid w:val="00630B71"/>
    <w:rsid w:val="0063166A"/>
    <w:rsid w:val="00632AEB"/>
    <w:rsid w:val="00632CD5"/>
    <w:rsid w:val="00632F6E"/>
    <w:rsid w:val="006333FD"/>
    <w:rsid w:val="0063444E"/>
    <w:rsid w:val="00634C4D"/>
    <w:rsid w:val="0063578A"/>
    <w:rsid w:val="00635C06"/>
    <w:rsid w:val="006376C6"/>
    <w:rsid w:val="00637A73"/>
    <w:rsid w:val="00637AFD"/>
    <w:rsid w:val="00637CBB"/>
    <w:rsid w:val="00637CD4"/>
    <w:rsid w:val="006403F8"/>
    <w:rsid w:val="006414EA"/>
    <w:rsid w:val="006418E6"/>
    <w:rsid w:val="00642788"/>
    <w:rsid w:val="00642E90"/>
    <w:rsid w:val="00643510"/>
    <w:rsid w:val="006436CB"/>
    <w:rsid w:val="0064403E"/>
    <w:rsid w:val="00644093"/>
    <w:rsid w:val="00646083"/>
    <w:rsid w:val="00646AE7"/>
    <w:rsid w:val="00647040"/>
    <w:rsid w:val="006472D9"/>
    <w:rsid w:val="006511AD"/>
    <w:rsid w:val="00652074"/>
    <w:rsid w:val="00652E97"/>
    <w:rsid w:val="00654286"/>
    <w:rsid w:val="00654320"/>
    <w:rsid w:val="0065445C"/>
    <w:rsid w:val="00654A01"/>
    <w:rsid w:val="00654EBC"/>
    <w:rsid w:val="00655465"/>
    <w:rsid w:val="00655DF4"/>
    <w:rsid w:val="006563BB"/>
    <w:rsid w:val="0066094A"/>
    <w:rsid w:val="006620DF"/>
    <w:rsid w:val="00664E89"/>
    <w:rsid w:val="00665B11"/>
    <w:rsid w:val="00665F8C"/>
    <w:rsid w:val="006660B9"/>
    <w:rsid w:val="00666546"/>
    <w:rsid w:val="00666689"/>
    <w:rsid w:val="006676F4"/>
    <w:rsid w:val="00667FDE"/>
    <w:rsid w:val="00670146"/>
    <w:rsid w:val="006701C1"/>
    <w:rsid w:val="006705B0"/>
    <w:rsid w:val="00670DBE"/>
    <w:rsid w:val="006711F8"/>
    <w:rsid w:val="00671B9C"/>
    <w:rsid w:val="00671FC1"/>
    <w:rsid w:val="006726C4"/>
    <w:rsid w:val="0067305C"/>
    <w:rsid w:val="006731C8"/>
    <w:rsid w:val="00673216"/>
    <w:rsid w:val="006736DB"/>
    <w:rsid w:val="00674228"/>
    <w:rsid w:val="006753B8"/>
    <w:rsid w:val="00675B6B"/>
    <w:rsid w:val="006804E0"/>
    <w:rsid w:val="00680F76"/>
    <w:rsid w:val="00681E9A"/>
    <w:rsid w:val="0068221C"/>
    <w:rsid w:val="00682432"/>
    <w:rsid w:val="00683F9A"/>
    <w:rsid w:val="00683FFD"/>
    <w:rsid w:val="00684E80"/>
    <w:rsid w:val="00685074"/>
    <w:rsid w:val="006855D7"/>
    <w:rsid w:val="00685612"/>
    <w:rsid w:val="0068722E"/>
    <w:rsid w:val="006905E9"/>
    <w:rsid w:val="00691127"/>
    <w:rsid w:val="00691611"/>
    <w:rsid w:val="0069174C"/>
    <w:rsid w:val="00692268"/>
    <w:rsid w:val="006928BD"/>
    <w:rsid w:val="00692F85"/>
    <w:rsid w:val="006931B8"/>
    <w:rsid w:val="006948A8"/>
    <w:rsid w:val="006948EB"/>
    <w:rsid w:val="00694DF9"/>
    <w:rsid w:val="0069581D"/>
    <w:rsid w:val="00696BA3"/>
    <w:rsid w:val="0069722B"/>
    <w:rsid w:val="006A24A5"/>
    <w:rsid w:val="006A299E"/>
    <w:rsid w:val="006A2C21"/>
    <w:rsid w:val="006A339C"/>
    <w:rsid w:val="006A3829"/>
    <w:rsid w:val="006A3DD5"/>
    <w:rsid w:val="006A564F"/>
    <w:rsid w:val="006A5B44"/>
    <w:rsid w:val="006A6668"/>
    <w:rsid w:val="006A68C3"/>
    <w:rsid w:val="006A6B86"/>
    <w:rsid w:val="006A7740"/>
    <w:rsid w:val="006A7B32"/>
    <w:rsid w:val="006B0062"/>
    <w:rsid w:val="006B0404"/>
    <w:rsid w:val="006B0573"/>
    <w:rsid w:val="006B0FCA"/>
    <w:rsid w:val="006B2744"/>
    <w:rsid w:val="006B3E1F"/>
    <w:rsid w:val="006B515B"/>
    <w:rsid w:val="006B5261"/>
    <w:rsid w:val="006B5F07"/>
    <w:rsid w:val="006B6030"/>
    <w:rsid w:val="006B66D3"/>
    <w:rsid w:val="006B67D7"/>
    <w:rsid w:val="006B776E"/>
    <w:rsid w:val="006C0550"/>
    <w:rsid w:val="006C113C"/>
    <w:rsid w:val="006C2A6C"/>
    <w:rsid w:val="006C2B63"/>
    <w:rsid w:val="006C37AB"/>
    <w:rsid w:val="006C4490"/>
    <w:rsid w:val="006C4ABD"/>
    <w:rsid w:val="006C4EAD"/>
    <w:rsid w:val="006C4EF2"/>
    <w:rsid w:val="006C6129"/>
    <w:rsid w:val="006C7021"/>
    <w:rsid w:val="006C7A83"/>
    <w:rsid w:val="006C7DC7"/>
    <w:rsid w:val="006D0B07"/>
    <w:rsid w:val="006D0DA3"/>
    <w:rsid w:val="006D2BD0"/>
    <w:rsid w:val="006D4305"/>
    <w:rsid w:val="006D568B"/>
    <w:rsid w:val="006D7085"/>
    <w:rsid w:val="006D7258"/>
    <w:rsid w:val="006D726A"/>
    <w:rsid w:val="006D7895"/>
    <w:rsid w:val="006E03C3"/>
    <w:rsid w:val="006E0A63"/>
    <w:rsid w:val="006E0E60"/>
    <w:rsid w:val="006E18F5"/>
    <w:rsid w:val="006E1CCD"/>
    <w:rsid w:val="006E32EF"/>
    <w:rsid w:val="006E3712"/>
    <w:rsid w:val="006E4109"/>
    <w:rsid w:val="006E4897"/>
    <w:rsid w:val="006E679C"/>
    <w:rsid w:val="006E73E8"/>
    <w:rsid w:val="006E7F2A"/>
    <w:rsid w:val="006F1964"/>
    <w:rsid w:val="006F3614"/>
    <w:rsid w:val="006F3650"/>
    <w:rsid w:val="006F3DB5"/>
    <w:rsid w:val="006F42F8"/>
    <w:rsid w:val="006F47B1"/>
    <w:rsid w:val="006F61AF"/>
    <w:rsid w:val="006F6A2D"/>
    <w:rsid w:val="006F6A64"/>
    <w:rsid w:val="006F6E12"/>
    <w:rsid w:val="006F70B6"/>
    <w:rsid w:val="006F7D6E"/>
    <w:rsid w:val="007000AA"/>
    <w:rsid w:val="007017C2"/>
    <w:rsid w:val="00701BC9"/>
    <w:rsid w:val="00702D62"/>
    <w:rsid w:val="00703AB3"/>
    <w:rsid w:val="00704C1C"/>
    <w:rsid w:val="00705035"/>
    <w:rsid w:val="007057E1"/>
    <w:rsid w:val="007058E4"/>
    <w:rsid w:val="0070667D"/>
    <w:rsid w:val="007067F9"/>
    <w:rsid w:val="00707EF5"/>
    <w:rsid w:val="007103EA"/>
    <w:rsid w:val="00710ED8"/>
    <w:rsid w:val="007123F9"/>
    <w:rsid w:val="00712FE6"/>
    <w:rsid w:val="00713137"/>
    <w:rsid w:val="00713C5A"/>
    <w:rsid w:val="007143AB"/>
    <w:rsid w:val="0071444B"/>
    <w:rsid w:val="007144B4"/>
    <w:rsid w:val="00714F7F"/>
    <w:rsid w:val="0071596F"/>
    <w:rsid w:val="00716757"/>
    <w:rsid w:val="00716B6A"/>
    <w:rsid w:val="007179C2"/>
    <w:rsid w:val="00720CC2"/>
    <w:rsid w:val="00720EA2"/>
    <w:rsid w:val="00720EF4"/>
    <w:rsid w:val="007217A0"/>
    <w:rsid w:val="00722BCC"/>
    <w:rsid w:val="00722CDF"/>
    <w:rsid w:val="007241DD"/>
    <w:rsid w:val="00724845"/>
    <w:rsid w:val="00725306"/>
    <w:rsid w:val="00726CA8"/>
    <w:rsid w:val="00727417"/>
    <w:rsid w:val="0072798B"/>
    <w:rsid w:val="00730794"/>
    <w:rsid w:val="00731A6F"/>
    <w:rsid w:val="00731AAA"/>
    <w:rsid w:val="007324BC"/>
    <w:rsid w:val="007329BA"/>
    <w:rsid w:val="007329F8"/>
    <w:rsid w:val="007335D2"/>
    <w:rsid w:val="00733883"/>
    <w:rsid w:val="00734C19"/>
    <w:rsid w:val="0073563F"/>
    <w:rsid w:val="00735D4F"/>
    <w:rsid w:val="0073619C"/>
    <w:rsid w:val="00736E77"/>
    <w:rsid w:val="00737154"/>
    <w:rsid w:val="007374FC"/>
    <w:rsid w:val="00742587"/>
    <w:rsid w:val="00742FDD"/>
    <w:rsid w:val="007432A4"/>
    <w:rsid w:val="00743BEB"/>
    <w:rsid w:val="00743FCC"/>
    <w:rsid w:val="00744544"/>
    <w:rsid w:val="007455DB"/>
    <w:rsid w:val="00745F4F"/>
    <w:rsid w:val="0074635A"/>
    <w:rsid w:val="00746D6E"/>
    <w:rsid w:val="007476BC"/>
    <w:rsid w:val="0075021A"/>
    <w:rsid w:val="0075084C"/>
    <w:rsid w:val="00751925"/>
    <w:rsid w:val="00751AFE"/>
    <w:rsid w:val="00752220"/>
    <w:rsid w:val="007524CC"/>
    <w:rsid w:val="00752C69"/>
    <w:rsid w:val="00753EF0"/>
    <w:rsid w:val="0075648F"/>
    <w:rsid w:val="007578D2"/>
    <w:rsid w:val="00757A9A"/>
    <w:rsid w:val="007604E0"/>
    <w:rsid w:val="00760775"/>
    <w:rsid w:val="0076109F"/>
    <w:rsid w:val="007611A9"/>
    <w:rsid w:val="007639F2"/>
    <w:rsid w:val="00764AD8"/>
    <w:rsid w:val="007651E2"/>
    <w:rsid w:val="0076529A"/>
    <w:rsid w:val="007653E8"/>
    <w:rsid w:val="00766B96"/>
    <w:rsid w:val="00767E6F"/>
    <w:rsid w:val="0077228A"/>
    <w:rsid w:val="0077322E"/>
    <w:rsid w:val="00773E1A"/>
    <w:rsid w:val="00774966"/>
    <w:rsid w:val="00774BE6"/>
    <w:rsid w:val="00775AFD"/>
    <w:rsid w:val="00776150"/>
    <w:rsid w:val="00776771"/>
    <w:rsid w:val="007774E1"/>
    <w:rsid w:val="00777841"/>
    <w:rsid w:val="00777AD5"/>
    <w:rsid w:val="007802FC"/>
    <w:rsid w:val="00781057"/>
    <w:rsid w:val="007812A3"/>
    <w:rsid w:val="0078162F"/>
    <w:rsid w:val="00782157"/>
    <w:rsid w:val="00782687"/>
    <w:rsid w:val="00782A9C"/>
    <w:rsid w:val="007836A9"/>
    <w:rsid w:val="00783FF0"/>
    <w:rsid w:val="0078405A"/>
    <w:rsid w:val="00785098"/>
    <w:rsid w:val="00785BB6"/>
    <w:rsid w:val="00786362"/>
    <w:rsid w:val="007867BE"/>
    <w:rsid w:val="00786BFF"/>
    <w:rsid w:val="00786CD5"/>
    <w:rsid w:val="00786F1F"/>
    <w:rsid w:val="00791287"/>
    <w:rsid w:val="00791A88"/>
    <w:rsid w:val="0079215B"/>
    <w:rsid w:val="007927D3"/>
    <w:rsid w:val="0079346A"/>
    <w:rsid w:val="00794050"/>
    <w:rsid w:val="00794CD5"/>
    <w:rsid w:val="007950B9"/>
    <w:rsid w:val="00796DB4"/>
    <w:rsid w:val="00797FA5"/>
    <w:rsid w:val="007A001D"/>
    <w:rsid w:val="007A0815"/>
    <w:rsid w:val="007A1753"/>
    <w:rsid w:val="007A1F69"/>
    <w:rsid w:val="007A3255"/>
    <w:rsid w:val="007A4CC9"/>
    <w:rsid w:val="007A503D"/>
    <w:rsid w:val="007A51FF"/>
    <w:rsid w:val="007A5DE5"/>
    <w:rsid w:val="007A66E3"/>
    <w:rsid w:val="007A6EEF"/>
    <w:rsid w:val="007A755B"/>
    <w:rsid w:val="007B1A47"/>
    <w:rsid w:val="007B21C3"/>
    <w:rsid w:val="007B48EC"/>
    <w:rsid w:val="007B4AA0"/>
    <w:rsid w:val="007B5C47"/>
    <w:rsid w:val="007B6C6F"/>
    <w:rsid w:val="007C1452"/>
    <w:rsid w:val="007C19EF"/>
    <w:rsid w:val="007C1A4A"/>
    <w:rsid w:val="007C1D39"/>
    <w:rsid w:val="007C5133"/>
    <w:rsid w:val="007C5B8B"/>
    <w:rsid w:val="007C6204"/>
    <w:rsid w:val="007C74C4"/>
    <w:rsid w:val="007D0D7E"/>
    <w:rsid w:val="007D2606"/>
    <w:rsid w:val="007D3F69"/>
    <w:rsid w:val="007D465C"/>
    <w:rsid w:val="007D4B40"/>
    <w:rsid w:val="007D5900"/>
    <w:rsid w:val="007D5E60"/>
    <w:rsid w:val="007D62E9"/>
    <w:rsid w:val="007D6D05"/>
    <w:rsid w:val="007D753A"/>
    <w:rsid w:val="007D7C14"/>
    <w:rsid w:val="007E0184"/>
    <w:rsid w:val="007E13D8"/>
    <w:rsid w:val="007E14D7"/>
    <w:rsid w:val="007E1D1F"/>
    <w:rsid w:val="007E280D"/>
    <w:rsid w:val="007E38CE"/>
    <w:rsid w:val="007E4126"/>
    <w:rsid w:val="007E43A9"/>
    <w:rsid w:val="007E489A"/>
    <w:rsid w:val="007E4C47"/>
    <w:rsid w:val="007E55FF"/>
    <w:rsid w:val="007E588D"/>
    <w:rsid w:val="007E653D"/>
    <w:rsid w:val="007E68F3"/>
    <w:rsid w:val="007E7591"/>
    <w:rsid w:val="007E7738"/>
    <w:rsid w:val="007F044B"/>
    <w:rsid w:val="007F0EB5"/>
    <w:rsid w:val="007F1449"/>
    <w:rsid w:val="007F15CB"/>
    <w:rsid w:val="007F1BE2"/>
    <w:rsid w:val="007F1E7F"/>
    <w:rsid w:val="007F22EC"/>
    <w:rsid w:val="007F25E5"/>
    <w:rsid w:val="007F29E8"/>
    <w:rsid w:val="007F2DA1"/>
    <w:rsid w:val="007F3B4C"/>
    <w:rsid w:val="007F4018"/>
    <w:rsid w:val="007F4404"/>
    <w:rsid w:val="007F48A5"/>
    <w:rsid w:val="007F5235"/>
    <w:rsid w:val="007F544E"/>
    <w:rsid w:val="007F6D98"/>
    <w:rsid w:val="007F72DA"/>
    <w:rsid w:val="007F7329"/>
    <w:rsid w:val="007F7E74"/>
    <w:rsid w:val="008009A9"/>
    <w:rsid w:val="00800AB7"/>
    <w:rsid w:val="00801018"/>
    <w:rsid w:val="00801D75"/>
    <w:rsid w:val="00802294"/>
    <w:rsid w:val="00802334"/>
    <w:rsid w:val="008026BC"/>
    <w:rsid w:val="008028D9"/>
    <w:rsid w:val="00802ECF"/>
    <w:rsid w:val="00803375"/>
    <w:rsid w:val="00803D18"/>
    <w:rsid w:val="008042F0"/>
    <w:rsid w:val="0080545F"/>
    <w:rsid w:val="0080605F"/>
    <w:rsid w:val="008064BE"/>
    <w:rsid w:val="008075ED"/>
    <w:rsid w:val="00807758"/>
    <w:rsid w:val="0080776E"/>
    <w:rsid w:val="0080798E"/>
    <w:rsid w:val="00810DA5"/>
    <w:rsid w:val="008113EB"/>
    <w:rsid w:val="00811694"/>
    <w:rsid w:val="008125B0"/>
    <w:rsid w:val="0081289B"/>
    <w:rsid w:val="00812A5A"/>
    <w:rsid w:val="00812C7E"/>
    <w:rsid w:val="00813591"/>
    <w:rsid w:val="00813885"/>
    <w:rsid w:val="00814170"/>
    <w:rsid w:val="00814584"/>
    <w:rsid w:val="00814794"/>
    <w:rsid w:val="008148D1"/>
    <w:rsid w:val="00814E17"/>
    <w:rsid w:val="00817076"/>
    <w:rsid w:val="0081747B"/>
    <w:rsid w:val="008175BF"/>
    <w:rsid w:val="0081790B"/>
    <w:rsid w:val="00817E69"/>
    <w:rsid w:val="00820C13"/>
    <w:rsid w:val="00821A8D"/>
    <w:rsid w:val="008227D1"/>
    <w:rsid w:val="00822E8C"/>
    <w:rsid w:val="0082326D"/>
    <w:rsid w:val="00823C65"/>
    <w:rsid w:val="00823DA2"/>
    <w:rsid w:val="0082433D"/>
    <w:rsid w:val="00827320"/>
    <w:rsid w:val="0082747D"/>
    <w:rsid w:val="008274BE"/>
    <w:rsid w:val="008277B1"/>
    <w:rsid w:val="00827992"/>
    <w:rsid w:val="008303D1"/>
    <w:rsid w:val="00830620"/>
    <w:rsid w:val="00830645"/>
    <w:rsid w:val="008307B6"/>
    <w:rsid w:val="008322D8"/>
    <w:rsid w:val="008324B9"/>
    <w:rsid w:val="008327B2"/>
    <w:rsid w:val="00834DE1"/>
    <w:rsid w:val="00836527"/>
    <w:rsid w:val="008376B1"/>
    <w:rsid w:val="008376C9"/>
    <w:rsid w:val="00837CDD"/>
    <w:rsid w:val="008411D2"/>
    <w:rsid w:val="00843999"/>
    <w:rsid w:val="0084415E"/>
    <w:rsid w:val="00844622"/>
    <w:rsid w:val="0084482E"/>
    <w:rsid w:val="0084483D"/>
    <w:rsid w:val="00846B34"/>
    <w:rsid w:val="00847B32"/>
    <w:rsid w:val="00847E70"/>
    <w:rsid w:val="00850CD3"/>
    <w:rsid w:val="00851A43"/>
    <w:rsid w:val="00852EE8"/>
    <w:rsid w:val="00853BC1"/>
    <w:rsid w:val="00854159"/>
    <w:rsid w:val="00854293"/>
    <w:rsid w:val="00854FBF"/>
    <w:rsid w:val="00855C0C"/>
    <w:rsid w:val="00855CA7"/>
    <w:rsid w:val="0085756C"/>
    <w:rsid w:val="00857CE3"/>
    <w:rsid w:val="00860261"/>
    <w:rsid w:val="00861F29"/>
    <w:rsid w:val="00861F2F"/>
    <w:rsid w:val="00862947"/>
    <w:rsid w:val="00862D16"/>
    <w:rsid w:val="0086382B"/>
    <w:rsid w:val="00863C67"/>
    <w:rsid w:val="00863FCC"/>
    <w:rsid w:val="0086481D"/>
    <w:rsid w:val="00864BA6"/>
    <w:rsid w:val="00864CD9"/>
    <w:rsid w:val="008656FD"/>
    <w:rsid w:val="008658BD"/>
    <w:rsid w:val="00865A46"/>
    <w:rsid w:val="0086602B"/>
    <w:rsid w:val="008663C7"/>
    <w:rsid w:val="008663DA"/>
    <w:rsid w:val="008678CD"/>
    <w:rsid w:val="008704B0"/>
    <w:rsid w:val="00870C02"/>
    <w:rsid w:val="008728A1"/>
    <w:rsid w:val="008736D5"/>
    <w:rsid w:val="00873E29"/>
    <w:rsid w:val="008749A4"/>
    <w:rsid w:val="00875684"/>
    <w:rsid w:val="00876960"/>
    <w:rsid w:val="00876A94"/>
    <w:rsid w:val="0087710C"/>
    <w:rsid w:val="00877266"/>
    <w:rsid w:val="00881EAE"/>
    <w:rsid w:val="008820E1"/>
    <w:rsid w:val="008823D2"/>
    <w:rsid w:val="00884211"/>
    <w:rsid w:val="00884987"/>
    <w:rsid w:val="00884D97"/>
    <w:rsid w:val="00885223"/>
    <w:rsid w:val="0088534C"/>
    <w:rsid w:val="00885355"/>
    <w:rsid w:val="008857F6"/>
    <w:rsid w:val="00885B42"/>
    <w:rsid w:val="00885C1D"/>
    <w:rsid w:val="00886AEE"/>
    <w:rsid w:val="00891CDA"/>
    <w:rsid w:val="008922AC"/>
    <w:rsid w:val="00893DDD"/>
    <w:rsid w:val="0089570C"/>
    <w:rsid w:val="00896575"/>
    <w:rsid w:val="008968D0"/>
    <w:rsid w:val="0089693D"/>
    <w:rsid w:val="0089698F"/>
    <w:rsid w:val="0089736D"/>
    <w:rsid w:val="008A1130"/>
    <w:rsid w:val="008A1CC1"/>
    <w:rsid w:val="008A2824"/>
    <w:rsid w:val="008A34AB"/>
    <w:rsid w:val="008A39F6"/>
    <w:rsid w:val="008A432A"/>
    <w:rsid w:val="008A5384"/>
    <w:rsid w:val="008A6239"/>
    <w:rsid w:val="008A6DD9"/>
    <w:rsid w:val="008A6DE2"/>
    <w:rsid w:val="008A7467"/>
    <w:rsid w:val="008B0D16"/>
    <w:rsid w:val="008B1084"/>
    <w:rsid w:val="008B11E0"/>
    <w:rsid w:val="008B2B7A"/>
    <w:rsid w:val="008B3104"/>
    <w:rsid w:val="008B382D"/>
    <w:rsid w:val="008B4552"/>
    <w:rsid w:val="008B4646"/>
    <w:rsid w:val="008B4A65"/>
    <w:rsid w:val="008B52D8"/>
    <w:rsid w:val="008B5C0B"/>
    <w:rsid w:val="008B61AA"/>
    <w:rsid w:val="008B6398"/>
    <w:rsid w:val="008B72EE"/>
    <w:rsid w:val="008B736C"/>
    <w:rsid w:val="008B7BB3"/>
    <w:rsid w:val="008B7F85"/>
    <w:rsid w:val="008B7FC6"/>
    <w:rsid w:val="008C0FBB"/>
    <w:rsid w:val="008C155A"/>
    <w:rsid w:val="008C1809"/>
    <w:rsid w:val="008C2124"/>
    <w:rsid w:val="008C407D"/>
    <w:rsid w:val="008C414E"/>
    <w:rsid w:val="008C5639"/>
    <w:rsid w:val="008C6BD0"/>
    <w:rsid w:val="008C6CA4"/>
    <w:rsid w:val="008C6D9B"/>
    <w:rsid w:val="008D00DB"/>
    <w:rsid w:val="008D018A"/>
    <w:rsid w:val="008D1182"/>
    <w:rsid w:val="008D28ED"/>
    <w:rsid w:val="008D2EB7"/>
    <w:rsid w:val="008D2ECB"/>
    <w:rsid w:val="008D3580"/>
    <w:rsid w:val="008D3602"/>
    <w:rsid w:val="008D3C5F"/>
    <w:rsid w:val="008D3E1C"/>
    <w:rsid w:val="008D3FB9"/>
    <w:rsid w:val="008D5604"/>
    <w:rsid w:val="008D60CB"/>
    <w:rsid w:val="008D67D1"/>
    <w:rsid w:val="008D7622"/>
    <w:rsid w:val="008E06AC"/>
    <w:rsid w:val="008E198A"/>
    <w:rsid w:val="008E1B07"/>
    <w:rsid w:val="008E220E"/>
    <w:rsid w:val="008E2218"/>
    <w:rsid w:val="008E2516"/>
    <w:rsid w:val="008E3A6C"/>
    <w:rsid w:val="008E3FFB"/>
    <w:rsid w:val="008E43A5"/>
    <w:rsid w:val="008E4F63"/>
    <w:rsid w:val="008E64AA"/>
    <w:rsid w:val="008F040A"/>
    <w:rsid w:val="008F0607"/>
    <w:rsid w:val="008F09F1"/>
    <w:rsid w:val="008F0E01"/>
    <w:rsid w:val="008F11E4"/>
    <w:rsid w:val="008F1A55"/>
    <w:rsid w:val="008F2178"/>
    <w:rsid w:val="008F350C"/>
    <w:rsid w:val="008F371C"/>
    <w:rsid w:val="008F4D0D"/>
    <w:rsid w:val="008F522F"/>
    <w:rsid w:val="008F6933"/>
    <w:rsid w:val="008F6BA5"/>
    <w:rsid w:val="008F715A"/>
    <w:rsid w:val="008F72A1"/>
    <w:rsid w:val="00900032"/>
    <w:rsid w:val="0090028C"/>
    <w:rsid w:val="0090056E"/>
    <w:rsid w:val="00900BB7"/>
    <w:rsid w:val="009011D4"/>
    <w:rsid w:val="009015A4"/>
    <w:rsid w:val="00901CF3"/>
    <w:rsid w:val="009022E2"/>
    <w:rsid w:val="00902634"/>
    <w:rsid w:val="009028CE"/>
    <w:rsid w:val="009034DE"/>
    <w:rsid w:val="00903EC2"/>
    <w:rsid w:val="0090417E"/>
    <w:rsid w:val="009061A9"/>
    <w:rsid w:val="009067FF"/>
    <w:rsid w:val="009121EF"/>
    <w:rsid w:val="009122F0"/>
    <w:rsid w:val="00913B5B"/>
    <w:rsid w:val="00913D0A"/>
    <w:rsid w:val="0091429B"/>
    <w:rsid w:val="00915112"/>
    <w:rsid w:val="0091527B"/>
    <w:rsid w:val="00915DB1"/>
    <w:rsid w:val="009168E4"/>
    <w:rsid w:val="009170DD"/>
    <w:rsid w:val="0091728D"/>
    <w:rsid w:val="00917313"/>
    <w:rsid w:val="00917351"/>
    <w:rsid w:val="00921037"/>
    <w:rsid w:val="00921572"/>
    <w:rsid w:val="00921878"/>
    <w:rsid w:val="009226B8"/>
    <w:rsid w:val="00923AED"/>
    <w:rsid w:val="00923D92"/>
    <w:rsid w:val="00924208"/>
    <w:rsid w:val="00924926"/>
    <w:rsid w:val="00925252"/>
    <w:rsid w:val="00925919"/>
    <w:rsid w:val="0092677D"/>
    <w:rsid w:val="00930000"/>
    <w:rsid w:val="00930912"/>
    <w:rsid w:val="00931B2C"/>
    <w:rsid w:val="00931F03"/>
    <w:rsid w:val="009324B6"/>
    <w:rsid w:val="00932F7C"/>
    <w:rsid w:val="009336B9"/>
    <w:rsid w:val="00933D3A"/>
    <w:rsid w:val="00934792"/>
    <w:rsid w:val="009348FB"/>
    <w:rsid w:val="00935B80"/>
    <w:rsid w:val="00936A2C"/>
    <w:rsid w:val="00936A82"/>
    <w:rsid w:val="009375A0"/>
    <w:rsid w:val="0093774A"/>
    <w:rsid w:val="00940519"/>
    <w:rsid w:val="009408F9"/>
    <w:rsid w:val="0094113F"/>
    <w:rsid w:val="00941234"/>
    <w:rsid w:val="00941871"/>
    <w:rsid w:val="00941B29"/>
    <w:rsid w:val="00942C52"/>
    <w:rsid w:val="009430CA"/>
    <w:rsid w:val="00943C48"/>
    <w:rsid w:val="00943C84"/>
    <w:rsid w:val="00943CF2"/>
    <w:rsid w:val="0094453B"/>
    <w:rsid w:val="009445AA"/>
    <w:rsid w:val="009447AD"/>
    <w:rsid w:val="0094519E"/>
    <w:rsid w:val="009455F7"/>
    <w:rsid w:val="00946054"/>
    <w:rsid w:val="00947EE3"/>
    <w:rsid w:val="009514B4"/>
    <w:rsid w:val="00952268"/>
    <w:rsid w:val="00952583"/>
    <w:rsid w:val="00952C57"/>
    <w:rsid w:val="00952CD9"/>
    <w:rsid w:val="00954374"/>
    <w:rsid w:val="00954502"/>
    <w:rsid w:val="009552FB"/>
    <w:rsid w:val="009562EC"/>
    <w:rsid w:val="009572F6"/>
    <w:rsid w:val="00957598"/>
    <w:rsid w:val="00957927"/>
    <w:rsid w:val="00957EF7"/>
    <w:rsid w:val="0096074F"/>
    <w:rsid w:val="00960BF8"/>
    <w:rsid w:val="0096289C"/>
    <w:rsid w:val="00962E8D"/>
    <w:rsid w:val="009631A8"/>
    <w:rsid w:val="009639D1"/>
    <w:rsid w:val="00963ED5"/>
    <w:rsid w:val="00964250"/>
    <w:rsid w:val="009645A9"/>
    <w:rsid w:val="00965248"/>
    <w:rsid w:val="0096663D"/>
    <w:rsid w:val="00966DDC"/>
    <w:rsid w:val="00967BEB"/>
    <w:rsid w:val="00967F52"/>
    <w:rsid w:val="00967F8B"/>
    <w:rsid w:val="00970262"/>
    <w:rsid w:val="00970B19"/>
    <w:rsid w:val="009711BC"/>
    <w:rsid w:val="00971A66"/>
    <w:rsid w:val="00971B4D"/>
    <w:rsid w:val="009727AE"/>
    <w:rsid w:val="00972D48"/>
    <w:rsid w:val="00973836"/>
    <w:rsid w:val="00973A82"/>
    <w:rsid w:val="009740FE"/>
    <w:rsid w:val="00974D9B"/>
    <w:rsid w:val="009759D1"/>
    <w:rsid w:val="00975E02"/>
    <w:rsid w:val="00975E60"/>
    <w:rsid w:val="00976E06"/>
    <w:rsid w:val="009771C6"/>
    <w:rsid w:val="00977914"/>
    <w:rsid w:val="00980705"/>
    <w:rsid w:val="00982BFB"/>
    <w:rsid w:val="00982D2C"/>
    <w:rsid w:val="0098341B"/>
    <w:rsid w:val="00983FD2"/>
    <w:rsid w:val="009854D6"/>
    <w:rsid w:val="009857B7"/>
    <w:rsid w:val="009867E4"/>
    <w:rsid w:val="00986B3A"/>
    <w:rsid w:val="00987089"/>
    <w:rsid w:val="00987377"/>
    <w:rsid w:val="0099006A"/>
    <w:rsid w:val="009900BB"/>
    <w:rsid w:val="00990A74"/>
    <w:rsid w:val="0099161B"/>
    <w:rsid w:val="00992F03"/>
    <w:rsid w:val="00996F79"/>
    <w:rsid w:val="0099726F"/>
    <w:rsid w:val="00997286"/>
    <w:rsid w:val="009A0CF1"/>
    <w:rsid w:val="009A32C2"/>
    <w:rsid w:val="009A425D"/>
    <w:rsid w:val="009A56AD"/>
    <w:rsid w:val="009A57E3"/>
    <w:rsid w:val="009A5868"/>
    <w:rsid w:val="009A731A"/>
    <w:rsid w:val="009B0838"/>
    <w:rsid w:val="009B0934"/>
    <w:rsid w:val="009B0EBD"/>
    <w:rsid w:val="009B0F8B"/>
    <w:rsid w:val="009B1197"/>
    <w:rsid w:val="009B16EC"/>
    <w:rsid w:val="009B261B"/>
    <w:rsid w:val="009B399D"/>
    <w:rsid w:val="009B3C16"/>
    <w:rsid w:val="009B4161"/>
    <w:rsid w:val="009B5BFC"/>
    <w:rsid w:val="009B6908"/>
    <w:rsid w:val="009B73F0"/>
    <w:rsid w:val="009B74A7"/>
    <w:rsid w:val="009B764E"/>
    <w:rsid w:val="009B7BE8"/>
    <w:rsid w:val="009C0806"/>
    <w:rsid w:val="009C0B9D"/>
    <w:rsid w:val="009C1173"/>
    <w:rsid w:val="009C1532"/>
    <w:rsid w:val="009C1740"/>
    <w:rsid w:val="009C1CEA"/>
    <w:rsid w:val="009C1D17"/>
    <w:rsid w:val="009C204D"/>
    <w:rsid w:val="009C27A0"/>
    <w:rsid w:val="009C3315"/>
    <w:rsid w:val="009C3655"/>
    <w:rsid w:val="009C49BF"/>
    <w:rsid w:val="009C5DC1"/>
    <w:rsid w:val="009C61C5"/>
    <w:rsid w:val="009C62FE"/>
    <w:rsid w:val="009C6D2E"/>
    <w:rsid w:val="009C71B8"/>
    <w:rsid w:val="009C7BF3"/>
    <w:rsid w:val="009D0482"/>
    <w:rsid w:val="009D05EA"/>
    <w:rsid w:val="009D0821"/>
    <w:rsid w:val="009D0E1F"/>
    <w:rsid w:val="009D1322"/>
    <w:rsid w:val="009D1735"/>
    <w:rsid w:val="009D1B78"/>
    <w:rsid w:val="009D26E1"/>
    <w:rsid w:val="009D2B11"/>
    <w:rsid w:val="009D2C41"/>
    <w:rsid w:val="009D4716"/>
    <w:rsid w:val="009D4924"/>
    <w:rsid w:val="009D4FFA"/>
    <w:rsid w:val="009D508D"/>
    <w:rsid w:val="009D59FD"/>
    <w:rsid w:val="009D5CC3"/>
    <w:rsid w:val="009D6015"/>
    <w:rsid w:val="009D65B5"/>
    <w:rsid w:val="009D6A0B"/>
    <w:rsid w:val="009E118E"/>
    <w:rsid w:val="009E123E"/>
    <w:rsid w:val="009E4603"/>
    <w:rsid w:val="009E46F1"/>
    <w:rsid w:val="009E4D31"/>
    <w:rsid w:val="009E5FDB"/>
    <w:rsid w:val="009E7141"/>
    <w:rsid w:val="009E7EF8"/>
    <w:rsid w:val="009F0C0A"/>
    <w:rsid w:val="009F0FD6"/>
    <w:rsid w:val="009F102A"/>
    <w:rsid w:val="009F1352"/>
    <w:rsid w:val="009F2BF9"/>
    <w:rsid w:val="009F2E05"/>
    <w:rsid w:val="009F34A1"/>
    <w:rsid w:val="009F37B3"/>
    <w:rsid w:val="009F382D"/>
    <w:rsid w:val="009F43AE"/>
    <w:rsid w:val="009F5D17"/>
    <w:rsid w:val="009F60E6"/>
    <w:rsid w:val="009F64F6"/>
    <w:rsid w:val="009F6AD6"/>
    <w:rsid w:val="009F6CB1"/>
    <w:rsid w:val="00A0018C"/>
    <w:rsid w:val="00A00CC1"/>
    <w:rsid w:val="00A00D55"/>
    <w:rsid w:val="00A01030"/>
    <w:rsid w:val="00A02352"/>
    <w:rsid w:val="00A02CDD"/>
    <w:rsid w:val="00A03324"/>
    <w:rsid w:val="00A0473B"/>
    <w:rsid w:val="00A04D5E"/>
    <w:rsid w:val="00A04FD4"/>
    <w:rsid w:val="00A058F1"/>
    <w:rsid w:val="00A05EC7"/>
    <w:rsid w:val="00A05EFC"/>
    <w:rsid w:val="00A07271"/>
    <w:rsid w:val="00A07EF0"/>
    <w:rsid w:val="00A1073B"/>
    <w:rsid w:val="00A11126"/>
    <w:rsid w:val="00A11148"/>
    <w:rsid w:val="00A11A8E"/>
    <w:rsid w:val="00A1206F"/>
    <w:rsid w:val="00A1243D"/>
    <w:rsid w:val="00A12EA7"/>
    <w:rsid w:val="00A137B8"/>
    <w:rsid w:val="00A13963"/>
    <w:rsid w:val="00A13E83"/>
    <w:rsid w:val="00A142F1"/>
    <w:rsid w:val="00A15836"/>
    <w:rsid w:val="00A15961"/>
    <w:rsid w:val="00A15E82"/>
    <w:rsid w:val="00A16C95"/>
    <w:rsid w:val="00A20491"/>
    <w:rsid w:val="00A20AD7"/>
    <w:rsid w:val="00A20CB2"/>
    <w:rsid w:val="00A20E59"/>
    <w:rsid w:val="00A21038"/>
    <w:rsid w:val="00A21066"/>
    <w:rsid w:val="00A223AD"/>
    <w:rsid w:val="00A22CEB"/>
    <w:rsid w:val="00A232D3"/>
    <w:rsid w:val="00A23419"/>
    <w:rsid w:val="00A25B65"/>
    <w:rsid w:val="00A25C9D"/>
    <w:rsid w:val="00A26045"/>
    <w:rsid w:val="00A27090"/>
    <w:rsid w:val="00A27B1D"/>
    <w:rsid w:val="00A27E3D"/>
    <w:rsid w:val="00A27F7E"/>
    <w:rsid w:val="00A30A52"/>
    <w:rsid w:val="00A3128F"/>
    <w:rsid w:val="00A31A23"/>
    <w:rsid w:val="00A32635"/>
    <w:rsid w:val="00A3354A"/>
    <w:rsid w:val="00A340DF"/>
    <w:rsid w:val="00A34D6F"/>
    <w:rsid w:val="00A35CBD"/>
    <w:rsid w:val="00A36214"/>
    <w:rsid w:val="00A37173"/>
    <w:rsid w:val="00A378CA"/>
    <w:rsid w:val="00A37DA9"/>
    <w:rsid w:val="00A404EE"/>
    <w:rsid w:val="00A40614"/>
    <w:rsid w:val="00A408FE"/>
    <w:rsid w:val="00A40A10"/>
    <w:rsid w:val="00A41B25"/>
    <w:rsid w:val="00A41EFA"/>
    <w:rsid w:val="00A4217B"/>
    <w:rsid w:val="00A4261C"/>
    <w:rsid w:val="00A429A0"/>
    <w:rsid w:val="00A42D1B"/>
    <w:rsid w:val="00A43526"/>
    <w:rsid w:val="00A4381E"/>
    <w:rsid w:val="00A43DF4"/>
    <w:rsid w:val="00A45103"/>
    <w:rsid w:val="00A4521A"/>
    <w:rsid w:val="00A455F5"/>
    <w:rsid w:val="00A47FAA"/>
    <w:rsid w:val="00A500E1"/>
    <w:rsid w:val="00A5016F"/>
    <w:rsid w:val="00A50653"/>
    <w:rsid w:val="00A50735"/>
    <w:rsid w:val="00A51C06"/>
    <w:rsid w:val="00A51D3A"/>
    <w:rsid w:val="00A52292"/>
    <w:rsid w:val="00A53378"/>
    <w:rsid w:val="00A535A4"/>
    <w:rsid w:val="00A538D2"/>
    <w:rsid w:val="00A54740"/>
    <w:rsid w:val="00A54B85"/>
    <w:rsid w:val="00A553FB"/>
    <w:rsid w:val="00A5585D"/>
    <w:rsid w:val="00A55B73"/>
    <w:rsid w:val="00A56F37"/>
    <w:rsid w:val="00A5732E"/>
    <w:rsid w:val="00A57A4E"/>
    <w:rsid w:val="00A6044C"/>
    <w:rsid w:val="00A608F0"/>
    <w:rsid w:val="00A60A6F"/>
    <w:rsid w:val="00A62385"/>
    <w:rsid w:val="00A623EA"/>
    <w:rsid w:val="00A6297A"/>
    <w:rsid w:val="00A63279"/>
    <w:rsid w:val="00A63402"/>
    <w:rsid w:val="00A648AC"/>
    <w:rsid w:val="00A65A6F"/>
    <w:rsid w:val="00A65D9D"/>
    <w:rsid w:val="00A65EB9"/>
    <w:rsid w:val="00A6664F"/>
    <w:rsid w:val="00A66CDD"/>
    <w:rsid w:val="00A671A5"/>
    <w:rsid w:val="00A67927"/>
    <w:rsid w:val="00A70629"/>
    <w:rsid w:val="00A707EC"/>
    <w:rsid w:val="00A70B45"/>
    <w:rsid w:val="00A70D84"/>
    <w:rsid w:val="00A72338"/>
    <w:rsid w:val="00A73BB9"/>
    <w:rsid w:val="00A74AEC"/>
    <w:rsid w:val="00A757AA"/>
    <w:rsid w:val="00A75DD7"/>
    <w:rsid w:val="00A766B9"/>
    <w:rsid w:val="00A81C3D"/>
    <w:rsid w:val="00A81D70"/>
    <w:rsid w:val="00A832C6"/>
    <w:rsid w:val="00A83BF2"/>
    <w:rsid w:val="00A83D18"/>
    <w:rsid w:val="00A8453A"/>
    <w:rsid w:val="00A85BBD"/>
    <w:rsid w:val="00A8638C"/>
    <w:rsid w:val="00A869BB"/>
    <w:rsid w:val="00A8700C"/>
    <w:rsid w:val="00A87B20"/>
    <w:rsid w:val="00A87BAA"/>
    <w:rsid w:val="00A87CC4"/>
    <w:rsid w:val="00A901AA"/>
    <w:rsid w:val="00A9056E"/>
    <w:rsid w:val="00A90B07"/>
    <w:rsid w:val="00A9195F"/>
    <w:rsid w:val="00A919D1"/>
    <w:rsid w:val="00A93002"/>
    <w:rsid w:val="00A9319E"/>
    <w:rsid w:val="00A931A9"/>
    <w:rsid w:val="00A94126"/>
    <w:rsid w:val="00A95AF7"/>
    <w:rsid w:val="00A9638A"/>
    <w:rsid w:val="00A969AE"/>
    <w:rsid w:val="00A96A9B"/>
    <w:rsid w:val="00A971C7"/>
    <w:rsid w:val="00AA1D7E"/>
    <w:rsid w:val="00AA4F92"/>
    <w:rsid w:val="00AA71D1"/>
    <w:rsid w:val="00AA79BA"/>
    <w:rsid w:val="00AB01A9"/>
    <w:rsid w:val="00AB1570"/>
    <w:rsid w:val="00AB1E77"/>
    <w:rsid w:val="00AB3B44"/>
    <w:rsid w:val="00AB5A92"/>
    <w:rsid w:val="00AB6ECC"/>
    <w:rsid w:val="00AB7683"/>
    <w:rsid w:val="00AC036C"/>
    <w:rsid w:val="00AC0E67"/>
    <w:rsid w:val="00AC0E78"/>
    <w:rsid w:val="00AC16F3"/>
    <w:rsid w:val="00AC30B5"/>
    <w:rsid w:val="00AC330B"/>
    <w:rsid w:val="00AC33EB"/>
    <w:rsid w:val="00AC367F"/>
    <w:rsid w:val="00AC3854"/>
    <w:rsid w:val="00AC41D5"/>
    <w:rsid w:val="00AC4EB4"/>
    <w:rsid w:val="00AC671A"/>
    <w:rsid w:val="00AC6BE4"/>
    <w:rsid w:val="00AC6F10"/>
    <w:rsid w:val="00AC6F20"/>
    <w:rsid w:val="00AC7577"/>
    <w:rsid w:val="00AC7F48"/>
    <w:rsid w:val="00AD034A"/>
    <w:rsid w:val="00AD195D"/>
    <w:rsid w:val="00AD2101"/>
    <w:rsid w:val="00AD26EA"/>
    <w:rsid w:val="00AD2B11"/>
    <w:rsid w:val="00AD2D73"/>
    <w:rsid w:val="00AD2FE0"/>
    <w:rsid w:val="00AD3BFA"/>
    <w:rsid w:val="00AD48F6"/>
    <w:rsid w:val="00AD55A7"/>
    <w:rsid w:val="00AD7005"/>
    <w:rsid w:val="00AD7610"/>
    <w:rsid w:val="00AE0405"/>
    <w:rsid w:val="00AE3A03"/>
    <w:rsid w:val="00AE3EE1"/>
    <w:rsid w:val="00AE54CE"/>
    <w:rsid w:val="00AE5AF0"/>
    <w:rsid w:val="00AE79B9"/>
    <w:rsid w:val="00AE7B45"/>
    <w:rsid w:val="00AE7B46"/>
    <w:rsid w:val="00AF0505"/>
    <w:rsid w:val="00AF11EE"/>
    <w:rsid w:val="00AF2964"/>
    <w:rsid w:val="00AF2994"/>
    <w:rsid w:val="00AF30C3"/>
    <w:rsid w:val="00AF3ADB"/>
    <w:rsid w:val="00AF3CDF"/>
    <w:rsid w:val="00AF3DDD"/>
    <w:rsid w:val="00AF420A"/>
    <w:rsid w:val="00AF45B4"/>
    <w:rsid w:val="00AF54F0"/>
    <w:rsid w:val="00AF5B52"/>
    <w:rsid w:val="00AF7F6F"/>
    <w:rsid w:val="00B01D3E"/>
    <w:rsid w:val="00B02066"/>
    <w:rsid w:val="00B03FA1"/>
    <w:rsid w:val="00B04B72"/>
    <w:rsid w:val="00B05A6E"/>
    <w:rsid w:val="00B05BBA"/>
    <w:rsid w:val="00B06902"/>
    <w:rsid w:val="00B1100A"/>
    <w:rsid w:val="00B118AF"/>
    <w:rsid w:val="00B11F06"/>
    <w:rsid w:val="00B14552"/>
    <w:rsid w:val="00B14A2D"/>
    <w:rsid w:val="00B14E92"/>
    <w:rsid w:val="00B15573"/>
    <w:rsid w:val="00B1599D"/>
    <w:rsid w:val="00B15BAA"/>
    <w:rsid w:val="00B16195"/>
    <w:rsid w:val="00B16E3E"/>
    <w:rsid w:val="00B1728C"/>
    <w:rsid w:val="00B17818"/>
    <w:rsid w:val="00B17BE4"/>
    <w:rsid w:val="00B21664"/>
    <w:rsid w:val="00B21A21"/>
    <w:rsid w:val="00B24303"/>
    <w:rsid w:val="00B24D17"/>
    <w:rsid w:val="00B2550E"/>
    <w:rsid w:val="00B258F8"/>
    <w:rsid w:val="00B2602F"/>
    <w:rsid w:val="00B27CD8"/>
    <w:rsid w:val="00B31E1C"/>
    <w:rsid w:val="00B32CDD"/>
    <w:rsid w:val="00B339E3"/>
    <w:rsid w:val="00B34E2D"/>
    <w:rsid w:val="00B3682B"/>
    <w:rsid w:val="00B414D1"/>
    <w:rsid w:val="00B41BC5"/>
    <w:rsid w:val="00B41D6B"/>
    <w:rsid w:val="00B428AE"/>
    <w:rsid w:val="00B42F74"/>
    <w:rsid w:val="00B43272"/>
    <w:rsid w:val="00B4347A"/>
    <w:rsid w:val="00B443C7"/>
    <w:rsid w:val="00B456B6"/>
    <w:rsid w:val="00B4668A"/>
    <w:rsid w:val="00B47E44"/>
    <w:rsid w:val="00B51009"/>
    <w:rsid w:val="00B5146D"/>
    <w:rsid w:val="00B515AC"/>
    <w:rsid w:val="00B51A8F"/>
    <w:rsid w:val="00B51CF0"/>
    <w:rsid w:val="00B51D48"/>
    <w:rsid w:val="00B5235B"/>
    <w:rsid w:val="00B52FDB"/>
    <w:rsid w:val="00B530CE"/>
    <w:rsid w:val="00B53B8A"/>
    <w:rsid w:val="00B557F4"/>
    <w:rsid w:val="00B558C4"/>
    <w:rsid w:val="00B55C83"/>
    <w:rsid w:val="00B55E1F"/>
    <w:rsid w:val="00B55F91"/>
    <w:rsid w:val="00B56E1E"/>
    <w:rsid w:val="00B56E20"/>
    <w:rsid w:val="00B572DA"/>
    <w:rsid w:val="00B608AB"/>
    <w:rsid w:val="00B63137"/>
    <w:rsid w:val="00B63418"/>
    <w:rsid w:val="00B63BA9"/>
    <w:rsid w:val="00B650E0"/>
    <w:rsid w:val="00B65343"/>
    <w:rsid w:val="00B65B5E"/>
    <w:rsid w:val="00B65D4B"/>
    <w:rsid w:val="00B6624A"/>
    <w:rsid w:val="00B66EDA"/>
    <w:rsid w:val="00B66F9E"/>
    <w:rsid w:val="00B6709C"/>
    <w:rsid w:val="00B673AB"/>
    <w:rsid w:val="00B676F4"/>
    <w:rsid w:val="00B70E55"/>
    <w:rsid w:val="00B713E7"/>
    <w:rsid w:val="00B71DE1"/>
    <w:rsid w:val="00B725B8"/>
    <w:rsid w:val="00B72877"/>
    <w:rsid w:val="00B7293E"/>
    <w:rsid w:val="00B72A47"/>
    <w:rsid w:val="00B72B85"/>
    <w:rsid w:val="00B739DC"/>
    <w:rsid w:val="00B74138"/>
    <w:rsid w:val="00B748A7"/>
    <w:rsid w:val="00B74B71"/>
    <w:rsid w:val="00B750D1"/>
    <w:rsid w:val="00B75898"/>
    <w:rsid w:val="00B75E1B"/>
    <w:rsid w:val="00B771E4"/>
    <w:rsid w:val="00B80009"/>
    <w:rsid w:val="00B8126E"/>
    <w:rsid w:val="00B8195F"/>
    <w:rsid w:val="00B81E7F"/>
    <w:rsid w:val="00B8238E"/>
    <w:rsid w:val="00B82590"/>
    <w:rsid w:val="00B82D02"/>
    <w:rsid w:val="00B842B7"/>
    <w:rsid w:val="00B84B7F"/>
    <w:rsid w:val="00B84E19"/>
    <w:rsid w:val="00B85008"/>
    <w:rsid w:val="00B8547F"/>
    <w:rsid w:val="00B8739C"/>
    <w:rsid w:val="00B913C6"/>
    <w:rsid w:val="00B920A9"/>
    <w:rsid w:val="00B92C24"/>
    <w:rsid w:val="00B92D5D"/>
    <w:rsid w:val="00B93280"/>
    <w:rsid w:val="00B9414D"/>
    <w:rsid w:val="00B94A63"/>
    <w:rsid w:val="00B94B1F"/>
    <w:rsid w:val="00B94B8D"/>
    <w:rsid w:val="00B94CA9"/>
    <w:rsid w:val="00B95474"/>
    <w:rsid w:val="00B956A3"/>
    <w:rsid w:val="00B96934"/>
    <w:rsid w:val="00B97764"/>
    <w:rsid w:val="00B9780B"/>
    <w:rsid w:val="00B97B6E"/>
    <w:rsid w:val="00B97C14"/>
    <w:rsid w:val="00BA03E4"/>
    <w:rsid w:val="00BA07D3"/>
    <w:rsid w:val="00BA1405"/>
    <w:rsid w:val="00BA14D2"/>
    <w:rsid w:val="00BA3727"/>
    <w:rsid w:val="00BA3F3F"/>
    <w:rsid w:val="00BA47D1"/>
    <w:rsid w:val="00BA4991"/>
    <w:rsid w:val="00BA5766"/>
    <w:rsid w:val="00BA72A5"/>
    <w:rsid w:val="00BA7F5C"/>
    <w:rsid w:val="00BB066C"/>
    <w:rsid w:val="00BB0F45"/>
    <w:rsid w:val="00BB1BA6"/>
    <w:rsid w:val="00BB2DFF"/>
    <w:rsid w:val="00BB2E2A"/>
    <w:rsid w:val="00BB2F6D"/>
    <w:rsid w:val="00BB5144"/>
    <w:rsid w:val="00BB65FC"/>
    <w:rsid w:val="00BB6C5C"/>
    <w:rsid w:val="00BB7052"/>
    <w:rsid w:val="00BB7125"/>
    <w:rsid w:val="00BC1911"/>
    <w:rsid w:val="00BC26C6"/>
    <w:rsid w:val="00BC4698"/>
    <w:rsid w:val="00BC4B5E"/>
    <w:rsid w:val="00BC5073"/>
    <w:rsid w:val="00BC5E47"/>
    <w:rsid w:val="00BC635A"/>
    <w:rsid w:val="00BC6455"/>
    <w:rsid w:val="00BC654F"/>
    <w:rsid w:val="00BC6561"/>
    <w:rsid w:val="00BC6A6B"/>
    <w:rsid w:val="00BC701C"/>
    <w:rsid w:val="00BC783A"/>
    <w:rsid w:val="00BC7CBD"/>
    <w:rsid w:val="00BD01F0"/>
    <w:rsid w:val="00BD0268"/>
    <w:rsid w:val="00BD029F"/>
    <w:rsid w:val="00BD0A60"/>
    <w:rsid w:val="00BD1FB5"/>
    <w:rsid w:val="00BD4443"/>
    <w:rsid w:val="00BD5C59"/>
    <w:rsid w:val="00BD7759"/>
    <w:rsid w:val="00BD7E45"/>
    <w:rsid w:val="00BE0EEB"/>
    <w:rsid w:val="00BE129A"/>
    <w:rsid w:val="00BE1500"/>
    <w:rsid w:val="00BE1755"/>
    <w:rsid w:val="00BE3193"/>
    <w:rsid w:val="00BE3445"/>
    <w:rsid w:val="00BE3523"/>
    <w:rsid w:val="00BE4903"/>
    <w:rsid w:val="00BE4F4A"/>
    <w:rsid w:val="00BE5330"/>
    <w:rsid w:val="00BE5D01"/>
    <w:rsid w:val="00BE6A4B"/>
    <w:rsid w:val="00BE72F9"/>
    <w:rsid w:val="00BF03F7"/>
    <w:rsid w:val="00BF08BE"/>
    <w:rsid w:val="00BF1136"/>
    <w:rsid w:val="00BF14E4"/>
    <w:rsid w:val="00BF1C77"/>
    <w:rsid w:val="00BF2BE4"/>
    <w:rsid w:val="00BF2EB3"/>
    <w:rsid w:val="00BF30DE"/>
    <w:rsid w:val="00BF3876"/>
    <w:rsid w:val="00BF48E4"/>
    <w:rsid w:val="00BF50DF"/>
    <w:rsid w:val="00BF52D2"/>
    <w:rsid w:val="00BF60B5"/>
    <w:rsid w:val="00BF646A"/>
    <w:rsid w:val="00BF6EBE"/>
    <w:rsid w:val="00BF71B6"/>
    <w:rsid w:val="00BF73D0"/>
    <w:rsid w:val="00BF77DE"/>
    <w:rsid w:val="00BF7F1F"/>
    <w:rsid w:val="00C00C2A"/>
    <w:rsid w:val="00C00EE4"/>
    <w:rsid w:val="00C01356"/>
    <w:rsid w:val="00C01B6F"/>
    <w:rsid w:val="00C02A75"/>
    <w:rsid w:val="00C034E0"/>
    <w:rsid w:val="00C0429C"/>
    <w:rsid w:val="00C0461D"/>
    <w:rsid w:val="00C056D1"/>
    <w:rsid w:val="00C05CD4"/>
    <w:rsid w:val="00C05E15"/>
    <w:rsid w:val="00C06466"/>
    <w:rsid w:val="00C069AE"/>
    <w:rsid w:val="00C0718A"/>
    <w:rsid w:val="00C07330"/>
    <w:rsid w:val="00C07CBA"/>
    <w:rsid w:val="00C07E5E"/>
    <w:rsid w:val="00C106C6"/>
    <w:rsid w:val="00C10986"/>
    <w:rsid w:val="00C10EDF"/>
    <w:rsid w:val="00C10FEF"/>
    <w:rsid w:val="00C11186"/>
    <w:rsid w:val="00C114B8"/>
    <w:rsid w:val="00C11AB0"/>
    <w:rsid w:val="00C129F4"/>
    <w:rsid w:val="00C12F2D"/>
    <w:rsid w:val="00C14D53"/>
    <w:rsid w:val="00C15DA2"/>
    <w:rsid w:val="00C16B86"/>
    <w:rsid w:val="00C16CDD"/>
    <w:rsid w:val="00C16F1F"/>
    <w:rsid w:val="00C1773A"/>
    <w:rsid w:val="00C17C96"/>
    <w:rsid w:val="00C200D9"/>
    <w:rsid w:val="00C20A64"/>
    <w:rsid w:val="00C21088"/>
    <w:rsid w:val="00C2145C"/>
    <w:rsid w:val="00C22A5A"/>
    <w:rsid w:val="00C240B7"/>
    <w:rsid w:val="00C24361"/>
    <w:rsid w:val="00C25A2A"/>
    <w:rsid w:val="00C26230"/>
    <w:rsid w:val="00C263EB"/>
    <w:rsid w:val="00C26A5C"/>
    <w:rsid w:val="00C27213"/>
    <w:rsid w:val="00C27A58"/>
    <w:rsid w:val="00C3115F"/>
    <w:rsid w:val="00C312D6"/>
    <w:rsid w:val="00C313D5"/>
    <w:rsid w:val="00C3159A"/>
    <w:rsid w:val="00C32423"/>
    <w:rsid w:val="00C32590"/>
    <w:rsid w:val="00C32CFE"/>
    <w:rsid w:val="00C32E35"/>
    <w:rsid w:val="00C3322D"/>
    <w:rsid w:val="00C33A10"/>
    <w:rsid w:val="00C33F66"/>
    <w:rsid w:val="00C343E6"/>
    <w:rsid w:val="00C344ED"/>
    <w:rsid w:val="00C34739"/>
    <w:rsid w:val="00C350BD"/>
    <w:rsid w:val="00C35790"/>
    <w:rsid w:val="00C35E87"/>
    <w:rsid w:val="00C35FF4"/>
    <w:rsid w:val="00C3608E"/>
    <w:rsid w:val="00C371D0"/>
    <w:rsid w:val="00C37216"/>
    <w:rsid w:val="00C3756F"/>
    <w:rsid w:val="00C37B91"/>
    <w:rsid w:val="00C404F0"/>
    <w:rsid w:val="00C40519"/>
    <w:rsid w:val="00C4113E"/>
    <w:rsid w:val="00C4141C"/>
    <w:rsid w:val="00C459D9"/>
    <w:rsid w:val="00C45EEF"/>
    <w:rsid w:val="00C46AEA"/>
    <w:rsid w:val="00C46BC2"/>
    <w:rsid w:val="00C4705C"/>
    <w:rsid w:val="00C47420"/>
    <w:rsid w:val="00C47BAA"/>
    <w:rsid w:val="00C50D50"/>
    <w:rsid w:val="00C5112D"/>
    <w:rsid w:val="00C51C80"/>
    <w:rsid w:val="00C54300"/>
    <w:rsid w:val="00C54A20"/>
    <w:rsid w:val="00C5609A"/>
    <w:rsid w:val="00C56120"/>
    <w:rsid w:val="00C56428"/>
    <w:rsid w:val="00C56A1D"/>
    <w:rsid w:val="00C60704"/>
    <w:rsid w:val="00C61716"/>
    <w:rsid w:val="00C62CB8"/>
    <w:rsid w:val="00C63091"/>
    <w:rsid w:val="00C63114"/>
    <w:rsid w:val="00C63529"/>
    <w:rsid w:val="00C64812"/>
    <w:rsid w:val="00C64F8E"/>
    <w:rsid w:val="00C66B20"/>
    <w:rsid w:val="00C67C3E"/>
    <w:rsid w:val="00C67EFF"/>
    <w:rsid w:val="00C70B37"/>
    <w:rsid w:val="00C70D3C"/>
    <w:rsid w:val="00C72FC1"/>
    <w:rsid w:val="00C72FC6"/>
    <w:rsid w:val="00C73BAE"/>
    <w:rsid w:val="00C748D5"/>
    <w:rsid w:val="00C74BD8"/>
    <w:rsid w:val="00C74CF6"/>
    <w:rsid w:val="00C75BB1"/>
    <w:rsid w:val="00C76206"/>
    <w:rsid w:val="00C76307"/>
    <w:rsid w:val="00C768BA"/>
    <w:rsid w:val="00C76AF5"/>
    <w:rsid w:val="00C77155"/>
    <w:rsid w:val="00C802FC"/>
    <w:rsid w:val="00C804C2"/>
    <w:rsid w:val="00C80779"/>
    <w:rsid w:val="00C80FB0"/>
    <w:rsid w:val="00C82245"/>
    <w:rsid w:val="00C838CE"/>
    <w:rsid w:val="00C83A7A"/>
    <w:rsid w:val="00C83E3F"/>
    <w:rsid w:val="00C840CF"/>
    <w:rsid w:val="00C84347"/>
    <w:rsid w:val="00C84CC9"/>
    <w:rsid w:val="00C85364"/>
    <w:rsid w:val="00C85400"/>
    <w:rsid w:val="00C8638C"/>
    <w:rsid w:val="00C878C2"/>
    <w:rsid w:val="00C91E66"/>
    <w:rsid w:val="00C9284F"/>
    <w:rsid w:val="00C929DE"/>
    <w:rsid w:val="00C933C7"/>
    <w:rsid w:val="00C93AB1"/>
    <w:rsid w:val="00C94CEE"/>
    <w:rsid w:val="00C955DB"/>
    <w:rsid w:val="00C9598D"/>
    <w:rsid w:val="00C95E5A"/>
    <w:rsid w:val="00C96824"/>
    <w:rsid w:val="00C97CB0"/>
    <w:rsid w:val="00CA0134"/>
    <w:rsid w:val="00CA0B8F"/>
    <w:rsid w:val="00CA0EAF"/>
    <w:rsid w:val="00CA1544"/>
    <w:rsid w:val="00CA20DC"/>
    <w:rsid w:val="00CA398D"/>
    <w:rsid w:val="00CA3EB0"/>
    <w:rsid w:val="00CA4186"/>
    <w:rsid w:val="00CA4211"/>
    <w:rsid w:val="00CA4C12"/>
    <w:rsid w:val="00CA4DE9"/>
    <w:rsid w:val="00CA4E47"/>
    <w:rsid w:val="00CA5259"/>
    <w:rsid w:val="00CA56C7"/>
    <w:rsid w:val="00CA6B17"/>
    <w:rsid w:val="00CA6BD5"/>
    <w:rsid w:val="00CA6E7B"/>
    <w:rsid w:val="00CA775F"/>
    <w:rsid w:val="00CB02FC"/>
    <w:rsid w:val="00CB0AA7"/>
    <w:rsid w:val="00CB20C5"/>
    <w:rsid w:val="00CB2371"/>
    <w:rsid w:val="00CB24CE"/>
    <w:rsid w:val="00CB3C29"/>
    <w:rsid w:val="00CB463D"/>
    <w:rsid w:val="00CB4852"/>
    <w:rsid w:val="00CB4EBF"/>
    <w:rsid w:val="00CB61D9"/>
    <w:rsid w:val="00CB673B"/>
    <w:rsid w:val="00CB68A9"/>
    <w:rsid w:val="00CB71A2"/>
    <w:rsid w:val="00CC0993"/>
    <w:rsid w:val="00CC0B80"/>
    <w:rsid w:val="00CC22C0"/>
    <w:rsid w:val="00CC2D6C"/>
    <w:rsid w:val="00CC3E80"/>
    <w:rsid w:val="00CC4140"/>
    <w:rsid w:val="00CC4165"/>
    <w:rsid w:val="00CC611C"/>
    <w:rsid w:val="00CD1420"/>
    <w:rsid w:val="00CD14B1"/>
    <w:rsid w:val="00CD1F5D"/>
    <w:rsid w:val="00CD2DEE"/>
    <w:rsid w:val="00CD7B30"/>
    <w:rsid w:val="00CE0B9E"/>
    <w:rsid w:val="00CE132B"/>
    <w:rsid w:val="00CE1F73"/>
    <w:rsid w:val="00CE2620"/>
    <w:rsid w:val="00CE2886"/>
    <w:rsid w:val="00CE2D0C"/>
    <w:rsid w:val="00CE4092"/>
    <w:rsid w:val="00CE507B"/>
    <w:rsid w:val="00CE54EC"/>
    <w:rsid w:val="00CE5677"/>
    <w:rsid w:val="00CE572C"/>
    <w:rsid w:val="00CE7CA5"/>
    <w:rsid w:val="00CF012C"/>
    <w:rsid w:val="00CF18EB"/>
    <w:rsid w:val="00CF25D1"/>
    <w:rsid w:val="00CF2FF3"/>
    <w:rsid w:val="00CF34E0"/>
    <w:rsid w:val="00CF3814"/>
    <w:rsid w:val="00CF3F4A"/>
    <w:rsid w:val="00CF456B"/>
    <w:rsid w:val="00CF4E61"/>
    <w:rsid w:val="00CF5016"/>
    <w:rsid w:val="00CF6151"/>
    <w:rsid w:val="00CF62C7"/>
    <w:rsid w:val="00CF72ED"/>
    <w:rsid w:val="00CF7D48"/>
    <w:rsid w:val="00D002BB"/>
    <w:rsid w:val="00D00A21"/>
    <w:rsid w:val="00D02582"/>
    <w:rsid w:val="00D029D9"/>
    <w:rsid w:val="00D02F5C"/>
    <w:rsid w:val="00D0319B"/>
    <w:rsid w:val="00D05B2F"/>
    <w:rsid w:val="00D05E25"/>
    <w:rsid w:val="00D05E7F"/>
    <w:rsid w:val="00D06C05"/>
    <w:rsid w:val="00D075E2"/>
    <w:rsid w:val="00D108B7"/>
    <w:rsid w:val="00D13382"/>
    <w:rsid w:val="00D13582"/>
    <w:rsid w:val="00D139ED"/>
    <w:rsid w:val="00D13D02"/>
    <w:rsid w:val="00D13D93"/>
    <w:rsid w:val="00D15286"/>
    <w:rsid w:val="00D1662F"/>
    <w:rsid w:val="00D1689E"/>
    <w:rsid w:val="00D16A65"/>
    <w:rsid w:val="00D16D7A"/>
    <w:rsid w:val="00D171B3"/>
    <w:rsid w:val="00D17797"/>
    <w:rsid w:val="00D17942"/>
    <w:rsid w:val="00D179E3"/>
    <w:rsid w:val="00D17EEB"/>
    <w:rsid w:val="00D20BC0"/>
    <w:rsid w:val="00D20F80"/>
    <w:rsid w:val="00D21FDC"/>
    <w:rsid w:val="00D22749"/>
    <w:rsid w:val="00D22D3B"/>
    <w:rsid w:val="00D23BFC"/>
    <w:rsid w:val="00D2453A"/>
    <w:rsid w:val="00D2591C"/>
    <w:rsid w:val="00D25BE4"/>
    <w:rsid w:val="00D25EE2"/>
    <w:rsid w:val="00D25FC7"/>
    <w:rsid w:val="00D26649"/>
    <w:rsid w:val="00D2674C"/>
    <w:rsid w:val="00D306D6"/>
    <w:rsid w:val="00D310DA"/>
    <w:rsid w:val="00D317F9"/>
    <w:rsid w:val="00D32294"/>
    <w:rsid w:val="00D3494C"/>
    <w:rsid w:val="00D34DD2"/>
    <w:rsid w:val="00D35211"/>
    <w:rsid w:val="00D35C1A"/>
    <w:rsid w:val="00D372D3"/>
    <w:rsid w:val="00D40B87"/>
    <w:rsid w:val="00D411FB"/>
    <w:rsid w:val="00D41CF4"/>
    <w:rsid w:val="00D41D3B"/>
    <w:rsid w:val="00D425AB"/>
    <w:rsid w:val="00D42A3B"/>
    <w:rsid w:val="00D42D16"/>
    <w:rsid w:val="00D43116"/>
    <w:rsid w:val="00D43E67"/>
    <w:rsid w:val="00D45389"/>
    <w:rsid w:val="00D4551F"/>
    <w:rsid w:val="00D46555"/>
    <w:rsid w:val="00D5035A"/>
    <w:rsid w:val="00D508C3"/>
    <w:rsid w:val="00D50B77"/>
    <w:rsid w:val="00D51411"/>
    <w:rsid w:val="00D51C64"/>
    <w:rsid w:val="00D52636"/>
    <w:rsid w:val="00D535AB"/>
    <w:rsid w:val="00D5380C"/>
    <w:rsid w:val="00D53E62"/>
    <w:rsid w:val="00D5562D"/>
    <w:rsid w:val="00D55714"/>
    <w:rsid w:val="00D56FE4"/>
    <w:rsid w:val="00D5722C"/>
    <w:rsid w:val="00D572AF"/>
    <w:rsid w:val="00D576B5"/>
    <w:rsid w:val="00D579A0"/>
    <w:rsid w:val="00D57DCE"/>
    <w:rsid w:val="00D61681"/>
    <w:rsid w:val="00D632CE"/>
    <w:rsid w:val="00D633EE"/>
    <w:rsid w:val="00D63435"/>
    <w:rsid w:val="00D63B93"/>
    <w:rsid w:val="00D64091"/>
    <w:rsid w:val="00D64468"/>
    <w:rsid w:val="00D65D05"/>
    <w:rsid w:val="00D66DFE"/>
    <w:rsid w:val="00D6753C"/>
    <w:rsid w:val="00D70347"/>
    <w:rsid w:val="00D70726"/>
    <w:rsid w:val="00D70C73"/>
    <w:rsid w:val="00D7115A"/>
    <w:rsid w:val="00D71527"/>
    <w:rsid w:val="00D732C3"/>
    <w:rsid w:val="00D739C1"/>
    <w:rsid w:val="00D73C57"/>
    <w:rsid w:val="00D751C3"/>
    <w:rsid w:val="00D766CD"/>
    <w:rsid w:val="00D76E14"/>
    <w:rsid w:val="00D76F35"/>
    <w:rsid w:val="00D771BD"/>
    <w:rsid w:val="00D8038C"/>
    <w:rsid w:val="00D80444"/>
    <w:rsid w:val="00D81320"/>
    <w:rsid w:val="00D81998"/>
    <w:rsid w:val="00D83A2F"/>
    <w:rsid w:val="00D84300"/>
    <w:rsid w:val="00D84338"/>
    <w:rsid w:val="00D84DBE"/>
    <w:rsid w:val="00D84E0D"/>
    <w:rsid w:val="00D8586C"/>
    <w:rsid w:val="00D85D9E"/>
    <w:rsid w:val="00D85E65"/>
    <w:rsid w:val="00D86BA9"/>
    <w:rsid w:val="00D87AEA"/>
    <w:rsid w:val="00D912BE"/>
    <w:rsid w:val="00D91554"/>
    <w:rsid w:val="00D91A7B"/>
    <w:rsid w:val="00D91AE1"/>
    <w:rsid w:val="00D91E2F"/>
    <w:rsid w:val="00D92722"/>
    <w:rsid w:val="00D9275E"/>
    <w:rsid w:val="00D92A8C"/>
    <w:rsid w:val="00D92C5A"/>
    <w:rsid w:val="00D92E58"/>
    <w:rsid w:val="00D93F66"/>
    <w:rsid w:val="00D945CB"/>
    <w:rsid w:val="00D94729"/>
    <w:rsid w:val="00D95056"/>
    <w:rsid w:val="00D95157"/>
    <w:rsid w:val="00D96239"/>
    <w:rsid w:val="00D964FD"/>
    <w:rsid w:val="00D96CAE"/>
    <w:rsid w:val="00D96E69"/>
    <w:rsid w:val="00D978F7"/>
    <w:rsid w:val="00DA0B0B"/>
    <w:rsid w:val="00DA180D"/>
    <w:rsid w:val="00DA2303"/>
    <w:rsid w:val="00DA306B"/>
    <w:rsid w:val="00DA34F1"/>
    <w:rsid w:val="00DA36EB"/>
    <w:rsid w:val="00DA396D"/>
    <w:rsid w:val="00DA414E"/>
    <w:rsid w:val="00DA433E"/>
    <w:rsid w:val="00DA6647"/>
    <w:rsid w:val="00DA76C4"/>
    <w:rsid w:val="00DA7B03"/>
    <w:rsid w:val="00DB155F"/>
    <w:rsid w:val="00DB1768"/>
    <w:rsid w:val="00DB1816"/>
    <w:rsid w:val="00DB20DB"/>
    <w:rsid w:val="00DB3454"/>
    <w:rsid w:val="00DB36CD"/>
    <w:rsid w:val="00DB5519"/>
    <w:rsid w:val="00DB5634"/>
    <w:rsid w:val="00DB58E7"/>
    <w:rsid w:val="00DB6A27"/>
    <w:rsid w:val="00DB72B4"/>
    <w:rsid w:val="00DB7B47"/>
    <w:rsid w:val="00DB7FD2"/>
    <w:rsid w:val="00DC0BA2"/>
    <w:rsid w:val="00DC0CAD"/>
    <w:rsid w:val="00DC0ECD"/>
    <w:rsid w:val="00DC1B98"/>
    <w:rsid w:val="00DC2BA8"/>
    <w:rsid w:val="00DC3638"/>
    <w:rsid w:val="00DC3F11"/>
    <w:rsid w:val="00DC4448"/>
    <w:rsid w:val="00DC4FC0"/>
    <w:rsid w:val="00DC5157"/>
    <w:rsid w:val="00DC517A"/>
    <w:rsid w:val="00DC6CE0"/>
    <w:rsid w:val="00DC7568"/>
    <w:rsid w:val="00DD05A2"/>
    <w:rsid w:val="00DD1618"/>
    <w:rsid w:val="00DD2D34"/>
    <w:rsid w:val="00DD30E2"/>
    <w:rsid w:val="00DD37BD"/>
    <w:rsid w:val="00DD3EC2"/>
    <w:rsid w:val="00DD4E40"/>
    <w:rsid w:val="00DD5C58"/>
    <w:rsid w:val="00DD6D50"/>
    <w:rsid w:val="00DD7383"/>
    <w:rsid w:val="00DE06C2"/>
    <w:rsid w:val="00DE0C0B"/>
    <w:rsid w:val="00DE1400"/>
    <w:rsid w:val="00DE1602"/>
    <w:rsid w:val="00DE21D9"/>
    <w:rsid w:val="00DE2576"/>
    <w:rsid w:val="00DE2BE7"/>
    <w:rsid w:val="00DE2E4D"/>
    <w:rsid w:val="00DE2EA5"/>
    <w:rsid w:val="00DE3ADC"/>
    <w:rsid w:val="00DE5718"/>
    <w:rsid w:val="00DE5866"/>
    <w:rsid w:val="00DE5ADB"/>
    <w:rsid w:val="00DF000F"/>
    <w:rsid w:val="00DF0025"/>
    <w:rsid w:val="00DF0EFE"/>
    <w:rsid w:val="00DF1866"/>
    <w:rsid w:val="00DF19BD"/>
    <w:rsid w:val="00DF2241"/>
    <w:rsid w:val="00DF2267"/>
    <w:rsid w:val="00DF23AD"/>
    <w:rsid w:val="00DF297E"/>
    <w:rsid w:val="00DF38DD"/>
    <w:rsid w:val="00DF3910"/>
    <w:rsid w:val="00DF3F60"/>
    <w:rsid w:val="00DF53E4"/>
    <w:rsid w:val="00DF5969"/>
    <w:rsid w:val="00DF629C"/>
    <w:rsid w:val="00DF663D"/>
    <w:rsid w:val="00DF7243"/>
    <w:rsid w:val="00DF7933"/>
    <w:rsid w:val="00E002FE"/>
    <w:rsid w:val="00E005AE"/>
    <w:rsid w:val="00E01CC7"/>
    <w:rsid w:val="00E0266C"/>
    <w:rsid w:val="00E031BB"/>
    <w:rsid w:val="00E0353C"/>
    <w:rsid w:val="00E036B7"/>
    <w:rsid w:val="00E03E78"/>
    <w:rsid w:val="00E04993"/>
    <w:rsid w:val="00E04AA8"/>
    <w:rsid w:val="00E04B06"/>
    <w:rsid w:val="00E06995"/>
    <w:rsid w:val="00E06D0E"/>
    <w:rsid w:val="00E07B9A"/>
    <w:rsid w:val="00E07E87"/>
    <w:rsid w:val="00E1001D"/>
    <w:rsid w:val="00E1023D"/>
    <w:rsid w:val="00E1031D"/>
    <w:rsid w:val="00E11083"/>
    <w:rsid w:val="00E11191"/>
    <w:rsid w:val="00E118FB"/>
    <w:rsid w:val="00E11AEF"/>
    <w:rsid w:val="00E12EF6"/>
    <w:rsid w:val="00E1302C"/>
    <w:rsid w:val="00E13B27"/>
    <w:rsid w:val="00E13E17"/>
    <w:rsid w:val="00E1436A"/>
    <w:rsid w:val="00E153DC"/>
    <w:rsid w:val="00E16089"/>
    <w:rsid w:val="00E168AC"/>
    <w:rsid w:val="00E17B02"/>
    <w:rsid w:val="00E17EA7"/>
    <w:rsid w:val="00E20BEF"/>
    <w:rsid w:val="00E215C7"/>
    <w:rsid w:val="00E218D4"/>
    <w:rsid w:val="00E21BA0"/>
    <w:rsid w:val="00E2537C"/>
    <w:rsid w:val="00E259BB"/>
    <w:rsid w:val="00E262ED"/>
    <w:rsid w:val="00E2632C"/>
    <w:rsid w:val="00E2750E"/>
    <w:rsid w:val="00E30380"/>
    <w:rsid w:val="00E303E9"/>
    <w:rsid w:val="00E304B9"/>
    <w:rsid w:val="00E304E1"/>
    <w:rsid w:val="00E30703"/>
    <w:rsid w:val="00E31217"/>
    <w:rsid w:val="00E321D4"/>
    <w:rsid w:val="00E326C2"/>
    <w:rsid w:val="00E332BF"/>
    <w:rsid w:val="00E33A8F"/>
    <w:rsid w:val="00E34095"/>
    <w:rsid w:val="00E3434B"/>
    <w:rsid w:val="00E35349"/>
    <w:rsid w:val="00E359E5"/>
    <w:rsid w:val="00E364F0"/>
    <w:rsid w:val="00E365B0"/>
    <w:rsid w:val="00E41E4A"/>
    <w:rsid w:val="00E42630"/>
    <w:rsid w:val="00E42666"/>
    <w:rsid w:val="00E42D02"/>
    <w:rsid w:val="00E4406E"/>
    <w:rsid w:val="00E44828"/>
    <w:rsid w:val="00E44DAC"/>
    <w:rsid w:val="00E45016"/>
    <w:rsid w:val="00E4516B"/>
    <w:rsid w:val="00E45DD7"/>
    <w:rsid w:val="00E46C1C"/>
    <w:rsid w:val="00E47270"/>
    <w:rsid w:val="00E472BA"/>
    <w:rsid w:val="00E50495"/>
    <w:rsid w:val="00E5094E"/>
    <w:rsid w:val="00E50B0C"/>
    <w:rsid w:val="00E51585"/>
    <w:rsid w:val="00E51E72"/>
    <w:rsid w:val="00E52955"/>
    <w:rsid w:val="00E5375C"/>
    <w:rsid w:val="00E53ACA"/>
    <w:rsid w:val="00E551DF"/>
    <w:rsid w:val="00E554D4"/>
    <w:rsid w:val="00E561BE"/>
    <w:rsid w:val="00E56A59"/>
    <w:rsid w:val="00E57834"/>
    <w:rsid w:val="00E6015B"/>
    <w:rsid w:val="00E606AA"/>
    <w:rsid w:val="00E60DC0"/>
    <w:rsid w:val="00E61078"/>
    <w:rsid w:val="00E6195F"/>
    <w:rsid w:val="00E61E13"/>
    <w:rsid w:val="00E62207"/>
    <w:rsid w:val="00E62ADF"/>
    <w:rsid w:val="00E62E26"/>
    <w:rsid w:val="00E62F3E"/>
    <w:rsid w:val="00E62FD0"/>
    <w:rsid w:val="00E6312E"/>
    <w:rsid w:val="00E64C39"/>
    <w:rsid w:val="00E65B5D"/>
    <w:rsid w:val="00E675E5"/>
    <w:rsid w:val="00E67D22"/>
    <w:rsid w:val="00E700CB"/>
    <w:rsid w:val="00E70262"/>
    <w:rsid w:val="00E70B1D"/>
    <w:rsid w:val="00E71329"/>
    <w:rsid w:val="00E71498"/>
    <w:rsid w:val="00E715A9"/>
    <w:rsid w:val="00E71B20"/>
    <w:rsid w:val="00E729DE"/>
    <w:rsid w:val="00E72DB7"/>
    <w:rsid w:val="00E736CE"/>
    <w:rsid w:val="00E751CA"/>
    <w:rsid w:val="00E767F1"/>
    <w:rsid w:val="00E769AE"/>
    <w:rsid w:val="00E76A18"/>
    <w:rsid w:val="00E76B42"/>
    <w:rsid w:val="00E7707D"/>
    <w:rsid w:val="00E77194"/>
    <w:rsid w:val="00E77257"/>
    <w:rsid w:val="00E77CDC"/>
    <w:rsid w:val="00E80BC1"/>
    <w:rsid w:val="00E813D3"/>
    <w:rsid w:val="00E81760"/>
    <w:rsid w:val="00E832E5"/>
    <w:rsid w:val="00E83CB1"/>
    <w:rsid w:val="00E846AF"/>
    <w:rsid w:val="00E85BF4"/>
    <w:rsid w:val="00E86248"/>
    <w:rsid w:val="00E879D3"/>
    <w:rsid w:val="00E90D43"/>
    <w:rsid w:val="00E92B57"/>
    <w:rsid w:val="00E92F1F"/>
    <w:rsid w:val="00E95245"/>
    <w:rsid w:val="00E9549A"/>
    <w:rsid w:val="00E9728E"/>
    <w:rsid w:val="00E9793F"/>
    <w:rsid w:val="00EA0612"/>
    <w:rsid w:val="00EA1532"/>
    <w:rsid w:val="00EA17C3"/>
    <w:rsid w:val="00EA3E4F"/>
    <w:rsid w:val="00EA423E"/>
    <w:rsid w:val="00EA4306"/>
    <w:rsid w:val="00EA4F12"/>
    <w:rsid w:val="00EA5B2A"/>
    <w:rsid w:val="00EB0772"/>
    <w:rsid w:val="00EB0A0B"/>
    <w:rsid w:val="00EB12BC"/>
    <w:rsid w:val="00EB19DA"/>
    <w:rsid w:val="00EB1D0B"/>
    <w:rsid w:val="00EB1E8D"/>
    <w:rsid w:val="00EB314A"/>
    <w:rsid w:val="00EB3182"/>
    <w:rsid w:val="00EB3479"/>
    <w:rsid w:val="00EB3551"/>
    <w:rsid w:val="00EB3B5A"/>
    <w:rsid w:val="00EB42E5"/>
    <w:rsid w:val="00EB4A6D"/>
    <w:rsid w:val="00EB4FAE"/>
    <w:rsid w:val="00EB5AB5"/>
    <w:rsid w:val="00EB6074"/>
    <w:rsid w:val="00EB6965"/>
    <w:rsid w:val="00EC0C6E"/>
    <w:rsid w:val="00EC0F61"/>
    <w:rsid w:val="00EC1205"/>
    <w:rsid w:val="00EC4C4E"/>
    <w:rsid w:val="00EC501C"/>
    <w:rsid w:val="00EC6D6B"/>
    <w:rsid w:val="00EC7F63"/>
    <w:rsid w:val="00ED12BB"/>
    <w:rsid w:val="00ED1A93"/>
    <w:rsid w:val="00ED2F7E"/>
    <w:rsid w:val="00ED5A24"/>
    <w:rsid w:val="00ED5A2F"/>
    <w:rsid w:val="00ED5EBE"/>
    <w:rsid w:val="00ED5FCB"/>
    <w:rsid w:val="00ED6A03"/>
    <w:rsid w:val="00ED6E67"/>
    <w:rsid w:val="00ED7194"/>
    <w:rsid w:val="00ED721D"/>
    <w:rsid w:val="00ED74D3"/>
    <w:rsid w:val="00ED76F2"/>
    <w:rsid w:val="00EE02FE"/>
    <w:rsid w:val="00EE0353"/>
    <w:rsid w:val="00EE0AC5"/>
    <w:rsid w:val="00EE12D8"/>
    <w:rsid w:val="00EE1CA2"/>
    <w:rsid w:val="00EE219F"/>
    <w:rsid w:val="00EE3382"/>
    <w:rsid w:val="00EE41FE"/>
    <w:rsid w:val="00EE4744"/>
    <w:rsid w:val="00EE4B4E"/>
    <w:rsid w:val="00EE5132"/>
    <w:rsid w:val="00EE5300"/>
    <w:rsid w:val="00EE7180"/>
    <w:rsid w:val="00EF0DB6"/>
    <w:rsid w:val="00EF16F5"/>
    <w:rsid w:val="00EF1D82"/>
    <w:rsid w:val="00EF1F68"/>
    <w:rsid w:val="00EF2666"/>
    <w:rsid w:val="00EF2974"/>
    <w:rsid w:val="00EF3B6A"/>
    <w:rsid w:val="00EF463E"/>
    <w:rsid w:val="00EF49E2"/>
    <w:rsid w:val="00EF4D0D"/>
    <w:rsid w:val="00EF52D5"/>
    <w:rsid w:val="00EF5374"/>
    <w:rsid w:val="00EF6926"/>
    <w:rsid w:val="00F00F5E"/>
    <w:rsid w:val="00F01B41"/>
    <w:rsid w:val="00F027FC"/>
    <w:rsid w:val="00F02EDE"/>
    <w:rsid w:val="00F03BF0"/>
    <w:rsid w:val="00F044A1"/>
    <w:rsid w:val="00F0596F"/>
    <w:rsid w:val="00F05FC2"/>
    <w:rsid w:val="00F0621C"/>
    <w:rsid w:val="00F0624A"/>
    <w:rsid w:val="00F06515"/>
    <w:rsid w:val="00F070A8"/>
    <w:rsid w:val="00F10C0E"/>
    <w:rsid w:val="00F10E55"/>
    <w:rsid w:val="00F130F8"/>
    <w:rsid w:val="00F1390B"/>
    <w:rsid w:val="00F140C7"/>
    <w:rsid w:val="00F146B6"/>
    <w:rsid w:val="00F14DF9"/>
    <w:rsid w:val="00F14E55"/>
    <w:rsid w:val="00F14F83"/>
    <w:rsid w:val="00F15924"/>
    <w:rsid w:val="00F1761E"/>
    <w:rsid w:val="00F17EBE"/>
    <w:rsid w:val="00F211CD"/>
    <w:rsid w:val="00F22F4C"/>
    <w:rsid w:val="00F230DC"/>
    <w:rsid w:val="00F234B2"/>
    <w:rsid w:val="00F235A5"/>
    <w:rsid w:val="00F2385D"/>
    <w:rsid w:val="00F2502A"/>
    <w:rsid w:val="00F25250"/>
    <w:rsid w:val="00F2624E"/>
    <w:rsid w:val="00F269C9"/>
    <w:rsid w:val="00F30443"/>
    <w:rsid w:val="00F31130"/>
    <w:rsid w:val="00F32285"/>
    <w:rsid w:val="00F32FEF"/>
    <w:rsid w:val="00F332DC"/>
    <w:rsid w:val="00F33EFD"/>
    <w:rsid w:val="00F34638"/>
    <w:rsid w:val="00F35C7A"/>
    <w:rsid w:val="00F37BA0"/>
    <w:rsid w:val="00F40E87"/>
    <w:rsid w:val="00F4113E"/>
    <w:rsid w:val="00F416DC"/>
    <w:rsid w:val="00F416DD"/>
    <w:rsid w:val="00F43C71"/>
    <w:rsid w:val="00F43D98"/>
    <w:rsid w:val="00F43E0E"/>
    <w:rsid w:val="00F43ED2"/>
    <w:rsid w:val="00F442C6"/>
    <w:rsid w:val="00F442CA"/>
    <w:rsid w:val="00F44A9B"/>
    <w:rsid w:val="00F46334"/>
    <w:rsid w:val="00F463B8"/>
    <w:rsid w:val="00F46BC5"/>
    <w:rsid w:val="00F478AF"/>
    <w:rsid w:val="00F47965"/>
    <w:rsid w:val="00F47F20"/>
    <w:rsid w:val="00F5026F"/>
    <w:rsid w:val="00F50DDE"/>
    <w:rsid w:val="00F5184B"/>
    <w:rsid w:val="00F51E00"/>
    <w:rsid w:val="00F52923"/>
    <w:rsid w:val="00F5294B"/>
    <w:rsid w:val="00F52C69"/>
    <w:rsid w:val="00F53AC0"/>
    <w:rsid w:val="00F54745"/>
    <w:rsid w:val="00F54ADA"/>
    <w:rsid w:val="00F55449"/>
    <w:rsid w:val="00F555AF"/>
    <w:rsid w:val="00F5606D"/>
    <w:rsid w:val="00F56450"/>
    <w:rsid w:val="00F56766"/>
    <w:rsid w:val="00F60496"/>
    <w:rsid w:val="00F607D3"/>
    <w:rsid w:val="00F60C8A"/>
    <w:rsid w:val="00F61880"/>
    <w:rsid w:val="00F61AD9"/>
    <w:rsid w:val="00F61C30"/>
    <w:rsid w:val="00F62944"/>
    <w:rsid w:val="00F63827"/>
    <w:rsid w:val="00F63D42"/>
    <w:rsid w:val="00F63D98"/>
    <w:rsid w:val="00F64210"/>
    <w:rsid w:val="00F64813"/>
    <w:rsid w:val="00F649AE"/>
    <w:rsid w:val="00F65B02"/>
    <w:rsid w:val="00F66F03"/>
    <w:rsid w:val="00F67050"/>
    <w:rsid w:val="00F6787B"/>
    <w:rsid w:val="00F67CED"/>
    <w:rsid w:val="00F67ED7"/>
    <w:rsid w:val="00F703EC"/>
    <w:rsid w:val="00F707D3"/>
    <w:rsid w:val="00F709C1"/>
    <w:rsid w:val="00F70A29"/>
    <w:rsid w:val="00F70F4C"/>
    <w:rsid w:val="00F71BC1"/>
    <w:rsid w:val="00F720B3"/>
    <w:rsid w:val="00F72973"/>
    <w:rsid w:val="00F7353D"/>
    <w:rsid w:val="00F73708"/>
    <w:rsid w:val="00F737A5"/>
    <w:rsid w:val="00F737DA"/>
    <w:rsid w:val="00F73E68"/>
    <w:rsid w:val="00F75253"/>
    <w:rsid w:val="00F753E9"/>
    <w:rsid w:val="00F75413"/>
    <w:rsid w:val="00F75571"/>
    <w:rsid w:val="00F7569C"/>
    <w:rsid w:val="00F75961"/>
    <w:rsid w:val="00F75D83"/>
    <w:rsid w:val="00F7630B"/>
    <w:rsid w:val="00F777F9"/>
    <w:rsid w:val="00F8033D"/>
    <w:rsid w:val="00F809B6"/>
    <w:rsid w:val="00F8133F"/>
    <w:rsid w:val="00F81393"/>
    <w:rsid w:val="00F81F21"/>
    <w:rsid w:val="00F821BF"/>
    <w:rsid w:val="00F82408"/>
    <w:rsid w:val="00F82527"/>
    <w:rsid w:val="00F8363A"/>
    <w:rsid w:val="00F8374C"/>
    <w:rsid w:val="00F84062"/>
    <w:rsid w:val="00F84449"/>
    <w:rsid w:val="00F85BCF"/>
    <w:rsid w:val="00F86628"/>
    <w:rsid w:val="00F87783"/>
    <w:rsid w:val="00F877A4"/>
    <w:rsid w:val="00F87E03"/>
    <w:rsid w:val="00F904E5"/>
    <w:rsid w:val="00F90A0E"/>
    <w:rsid w:val="00F90E89"/>
    <w:rsid w:val="00F90F13"/>
    <w:rsid w:val="00F920D8"/>
    <w:rsid w:val="00F9255F"/>
    <w:rsid w:val="00F9288F"/>
    <w:rsid w:val="00F92E2B"/>
    <w:rsid w:val="00F93403"/>
    <w:rsid w:val="00F943E3"/>
    <w:rsid w:val="00F9547D"/>
    <w:rsid w:val="00F973D8"/>
    <w:rsid w:val="00F97762"/>
    <w:rsid w:val="00F97E15"/>
    <w:rsid w:val="00FA0708"/>
    <w:rsid w:val="00FA0FC3"/>
    <w:rsid w:val="00FA24D2"/>
    <w:rsid w:val="00FA2B9B"/>
    <w:rsid w:val="00FA42EA"/>
    <w:rsid w:val="00FA45AC"/>
    <w:rsid w:val="00FA59C2"/>
    <w:rsid w:val="00FA67C2"/>
    <w:rsid w:val="00FA7B08"/>
    <w:rsid w:val="00FA7D18"/>
    <w:rsid w:val="00FB07CE"/>
    <w:rsid w:val="00FB0BBE"/>
    <w:rsid w:val="00FB144D"/>
    <w:rsid w:val="00FB2FAA"/>
    <w:rsid w:val="00FB5067"/>
    <w:rsid w:val="00FB5513"/>
    <w:rsid w:val="00FB6410"/>
    <w:rsid w:val="00FB64BB"/>
    <w:rsid w:val="00FB6AA4"/>
    <w:rsid w:val="00FB6DAC"/>
    <w:rsid w:val="00FB70E5"/>
    <w:rsid w:val="00FB70EA"/>
    <w:rsid w:val="00FB7672"/>
    <w:rsid w:val="00FC013E"/>
    <w:rsid w:val="00FC122B"/>
    <w:rsid w:val="00FC15C4"/>
    <w:rsid w:val="00FC1A5C"/>
    <w:rsid w:val="00FC1A6A"/>
    <w:rsid w:val="00FC20F7"/>
    <w:rsid w:val="00FC2A2D"/>
    <w:rsid w:val="00FC310B"/>
    <w:rsid w:val="00FC3BC5"/>
    <w:rsid w:val="00FC3CEF"/>
    <w:rsid w:val="00FC4A3A"/>
    <w:rsid w:val="00FC4CE0"/>
    <w:rsid w:val="00FC5EB1"/>
    <w:rsid w:val="00FC70B4"/>
    <w:rsid w:val="00FD0035"/>
    <w:rsid w:val="00FD069E"/>
    <w:rsid w:val="00FD1F0A"/>
    <w:rsid w:val="00FD2886"/>
    <w:rsid w:val="00FD2D0F"/>
    <w:rsid w:val="00FD2DD5"/>
    <w:rsid w:val="00FD33EE"/>
    <w:rsid w:val="00FD3DF9"/>
    <w:rsid w:val="00FD6326"/>
    <w:rsid w:val="00FD6994"/>
    <w:rsid w:val="00FD743B"/>
    <w:rsid w:val="00FE13DE"/>
    <w:rsid w:val="00FE39BB"/>
    <w:rsid w:val="00FE3E68"/>
    <w:rsid w:val="00FE4184"/>
    <w:rsid w:val="00FE5A47"/>
    <w:rsid w:val="00FE723D"/>
    <w:rsid w:val="00FE7320"/>
    <w:rsid w:val="00FE7DBD"/>
    <w:rsid w:val="00FF01B4"/>
    <w:rsid w:val="00FF08A4"/>
    <w:rsid w:val="00FF285A"/>
    <w:rsid w:val="00FF2F58"/>
    <w:rsid w:val="00FF378F"/>
    <w:rsid w:val="00FF3F9D"/>
    <w:rsid w:val="00FF4898"/>
    <w:rsid w:val="00FF49EB"/>
    <w:rsid w:val="00FF56AC"/>
    <w:rsid w:val="00FF5951"/>
    <w:rsid w:val="00FF5A43"/>
    <w:rsid w:val="00FF60E3"/>
    <w:rsid w:val="00FF6A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28DF3"/>
  <w15:docId w15:val="{21DC7FD4-5BEA-48F4-BC39-BDB07C87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2B11"/>
    <w:pPr>
      <w:spacing w:line="312" w:lineRule="auto"/>
    </w:pPr>
    <w:rPr>
      <w:rFonts w:eastAsia="Times New Roman" w:cs="Calibri"/>
      <w:sz w:val="22"/>
      <w:szCs w:val="22"/>
    </w:rPr>
  </w:style>
  <w:style w:type="paragraph" w:styleId="Nagwek1">
    <w:name w:val="heading 1"/>
    <w:aliases w:val="Znak, Znak"/>
    <w:basedOn w:val="Normalny"/>
    <w:next w:val="Normalny"/>
    <w:link w:val="Nagwek1Znak"/>
    <w:qFormat/>
    <w:rsid w:val="001C6ACD"/>
    <w:pPr>
      <w:keepNext/>
      <w:keepLines/>
      <w:spacing w:before="240"/>
      <w:outlineLvl w:val="0"/>
    </w:pPr>
    <w:rPr>
      <w:rFonts w:cs="Times New Roman"/>
      <w:b/>
      <w:color w:val="000000"/>
      <w:sz w:val="28"/>
      <w:szCs w:val="32"/>
    </w:rPr>
  </w:style>
  <w:style w:type="paragraph" w:styleId="Nagwek2">
    <w:name w:val="heading 2"/>
    <w:basedOn w:val="Normalny"/>
    <w:next w:val="Normalny"/>
    <w:link w:val="Nagwek2Znak"/>
    <w:autoRedefine/>
    <w:qFormat/>
    <w:rsid w:val="00312180"/>
    <w:pPr>
      <w:keepNext/>
      <w:keepLines/>
      <w:spacing w:line="360" w:lineRule="auto"/>
      <w:ind w:firstLine="708"/>
      <w:jc w:val="both"/>
      <w:outlineLvl w:val="1"/>
    </w:pPr>
    <w:rPr>
      <w:rFonts w:asciiTheme="minorHAnsi" w:hAnsiTheme="minorHAnsi" w:cs="Arial"/>
      <w:b/>
      <w:bCs/>
      <w:szCs w:val="24"/>
      <w:lang w:eastAsia="en-US"/>
    </w:rPr>
  </w:style>
  <w:style w:type="paragraph" w:styleId="Nagwek3">
    <w:name w:val="heading 3"/>
    <w:basedOn w:val="Normalny"/>
    <w:next w:val="Normalny"/>
    <w:link w:val="Nagwek3Znak"/>
    <w:qFormat/>
    <w:rsid w:val="00023735"/>
    <w:pPr>
      <w:keepNext/>
      <w:spacing w:line="240" w:lineRule="auto"/>
      <w:outlineLvl w:val="2"/>
    </w:pPr>
    <w:rPr>
      <w:rFonts w:cs="Times New Roman"/>
      <w:b/>
      <w:bCs/>
      <w:sz w:val="28"/>
      <w:szCs w:val="28"/>
    </w:rPr>
  </w:style>
  <w:style w:type="paragraph" w:styleId="Nagwek4">
    <w:name w:val="heading 4"/>
    <w:basedOn w:val="Normalny"/>
    <w:next w:val="Normalny"/>
    <w:link w:val="Nagwek4Znak"/>
    <w:unhideWhenUsed/>
    <w:qFormat/>
    <w:rsid w:val="00284C04"/>
    <w:pPr>
      <w:keepNext/>
      <w:keepLines/>
      <w:spacing w:before="40"/>
      <w:outlineLvl w:val="3"/>
    </w:pPr>
    <w:rPr>
      <w:rFonts w:cs="Times New Roman"/>
      <w:b/>
      <w:iCs/>
      <w:color w:val="000000"/>
      <w:sz w:val="28"/>
      <w:szCs w:val="20"/>
    </w:rPr>
  </w:style>
  <w:style w:type="paragraph" w:styleId="Nagwek5">
    <w:name w:val="heading 5"/>
    <w:basedOn w:val="Normalny"/>
    <w:next w:val="Normalny"/>
    <w:link w:val="Nagwek5Znak"/>
    <w:unhideWhenUsed/>
    <w:qFormat/>
    <w:rsid w:val="006C113C"/>
    <w:pPr>
      <w:keepNext/>
      <w:keepLines/>
      <w:spacing w:before="40"/>
      <w:outlineLvl w:val="4"/>
    </w:pPr>
    <w:rPr>
      <w:rFonts w:ascii="Calibri Light" w:hAnsi="Calibri Light" w:cs="Times New Roman"/>
      <w:color w:val="2E74B5"/>
      <w:sz w:val="20"/>
      <w:szCs w:val="20"/>
    </w:rPr>
  </w:style>
  <w:style w:type="paragraph" w:styleId="Nagwek6">
    <w:name w:val="heading 6"/>
    <w:basedOn w:val="Normalny"/>
    <w:next w:val="Normalny"/>
    <w:link w:val="Nagwek6Znak"/>
    <w:qFormat/>
    <w:rsid w:val="00A65EB9"/>
    <w:pPr>
      <w:spacing w:before="240" w:after="60" w:line="240" w:lineRule="auto"/>
      <w:outlineLvl w:val="5"/>
    </w:pPr>
    <w:rPr>
      <w:rFonts w:ascii="Times New Roman" w:hAnsi="Times New Roman" w:cs="Times New Roman"/>
      <w:b/>
      <w:bCs/>
      <w:sz w:val="20"/>
      <w:szCs w:val="20"/>
    </w:rPr>
  </w:style>
  <w:style w:type="paragraph" w:styleId="Nagwek7">
    <w:name w:val="heading 7"/>
    <w:basedOn w:val="Normalny"/>
    <w:next w:val="Normalny"/>
    <w:link w:val="Nagwek7Znak"/>
    <w:qFormat/>
    <w:rsid w:val="00A65EB9"/>
    <w:pPr>
      <w:spacing w:before="240" w:after="60" w:line="240" w:lineRule="auto"/>
      <w:outlineLvl w:val="6"/>
    </w:pPr>
    <w:rPr>
      <w:rFonts w:ascii="Times New Roman" w:hAnsi="Times New Roman" w:cs="Times New Roman"/>
      <w:sz w:val="24"/>
      <w:szCs w:val="24"/>
    </w:rPr>
  </w:style>
  <w:style w:type="paragraph" w:styleId="Nagwek8">
    <w:name w:val="heading 8"/>
    <w:basedOn w:val="Normalny"/>
    <w:next w:val="Normalny"/>
    <w:link w:val="Nagwek8Znak"/>
    <w:qFormat/>
    <w:rsid w:val="00A65EB9"/>
    <w:pPr>
      <w:keepNext/>
      <w:spacing w:line="240" w:lineRule="auto"/>
      <w:jc w:val="both"/>
      <w:outlineLvl w:val="7"/>
    </w:pPr>
    <w:rPr>
      <w:rFonts w:ascii="Tahoma" w:hAnsi="Tahoma" w:cs="Times New Roman"/>
      <w:b/>
      <w:bCs/>
      <w:sz w:val="20"/>
      <w:szCs w:val="24"/>
    </w:rPr>
  </w:style>
  <w:style w:type="paragraph" w:styleId="Nagwek9">
    <w:name w:val="heading 9"/>
    <w:basedOn w:val="Normalny"/>
    <w:next w:val="Normalny"/>
    <w:link w:val="Nagwek9Znak"/>
    <w:qFormat/>
    <w:rsid w:val="00A65EB9"/>
    <w:pPr>
      <w:keepNext/>
      <w:keepLines/>
      <w:spacing w:before="200" w:line="240" w:lineRule="auto"/>
      <w:outlineLvl w:val="8"/>
    </w:pPr>
    <w:rPr>
      <w:rFonts w:ascii="Cambria"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312180"/>
    <w:rPr>
      <w:rFonts w:asciiTheme="minorHAnsi" w:eastAsia="Times New Roman" w:hAnsiTheme="minorHAnsi" w:cs="Arial"/>
      <w:b/>
      <w:bCs/>
      <w:sz w:val="22"/>
      <w:szCs w:val="24"/>
      <w:lang w:eastAsia="en-US"/>
    </w:rPr>
  </w:style>
  <w:style w:type="character" w:customStyle="1" w:styleId="Nagwek3Znak">
    <w:name w:val="Nagłówek 3 Znak"/>
    <w:link w:val="Nagwek3"/>
    <w:rsid w:val="00023735"/>
    <w:rPr>
      <w:rFonts w:ascii="Calibri" w:eastAsia="Times New Roman" w:hAnsi="Calibri" w:cs="Calibri"/>
      <w:b/>
      <w:bCs/>
      <w:sz w:val="28"/>
      <w:szCs w:val="28"/>
      <w:lang w:eastAsia="pl-PL"/>
    </w:rPr>
  </w:style>
  <w:style w:type="character" w:customStyle="1" w:styleId="Nagwek1Znak">
    <w:name w:val="Nagłówek 1 Znak"/>
    <w:aliases w:val="Znak Znak, Znak Znak"/>
    <w:link w:val="Nagwek1"/>
    <w:rsid w:val="001C6ACD"/>
    <w:rPr>
      <w:rFonts w:ascii="Calibri" w:eastAsia="Times New Roman" w:hAnsi="Calibri" w:cs="Times New Roman"/>
      <w:b/>
      <w:color w:val="000000"/>
      <w:sz w:val="28"/>
      <w:szCs w:val="32"/>
      <w:lang w:eastAsia="pl-PL"/>
    </w:rPr>
  </w:style>
  <w:style w:type="paragraph" w:styleId="Akapitzlist">
    <w:name w:val="List Paragraph"/>
    <w:aliases w:val="List Paragraph,L1,Akapit z listą5"/>
    <w:basedOn w:val="Normalny"/>
    <w:link w:val="AkapitzlistZnak"/>
    <w:uiPriority w:val="34"/>
    <w:qFormat/>
    <w:rsid w:val="00BB7125"/>
    <w:pPr>
      <w:ind w:left="720"/>
      <w:contextualSpacing/>
    </w:pPr>
    <w:rPr>
      <w:rFonts w:cs="Times New Roman"/>
      <w:sz w:val="20"/>
      <w:szCs w:val="20"/>
    </w:rPr>
  </w:style>
  <w:style w:type="paragraph" w:styleId="Legenda">
    <w:name w:val="caption"/>
    <w:aliases w:val="DS Podpis pod obiektem,DS Podpis pod obiektem + Calibri,12 pt,Przed:  0 pt,Po:  0 pt,Int...,Podpis nad obiektem,Legenda Znak,Legenda Znak Znak Znak,Legenda Znak Znak,Legenda Znak Znak Znak Znak,Legenda Znak Znak Znak Znak Znak Znak"/>
    <w:basedOn w:val="Normalny"/>
    <w:next w:val="Normalny"/>
    <w:uiPriority w:val="35"/>
    <w:unhideWhenUsed/>
    <w:qFormat/>
    <w:rsid w:val="00BB7125"/>
    <w:pPr>
      <w:spacing w:line="240" w:lineRule="auto"/>
    </w:pPr>
    <w:rPr>
      <w:i/>
      <w:iCs/>
      <w:color w:val="44546A"/>
      <w:sz w:val="18"/>
      <w:szCs w:val="18"/>
    </w:rPr>
  </w:style>
  <w:style w:type="paragraph" w:customStyle="1" w:styleId="Akapitzlist1">
    <w:name w:val="Akapit z listą1"/>
    <w:basedOn w:val="Normalny"/>
    <w:qFormat/>
    <w:rsid w:val="0060565E"/>
    <w:pPr>
      <w:ind w:left="720"/>
    </w:pPr>
  </w:style>
  <w:style w:type="table" w:customStyle="1" w:styleId="Tabelasiatki4akcent41">
    <w:name w:val="Tabela siatki 4 — akcent 41"/>
    <w:basedOn w:val="Standardowy"/>
    <w:uiPriority w:val="49"/>
    <w:rsid w:val="005E0EEB"/>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
    <w:name w:val="Tabela siatki 7 — kolorowa — akcent 41"/>
    <w:basedOn w:val="Standardowy"/>
    <w:uiPriority w:val="52"/>
    <w:rsid w:val="007E13D8"/>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kapitzlist2">
    <w:name w:val="Akapit z listą2"/>
    <w:basedOn w:val="Normalny"/>
    <w:qFormat/>
    <w:rsid w:val="00D766CD"/>
    <w:pPr>
      <w:ind w:left="720"/>
    </w:pPr>
  </w:style>
  <w:style w:type="paragraph" w:styleId="Tekstkomentarza">
    <w:name w:val="annotation text"/>
    <w:basedOn w:val="Normalny"/>
    <w:link w:val="TekstkomentarzaZnak"/>
    <w:rsid w:val="00D766CD"/>
    <w:pPr>
      <w:spacing w:line="240" w:lineRule="auto"/>
      <w:jc w:val="both"/>
    </w:pPr>
    <w:rPr>
      <w:rFonts w:ascii="Arial" w:eastAsia="Calibri" w:hAnsi="Arial" w:cs="Times New Roman"/>
      <w:sz w:val="20"/>
      <w:szCs w:val="20"/>
    </w:rPr>
  </w:style>
  <w:style w:type="character" w:customStyle="1" w:styleId="TekstkomentarzaZnak">
    <w:name w:val="Tekst komentarza Znak"/>
    <w:link w:val="Tekstkomentarza"/>
    <w:rsid w:val="00D766CD"/>
    <w:rPr>
      <w:rFonts w:ascii="Arial" w:eastAsia="Calibri" w:hAnsi="Arial" w:cs="Times New Roman"/>
      <w:sz w:val="20"/>
      <w:szCs w:val="20"/>
    </w:rPr>
  </w:style>
  <w:style w:type="character" w:styleId="Odwoaniedokomentarza">
    <w:name w:val="annotation reference"/>
    <w:rsid w:val="00D766CD"/>
    <w:rPr>
      <w:sz w:val="16"/>
      <w:szCs w:val="16"/>
    </w:rPr>
  </w:style>
  <w:style w:type="paragraph" w:styleId="Tekstdymka">
    <w:name w:val="Balloon Text"/>
    <w:basedOn w:val="Normalny"/>
    <w:link w:val="TekstdymkaZnak"/>
    <w:unhideWhenUsed/>
    <w:rsid w:val="00D766CD"/>
    <w:pPr>
      <w:spacing w:line="240" w:lineRule="auto"/>
    </w:pPr>
    <w:rPr>
      <w:rFonts w:ascii="Segoe UI" w:hAnsi="Segoe UI" w:cs="Times New Roman"/>
      <w:sz w:val="18"/>
      <w:szCs w:val="18"/>
    </w:rPr>
  </w:style>
  <w:style w:type="character" w:customStyle="1" w:styleId="TekstdymkaZnak">
    <w:name w:val="Tekst dymka Znak"/>
    <w:link w:val="Tekstdymka"/>
    <w:rsid w:val="00D766CD"/>
    <w:rPr>
      <w:rFonts w:ascii="Segoe UI" w:eastAsia="Times New Roman" w:hAnsi="Segoe UI" w:cs="Segoe UI"/>
      <w:sz w:val="18"/>
      <w:szCs w:val="18"/>
      <w:lang w:eastAsia="pl-PL"/>
    </w:rPr>
  </w:style>
  <w:style w:type="paragraph" w:styleId="Tematkomentarza">
    <w:name w:val="annotation subject"/>
    <w:basedOn w:val="Tekstkomentarza"/>
    <w:next w:val="Tekstkomentarza"/>
    <w:link w:val="TematkomentarzaZnak"/>
    <w:unhideWhenUsed/>
    <w:rsid w:val="00D766CD"/>
    <w:pPr>
      <w:spacing w:after="200"/>
      <w:jc w:val="left"/>
    </w:pPr>
    <w:rPr>
      <w:rFonts w:ascii="Calibri" w:eastAsia="Times New Roman" w:hAnsi="Calibri"/>
      <w:b/>
      <w:bCs/>
    </w:rPr>
  </w:style>
  <w:style w:type="character" w:customStyle="1" w:styleId="TematkomentarzaZnak">
    <w:name w:val="Temat komentarza Znak"/>
    <w:link w:val="Tematkomentarza"/>
    <w:rsid w:val="00D766CD"/>
    <w:rPr>
      <w:rFonts w:ascii="Calibri" w:eastAsia="Times New Roman" w:hAnsi="Calibri" w:cs="Calibri"/>
      <w:b/>
      <w:bCs/>
      <w:sz w:val="20"/>
      <w:szCs w:val="20"/>
      <w:lang w:eastAsia="pl-PL"/>
    </w:rPr>
  </w:style>
  <w:style w:type="paragraph" w:customStyle="1" w:styleId="Normalny1">
    <w:name w:val="Normalny1"/>
    <w:rsid w:val="00090836"/>
    <w:pPr>
      <w:tabs>
        <w:tab w:val="left" w:pos="720"/>
      </w:tabs>
      <w:suppressAutoHyphens/>
      <w:spacing w:after="200" w:line="276" w:lineRule="auto"/>
    </w:pPr>
    <w:rPr>
      <w:rFonts w:ascii="Arial" w:eastAsia="Arial" w:hAnsi="Arial" w:cs="Arial"/>
      <w:color w:val="00000A"/>
      <w:sz w:val="22"/>
      <w:szCs w:val="22"/>
    </w:rPr>
  </w:style>
  <w:style w:type="table" w:customStyle="1" w:styleId="Tabelasiatki5ciemnaakcent21">
    <w:name w:val="Tabela siatki 5 — ciemna — akcent 21"/>
    <w:basedOn w:val="Standardowy"/>
    <w:uiPriority w:val="50"/>
    <w:rsid w:val="0009083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Jasnasiatkaakcent31">
    <w:name w:val="Jasna siatka — akcent 31"/>
    <w:aliases w:val="mój"/>
    <w:basedOn w:val="Standardowy"/>
    <w:uiPriority w:val="62"/>
    <w:rsid w:val="008B7FC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8B7FC6"/>
    <w:pPr>
      <w:autoSpaceDE w:val="0"/>
      <w:autoSpaceDN w:val="0"/>
      <w:adjustRightInd w:val="0"/>
    </w:pPr>
    <w:rPr>
      <w:rFonts w:ascii="Times New Roman" w:eastAsia="Times New Roman" w:hAnsi="Times New Roman"/>
      <w:color w:val="000000"/>
      <w:sz w:val="24"/>
      <w:szCs w:val="24"/>
    </w:rPr>
  </w:style>
  <w:style w:type="character" w:customStyle="1" w:styleId="AkapitzlistZnak">
    <w:name w:val="Akapit z listą Znak"/>
    <w:aliases w:val="List Paragraph Znak,L1 Znak,Akapit z listą5 Znak"/>
    <w:link w:val="Akapitzlist"/>
    <w:uiPriority w:val="34"/>
    <w:locked/>
    <w:rsid w:val="008B7FC6"/>
    <w:rPr>
      <w:rFonts w:ascii="Calibri" w:eastAsia="Times New Roman" w:hAnsi="Calibri" w:cs="Calibri"/>
      <w:lang w:eastAsia="pl-PL"/>
    </w:rPr>
  </w:style>
  <w:style w:type="table" w:customStyle="1" w:styleId="Tabelasiatki2akcent41">
    <w:name w:val="Tabela siatki 2 — akcent 41"/>
    <w:basedOn w:val="Standardowy"/>
    <w:uiPriority w:val="47"/>
    <w:rsid w:val="004D6994"/>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ela-Siatka">
    <w:name w:val="Table Grid"/>
    <w:basedOn w:val="Standardowy"/>
    <w:uiPriority w:val="59"/>
    <w:rsid w:val="00665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
    <w:name w:val="Tabela siatki 5 — ciemna — akcent 41"/>
    <w:basedOn w:val="Standardowy"/>
    <w:uiPriority w:val="50"/>
    <w:rsid w:val="00665F8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styleId="Hipercze">
    <w:name w:val="Hyperlink"/>
    <w:uiPriority w:val="99"/>
    <w:unhideWhenUsed/>
    <w:rsid w:val="00F877A4"/>
    <w:rPr>
      <w:color w:val="0563C1"/>
      <w:u w:val="single"/>
    </w:rPr>
  </w:style>
  <w:style w:type="table" w:customStyle="1" w:styleId="Tabelasiatki1jasnaakcent41">
    <w:name w:val="Tabela siatki 1 — jasna — akcent 41"/>
    <w:basedOn w:val="Standardowy"/>
    <w:uiPriority w:val="46"/>
    <w:rsid w:val="002F08C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NormalnyWeb">
    <w:name w:val="Normal (Web)"/>
    <w:basedOn w:val="Normalny"/>
    <w:uiPriority w:val="99"/>
    <w:rsid w:val="000F271A"/>
    <w:pPr>
      <w:spacing w:before="100" w:beforeAutospacing="1" w:after="100" w:afterAutospacing="1" w:line="240" w:lineRule="auto"/>
    </w:pPr>
    <w:rPr>
      <w:rFonts w:ascii="Times New Roman" w:hAnsi="Times New Roman" w:cs="Times New Roman"/>
      <w:sz w:val="24"/>
      <w:szCs w:val="24"/>
    </w:rPr>
  </w:style>
  <w:style w:type="table" w:styleId="redniasiatka3akcent3">
    <w:name w:val="Medium Grid 3 Accent 3"/>
    <w:basedOn w:val="Standardowy"/>
    <w:uiPriority w:val="69"/>
    <w:rsid w:val="00EB0A0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
    <w:name w:val="Tabela siatki 5 — ciemna — akcent 31"/>
    <w:basedOn w:val="Standardowy"/>
    <w:uiPriority w:val="50"/>
    <w:rsid w:val="00EB0A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kstprzypisukocowego">
    <w:name w:val="endnote text"/>
    <w:basedOn w:val="Normalny"/>
    <w:link w:val="TekstprzypisukocowegoZnak"/>
    <w:uiPriority w:val="99"/>
    <w:unhideWhenUsed/>
    <w:rsid w:val="00A9056E"/>
    <w:pPr>
      <w:spacing w:line="240" w:lineRule="auto"/>
    </w:pPr>
    <w:rPr>
      <w:rFonts w:cs="Times New Roman"/>
      <w:sz w:val="20"/>
      <w:szCs w:val="20"/>
    </w:rPr>
  </w:style>
  <w:style w:type="character" w:customStyle="1" w:styleId="TekstprzypisukocowegoZnak">
    <w:name w:val="Tekst przypisu końcowego Znak"/>
    <w:link w:val="Tekstprzypisukocowego"/>
    <w:uiPriority w:val="99"/>
    <w:rsid w:val="00A9056E"/>
    <w:rPr>
      <w:rFonts w:ascii="Calibri" w:eastAsia="Times New Roman" w:hAnsi="Calibri" w:cs="Calibri"/>
      <w:sz w:val="20"/>
      <w:szCs w:val="20"/>
      <w:lang w:eastAsia="pl-PL"/>
    </w:rPr>
  </w:style>
  <w:style w:type="character" w:styleId="Odwoanieprzypisukocowego">
    <w:name w:val="endnote reference"/>
    <w:uiPriority w:val="99"/>
    <w:unhideWhenUsed/>
    <w:rsid w:val="00A9056E"/>
    <w:rPr>
      <w:vertAlign w:val="superscript"/>
    </w:rPr>
  </w:style>
  <w:style w:type="paragraph" w:styleId="Bezodstpw">
    <w:name w:val="No Spacing"/>
    <w:link w:val="BezodstpwZnak"/>
    <w:uiPriority w:val="1"/>
    <w:qFormat/>
    <w:rsid w:val="00054D24"/>
    <w:rPr>
      <w:rFonts w:eastAsia="Times New Roman"/>
    </w:rPr>
  </w:style>
  <w:style w:type="character" w:customStyle="1" w:styleId="BezodstpwZnak">
    <w:name w:val="Bez odstępów Znak"/>
    <w:link w:val="Bezodstpw"/>
    <w:uiPriority w:val="1"/>
    <w:rsid w:val="00054D24"/>
    <w:rPr>
      <w:rFonts w:eastAsia="Times New Roman"/>
      <w:lang w:eastAsia="pl-PL" w:bidi="ar-SA"/>
    </w:rPr>
  </w:style>
  <w:style w:type="table" w:customStyle="1" w:styleId="rednialista1akcent14">
    <w:name w:val="Średnia lista 1 — akcent 14"/>
    <w:basedOn w:val="Standardowy"/>
    <w:uiPriority w:val="65"/>
    <w:rsid w:val="00054D24"/>
    <w:rPr>
      <w:color w:val="000000"/>
    </w:rPr>
    <w:tblPr>
      <w:tblStyleRowBandSize w:val="1"/>
      <w:tblStyleColBandSize w:val="1"/>
      <w:tblBorders>
        <w:top w:val="single" w:sz="8" w:space="0" w:color="5B9BD5"/>
        <w:bottom w:val="single" w:sz="8" w:space="0" w:color="5B9BD5"/>
      </w:tblBorders>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andardowy2">
    <w:name w:val="Standardowy 2"/>
    <w:basedOn w:val="Normalny"/>
    <w:rsid w:val="00C00C2A"/>
    <w:pPr>
      <w:spacing w:line="240" w:lineRule="auto"/>
      <w:ind w:firstLine="709"/>
      <w:jc w:val="both"/>
    </w:pPr>
    <w:rPr>
      <w:rFonts w:ascii="Times New Roman" w:hAnsi="Times New Roman" w:cs="Times New Roman"/>
      <w:sz w:val="24"/>
      <w:szCs w:val="20"/>
    </w:rPr>
  </w:style>
  <w:style w:type="paragraph" w:styleId="Tekstpodstawowy">
    <w:name w:val="Body Text"/>
    <w:basedOn w:val="Normalny"/>
    <w:link w:val="TekstpodstawowyZnak"/>
    <w:uiPriority w:val="99"/>
    <w:rsid w:val="00EF5374"/>
    <w:pPr>
      <w:overflowPunct w:val="0"/>
      <w:autoSpaceDE w:val="0"/>
      <w:autoSpaceDN w:val="0"/>
      <w:adjustRightInd w:val="0"/>
      <w:spacing w:before="60" w:after="60" w:line="240" w:lineRule="auto"/>
      <w:jc w:val="both"/>
      <w:textAlignment w:val="baseline"/>
    </w:pPr>
    <w:rPr>
      <w:rFonts w:ascii="Times New Roman" w:hAnsi="Times New Roman" w:cs="Times New Roman"/>
      <w:sz w:val="20"/>
      <w:szCs w:val="20"/>
    </w:rPr>
  </w:style>
  <w:style w:type="character" w:customStyle="1" w:styleId="TekstpodstawowyZnak">
    <w:name w:val="Tekst podstawowy Znak"/>
    <w:link w:val="Tekstpodstawowy"/>
    <w:uiPriority w:val="99"/>
    <w:rsid w:val="00EF5374"/>
    <w:rPr>
      <w:rFonts w:ascii="Times New Roman" w:eastAsia="Times New Roman" w:hAnsi="Times New Roman" w:cs="Times New Roman"/>
      <w:sz w:val="20"/>
      <w:szCs w:val="20"/>
      <w:lang w:eastAsia="pl-PL"/>
    </w:rPr>
  </w:style>
  <w:style w:type="paragraph" w:customStyle="1" w:styleId="Akapitzlist3">
    <w:name w:val="Akapit z listą3"/>
    <w:basedOn w:val="Normalny"/>
    <w:uiPriority w:val="99"/>
    <w:qFormat/>
    <w:rsid w:val="00384778"/>
    <w:pPr>
      <w:ind w:left="720"/>
    </w:pPr>
  </w:style>
  <w:style w:type="table" w:customStyle="1" w:styleId="Tabelalisty3akcent41">
    <w:name w:val="Tabela listy 3 — akcent 41"/>
    <w:basedOn w:val="Standardowy"/>
    <w:uiPriority w:val="48"/>
    <w:rsid w:val="00102801"/>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
    <w:name w:val="Tabela siatki 4 — akcent 61"/>
    <w:basedOn w:val="Standardowy"/>
    <w:uiPriority w:val="49"/>
    <w:rsid w:val="005A046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agwek5Znak">
    <w:name w:val="Nagłówek 5 Znak"/>
    <w:link w:val="Nagwek5"/>
    <w:rsid w:val="006C113C"/>
    <w:rPr>
      <w:rFonts w:ascii="Calibri Light" w:eastAsia="Times New Roman" w:hAnsi="Calibri Light" w:cs="Times New Roman"/>
      <w:color w:val="2E74B5"/>
      <w:lang w:eastAsia="pl-PL"/>
    </w:rPr>
  </w:style>
  <w:style w:type="paragraph" w:styleId="Listapunktowana2">
    <w:name w:val="List Bullet 2"/>
    <w:basedOn w:val="Normalny"/>
    <w:rsid w:val="006C113C"/>
    <w:pPr>
      <w:numPr>
        <w:numId w:val="1"/>
      </w:numPr>
      <w:tabs>
        <w:tab w:val="left" w:pos="567"/>
        <w:tab w:val="left" w:pos="1134"/>
        <w:tab w:val="left" w:pos="1701"/>
        <w:tab w:val="left" w:pos="2268"/>
        <w:tab w:val="left" w:pos="2835"/>
        <w:tab w:val="left" w:pos="3402"/>
        <w:tab w:val="left" w:pos="3969"/>
        <w:tab w:val="left" w:pos="4536"/>
      </w:tabs>
      <w:spacing w:before="80" w:after="80" w:line="240" w:lineRule="auto"/>
      <w:jc w:val="both"/>
    </w:pPr>
    <w:rPr>
      <w:rFonts w:ascii="Times New Roman" w:hAnsi="Times New Roman" w:cs="Times New Roman"/>
      <w:szCs w:val="24"/>
    </w:rPr>
  </w:style>
  <w:style w:type="table" w:customStyle="1" w:styleId="Tabelasiatki5ciemnaakcent61">
    <w:name w:val="Tabela siatki 5 — ciemna — akcent 61"/>
    <w:basedOn w:val="Standardowy"/>
    <w:uiPriority w:val="50"/>
    <w:rsid w:val="006C113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agwekspisutreci">
    <w:name w:val="TOC Heading"/>
    <w:basedOn w:val="Nagwek1"/>
    <w:next w:val="Normalny"/>
    <w:uiPriority w:val="39"/>
    <w:unhideWhenUsed/>
    <w:qFormat/>
    <w:rsid w:val="007836A9"/>
    <w:pPr>
      <w:spacing w:line="259" w:lineRule="auto"/>
      <w:outlineLvl w:val="9"/>
    </w:pPr>
    <w:rPr>
      <w:rFonts w:ascii="Calibri Light" w:hAnsi="Calibri Light"/>
      <w:b w:val="0"/>
      <w:color w:val="2E74B5"/>
      <w:sz w:val="32"/>
    </w:rPr>
  </w:style>
  <w:style w:type="paragraph" w:styleId="Spistreci1">
    <w:name w:val="toc 1"/>
    <w:basedOn w:val="Normalny"/>
    <w:next w:val="Normalny"/>
    <w:autoRedefine/>
    <w:uiPriority w:val="39"/>
    <w:unhideWhenUsed/>
    <w:qFormat/>
    <w:rsid w:val="007836A9"/>
    <w:pPr>
      <w:spacing w:after="100"/>
    </w:pPr>
  </w:style>
  <w:style w:type="paragraph" w:styleId="Spistreci2">
    <w:name w:val="toc 2"/>
    <w:basedOn w:val="Normalny"/>
    <w:next w:val="Normalny"/>
    <w:autoRedefine/>
    <w:uiPriority w:val="39"/>
    <w:unhideWhenUsed/>
    <w:qFormat/>
    <w:rsid w:val="007836A9"/>
    <w:pPr>
      <w:spacing w:after="100"/>
      <w:ind w:left="220"/>
    </w:pPr>
  </w:style>
  <w:style w:type="paragraph" w:styleId="Spistreci3">
    <w:name w:val="toc 3"/>
    <w:basedOn w:val="Normalny"/>
    <w:next w:val="Normalny"/>
    <w:autoRedefine/>
    <w:uiPriority w:val="39"/>
    <w:unhideWhenUsed/>
    <w:qFormat/>
    <w:rsid w:val="007836A9"/>
    <w:pPr>
      <w:spacing w:after="100"/>
      <w:ind w:left="440"/>
    </w:pPr>
  </w:style>
  <w:style w:type="character" w:customStyle="1" w:styleId="Nagwek4Znak">
    <w:name w:val="Nagłówek 4 Znak"/>
    <w:link w:val="Nagwek4"/>
    <w:rsid w:val="00284C04"/>
    <w:rPr>
      <w:rFonts w:ascii="Calibri" w:eastAsia="Times New Roman" w:hAnsi="Calibri" w:cs="Times New Roman"/>
      <w:b/>
      <w:iCs/>
      <w:color w:val="000000"/>
      <w:sz w:val="28"/>
      <w:lang w:eastAsia="pl-PL"/>
    </w:rPr>
  </w:style>
  <w:style w:type="paragraph" w:customStyle="1" w:styleId="NORM">
    <w:name w:val="NORM"/>
    <w:basedOn w:val="Normalny"/>
    <w:qFormat/>
    <w:rsid w:val="00942C52"/>
    <w:pPr>
      <w:spacing w:before="120" w:line="240" w:lineRule="auto"/>
      <w:jc w:val="both"/>
    </w:pPr>
    <w:rPr>
      <w:rFonts w:ascii="Arial" w:hAnsi="Arial" w:cs="Arial"/>
      <w:sz w:val="24"/>
      <w:szCs w:val="24"/>
    </w:rPr>
  </w:style>
  <w:style w:type="character" w:customStyle="1" w:styleId="Nagwek6Znak">
    <w:name w:val="Nagłówek 6 Znak"/>
    <w:link w:val="Nagwek6"/>
    <w:rsid w:val="00A65EB9"/>
    <w:rPr>
      <w:rFonts w:ascii="Times New Roman" w:eastAsia="Times New Roman" w:hAnsi="Times New Roman" w:cs="Times New Roman"/>
      <w:b/>
      <w:bCs/>
      <w:sz w:val="20"/>
      <w:szCs w:val="20"/>
      <w:lang w:eastAsia="pl-PL"/>
    </w:rPr>
  </w:style>
  <w:style w:type="character" w:customStyle="1" w:styleId="Nagwek7Znak">
    <w:name w:val="Nagłówek 7 Znak"/>
    <w:link w:val="Nagwek7"/>
    <w:rsid w:val="00A65EB9"/>
    <w:rPr>
      <w:rFonts w:ascii="Times New Roman" w:eastAsia="Times New Roman" w:hAnsi="Times New Roman" w:cs="Times New Roman"/>
      <w:sz w:val="24"/>
      <w:szCs w:val="24"/>
      <w:lang w:eastAsia="pl-PL"/>
    </w:rPr>
  </w:style>
  <w:style w:type="character" w:customStyle="1" w:styleId="Nagwek8Znak">
    <w:name w:val="Nagłówek 8 Znak"/>
    <w:link w:val="Nagwek8"/>
    <w:rsid w:val="00A65EB9"/>
    <w:rPr>
      <w:rFonts w:ascii="Tahoma" w:eastAsia="Times New Roman" w:hAnsi="Tahoma" w:cs="Times New Roman"/>
      <w:b/>
      <w:bCs/>
      <w:sz w:val="20"/>
      <w:szCs w:val="24"/>
      <w:lang w:eastAsia="pl-PL"/>
    </w:rPr>
  </w:style>
  <w:style w:type="character" w:customStyle="1" w:styleId="Nagwek9Znak">
    <w:name w:val="Nagłówek 9 Znak"/>
    <w:link w:val="Nagwek9"/>
    <w:rsid w:val="00A65EB9"/>
    <w:rPr>
      <w:rFonts w:ascii="Cambria" w:eastAsia="Times New Roman" w:hAnsi="Cambria" w:cs="Times New Roman"/>
      <w:i/>
      <w:iCs/>
      <w:color w:val="404040"/>
      <w:sz w:val="20"/>
      <w:szCs w:val="20"/>
      <w:lang w:eastAsia="pl-PL"/>
    </w:rPr>
  </w:style>
  <w:style w:type="paragraph" w:customStyle="1" w:styleId="Tekstpodstawowy1">
    <w:name w:val="Tekst podstawowy1"/>
    <w:basedOn w:val="Normalny"/>
    <w:rsid w:val="00A65EB9"/>
    <w:pPr>
      <w:keepLines/>
      <w:spacing w:after="120" w:line="240" w:lineRule="auto"/>
      <w:jc w:val="both"/>
    </w:pPr>
    <w:rPr>
      <w:rFonts w:ascii="Arial" w:hAnsi="Arial" w:cs="Times New Roman"/>
      <w:sz w:val="20"/>
      <w:szCs w:val="20"/>
      <w:lang w:eastAsia="en-US"/>
    </w:rPr>
  </w:style>
  <w:style w:type="paragraph" w:styleId="Tekstpodstawowywcity2">
    <w:name w:val="Body Text Indent 2"/>
    <w:basedOn w:val="Normalny"/>
    <w:link w:val="Tekstpodstawowywcity2Znak"/>
    <w:uiPriority w:val="99"/>
    <w:unhideWhenUsed/>
    <w:rsid w:val="00A65EB9"/>
    <w:pPr>
      <w:spacing w:after="120" w:line="480" w:lineRule="auto"/>
      <w:ind w:left="283"/>
    </w:pPr>
    <w:rPr>
      <w:rFonts w:cs="Times New Roman"/>
      <w:sz w:val="20"/>
      <w:szCs w:val="20"/>
    </w:rPr>
  </w:style>
  <w:style w:type="character" w:customStyle="1" w:styleId="Tekstpodstawowywcity2Znak">
    <w:name w:val="Tekst podstawowy wcięty 2 Znak"/>
    <w:link w:val="Tekstpodstawowywcity2"/>
    <w:uiPriority w:val="99"/>
    <w:rsid w:val="00A65EB9"/>
    <w:rPr>
      <w:rFonts w:ascii="Calibri" w:eastAsia="Times New Roman" w:hAnsi="Calibri" w:cs="Times New Roman"/>
      <w:sz w:val="20"/>
      <w:szCs w:val="20"/>
      <w:lang w:eastAsia="pl-PL"/>
    </w:rPr>
  </w:style>
  <w:style w:type="paragraph" w:customStyle="1" w:styleId="Tekstpodstawowywcity22">
    <w:name w:val="Tekst podstawowy wcięty 22"/>
    <w:basedOn w:val="Normalny"/>
    <w:rsid w:val="00A65EB9"/>
    <w:pPr>
      <w:tabs>
        <w:tab w:val="left" w:pos="993"/>
      </w:tabs>
      <w:suppressAutoHyphens/>
      <w:spacing w:line="240" w:lineRule="auto"/>
      <w:ind w:left="993"/>
    </w:pPr>
    <w:rPr>
      <w:rFonts w:ascii="Times New Roman" w:hAnsi="Times New Roman" w:cs="Times New Roman"/>
      <w:i/>
      <w:iCs/>
      <w:sz w:val="24"/>
      <w:szCs w:val="24"/>
      <w:lang w:eastAsia="ar-SA"/>
    </w:rPr>
  </w:style>
  <w:style w:type="numbering" w:customStyle="1" w:styleId="StylNumerowanie">
    <w:name w:val="Styl Numerowanie"/>
    <w:basedOn w:val="Bezlisty"/>
    <w:rsid w:val="00A65EB9"/>
    <w:pPr>
      <w:numPr>
        <w:numId w:val="2"/>
      </w:numPr>
    </w:pPr>
  </w:style>
  <w:style w:type="paragraph" w:styleId="Lista">
    <w:name w:val="List"/>
    <w:basedOn w:val="Normalny"/>
    <w:rsid w:val="00A65EB9"/>
    <w:pPr>
      <w:tabs>
        <w:tab w:val="left" w:pos="567"/>
        <w:tab w:val="left" w:pos="1134"/>
        <w:tab w:val="left" w:pos="1701"/>
        <w:tab w:val="left" w:pos="2268"/>
        <w:tab w:val="left" w:pos="2835"/>
        <w:tab w:val="left" w:pos="3402"/>
        <w:tab w:val="left" w:pos="3969"/>
        <w:tab w:val="left" w:pos="4536"/>
      </w:tabs>
      <w:spacing w:before="80" w:after="80" w:line="240" w:lineRule="auto"/>
      <w:ind w:left="283" w:hanging="283"/>
      <w:jc w:val="both"/>
    </w:pPr>
    <w:rPr>
      <w:rFonts w:ascii="Times New Roman" w:hAnsi="Times New Roman" w:cs="Times New Roman"/>
      <w:szCs w:val="24"/>
    </w:rPr>
  </w:style>
  <w:style w:type="paragraph" w:styleId="Tekstpodstawowy3">
    <w:name w:val="Body Text 3"/>
    <w:basedOn w:val="Normalny"/>
    <w:link w:val="Tekstpodstawowy3Znak"/>
    <w:unhideWhenUsed/>
    <w:rsid w:val="00A65EB9"/>
    <w:pPr>
      <w:spacing w:after="120"/>
    </w:pPr>
    <w:rPr>
      <w:rFonts w:cs="Times New Roman"/>
      <w:sz w:val="16"/>
      <w:szCs w:val="16"/>
    </w:rPr>
  </w:style>
  <w:style w:type="character" w:customStyle="1" w:styleId="Tekstpodstawowy3Znak">
    <w:name w:val="Tekst podstawowy 3 Znak"/>
    <w:link w:val="Tekstpodstawowy3"/>
    <w:rsid w:val="00A65EB9"/>
    <w:rPr>
      <w:rFonts w:ascii="Calibri" w:eastAsia="Times New Roman" w:hAnsi="Calibri" w:cs="Times New Roman"/>
      <w:sz w:val="16"/>
      <w:szCs w:val="16"/>
      <w:lang w:eastAsia="pl-PL"/>
    </w:rPr>
  </w:style>
  <w:style w:type="table" w:styleId="Kolorowasiatkaakcent6">
    <w:name w:val="Colorful Grid Accent 6"/>
    <w:basedOn w:val="Standardowy"/>
    <w:uiPriority w:val="73"/>
    <w:rsid w:val="00A65EB9"/>
    <w:rPr>
      <w:rFonts w:eastAsia="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66"/>
    <w:rsid w:val="00A65EB9"/>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ecieniowanie2akcent6">
    <w:name w:val="Medium Shading 2 Accent 6"/>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6">
    <w:name w:val="Colorful Shading Accent 6"/>
    <w:basedOn w:val="Standardowy"/>
    <w:uiPriority w:val="71"/>
    <w:rsid w:val="00A65EB9"/>
    <w:rPr>
      <w:rFonts w:eastAsia="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dnialista2akcent2">
    <w:name w:val="Medium List 2 Accent 2"/>
    <w:basedOn w:val="Standardowy"/>
    <w:uiPriority w:val="66"/>
    <w:rsid w:val="00A65EB9"/>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A65EB9"/>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dniecieniowanie2akcent3">
    <w:name w:val="Medium Shading 2 Accent 3"/>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A65EB9"/>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Kolorowecieniowanieakcent4">
    <w:name w:val="Colorful Shading Accent 4"/>
    <w:basedOn w:val="Standardowy"/>
    <w:uiPriority w:val="71"/>
    <w:rsid w:val="00A65EB9"/>
    <w:rPr>
      <w:rFonts w:eastAsia="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olorowecieniowanieakcent3">
    <w:name w:val="Colorful Shading Accent 3"/>
    <w:basedOn w:val="Standardowy"/>
    <w:uiPriority w:val="71"/>
    <w:rsid w:val="00A65EB9"/>
    <w:rPr>
      <w:rFonts w:eastAsia="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olorowasiatkaakcent3">
    <w:name w:val="Colorful Grid Accent 3"/>
    <w:basedOn w:val="Standardowy"/>
    <w:uiPriority w:val="73"/>
    <w:rsid w:val="00A65EB9"/>
    <w:rPr>
      <w:rFonts w:eastAsia="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iemnalistaakcent3">
    <w:name w:val="Dark List Accent 3"/>
    <w:basedOn w:val="Standardowy"/>
    <w:uiPriority w:val="70"/>
    <w:rsid w:val="00A65EB9"/>
    <w:rPr>
      <w:rFonts w:eastAsia="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lorowasiatkaakcent4">
    <w:name w:val="Colorful Grid Accent 4"/>
    <w:basedOn w:val="Standardowy"/>
    <w:uiPriority w:val="73"/>
    <w:rsid w:val="00A65EB9"/>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ekstpodstawowywcity21">
    <w:name w:val="Tekst podstawowy wcięty 21"/>
    <w:basedOn w:val="Normalny"/>
    <w:rsid w:val="00A65EB9"/>
    <w:pPr>
      <w:suppressAutoHyphens/>
      <w:spacing w:line="240" w:lineRule="auto"/>
      <w:ind w:left="567"/>
      <w:jc w:val="both"/>
    </w:pPr>
    <w:rPr>
      <w:rFonts w:ascii="Times New Roman" w:hAnsi="Times New Roman" w:cs="Times New Roman"/>
      <w:bCs/>
      <w:sz w:val="24"/>
      <w:szCs w:val="24"/>
      <w:lang w:eastAsia="ar-SA"/>
    </w:rPr>
  </w:style>
  <w:style w:type="paragraph" w:customStyle="1" w:styleId="Tekstpodstawowy21">
    <w:name w:val="Tekst podstawowy 21"/>
    <w:basedOn w:val="Normalny"/>
    <w:rsid w:val="00A65EB9"/>
    <w:pPr>
      <w:widowControl w:val="0"/>
      <w:shd w:val="clear" w:color="auto" w:fill="FFFFFF"/>
      <w:tabs>
        <w:tab w:val="left" w:pos="-3119"/>
      </w:tabs>
      <w:suppressAutoHyphens/>
      <w:autoSpaceDE w:val="0"/>
      <w:spacing w:line="283" w:lineRule="exact"/>
    </w:pPr>
    <w:rPr>
      <w:rFonts w:ascii="Times New Roman" w:hAnsi="Times New Roman" w:cs="Times New Roman"/>
      <w:sz w:val="24"/>
      <w:szCs w:val="24"/>
      <w:lang w:eastAsia="ar-SA"/>
    </w:rPr>
  </w:style>
  <w:style w:type="table" w:styleId="Jasnecieniowanieakcent4">
    <w:name w:val="Light Shading Accent 4"/>
    <w:basedOn w:val="Standardowy"/>
    <w:uiPriority w:val="60"/>
    <w:rsid w:val="00A65EB9"/>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kstpodstawowywcity">
    <w:name w:val="Body Text Indent"/>
    <w:basedOn w:val="Normalny"/>
    <w:link w:val="TekstpodstawowywcityZnak"/>
    <w:unhideWhenUsed/>
    <w:rsid w:val="00A65EB9"/>
    <w:pPr>
      <w:spacing w:after="120"/>
      <w:ind w:left="283"/>
    </w:pPr>
    <w:rPr>
      <w:rFonts w:cs="Times New Roman"/>
      <w:sz w:val="20"/>
      <w:szCs w:val="20"/>
    </w:rPr>
  </w:style>
  <w:style w:type="character" w:customStyle="1" w:styleId="TekstpodstawowywcityZnak">
    <w:name w:val="Tekst podstawowy wcięty Znak"/>
    <w:link w:val="Tekstpodstawowywcity"/>
    <w:rsid w:val="00A65EB9"/>
    <w:rPr>
      <w:rFonts w:ascii="Calibri" w:eastAsia="Times New Roman" w:hAnsi="Calibri" w:cs="Times New Roman"/>
      <w:sz w:val="20"/>
      <w:szCs w:val="20"/>
      <w:lang w:eastAsia="pl-PL"/>
    </w:rPr>
  </w:style>
  <w:style w:type="table" w:styleId="redniecieniowanie2akcent4">
    <w:name w:val="Medium Shading 2 Accent 4"/>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A65EB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
    <w:name w:val="Średnia siatka 11"/>
    <w:basedOn w:val="Standardowy"/>
    <w:uiPriority w:val="67"/>
    <w:rsid w:val="00A65EB9"/>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Jasnecieniowanieakcent2">
    <w:name w:val="Light Shading Accent 2"/>
    <w:basedOn w:val="Standardowy"/>
    <w:uiPriority w:val="60"/>
    <w:rsid w:val="00A65EB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alista2akcent3">
    <w:name w:val="Medium List 2 Accent 3"/>
    <w:basedOn w:val="Standardowy"/>
    <w:uiPriority w:val="66"/>
    <w:rsid w:val="00A65EB9"/>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4">
    <w:name w:val="Medium Grid 3 Accent 4"/>
    <w:basedOn w:val="Standardowy"/>
    <w:uiPriority w:val="69"/>
    <w:rsid w:val="00A65EB9"/>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owy1">
    <w:name w:val="Standardowy1"/>
    <w:basedOn w:val="Normalny"/>
    <w:next w:val="Normalny"/>
    <w:rsid w:val="00A65EB9"/>
    <w:pPr>
      <w:widowControl w:val="0"/>
      <w:autoSpaceDE w:val="0"/>
      <w:autoSpaceDN w:val="0"/>
      <w:adjustRightInd w:val="0"/>
      <w:spacing w:line="240" w:lineRule="auto"/>
    </w:pPr>
    <w:rPr>
      <w:rFonts w:ascii="Times New Roman" w:eastAsia="SimSun" w:hAnsi="Times New Roman" w:cs="Times New Roman"/>
      <w:sz w:val="24"/>
      <w:szCs w:val="24"/>
      <w:lang w:val="en-US" w:eastAsia="zh-CN"/>
    </w:rPr>
  </w:style>
  <w:style w:type="paragraph" w:customStyle="1" w:styleId="BodyText31">
    <w:name w:val="Body Text 31"/>
    <w:basedOn w:val="Normalny"/>
    <w:rsid w:val="00A65EB9"/>
    <w:pPr>
      <w:suppressAutoHyphens/>
      <w:overflowPunct w:val="0"/>
      <w:autoSpaceDE w:val="0"/>
      <w:spacing w:line="240" w:lineRule="auto"/>
      <w:jc w:val="both"/>
    </w:pPr>
    <w:rPr>
      <w:rFonts w:ascii="Times New Roman" w:hAnsi="Times New Roman" w:cs="Times New Roman"/>
      <w:sz w:val="24"/>
      <w:szCs w:val="20"/>
      <w:lang w:eastAsia="ar-SA"/>
    </w:rPr>
  </w:style>
  <w:style w:type="character" w:customStyle="1" w:styleId="tresc">
    <w:name w:val="tresc"/>
    <w:basedOn w:val="Domylnaczcionkaakapitu"/>
    <w:rsid w:val="00A65EB9"/>
  </w:style>
  <w:style w:type="character" w:styleId="Uwydatnienie">
    <w:name w:val="Emphasis"/>
    <w:qFormat/>
    <w:rsid w:val="00A65EB9"/>
    <w:rPr>
      <w:i/>
      <w:iCs/>
    </w:rPr>
  </w:style>
  <w:style w:type="paragraph" w:customStyle="1" w:styleId="01LMtekstpodstawowy">
    <w:name w:val="01LM_tekst_podstawowy"/>
    <w:basedOn w:val="Normalny"/>
    <w:next w:val="Normalny"/>
    <w:rsid w:val="00A65EB9"/>
    <w:pPr>
      <w:autoSpaceDE w:val="0"/>
      <w:autoSpaceDN w:val="0"/>
      <w:adjustRightInd w:val="0"/>
      <w:spacing w:line="240" w:lineRule="auto"/>
    </w:pPr>
    <w:rPr>
      <w:rFonts w:ascii="Times New Roman" w:hAnsi="Times New Roman" w:cs="Times New Roman"/>
      <w:sz w:val="24"/>
      <w:szCs w:val="24"/>
    </w:rPr>
  </w:style>
  <w:style w:type="table" w:styleId="Jasnecieniowanieakcent3">
    <w:name w:val="Light Shading Accent 3"/>
    <w:basedOn w:val="Standardowy"/>
    <w:uiPriority w:val="60"/>
    <w:rsid w:val="00A65EB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ekstpodstawowywcity31">
    <w:name w:val="Tekst podstawowy wcięty 31"/>
    <w:basedOn w:val="Normalny"/>
    <w:rsid w:val="00A65EB9"/>
    <w:pPr>
      <w:tabs>
        <w:tab w:val="left" w:pos="1260"/>
      </w:tabs>
      <w:suppressAutoHyphens/>
      <w:spacing w:line="240" w:lineRule="auto"/>
      <w:ind w:left="1260"/>
      <w:jc w:val="both"/>
    </w:pPr>
    <w:rPr>
      <w:rFonts w:ascii="Times New Roman" w:hAnsi="Times New Roman" w:cs="Times New Roman"/>
      <w:bCs/>
      <w:sz w:val="24"/>
      <w:szCs w:val="24"/>
      <w:lang w:eastAsia="ar-SA"/>
    </w:rPr>
  </w:style>
  <w:style w:type="table" w:styleId="Jasnalistaakcent4">
    <w:name w:val="Light List Accent 4"/>
    <w:basedOn w:val="Standardowy"/>
    <w:uiPriority w:val="61"/>
    <w:rsid w:val="00A65EB9"/>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A65EB9"/>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1akcent2">
    <w:name w:val="Medium List 1 Accent 2"/>
    <w:basedOn w:val="Standardowy"/>
    <w:uiPriority w:val="65"/>
    <w:rsid w:val="00A65EB9"/>
    <w:rPr>
      <w:color w:val="000000"/>
    </w:rPr>
    <w:tblPr>
      <w:tblStyleRowBandSize w:val="1"/>
      <w:tblStyleColBandSize w:val="1"/>
      <w:tblBorders>
        <w:top w:val="single" w:sz="8" w:space="0" w:color="C0504D"/>
        <w:bottom w:val="single" w:sz="8" w:space="0" w:color="C0504D"/>
      </w:tblBorders>
    </w:tblPr>
    <w:tblStylePr w:type="firstRow">
      <w:rPr>
        <w:rFonts w:ascii="Tahoma,Bold" w:eastAsia="Times New Roman" w:hAnsi="Tahoma,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ZnakZnakZnakZnakZnakZnakZnak">
    <w:name w:val="Znak Znak Znak Znak Znak Znak Znak"/>
    <w:basedOn w:val="Normalny"/>
    <w:rsid w:val="00A65EB9"/>
    <w:pPr>
      <w:spacing w:line="240" w:lineRule="auto"/>
    </w:pPr>
    <w:rPr>
      <w:rFonts w:ascii="Times New Roman" w:hAnsi="Times New Roman" w:cs="Times New Roman"/>
      <w:sz w:val="24"/>
      <w:szCs w:val="24"/>
    </w:rPr>
  </w:style>
  <w:style w:type="paragraph" w:customStyle="1" w:styleId="TableHeader">
    <w:name w:val="Table Header"/>
    <w:basedOn w:val="Normalny"/>
    <w:autoRedefine/>
    <w:rsid w:val="00A65EB9"/>
    <w:pPr>
      <w:keepNext/>
      <w:keepLines/>
      <w:spacing w:after="60" w:line="240" w:lineRule="auto"/>
    </w:pPr>
    <w:rPr>
      <w:rFonts w:cs="Times New Roman"/>
      <w:bCs/>
      <w:color w:val="000000"/>
    </w:rPr>
  </w:style>
  <w:style w:type="character" w:styleId="Pogrubienie">
    <w:name w:val="Strong"/>
    <w:uiPriority w:val="22"/>
    <w:qFormat/>
    <w:rsid w:val="00A65EB9"/>
    <w:rPr>
      <w:b/>
    </w:rPr>
  </w:style>
  <w:style w:type="paragraph" w:customStyle="1" w:styleId="opis">
    <w:name w:val="opis"/>
    <w:basedOn w:val="Normalny"/>
    <w:rsid w:val="00A65EB9"/>
    <w:pPr>
      <w:spacing w:before="180" w:after="60" w:line="240" w:lineRule="auto"/>
    </w:pPr>
    <w:rPr>
      <w:rFonts w:ascii="Tahoma" w:hAnsi="Tahoma" w:cs="Arial Unicode MS"/>
      <w:b/>
      <w:bCs/>
      <w:sz w:val="20"/>
      <w:szCs w:val="24"/>
    </w:rPr>
  </w:style>
  <w:style w:type="paragraph" w:customStyle="1" w:styleId="Rysunki-podpis">
    <w:name w:val="Rysunki-podpis"/>
    <w:basedOn w:val="Tekstpodstawowy1"/>
    <w:rsid w:val="00A65EB9"/>
    <w:pPr>
      <w:tabs>
        <w:tab w:val="num" w:pos="1440"/>
      </w:tabs>
    </w:pPr>
    <w:rPr>
      <w:rFonts w:cs="Arial"/>
      <w:b/>
    </w:rPr>
  </w:style>
  <w:style w:type="paragraph" w:styleId="Tekstpodstawowy2">
    <w:name w:val="Body Text 2"/>
    <w:basedOn w:val="Normalny"/>
    <w:link w:val="Tekstpodstawowy2Znak"/>
    <w:rsid w:val="00A65EB9"/>
    <w:pPr>
      <w:spacing w:after="120" w:line="480" w:lineRule="auto"/>
    </w:pPr>
    <w:rPr>
      <w:rFonts w:ascii="Times New Roman" w:hAnsi="Times New Roman" w:cs="Times New Roman"/>
      <w:sz w:val="24"/>
      <w:szCs w:val="24"/>
    </w:rPr>
  </w:style>
  <w:style w:type="character" w:customStyle="1" w:styleId="Tekstpodstawowy2Znak">
    <w:name w:val="Tekst podstawowy 2 Znak"/>
    <w:link w:val="Tekstpodstawowy2"/>
    <w:rsid w:val="00A65EB9"/>
    <w:rPr>
      <w:rFonts w:ascii="Times New Roman" w:eastAsia="Times New Roman" w:hAnsi="Times New Roman" w:cs="Times New Roman"/>
      <w:sz w:val="24"/>
      <w:szCs w:val="24"/>
      <w:lang w:eastAsia="pl-PL"/>
    </w:rPr>
  </w:style>
  <w:style w:type="character" w:customStyle="1" w:styleId="text1">
    <w:name w:val="text1"/>
    <w:rsid w:val="00A65EB9"/>
    <w:rPr>
      <w:rFonts w:ascii="Arial" w:hAnsi="Arial" w:cs="Arial" w:hint="default"/>
      <w:color w:val="333333"/>
      <w:sz w:val="20"/>
      <w:szCs w:val="20"/>
    </w:rPr>
  </w:style>
  <w:style w:type="paragraph" w:styleId="Nagwek">
    <w:name w:val="header"/>
    <w:basedOn w:val="Normalny"/>
    <w:link w:val="NagwekZnak"/>
    <w:uiPriority w:val="99"/>
    <w:unhideWhenUsed/>
    <w:rsid w:val="00A65EB9"/>
    <w:pPr>
      <w:tabs>
        <w:tab w:val="center" w:pos="4536"/>
        <w:tab w:val="right" w:pos="9072"/>
      </w:tabs>
      <w:spacing w:line="240" w:lineRule="auto"/>
    </w:pPr>
    <w:rPr>
      <w:rFonts w:eastAsia="Calibri" w:cs="Times New Roman"/>
      <w:sz w:val="20"/>
      <w:szCs w:val="20"/>
    </w:rPr>
  </w:style>
  <w:style w:type="character" w:customStyle="1" w:styleId="NagwekZnak">
    <w:name w:val="Nagłówek Znak"/>
    <w:link w:val="Nagwek"/>
    <w:uiPriority w:val="99"/>
    <w:rsid w:val="00A65EB9"/>
    <w:rPr>
      <w:rFonts w:ascii="Calibri" w:eastAsia="Calibri" w:hAnsi="Calibri" w:cs="Times New Roman"/>
      <w:sz w:val="20"/>
      <w:szCs w:val="20"/>
      <w:lang w:eastAsia="pl-PL"/>
    </w:rPr>
  </w:style>
  <w:style w:type="paragraph" w:styleId="Stopka">
    <w:name w:val="footer"/>
    <w:basedOn w:val="Normalny"/>
    <w:link w:val="StopkaZnak"/>
    <w:unhideWhenUsed/>
    <w:rsid w:val="00A65EB9"/>
    <w:pPr>
      <w:tabs>
        <w:tab w:val="center" w:pos="4536"/>
        <w:tab w:val="right" w:pos="9072"/>
      </w:tabs>
      <w:spacing w:line="240" w:lineRule="auto"/>
    </w:pPr>
    <w:rPr>
      <w:rFonts w:eastAsia="Calibri" w:cs="Times New Roman"/>
      <w:sz w:val="20"/>
      <w:szCs w:val="20"/>
    </w:rPr>
  </w:style>
  <w:style w:type="character" w:customStyle="1" w:styleId="StopkaZnak">
    <w:name w:val="Stopka Znak"/>
    <w:link w:val="Stopka"/>
    <w:rsid w:val="00A65EB9"/>
    <w:rPr>
      <w:rFonts w:ascii="Calibri" w:eastAsia="Calibri" w:hAnsi="Calibri" w:cs="Times New Roman"/>
      <w:sz w:val="20"/>
      <w:szCs w:val="20"/>
      <w:lang w:eastAsia="pl-PL"/>
    </w:rPr>
  </w:style>
  <w:style w:type="table" w:styleId="Kolorowecieniowanieakcent2">
    <w:name w:val="Colorful Shading Accent 2"/>
    <w:basedOn w:val="Standardowy"/>
    <w:uiPriority w:val="71"/>
    <w:rsid w:val="00A65EB9"/>
    <w:rPr>
      <w:rFonts w:ascii="Times New Roman" w:eastAsia="Times New Roman" w:hAnsi="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iemnalistaakcent2">
    <w:name w:val="Dark List Accent 2"/>
    <w:basedOn w:val="Standardowy"/>
    <w:uiPriority w:val="70"/>
    <w:rsid w:val="00A65EB9"/>
    <w:rPr>
      <w:rFonts w:ascii="Times New Roman" w:eastAsia="Times New Roman" w:hAnsi="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2">
    <w:name w:val="Style2"/>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6">
    <w:name w:val="Style6"/>
    <w:basedOn w:val="Normalny"/>
    <w:rsid w:val="00A65EB9"/>
    <w:pPr>
      <w:widowControl w:val="0"/>
      <w:autoSpaceDE w:val="0"/>
      <w:autoSpaceDN w:val="0"/>
      <w:adjustRightInd w:val="0"/>
      <w:spacing w:line="275" w:lineRule="exact"/>
      <w:ind w:firstLine="710"/>
      <w:jc w:val="both"/>
    </w:pPr>
    <w:rPr>
      <w:rFonts w:ascii="Book Antiqua" w:hAnsi="Book Antiqua" w:cs="Times New Roman"/>
      <w:sz w:val="24"/>
      <w:szCs w:val="24"/>
    </w:rPr>
  </w:style>
  <w:style w:type="character" w:customStyle="1" w:styleId="FontStyle11">
    <w:name w:val="Font Style11"/>
    <w:rsid w:val="00A65EB9"/>
    <w:rPr>
      <w:rFonts w:ascii="Palatino Linotype" w:hAnsi="Palatino Linotype" w:cs="Palatino Linotype"/>
      <w:sz w:val="20"/>
      <w:szCs w:val="20"/>
    </w:rPr>
  </w:style>
  <w:style w:type="character" w:customStyle="1" w:styleId="FontStyle12">
    <w:name w:val="Font Style12"/>
    <w:rsid w:val="00A65EB9"/>
    <w:rPr>
      <w:rFonts w:ascii="Book Antiqua" w:hAnsi="Book Antiqua" w:cs="Book Antiqua"/>
      <w:sz w:val="24"/>
      <w:szCs w:val="24"/>
    </w:rPr>
  </w:style>
  <w:style w:type="paragraph" w:customStyle="1" w:styleId="Style1">
    <w:name w:val="Style1"/>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3">
    <w:name w:val="Style3"/>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4">
    <w:name w:val="Style4"/>
    <w:basedOn w:val="Normalny"/>
    <w:uiPriority w:val="99"/>
    <w:rsid w:val="00A65EB9"/>
    <w:pPr>
      <w:widowControl w:val="0"/>
      <w:autoSpaceDE w:val="0"/>
      <w:autoSpaceDN w:val="0"/>
      <w:adjustRightInd w:val="0"/>
      <w:spacing w:line="278" w:lineRule="exact"/>
      <w:ind w:firstLine="701"/>
    </w:pPr>
    <w:rPr>
      <w:rFonts w:ascii="Book Antiqua" w:hAnsi="Book Antiqua" w:cs="Times New Roman"/>
      <w:sz w:val="24"/>
      <w:szCs w:val="24"/>
    </w:rPr>
  </w:style>
  <w:style w:type="paragraph" w:customStyle="1" w:styleId="Style5">
    <w:name w:val="Style5"/>
    <w:basedOn w:val="Normalny"/>
    <w:rsid w:val="00A65EB9"/>
    <w:pPr>
      <w:widowControl w:val="0"/>
      <w:autoSpaceDE w:val="0"/>
      <w:autoSpaceDN w:val="0"/>
      <w:adjustRightInd w:val="0"/>
      <w:spacing w:line="275" w:lineRule="exact"/>
      <w:jc w:val="both"/>
    </w:pPr>
    <w:rPr>
      <w:rFonts w:ascii="Book Antiqua" w:hAnsi="Book Antiqua" w:cs="Times New Roman"/>
      <w:sz w:val="24"/>
      <w:szCs w:val="24"/>
    </w:rPr>
  </w:style>
  <w:style w:type="paragraph" w:customStyle="1" w:styleId="Style9">
    <w:name w:val="Style9"/>
    <w:basedOn w:val="Normalny"/>
    <w:uiPriority w:val="99"/>
    <w:rsid w:val="00A65EB9"/>
    <w:pPr>
      <w:widowControl w:val="0"/>
      <w:autoSpaceDE w:val="0"/>
      <w:autoSpaceDN w:val="0"/>
      <w:adjustRightInd w:val="0"/>
      <w:spacing w:line="275" w:lineRule="exact"/>
      <w:ind w:firstLine="427"/>
      <w:jc w:val="both"/>
    </w:pPr>
    <w:rPr>
      <w:rFonts w:ascii="Book Antiqua" w:hAnsi="Book Antiqua" w:cs="Times New Roman"/>
      <w:sz w:val="24"/>
      <w:szCs w:val="24"/>
    </w:rPr>
  </w:style>
  <w:style w:type="paragraph" w:customStyle="1" w:styleId="Style10">
    <w:name w:val="Style10"/>
    <w:basedOn w:val="Normalny"/>
    <w:rsid w:val="00A65EB9"/>
    <w:pPr>
      <w:widowControl w:val="0"/>
      <w:autoSpaceDE w:val="0"/>
      <w:autoSpaceDN w:val="0"/>
      <w:adjustRightInd w:val="0"/>
      <w:spacing w:line="278" w:lineRule="exact"/>
      <w:ind w:hanging="278"/>
      <w:jc w:val="both"/>
    </w:pPr>
    <w:rPr>
      <w:rFonts w:ascii="Book Antiqua" w:hAnsi="Book Antiqua" w:cs="Times New Roman"/>
      <w:sz w:val="24"/>
      <w:szCs w:val="24"/>
    </w:rPr>
  </w:style>
  <w:style w:type="character" w:customStyle="1" w:styleId="FontStyle13">
    <w:name w:val="Font Style13"/>
    <w:rsid w:val="00A65EB9"/>
    <w:rPr>
      <w:rFonts w:ascii="Book Antiqua" w:hAnsi="Book Antiqua" w:cs="Book Antiqua"/>
      <w:sz w:val="20"/>
      <w:szCs w:val="20"/>
    </w:rPr>
  </w:style>
  <w:style w:type="character" w:customStyle="1" w:styleId="FontStyle14">
    <w:name w:val="Font Style14"/>
    <w:rsid w:val="00A65EB9"/>
    <w:rPr>
      <w:rFonts w:ascii="Book Antiqua" w:hAnsi="Book Antiqua" w:cs="Book Antiqua"/>
      <w:b/>
      <w:bCs/>
      <w:spacing w:val="20"/>
      <w:sz w:val="20"/>
      <w:szCs w:val="20"/>
    </w:rPr>
  </w:style>
  <w:style w:type="table" w:styleId="redniecieniowanie1akcent2">
    <w:name w:val="Medium Shading 1 Accent 2"/>
    <w:basedOn w:val="Standardowy"/>
    <w:uiPriority w:val="63"/>
    <w:rsid w:val="00A65EB9"/>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nyWeb2">
    <w:name w:val="Normalny (Web)2"/>
    <w:basedOn w:val="Normalny"/>
    <w:rsid w:val="00A65EB9"/>
    <w:pPr>
      <w:spacing w:before="100" w:beforeAutospacing="1" w:after="100" w:afterAutospacing="1" w:line="240" w:lineRule="auto"/>
    </w:pPr>
    <w:rPr>
      <w:rFonts w:ascii="Helvetica" w:hAnsi="Helvetica" w:cs="Times New Roman"/>
      <w:sz w:val="18"/>
      <w:szCs w:val="18"/>
    </w:rPr>
  </w:style>
  <w:style w:type="paragraph" w:customStyle="1" w:styleId="zrodlo1">
    <w:name w:val="zrodlo1"/>
    <w:basedOn w:val="Normalny"/>
    <w:rsid w:val="00A65EB9"/>
    <w:pPr>
      <w:spacing w:before="100" w:beforeAutospacing="1" w:after="100" w:afterAutospacing="1" w:line="240" w:lineRule="auto"/>
    </w:pPr>
    <w:rPr>
      <w:rFonts w:ascii="Helvetica" w:hAnsi="Helvetica" w:cs="Times New Roman"/>
      <w:b/>
      <w:bCs/>
      <w:sz w:val="16"/>
      <w:szCs w:val="16"/>
    </w:rPr>
  </w:style>
  <w:style w:type="paragraph" w:customStyle="1" w:styleId="Studium">
    <w:name w:val="Studium"/>
    <w:basedOn w:val="Normalny"/>
    <w:rsid w:val="00A65EB9"/>
    <w:pPr>
      <w:tabs>
        <w:tab w:val="left" w:pos="567"/>
        <w:tab w:val="left" w:pos="1134"/>
        <w:tab w:val="left" w:pos="1701"/>
        <w:tab w:val="left" w:pos="2268"/>
        <w:tab w:val="left" w:pos="2835"/>
        <w:tab w:val="left" w:pos="3402"/>
        <w:tab w:val="left" w:pos="3969"/>
        <w:tab w:val="left" w:pos="4536"/>
      </w:tabs>
      <w:spacing w:before="80" w:after="120" w:line="240" w:lineRule="auto"/>
      <w:jc w:val="both"/>
    </w:pPr>
    <w:rPr>
      <w:rFonts w:ascii="Arial" w:hAnsi="Arial" w:cs="Times New Roman"/>
      <w:sz w:val="20"/>
      <w:szCs w:val="20"/>
    </w:rPr>
  </w:style>
  <w:style w:type="paragraph" w:customStyle="1" w:styleId="DSC">
    <w:name w:val="DSC"/>
    <w:basedOn w:val="Normalny"/>
    <w:rsid w:val="00A65EB9"/>
    <w:pPr>
      <w:spacing w:after="120" w:line="360" w:lineRule="auto"/>
      <w:jc w:val="both"/>
    </w:pPr>
    <w:rPr>
      <w:rFonts w:ascii="Times New Roman" w:hAnsi="Times New Roman" w:cs="Times New Roman"/>
      <w:sz w:val="24"/>
      <w:szCs w:val="20"/>
      <w:lang w:val="en-GB"/>
    </w:rPr>
  </w:style>
  <w:style w:type="table" w:styleId="redniasiatka1akcent2">
    <w:name w:val="Medium Grid 1 Accent 2"/>
    <w:basedOn w:val="Standardowy"/>
    <w:uiPriority w:val="67"/>
    <w:rsid w:val="00A65EB9"/>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ytu">
    <w:name w:val="Title"/>
    <w:basedOn w:val="Normalny"/>
    <w:link w:val="TytuZnak"/>
    <w:qFormat/>
    <w:rsid w:val="00A65EB9"/>
    <w:pPr>
      <w:spacing w:line="240" w:lineRule="auto"/>
      <w:jc w:val="center"/>
    </w:pPr>
    <w:rPr>
      <w:rFonts w:ascii="Times New Roman" w:hAnsi="Times New Roman" w:cs="Times New Roman"/>
      <w:b/>
      <w:sz w:val="24"/>
      <w:szCs w:val="20"/>
    </w:rPr>
  </w:style>
  <w:style w:type="character" w:customStyle="1" w:styleId="TytuZnak">
    <w:name w:val="Tytuł Znak"/>
    <w:link w:val="Tytu"/>
    <w:rsid w:val="00A65EB9"/>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uiPriority w:val="99"/>
    <w:rsid w:val="00A65EB9"/>
    <w:pPr>
      <w:spacing w:after="120" w:line="240" w:lineRule="auto"/>
      <w:ind w:left="283"/>
    </w:pPr>
    <w:rPr>
      <w:rFonts w:ascii="Times New Roman" w:hAnsi="Times New Roman" w:cs="Times New Roman"/>
      <w:sz w:val="16"/>
      <w:szCs w:val="16"/>
    </w:rPr>
  </w:style>
  <w:style w:type="character" w:customStyle="1" w:styleId="Tekstpodstawowywcity3Znak">
    <w:name w:val="Tekst podstawowy wcięty 3 Znak"/>
    <w:link w:val="Tekstpodstawowywcity3"/>
    <w:uiPriority w:val="99"/>
    <w:rsid w:val="00A65EB9"/>
    <w:rPr>
      <w:rFonts w:ascii="Times New Roman" w:eastAsia="Times New Roman" w:hAnsi="Times New Roman" w:cs="Times New Roman"/>
      <w:sz w:val="16"/>
      <w:szCs w:val="16"/>
      <w:lang w:eastAsia="pl-PL"/>
    </w:rPr>
  </w:style>
  <w:style w:type="paragraph" w:customStyle="1" w:styleId="tekstZPORR">
    <w:name w:val="tekst ZPORR"/>
    <w:basedOn w:val="Normalny"/>
    <w:rsid w:val="00A65EB9"/>
    <w:pPr>
      <w:overflowPunct w:val="0"/>
      <w:autoSpaceDE w:val="0"/>
      <w:autoSpaceDN w:val="0"/>
      <w:adjustRightInd w:val="0"/>
      <w:spacing w:after="120" w:line="240" w:lineRule="auto"/>
      <w:ind w:firstLine="567"/>
      <w:jc w:val="both"/>
      <w:textAlignment w:val="baseline"/>
    </w:pPr>
    <w:rPr>
      <w:rFonts w:ascii="Times New Roman" w:hAnsi="Times New Roman" w:cs="Times New Roman"/>
      <w:sz w:val="24"/>
      <w:szCs w:val="20"/>
    </w:rPr>
  </w:style>
  <w:style w:type="paragraph" w:customStyle="1" w:styleId="WW-Standardowewcicie">
    <w:name w:val="WW-Standardowe wcięcie"/>
    <w:basedOn w:val="Normalny"/>
    <w:rsid w:val="00A65EB9"/>
    <w:pPr>
      <w:suppressAutoHyphens/>
      <w:spacing w:line="240" w:lineRule="auto"/>
      <w:ind w:left="708"/>
      <w:jc w:val="both"/>
    </w:pPr>
    <w:rPr>
      <w:rFonts w:ascii="PL SwitzerlandCondensed" w:hAnsi="PL SwitzerlandCondensed" w:cs="Times New Roman"/>
      <w:sz w:val="24"/>
      <w:szCs w:val="20"/>
      <w:lang w:val="en-GB" w:eastAsia="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FOOTNOTES"/>
    <w:basedOn w:val="Normalny"/>
    <w:link w:val="TekstprzypisudolnegoZnak"/>
    <w:rsid w:val="00A65EB9"/>
    <w:pPr>
      <w:spacing w:line="240" w:lineRule="auto"/>
    </w:pPr>
    <w:rPr>
      <w:rFonts w:ascii="Times New Roman" w:hAnsi="Times New Roman" w:cs="Times New Roman"/>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link w:val="Tekstprzypisudolnego"/>
    <w:rsid w:val="00A65EB9"/>
    <w:rPr>
      <w:rFonts w:ascii="Times New Roman" w:eastAsia="Times New Roman" w:hAnsi="Times New Roman" w:cs="Times New Roman"/>
      <w:sz w:val="20"/>
      <w:szCs w:val="20"/>
      <w:lang w:eastAsia="pl-PL"/>
    </w:rPr>
  </w:style>
  <w:style w:type="character" w:styleId="Odwoanieprzypisudolnego">
    <w:name w:val="footnote reference"/>
    <w:aliases w:val="Odwołanie przypisu,Footnote Reference Number,Footnote symbol"/>
    <w:rsid w:val="00A65EB9"/>
    <w:rPr>
      <w:vertAlign w:val="superscript"/>
    </w:rPr>
  </w:style>
  <w:style w:type="paragraph" w:customStyle="1" w:styleId="CharChar1">
    <w:name w:val="Char Char1"/>
    <w:basedOn w:val="Normalny"/>
    <w:rsid w:val="00A65EB9"/>
    <w:pPr>
      <w:spacing w:line="240" w:lineRule="auto"/>
    </w:pPr>
    <w:rPr>
      <w:rFonts w:ascii="Times New Roman" w:hAnsi="Times New Roman" w:cs="Times New Roman"/>
      <w:sz w:val="24"/>
      <w:szCs w:val="24"/>
    </w:rPr>
  </w:style>
  <w:style w:type="table" w:customStyle="1" w:styleId="Tabela-cienka">
    <w:name w:val="Tabela - cienka"/>
    <w:basedOn w:val="Standardowy"/>
    <w:rsid w:val="00A65EB9"/>
    <w:rPr>
      <w:rFonts w:ascii="Arial" w:eastAsia="Times New Roman" w:hAnsi="Arial"/>
      <w:sz w:val="16"/>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Tahoma,Bold" w:hAnsi="Tahoma,Bold"/>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Tahoma,Bold" w:hAnsi="Tahoma,Bold"/>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Tahoma,Bold" w:hAnsi="Tahoma,Bold"/>
        <w:sz w:val="18"/>
      </w:rPr>
    </w:tblStylePr>
    <w:tblStylePr w:type="lastCol">
      <w:rPr>
        <w:rFonts w:ascii="Tahoma,Bold" w:hAnsi="Tahoma,Bold"/>
        <w:sz w:val="18"/>
      </w:rPr>
    </w:tblStylePr>
  </w:style>
  <w:style w:type="paragraph" w:customStyle="1" w:styleId="rdo">
    <w:name w:val="źródło"/>
    <w:basedOn w:val="Normalny"/>
    <w:rsid w:val="00A65EB9"/>
    <w:pPr>
      <w:numPr>
        <w:numId w:val="3"/>
      </w:numPr>
      <w:spacing w:line="240" w:lineRule="auto"/>
    </w:pPr>
    <w:rPr>
      <w:rFonts w:ascii="Times New Roman" w:hAnsi="Times New Roman" w:cs="Times New Roman"/>
      <w:i/>
      <w:iCs/>
      <w:sz w:val="20"/>
      <w:szCs w:val="24"/>
    </w:rPr>
  </w:style>
  <w:style w:type="paragraph" w:styleId="Spistreci4">
    <w:name w:val="toc 4"/>
    <w:basedOn w:val="Normalny"/>
    <w:next w:val="Normalny"/>
    <w:autoRedefine/>
    <w:uiPriority w:val="39"/>
    <w:rsid w:val="00A65EB9"/>
    <w:pPr>
      <w:ind w:left="660"/>
    </w:pPr>
    <w:rPr>
      <w:rFonts w:cs="Times New Roman"/>
      <w:sz w:val="18"/>
      <w:szCs w:val="18"/>
    </w:rPr>
  </w:style>
  <w:style w:type="paragraph" w:styleId="Spisilustracji">
    <w:name w:val="table of figures"/>
    <w:aliases w:val="Tabela,Spis załączników"/>
    <w:basedOn w:val="Normalny"/>
    <w:next w:val="Normalny"/>
    <w:uiPriority w:val="99"/>
    <w:rsid w:val="00A65EB9"/>
    <w:pPr>
      <w:spacing w:line="240" w:lineRule="auto"/>
    </w:pPr>
    <w:rPr>
      <w:rFonts w:ascii="Arial" w:hAnsi="Arial" w:cs="Times New Roman"/>
      <w:szCs w:val="24"/>
    </w:rPr>
  </w:style>
  <w:style w:type="table" w:styleId="Jasnasiatkaakcent2">
    <w:name w:val="Light Grid Accent 2"/>
    <w:basedOn w:val="Standardowy"/>
    <w:uiPriority w:val="62"/>
    <w:rsid w:val="00A65EB9"/>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Bold" w:eastAsia="Times New Roman" w:hAnsi="Tahoma,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Bold" w:eastAsia="Times New Roman" w:hAnsi="Tahoma,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asiatka3akcent2">
    <w:name w:val="Medium Grid 3 Accent 2"/>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Numerstrony">
    <w:name w:val="page number"/>
    <w:basedOn w:val="Domylnaczcionkaakapitu"/>
    <w:rsid w:val="00A65EB9"/>
  </w:style>
  <w:style w:type="table" w:styleId="redniecieniowanie2akcent2">
    <w:name w:val="Medium Shading 2 Accent 2"/>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4">
    <w:name w:val="Dark List Accent 4"/>
    <w:basedOn w:val="Standardowy"/>
    <w:uiPriority w:val="70"/>
    <w:rsid w:val="00A65EB9"/>
    <w:rPr>
      <w:rFonts w:ascii="Times New Roman" w:eastAsia="Times New Roman" w:hAnsi="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bela-Efekty3D2">
    <w:name w:val="Table 3D effects 2"/>
    <w:basedOn w:val="Standardowy"/>
    <w:rsid w:val="00A65EB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
    <w:name w:val="Średnie cieniowanie 1 — akcent 11"/>
    <w:basedOn w:val="Standardowy"/>
    <w:uiPriority w:val="63"/>
    <w:rsid w:val="00A65EB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2akcent2">
    <w:name w:val="Medium Grid 2 Accent 2"/>
    <w:basedOn w:val="Standardowy"/>
    <w:uiPriority w:val="68"/>
    <w:rsid w:val="00A65EB9"/>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siatkaakcent2">
    <w:name w:val="Colorful Grid Accent 2"/>
    <w:basedOn w:val="Standardowy"/>
    <w:uiPriority w:val="73"/>
    <w:rsid w:val="00A65EB9"/>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drukpodstawowy">
    <w:name w:val="drukpodstawowy"/>
    <w:basedOn w:val="Domylnaczcionkaakapitu"/>
    <w:rsid w:val="00A65EB9"/>
  </w:style>
  <w:style w:type="table" w:styleId="rednialista2akcent5">
    <w:name w:val="Medium List 2 Accent 5"/>
    <w:basedOn w:val="Standardowy"/>
    <w:uiPriority w:val="66"/>
    <w:rsid w:val="00A65EB9"/>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
    <w:name w:val="Kolorowa lista1"/>
    <w:basedOn w:val="Standardowy"/>
    <w:uiPriority w:val="72"/>
    <w:rsid w:val="00A65EB9"/>
    <w:rPr>
      <w:rFonts w:eastAsia="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redniecieniowanie1akcent4">
    <w:name w:val="Medium Shading 1 Accent 4"/>
    <w:basedOn w:val="Standardowy"/>
    <w:uiPriority w:val="63"/>
    <w:rsid w:val="00A65EB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asiatka1akcent3">
    <w:name w:val="Medium Grid 1 Accent 3"/>
    <w:basedOn w:val="Standardowy"/>
    <w:uiPriority w:val="67"/>
    <w:rsid w:val="00A65EB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siatkaakcent4">
    <w:name w:val="Light Grid Accent 4"/>
    <w:basedOn w:val="Standardowy"/>
    <w:uiPriority w:val="62"/>
    <w:rsid w:val="00A65EB9"/>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Bold" w:eastAsia="Times New Roman" w:hAnsi="Tahoma,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Bold" w:eastAsia="Times New Roman" w:hAnsi="Tahoma,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Zwykytekst">
    <w:name w:val="Plain Text"/>
    <w:basedOn w:val="Normalny"/>
    <w:link w:val="ZwykytekstZnak"/>
    <w:rsid w:val="00A65EB9"/>
    <w:pPr>
      <w:overflowPunct w:val="0"/>
      <w:autoSpaceDE w:val="0"/>
      <w:autoSpaceDN w:val="0"/>
      <w:adjustRightInd w:val="0"/>
      <w:spacing w:line="240" w:lineRule="auto"/>
      <w:jc w:val="both"/>
      <w:textAlignment w:val="baseline"/>
    </w:pPr>
    <w:rPr>
      <w:rFonts w:ascii="Avalon" w:hAnsi="Avalon" w:cs="Times New Roman"/>
      <w:sz w:val="20"/>
      <w:szCs w:val="20"/>
    </w:rPr>
  </w:style>
  <w:style w:type="character" w:customStyle="1" w:styleId="ZwykytekstZnak">
    <w:name w:val="Zwykły tekst Znak"/>
    <w:link w:val="Zwykytekst"/>
    <w:rsid w:val="00A65EB9"/>
    <w:rPr>
      <w:rFonts w:ascii="Avalon" w:eastAsia="Times New Roman" w:hAnsi="Avalon" w:cs="Times New Roman"/>
      <w:sz w:val="20"/>
      <w:szCs w:val="20"/>
      <w:lang w:eastAsia="pl-PL"/>
    </w:rPr>
  </w:style>
  <w:style w:type="paragraph" w:customStyle="1" w:styleId="ds">
    <w:name w:val="ds"/>
    <w:basedOn w:val="Normalny"/>
    <w:rsid w:val="00A65EB9"/>
    <w:pPr>
      <w:spacing w:before="120" w:after="120" w:line="240" w:lineRule="auto"/>
      <w:jc w:val="both"/>
    </w:pPr>
    <w:rPr>
      <w:rFonts w:ascii="Times New Roman" w:eastAsia="Calibri" w:hAnsi="Times New Roman" w:cs="Times New Roman"/>
      <w:sz w:val="24"/>
      <w:szCs w:val="24"/>
    </w:rPr>
  </w:style>
  <w:style w:type="table" w:styleId="redniasiatka1akcent4">
    <w:name w:val="Medium Grid 1 Accent 4"/>
    <w:basedOn w:val="Standardowy"/>
    <w:uiPriority w:val="67"/>
    <w:rsid w:val="00A65EB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ela-Delikatny1">
    <w:name w:val="Table Subtle 1"/>
    <w:basedOn w:val="Standardowy"/>
    <w:rsid w:val="00A65EB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A65EB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
    <w:name w:val="Jasne cieniowanie1"/>
    <w:basedOn w:val="Standardowy"/>
    <w:uiPriority w:val="60"/>
    <w:rsid w:val="00A65EB9"/>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Prosty1">
    <w:name w:val="Table Simple 1"/>
    <w:basedOn w:val="Standardowy"/>
    <w:rsid w:val="00A65EB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A65EB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A65EB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rsid w:val="00A65EB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A65EB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A65EB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Elegancki">
    <w:name w:val="Table Elegant"/>
    <w:basedOn w:val="Standardowy"/>
    <w:rsid w:val="00A65EB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dnialista1akcent3">
    <w:name w:val="Medium List 1 Accent 3"/>
    <w:basedOn w:val="Standardowy"/>
    <w:uiPriority w:val="65"/>
    <w:rsid w:val="00A65EB9"/>
    <w:rPr>
      <w:rFonts w:ascii="Times New Roman" w:eastAsia="Times New Roman" w:hAnsi="Times New Roman"/>
      <w:color w:val="000000"/>
    </w:rPr>
    <w:tblPr>
      <w:tblStyleRowBandSize w:val="1"/>
      <w:tblStyleColBandSize w:val="1"/>
      <w:tblBorders>
        <w:top w:val="single" w:sz="8" w:space="0" w:color="9BBB59"/>
        <w:bottom w:val="single" w:sz="8" w:space="0" w:color="9BBB59"/>
      </w:tblBorders>
    </w:tblPr>
    <w:tblStylePr w:type="firstRow">
      <w:rPr>
        <w:rFonts w:ascii="Tahoma,Bold" w:eastAsia="Times New Roman" w:hAnsi="Tahoma,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listaakcent4">
    <w:name w:val="Colorful List Accent 4"/>
    <w:basedOn w:val="Standardowy"/>
    <w:uiPriority w:val="72"/>
    <w:rsid w:val="00A65EB9"/>
    <w:rPr>
      <w:rFonts w:ascii="Times New Roman" w:eastAsia="Times New Roman" w:hAnsi="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
    <w:name w:val="Kolorowa siatka1"/>
    <w:basedOn w:val="Standardowy"/>
    <w:uiPriority w:val="73"/>
    <w:rsid w:val="00A65EB9"/>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a-Klasyczny2">
    <w:name w:val="Table Classic 2"/>
    <w:basedOn w:val="Standardowy"/>
    <w:rsid w:val="00A65EB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lasse4">
    <w:name w:val="klasse4"/>
    <w:basedOn w:val="Domylnaczcionkaakapitu"/>
    <w:rsid w:val="00A65EB9"/>
  </w:style>
  <w:style w:type="table" w:styleId="Kolorowalistaakcent3">
    <w:name w:val="Colorful List Accent 3"/>
    <w:basedOn w:val="Standardowy"/>
    <w:uiPriority w:val="72"/>
    <w:rsid w:val="00A65EB9"/>
    <w:rPr>
      <w:rFonts w:ascii="Times New Roman" w:eastAsia="Times New Roman" w:hAnsi="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Tabela-Lista2">
    <w:name w:val="Table List 2"/>
    <w:basedOn w:val="Standardowy"/>
    <w:rsid w:val="00A65EB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A65EB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redniasiatka2akcent4">
    <w:name w:val="Medium Grid 2 Accent 4"/>
    <w:basedOn w:val="Standardowy"/>
    <w:uiPriority w:val="68"/>
    <w:rsid w:val="00A65EB9"/>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harChar">
    <w:name w:val="Char Char"/>
    <w:basedOn w:val="Normalny"/>
    <w:rsid w:val="00A65EB9"/>
    <w:pPr>
      <w:spacing w:after="160" w:line="240" w:lineRule="exact"/>
    </w:pPr>
    <w:rPr>
      <w:rFonts w:ascii="Tahoma" w:hAnsi="Tahoma" w:cs="Times New Roman"/>
      <w:sz w:val="20"/>
      <w:szCs w:val="20"/>
      <w:lang w:val="en-US" w:eastAsia="en-US"/>
    </w:rPr>
  </w:style>
  <w:style w:type="paragraph" w:styleId="Mapadokumentu">
    <w:name w:val="Document Map"/>
    <w:basedOn w:val="Normalny"/>
    <w:link w:val="MapadokumentuZnak"/>
    <w:rsid w:val="00A65EB9"/>
    <w:pPr>
      <w:shd w:val="clear" w:color="auto" w:fill="000080"/>
      <w:spacing w:line="240" w:lineRule="auto"/>
    </w:pPr>
    <w:rPr>
      <w:rFonts w:ascii="Tahoma" w:hAnsi="Tahoma" w:cs="Times New Roman"/>
      <w:sz w:val="20"/>
      <w:szCs w:val="20"/>
    </w:rPr>
  </w:style>
  <w:style w:type="character" w:customStyle="1" w:styleId="MapadokumentuZnak">
    <w:name w:val="Mapa dokumentu Znak"/>
    <w:link w:val="Mapadokumentu"/>
    <w:rsid w:val="00A65EB9"/>
    <w:rPr>
      <w:rFonts w:ascii="Tahoma" w:eastAsia="Times New Roman" w:hAnsi="Tahoma" w:cs="Times New Roman"/>
      <w:sz w:val="20"/>
      <w:szCs w:val="20"/>
      <w:shd w:val="clear" w:color="auto" w:fill="000080"/>
      <w:lang w:eastAsia="pl-PL"/>
    </w:rPr>
  </w:style>
  <w:style w:type="paragraph" w:styleId="Spistreci5">
    <w:name w:val="toc 5"/>
    <w:basedOn w:val="Normalny"/>
    <w:next w:val="Normalny"/>
    <w:autoRedefine/>
    <w:rsid w:val="00A65EB9"/>
    <w:pPr>
      <w:ind w:left="880"/>
    </w:pPr>
    <w:rPr>
      <w:rFonts w:cs="Times New Roman"/>
      <w:sz w:val="18"/>
      <w:szCs w:val="18"/>
    </w:rPr>
  </w:style>
  <w:style w:type="paragraph" w:styleId="Spistreci6">
    <w:name w:val="toc 6"/>
    <w:basedOn w:val="Normalny"/>
    <w:next w:val="Normalny"/>
    <w:autoRedefine/>
    <w:rsid w:val="00A65EB9"/>
    <w:pPr>
      <w:ind w:left="1100"/>
    </w:pPr>
    <w:rPr>
      <w:rFonts w:cs="Times New Roman"/>
      <w:sz w:val="18"/>
      <w:szCs w:val="18"/>
    </w:rPr>
  </w:style>
  <w:style w:type="paragraph" w:styleId="Spistreci7">
    <w:name w:val="toc 7"/>
    <w:basedOn w:val="Normalny"/>
    <w:next w:val="Normalny"/>
    <w:autoRedefine/>
    <w:rsid w:val="00A65EB9"/>
    <w:pPr>
      <w:ind w:left="1320"/>
    </w:pPr>
    <w:rPr>
      <w:rFonts w:cs="Times New Roman"/>
      <w:sz w:val="18"/>
      <w:szCs w:val="18"/>
    </w:rPr>
  </w:style>
  <w:style w:type="paragraph" w:styleId="Spistreci8">
    <w:name w:val="toc 8"/>
    <w:basedOn w:val="Normalny"/>
    <w:next w:val="Normalny"/>
    <w:autoRedefine/>
    <w:rsid w:val="00A65EB9"/>
    <w:pPr>
      <w:ind w:left="1540"/>
    </w:pPr>
    <w:rPr>
      <w:rFonts w:cs="Times New Roman"/>
      <w:sz w:val="18"/>
      <w:szCs w:val="18"/>
    </w:rPr>
  </w:style>
  <w:style w:type="paragraph" w:styleId="Spistreci9">
    <w:name w:val="toc 9"/>
    <w:basedOn w:val="Normalny"/>
    <w:next w:val="Normalny"/>
    <w:autoRedefine/>
    <w:rsid w:val="00A65EB9"/>
    <w:pPr>
      <w:ind w:left="1760"/>
    </w:pPr>
    <w:rPr>
      <w:rFonts w:cs="Times New Roman"/>
      <w:sz w:val="18"/>
      <w:szCs w:val="18"/>
    </w:rPr>
  </w:style>
  <w:style w:type="table" w:styleId="redniasiatka3akcent5">
    <w:name w:val="Medium Grid 3 Accent 5"/>
    <w:basedOn w:val="Standardowy"/>
    <w:uiPriority w:val="69"/>
    <w:rsid w:val="00A65EB9"/>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A65EB9"/>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iemnalista2akcent1">
    <w:name w:val="Dark List Accent 1"/>
    <w:basedOn w:val="Standardowy"/>
    <w:uiPriority w:val="70"/>
    <w:rsid w:val="00A65EB9"/>
    <w:rPr>
      <w:rFonts w:eastAsia="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dniecieniowanie1akcent5">
    <w:name w:val="Medium Shading 1 Accent 5"/>
    <w:basedOn w:val="Standardowy"/>
    <w:uiPriority w:val="63"/>
    <w:rsid w:val="00A65EB9"/>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A65EB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Kolorowasiatkaakcent5">
    <w:name w:val="Colorful Grid Accent 5"/>
    <w:basedOn w:val="Standardowy"/>
    <w:uiPriority w:val="73"/>
    <w:rsid w:val="00A65EB9"/>
    <w:rPr>
      <w:rFonts w:eastAsia="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dniasiatka3akcent1">
    <w:name w:val="Medium Grid 3 Accent 1"/>
    <w:basedOn w:val="Standardowy"/>
    <w:uiPriority w:val="69"/>
    <w:rsid w:val="00A65EB9"/>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Jasnasiatkaakcent5">
    <w:name w:val="Light Grid Accent 5"/>
    <w:basedOn w:val="Standardowy"/>
    <w:uiPriority w:val="62"/>
    <w:rsid w:val="00A65EB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Bold" w:eastAsia="Times New Roman" w:hAnsi="Tahoma,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Bold" w:eastAsia="Times New Roman" w:hAnsi="Tahoma,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1akcent6">
    <w:name w:val="Medium Grid 1 Accent 6"/>
    <w:basedOn w:val="Standardowy"/>
    <w:uiPriority w:val="67"/>
    <w:rsid w:val="00A65EB9"/>
    <w:rPr>
      <w:rFonts w:eastAsia="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iemnalistaakcent6">
    <w:name w:val="Dark List Accent 6"/>
    <w:basedOn w:val="Standardowy"/>
    <w:uiPriority w:val="70"/>
    <w:rsid w:val="00A65EB9"/>
    <w:rPr>
      <w:rFonts w:eastAsia="Times New Roma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ecieniowanie1akcent6">
    <w:name w:val="Medium Shading 1 Accent 6"/>
    <w:basedOn w:val="Standardowy"/>
    <w:uiPriority w:val="63"/>
    <w:rsid w:val="00A65EB9"/>
    <w:rPr>
      <w:rFonts w:eastAsia="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Jasnalistaakcent6">
    <w:name w:val="Light List Accent 6"/>
    <w:basedOn w:val="Standardowy"/>
    <w:uiPriority w:val="61"/>
    <w:rsid w:val="00A65EB9"/>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olorowalistaakcent5">
    <w:name w:val="Colorful List Accent 5"/>
    <w:basedOn w:val="Standardowy"/>
    <w:uiPriority w:val="72"/>
    <w:rsid w:val="00A65EB9"/>
    <w:rPr>
      <w:rFonts w:eastAsia="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dniasiatka3akcent6">
    <w:name w:val="Medium Grid 3 Accent 6"/>
    <w:basedOn w:val="Standardowy"/>
    <w:uiPriority w:val="69"/>
    <w:rsid w:val="00A65EB9"/>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ecieniowanie2akcent5">
    <w:name w:val="Medium Shading 2 Accent 5"/>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
    <w:name w:val="Styl1"/>
    <w:basedOn w:val="Tabela-Siatka1"/>
    <w:uiPriority w:val="99"/>
    <w:qFormat/>
    <w:rsid w:val="00A65EB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siatkaakcent6">
    <w:name w:val="Light Grid Accent 6"/>
    <w:basedOn w:val="Standardowy"/>
    <w:uiPriority w:val="62"/>
    <w:rsid w:val="00A65EB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ahoma,Bold" w:eastAsia="Times New Roman" w:hAnsi="Tahoma,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Bold" w:eastAsia="Times New Roman" w:hAnsi="Tahoma,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dnialista1akcent6">
    <w:name w:val="Medium List 1 Accent 6"/>
    <w:basedOn w:val="Standardowy"/>
    <w:uiPriority w:val="65"/>
    <w:rsid w:val="00A65EB9"/>
    <w:rPr>
      <w:color w:val="000000"/>
    </w:rPr>
    <w:tblPr>
      <w:tblStyleRowBandSize w:val="1"/>
      <w:tblStyleColBandSize w:val="1"/>
      <w:tblBorders>
        <w:top w:val="single" w:sz="8" w:space="0" w:color="F79646"/>
        <w:bottom w:val="single" w:sz="8" w:space="0" w:color="F79646"/>
      </w:tblBorders>
    </w:tblPr>
    <w:tblStylePr w:type="firstRow">
      <w:rPr>
        <w:rFonts w:ascii="Tahoma,Bold" w:eastAsia="Times New Roman" w:hAnsi="Tahoma,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ecieniowanie1akcent3">
    <w:name w:val="Medium Shading 1 Accent 3"/>
    <w:basedOn w:val="Standardowy"/>
    <w:uiPriority w:val="63"/>
    <w:rsid w:val="00A65EB9"/>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istNumberLevel2">
    <w:name w:val="List Number (Level 2)"/>
    <w:basedOn w:val="Normalny"/>
    <w:rsid w:val="00A65EB9"/>
    <w:pPr>
      <w:spacing w:after="240" w:line="240" w:lineRule="auto"/>
      <w:jc w:val="both"/>
    </w:pPr>
    <w:rPr>
      <w:rFonts w:ascii="Times New Roman" w:hAnsi="Times New Roman" w:cs="Times New Roman"/>
      <w:sz w:val="24"/>
      <w:szCs w:val="24"/>
      <w:lang w:val="en-GB"/>
    </w:rPr>
  </w:style>
  <w:style w:type="paragraph" w:customStyle="1" w:styleId="nor">
    <w:name w:val="nor"/>
    <w:basedOn w:val="Normalny"/>
    <w:rsid w:val="00A65EB9"/>
    <w:pPr>
      <w:spacing w:before="100" w:beforeAutospacing="1" w:after="100" w:afterAutospacing="1" w:line="240" w:lineRule="auto"/>
    </w:pPr>
    <w:rPr>
      <w:rFonts w:ascii="Verdana" w:hAnsi="Verdana" w:cs="Times New Roman"/>
      <w:color w:val="000000"/>
      <w:sz w:val="18"/>
      <w:szCs w:val="18"/>
    </w:rPr>
  </w:style>
  <w:style w:type="paragraph" w:customStyle="1" w:styleId="mini">
    <w:name w:val="mini"/>
    <w:basedOn w:val="Normalny"/>
    <w:rsid w:val="00A65EB9"/>
    <w:pPr>
      <w:spacing w:before="100" w:beforeAutospacing="1" w:after="100" w:afterAutospacing="1" w:line="240" w:lineRule="auto"/>
    </w:pPr>
    <w:rPr>
      <w:rFonts w:ascii="Verdana" w:hAnsi="Verdana" w:cs="Times New Roman"/>
      <w:color w:val="000000"/>
      <w:sz w:val="14"/>
      <w:szCs w:val="14"/>
    </w:rPr>
  </w:style>
  <w:style w:type="character" w:customStyle="1" w:styleId="nor1">
    <w:name w:val="nor1"/>
    <w:rsid w:val="00A65EB9"/>
    <w:rPr>
      <w:rFonts w:ascii="Verdana" w:hAnsi="Verdana" w:hint="default"/>
      <w:b w:val="0"/>
      <w:bCs w:val="0"/>
      <w:i w:val="0"/>
      <w:iCs w:val="0"/>
      <w:color w:val="000000"/>
      <w:sz w:val="18"/>
      <w:szCs w:val="18"/>
    </w:rPr>
  </w:style>
  <w:style w:type="paragraph" w:customStyle="1" w:styleId="norb">
    <w:name w:val="norb"/>
    <w:basedOn w:val="Normalny"/>
    <w:rsid w:val="00A65EB9"/>
    <w:pPr>
      <w:spacing w:before="100" w:beforeAutospacing="1" w:after="100" w:afterAutospacing="1" w:line="240" w:lineRule="auto"/>
    </w:pPr>
    <w:rPr>
      <w:rFonts w:ascii="Verdana" w:hAnsi="Verdana" w:cs="Times New Roman"/>
      <w:b/>
      <w:bCs/>
      <w:color w:val="000000"/>
      <w:sz w:val="18"/>
      <w:szCs w:val="18"/>
    </w:rPr>
  </w:style>
  <w:style w:type="character" w:customStyle="1" w:styleId="tytul1">
    <w:name w:val="tytul1"/>
    <w:rsid w:val="00A65EB9"/>
    <w:rPr>
      <w:rFonts w:ascii="Verdana" w:hAnsi="Verdana" w:hint="default"/>
      <w:b/>
      <w:bCs/>
      <w:color w:val="000066"/>
      <w:sz w:val="26"/>
      <w:szCs w:val="26"/>
    </w:rPr>
  </w:style>
  <w:style w:type="table" w:styleId="rednialista1akcent4">
    <w:name w:val="Medium List 1 Accent 4"/>
    <w:basedOn w:val="Standardowy"/>
    <w:uiPriority w:val="65"/>
    <w:rsid w:val="00A65EB9"/>
    <w:rPr>
      <w:rFonts w:eastAsia="Times New Roman"/>
      <w:color w:val="000000"/>
    </w:rPr>
    <w:tblPr>
      <w:tblStyleRowBandSize w:val="1"/>
      <w:tblStyleColBandSize w:val="1"/>
      <w:tblBorders>
        <w:top w:val="single" w:sz="8" w:space="0" w:color="8064A2"/>
        <w:bottom w:val="single" w:sz="8" w:space="0" w:color="8064A2"/>
      </w:tblBorders>
    </w:tblPr>
    <w:tblStylePr w:type="firstRow">
      <w:rPr>
        <w:rFonts w:ascii="Tahoma,Bold" w:eastAsia="Times New Roman" w:hAnsi="Tahoma,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Kolorowasiatkaakcent1">
    <w:name w:val="Colorful Grid Accent 1"/>
    <w:basedOn w:val="Standardowy"/>
    <w:uiPriority w:val="73"/>
    <w:rsid w:val="00A65E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
    <w:name w:val="Średnie cieniowanie 1 — akcent 12"/>
    <w:basedOn w:val="Standardowy"/>
    <w:uiPriority w:val="63"/>
    <w:rsid w:val="00A65EB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Kolorowalistaakcent6">
    <w:name w:val="Colorful List Accent 6"/>
    <w:basedOn w:val="Standardowy"/>
    <w:uiPriority w:val="72"/>
    <w:rsid w:val="00A65EB9"/>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dnialista1akcent5">
    <w:name w:val="Medium List 1 Accent 5"/>
    <w:basedOn w:val="Standardowy"/>
    <w:uiPriority w:val="65"/>
    <w:rsid w:val="00A65EB9"/>
    <w:rPr>
      <w:color w:val="000000"/>
    </w:rPr>
    <w:tblPr>
      <w:tblStyleRowBandSize w:val="1"/>
      <w:tblStyleColBandSize w:val="1"/>
      <w:tblBorders>
        <w:top w:val="single" w:sz="8" w:space="0" w:color="4BACC6"/>
        <w:bottom w:val="single" w:sz="8" w:space="0" w:color="4BACC6"/>
      </w:tblBorders>
    </w:tblPr>
    <w:tblStylePr w:type="firstRow">
      <w:rPr>
        <w:rFonts w:ascii="Tahoma,Bold" w:eastAsia="Times New Roman" w:hAnsi="Tahoma,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extnormalbold1">
    <w:name w:val="textnormalbold1"/>
    <w:rsid w:val="00A65EB9"/>
    <w:rPr>
      <w:rFonts w:ascii="Verdana" w:hAnsi="Verdana" w:hint="default"/>
      <w:b/>
      <w:bCs/>
      <w:i w:val="0"/>
      <w:iCs w:val="0"/>
      <w:color w:val="000000"/>
      <w:sz w:val="22"/>
      <w:szCs w:val="22"/>
    </w:rPr>
  </w:style>
  <w:style w:type="paragraph" w:customStyle="1" w:styleId="rdo0">
    <w:name w:val="Źródło"/>
    <w:basedOn w:val="Normalny"/>
    <w:next w:val="Normalny"/>
    <w:rsid w:val="00A65EB9"/>
    <w:pPr>
      <w:autoSpaceDE w:val="0"/>
      <w:autoSpaceDN w:val="0"/>
      <w:spacing w:line="240" w:lineRule="auto"/>
    </w:pPr>
    <w:rPr>
      <w:rFonts w:ascii="Arial" w:hAnsi="Arial" w:cs="Arial"/>
      <w:b/>
      <w:bCs/>
      <w:sz w:val="16"/>
      <w:szCs w:val="16"/>
    </w:rPr>
  </w:style>
  <w:style w:type="table" w:customStyle="1" w:styleId="redniecieniowanie11">
    <w:name w:val="Średnie cieniowanie 11"/>
    <w:basedOn w:val="Standardowy"/>
    <w:uiPriority w:val="63"/>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2">
    <w:name w:val="tit2"/>
    <w:basedOn w:val="Normalny"/>
    <w:rsid w:val="00A65EB9"/>
    <w:pPr>
      <w:spacing w:before="100" w:beforeAutospacing="1" w:after="100" w:afterAutospacing="1" w:line="240" w:lineRule="auto"/>
    </w:pPr>
    <w:rPr>
      <w:rFonts w:ascii="Verdana" w:hAnsi="Verdana" w:cs="Times New Roman"/>
      <w:b/>
      <w:bCs/>
      <w:color w:val="004080"/>
      <w:sz w:val="21"/>
      <w:szCs w:val="21"/>
    </w:rPr>
  </w:style>
  <w:style w:type="character" w:customStyle="1" w:styleId="tit11">
    <w:name w:val="tit11"/>
    <w:rsid w:val="00A65EB9"/>
    <w:rPr>
      <w:rFonts w:ascii="Verdana" w:hAnsi="Verdana" w:hint="default"/>
      <w:b/>
      <w:bCs/>
      <w:i w:val="0"/>
      <w:iCs w:val="0"/>
      <w:color w:val="004080"/>
      <w:sz w:val="24"/>
      <w:szCs w:val="24"/>
    </w:rPr>
  </w:style>
  <w:style w:type="table" w:customStyle="1" w:styleId="Jasnecieniowanieakcent11">
    <w:name w:val="Jasne cieniowanie — akcent 11"/>
    <w:basedOn w:val="Standardowy"/>
    <w:uiPriority w:val="60"/>
    <w:rsid w:val="00A65EB9"/>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uiPriority w:val="60"/>
    <w:rsid w:val="00A65EB9"/>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
    <w:name w:val="Średnie cieniowanie 2 — akcent 11"/>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5">
    <w:name w:val="Colorful Shading Accent 5"/>
    <w:basedOn w:val="Standardowy"/>
    <w:uiPriority w:val="71"/>
    <w:rsid w:val="00A65EB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
    <w:name w:val="Średnie cieniowanie 1 — akcent 13"/>
    <w:basedOn w:val="Standardowy"/>
    <w:uiPriority w:val="63"/>
    <w:rsid w:val="00A65EB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A65E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
    <w:name w:val="Jasne cieniowanie — akcent 12"/>
    <w:basedOn w:val="Standardowy"/>
    <w:uiPriority w:val="60"/>
    <w:rsid w:val="00A65EB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siatka2akcent1">
    <w:name w:val="Medium Grid 2 Accent 1"/>
    <w:basedOn w:val="Standardowy"/>
    <w:uiPriority w:val="68"/>
    <w:rsid w:val="00A65EB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Numerowanie">
    <w:name w:val="Numerowanie"/>
    <w:basedOn w:val="Normalny"/>
    <w:rsid w:val="00A65EB9"/>
    <w:pPr>
      <w:spacing w:after="120" w:line="240" w:lineRule="auto"/>
      <w:jc w:val="both"/>
    </w:pPr>
    <w:rPr>
      <w:rFonts w:ascii="Times New Roman" w:hAnsi="Times New Roman" w:cs="Times New Roman"/>
      <w:sz w:val="24"/>
      <w:szCs w:val="24"/>
    </w:rPr>
  </w:style>
  <w:style w:type="table" w:styleId="Jasnecieniowanieakcent6">
    <w:name w:val="Light Shading Accent 6"/>
    <w:basedOn w:val="Standardowy"/>
    <w:uiPriority w:val="60"/>
    <w:rsid w:val="00A65EB9"/>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desc">
    <w:name w:val="desc"/>
    <w:basedOn w:val="Domylnaczcionkaakapitu"/>
    <w:rsid w:val="00A65EB9"/>
  </w:style>
  <w:style w:type="paragraph" w:customStyle="1" w:styleId="CharChar3ZnakZnakCharCharZnakZnakCharChar">
    <w:name w:val="Char Char3 Znak Znak Char Char Znak Znak Char Char"/>
    <w:basedOn w:val="Normalny"/>
    <w:rsid w:val="00A65EB9"/>
    <w:pPr>
      <w:spacing w:line="240" w:lineRule="auto"/>
    </w:pPr>
    <w:rPr>
      <w:rFonts w:ascii="Times New Roman" w:hAnsi="Times New Roman" w:cs="Times New Roman"/>
      <w:sz w:val="24"/>
      <w:szCs w:val="24"/>
    </w:rPr>
  </w:style>
  <w:style w:type="table" w:styleId="redniasiatka2akcent5">
    <w:name w:val="Medium Grid 2 Accent 5"/>
    <w:basedOn w:val="Standardowy"/>
    <w:uiPriority w:val="68"/>
    <w:rsid w:val="00A65EB9"/>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Kreska">
    <w:name w:val="Kreska"/>
    <w:basedOn w:val="Normalny"/>
    <w:rsid w:val="00A65EB9"/>
    <w:pPr>
      <w:numPr>
        <w:numId w:val="4"/>
      </w:numPr>
      <w:spacing w:line="240" w:lineRule="auto"/>
    </w:pPr>
    <w:rPr>
      <w:rFonts w:ascii="Arial" w:hAnsi="Arial" w:cs="Times New Roman"/>
    </w:rPr>
  </w:style>
  <w:style w:type="table" w:styleId="redniasiatka2akcent6">
    <w:name w:val="Medium Grid 2 Accent 6"/>
    <w:basedOn w:val="Standardowy"/>
    <w:uiPriority w:val="68"/>
    <w:rsid w:val="00A65EB9"/>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Lista2">
    <w:name w:val="List 2"/>
    <w:basedOn w:val="Normalny"/>
    <w:uiPriority w:val="99"/>
    <w:unhideWhenUsed/>
    <w:rsid w:val="00A65EB9"/>
    <w:pPr>
      <w:ind w:left="566" w:hanging="283"/>
      <w:contextualSpacing/>
    </w:pPr>
    <w:rPr>
      <w:rFonts w:cs="Times New Roman"/>
    </w:rPr>
  </w:style>
  <w:style w:type="paragraph" w:customStyle="1" w:styleId="Kropka">
    <w:name w:val="Kropka"/>
    <w:basedOn w:val="Normalny"/>
    <w:link w:val="KropkaZnak"/>
    <w:rsid w:val="00A65EB9"/>
    <w:pPr>
      <w:widowControl w:val="0"/>
      <w:numPr>
        <w:numId w:val="5"/>
      </w:numPr>
      <w:spacing w:line="240" w:lineRule="auto"/>
      <w:jc w:val="both"/>
    </w:pPr>
    <w:rPr>
      <w:rFonts w:ascii="Arial" w:hAnsi="Arial" w:cs="Times New Roman"/>
      <w:sz w:val="20"/>
      <w:szCs w:val="20"/>
    </w:rPr>
  </w:style>
  <w:style w:type="character" w:customStyle="1" w:styleId="KropkaZnak">
    <w:name w:val="Kropka Znak"/>
    <w:link w:val="Kropka"/>
    <w:rsid w:val="00A65EB9"/>
    <w:rPr>
      <w:rFonts w:ascii="Arial" w:eastAsia="Times New Roman" w:hAnsi="Arial"/>
    </w:rPr>
  </w:style>
  <w:style w:type="character" w:customStyle="1" w:styleId="FontStyle17">
    <w:name w:val="Font Style17"/>
    <w:uiPriority w:val="99"/>
    <w:rsid w:val="00A65EB9"/>
    <w:rPr>
      <w:rFonts w:ascii="Calibri" w:hAnsi="Calibri" w:cs="Calibri"/>
      <w:sz w:val="20"/>
      <w:szCs w:val="20"/>
    </w:rPr>
  </w:style>
  <w:style w:type="paragraph" w:customStyle="1" w:styleId="xl30">
    <w:name w:val="xl30"/>
    <w:basedOn w:val="Normalny"/>
    <w:rsid w:val="00A65EB9"/>
    <w:pPr>
      <w:pBdr>
        <w:left w:val="single" w:sz="4" w:space="0" w:color="auto"/>
        <w:right w:val="single" w:sz="4" w:space="0" w:color="auto"/>
      </w:pBdr>
      <w:spacing w:before="100" w:beforeAutospacing="1" w:after="100" w:afterAutospacing="1" w:line="240" w:lineRule="auto"/>
    </w:pPr>
    <w:rPr>
      <w:rFonts w:ascii="Times New Roman" w:eastAsia="Arial" w:hAnsi="Times New Roman" w:cs="Times New Roman"/>
      <w:b/>
      <w:bCs/>
      <w:sz w:val="24"/>
      <w:szCs w:val="24"/>
    </w:rPr>
  </w:style>
  <w:style w:type="paragraph" w:styleId="Tekstblokowy">
    <w:name w:val="Block Text"/>
    <w:basedOn w:val="Normalny"/>
    <w:rsid w:val="00A65EB9"/>
    <w:pPr>
      <w:shd w:val="clear" w:color="auto" w:fill="FFFFFF"/>
      <w:spacing w:line="240" w:lineRule="auto"/>
      <w:ind w:left="14" w:right="10"/>
      <w:jc w:val="both"/>
    </w:pPr>
    <w:rPr>
      <w:rFonts w:ascii="Tahoma" w:hAnsi="Tahoma" w:cs="Tahoma"/>
      <w:color w:val="000000"/>
      <w:sz w:val="20"/>
      <w:szCs w:val="24"/>
    </w:rPr>
  </w:style>
  <w:style w:type="table" w:styleId="rednialista2akcent1">
    <w:name w:val="Medium List 2 Accent 1"/>
    <w:basedOn w:val="Standardowy"/>
    <w:uiPriority w:val="66"/>
    <w:rsid w:val="00A65EB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Delikatny2">
    <w:name w:val="Table Subtle 2"/>
    <w:basedOn w:val="Standardowy"/>
    <w:rsid w:val="00A65EB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
    <w:name w:val="Jasna lista — akcent 11"/>
    <w:basedOn w:val="Standardowy"/>
    <w:uiPriority w:val="61"/>
    <w:rsid w:val="00A65EB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iemnalistaakcent5">
    <w:name w:val="Dark List Accent 5"/>
    <w:basedOn w:val="Standardowy"/>
    <w:uiPriority w:val="70"/>
    <w:rsid w:val="00A65EB9"/>
    <w:rPr>
      <w:rFonts w:ascii="Times New Roman" w:eastAsia="Times New Roman" w:hAnsi="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ela-Kolumnowy2">
    <w:name w:val="Table Columns 2"/>
    <w:basedOn w:val="Standardowy"/>
    <w:rsid w:val="00A65EB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
    <w:name w:val="1"/>
    <w:basedOn w:val="Normalny"/>
    <w:semiHidden/>
    <w:rsid w:val="00A65EB9"/>
    <w:pPr>
      <w:widowControl w:val="0"/>
      <w:suppressAutoHyphens/>
      <w:spacing w:line="240" w:lineRule="auto"/>
    </w:pPr>
    <w:rPr>
      <w:rFonts w:ascii="Times New Roman" w:eastAsia="Lucida Sans Unicode" w:hAnsi="Times New Roman" w:cs="Times New Roman"/>
      <w:sz w:val="24"/>
      <w:szCs w:val="20"/>
    </w:rPr>
  </w:style>
  <w:style w:type="table" w:customStyle="1" w:styleId="redniecieniowanie2akcent12">
    <w:name w:val="Średnie cieniowanie 2 — akcent 12"/>
    <w:basedOn w:val="Standardowy"/>
    <w:uiPriority w:val="64"/>
    <w:rsid w:val="00A65EB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A65EB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
    <w:name w:val="Jasna siatka — akcent 11"/>
    <w:basedOn w:val="Standardowy"/>
    <w:uiPriority w:val="62"/>
    <w:rsid w:val="00A65EB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
    <w:name w:val="Średnia lista 1 — akcent 11"/>
    <w:basedOn w:val="Standardowy"/>
    <w:uiPriority w:val="65"/>
    <w:rsid w:val="00A65EB9"/>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3">
    <w:name w:val="Znak Znak Znak Znak Znak Znak Znak3"/>
    <w:basedOn w:val="Normalny"/>
    <w:rsid w:val="00A65EB9"/>
    <w:pPr>
      <w:spacing w:line="240" w:lineRule="auto"/>
    </w:pPr>
    <w:rPr>
      <w:rFonts w:ascii="Times New Roman" w:hAnsi="Times New Roman" w:cs="Times New Roman"/>
      <w:sz w:val="24"/>
      <w:szCs w:val="24"/>
    </w:rPr>
  </w:style>
  <w:style w:type="paragraph" w:customStyle="1" w:styleId="ZnakZnakZnakZnakZnakZnakZnak2">
    <w:name w:val="Znak Znak Znak Znak Znak Znak Znak2"/>
    <w:basedOn w:val="Normalny"/>
    <w:rsid w:val="00A65EB9"/>
    <w:pPr>
      <w:spacing w:line="240" w:lineRule="auto"/>
    </w:pPr>
    <w:rPr>
      <w:rFonts w:ascii="Times New Roman" w:hAnsi="Times New Roman" w:cs="Times New Roman"/>
      <w:sz w:val="24"/>
      <w:szCs w:val="24"/>
    </w:rPr>
  </w:style>
  <w:style w:type="table" w:styleId="Tabela-Klasyczny3">
    <w:name w:val="Table Classic 3"/>
    <w:basedOn w:val="Standardowy"/>
    <w:rsid w:val="00A65EB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olorowalistaakcent1">
    <w:name w:val="Colorful List Accent 1"/>
    <w:basedOn w:val="Standardowy"/>
    <w:uiPriority w:val="72"/>
    <w:rsid w:val="00A65EB9"/>
    <w:rPr>
      <w:rFonts w:ascii="Times New Roman" w:eastAsia="Times New Roman" w:hAnsi="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a-Lista1">
    <w:name w:val="Table List 1"/>
    <w:basedOn w:val="Standardowy"/>
    <w:rsid w:val="00A65EB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nakZnakZnakZnakZnakZnakZnak1">
    <w:name w:val="Znak Znak Znak Znak Znak Znak Znak1"/>
    <w:basedOn w:val="Normalny"/>
    <w:rsid w:val="00A65EB9"/>
    <w:pPr>
      <w:spacing w:line="240" w:lineRule="auto"/>
    </w:pPr>
    <w:rPr>
      <w:rFonts w:ascii="Times New Roman" w:hAnsi="Times New Roman" w:cs="Times New Roman"/>
      <w:sz w:val="24"/>
      <w:szCs w:val="24"/>
    </w:rPr>
  </w:style>
  <w:style w:type="table" w:customStyle="1" w:styleId="Jasnecieniowanieakcent121">
    <w:name w:val="Jasne cieniowanie — akcent 121"/>
    <w:basedOn w:val="Standardowy"/>
    <w:uiPriority w:val="60"/>
    <w:rsid w:val="00A65EB9"/>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yteHipercze">
    <w:name w:val="FollowedHyperlink"/>
    <w:uiPriority w:val="99"/>
    <w:rsid w:val="00A65EB9"/>
    <w:rPr>
      <w:color w:val="800080"/>
      <w:u w:val="single"/>
    </w:rPr>
  </w:style>
  <w:style w:type="paragraph" w:customStyle="1" w:styleId="spistabel">
    <w:name w:val="spis tabel"/>
    <w:basedOn w:val="Normalny"/>
    <w:autoRedefine/>
    <w:rsid w:val="00A65EB9"/>
    <w:rPr>
      <w:rFonts w:ascii="Times New Roman" w:hAnsi="Times New Roman" w:cs="Times New Roman"/>
      <w:b/>
      <w:sz w:val="24"/>
      <w:szCs w:val="24"/>
    </w:rPr>
  </w:style>
  <w:style w:type="table" w:customStyle="1" w:styleId="redniecieniowanie2akcent13">
    <w:name w:val="Średnie cieniowanie 2 — akcent 13"/>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lign-justify">
    <w:name w:val="align-justify"/>
    <w:basedOn w:val="Normalny"/>
    <w:rsid w:val="00A65EB9"/>
    <w:pPr>
      <w:spacing w:before="100" w:beforeAutospacing="1" w:after="100" w:afterAutospacing="1" w:line="240" w:lineRule="auto"/>
    </w:pPr>
    <w:rPr>
      <w:rFonts w:ascii="Times New Roman" w:hAnsi="Times New Roman" w:cs="Times New Roman"/>
      <w:sz w:val="24"/>
      <w:szCs w:val="24"/>
    </w:rPr>
  </w:style>
  <w:style w:type="paragraph" w:customStyle="1" w:styleId="Tekstpodstawowy11">
    <w:name w:val="Tekst podstawowy11"/>
    <w:basedOn w:val="Normalny"/>
    <w:rsid w:val="00A65EB9"/>
    <w:pPr>
      <w:keepLines/>
      <w:spacing w:after="120" w:line="240" w:lineRule="auto"/>
      <w:jc w:val="both"/>
    </w:pPr>
    <w:rPr>
      <w:rFonts w:ascii="Arial" w:hAnsi="Arial" w:cs="Times New Roman"/>
      <w:sz w:val="20"/>
      <w:szCs w:val="20"/>
      <w:lang w:eastAsia="en-US"/>
    </w:rPr>
  </w:style>
  <w:style w:type="paragraph" w:customStyle="1" w:styleId="textnormal">
    <w:name w:val="text_normal"/>
    <w:basedOn w:val="Normalny"/>
    <w:rsid w:val="00A65EB9"/>
    <w:pPr>
      <w:spacing w:before="63" w:after="63" w:line="240" w:lineRule="auto"/>
      <w:ind w:left="125" w:right="63"/>
    </w:pPr>
    <w:rPr>
      <w:rFonts w:ascii="Verdana" w:hAnsi="Verdana" w:cs="Times New Roman"/>
      <w:color w:val="333333"/>
      <w:sz w:val="14"/>
      <w:szCs w:val="14"/>
    </w:rPr>
  </w:style>
  <w:style w:type="character" w:customStyle="1" w:styleId="attributenametext">
    <w:name w:val="attribute_name_text"/>
    <w:basedOn w:val="Domylnaczcionkaakapitu"/>
    <w:rsid w:val="00A65EB9"/>
  </w:style>
  <w:style w:type="paragraph" w:customStyle="1" w:styleId="wypunkt-kropk">
    <w:name w:val="wypunkt-kropk"/>
    <w:basedOn w:val="Normalny"/>
    <w:link w:val="wypunkt-kropkZnak"/>
    <w:rsid w:val="00A65EB9"/>
    <w:pPr>
      <w:spacing w:before="60" w:line="240" w:lineRule="auto"/>
      <w:ind w:left="720" w:hanging="360"/>
      <w:jc w:val="both"/>
    </w:pPr>
    <w:rPr>
      <w:rFonts w:ascii="Times New Roman" w:hAnsi="Times New Roman" w:cs="Times New Roman"/>
      <w:sz w:val="20"/>
      <w:szCs w:val="20"/>
    </w:rPr>
  </w:style>
  <w:style w:type="character" w:customStyle="1" w:styleId="wypunkt-kropkZnak">
    <w:name w:val="wypunkt-kropk Znak"/>
    <w:link w:val="wypunkt-kropk"/>
    <w:rsid w:val="00A65EB9"/>
    <w:rPr>
      <w:rFonts w:ascii="Times New Roman" w:eastAsia="Times New Roman" w:hAnsi="Times New Roman" w:cs="Times New Roman"/>
      <w:sz w:val="20"/>
      <w:szCs w:val="20"/>
      <w:lang w:eastAsia="pl-PL"/>
    </w:rPr>
  </w:style>
  <w:style w:type="paragraph" w:customStyle="1" w:styleId="xl24">
    <w:name w:val="xl24"/>
    <w:basedOn w:val="Normalny"/>
    <w:rsid w:val="00A65EB9"/>
    <w:pPr>
      <w:numPr>
        <w:numId w:val="6"/>
      </w:numPr>
      <w:tabs>
        <w:tab w:val="clear" w:pos="757"/>
      </w:tabs>
      <w:spacing w:before="100" w:beforeAutospacing="1" w:after="100" w:afterAutospacing="1" w:line="240" w:lineRule="auto"/>
      <w:ind w:left="0" w:firstLine="0"/>
      <w:jc w:val="center"/>
      <w:textAlignment w:val="center"/>
    </w:pPr>
    <w:rPr>
      <w:rFonts w:ascii="Times New Roman" w:hAnsi="Times New Roman" w:cs="Times New Roman"/>
      <w:sz w:val="24"/>
      <w:szCs w:val="24"/>
    </w:rPr>
  </w:style>
  <w:style w:type="paragraph" w:customStyle="1" w:styleId="StylTekstpodstawowyZlewej014cm">
    <w:name w:val="Styl Tekst podstawowy + Z lewej:  014 cm"/>
    <w:basedOn w:val="Tekstpodstawowy"/>
    <w:rsid w:val="00A65EB9"/>
    <w:pPr>
      <w:overflowPunct/>
      <w:autoSpaceDE/>
      <w:autoSpaceDN/>
      <w:adjustRightInd/>
      <w:spacing w:line="264" w:lineRule="auto"/>
      <w:ind w:left="79" w:firstLine="709"/>
      <w:textAlignment w:val="auto"/>
    </w:pPr>
  </w:style>
  <w:style w:type="paragraph" w:customStyle="1" w:styleId="StylTekstpodstawowyCiemnoczerwony">
    <w:name w:val="Styl Tekst podstawowy + Ciemnoczerwony"/>
    <w:basedOn w:val="Tekstpodstawowy"/>
    <w:link w:val="StylTekstpodstawowyCiemnoczerwonyZnak"/>
    <w:rsid w:val="00A65EB9"/>
    <w:pPr>
      <w:overflowPunct/>
      <w:autoSpaceDE/>
      <w:autoSpaceDN/>
      <w:adjustRightInd/>
      <w:spacing w:line="264" w:lineRule="auto"/>
      <w:ind w:firstLine="709"/>
      <w:textAlignment w:val="auto"/>
    </w:pPr>
    <w:rPr>
      <w:color w:val="800000"/>
      <w:szCs w:val="24"/>
    </w:rPr>
  </w:style>
  <w:style w:type="character" w:customStyle="1" w:styleId="StylTekstpodstawowyCiemnoczerwonyZnak">
    <w:name w:val="Styl Tekst podstawowy + Ciemnoczerwony Znak"/>
    <w:link w:val="StylTekstpodstawowyCiemnoczerwony"/>
    <w:rsid w:val="00A65EB9"/>
    <w:rPr>
      <w:rFonts w:ascii="Times New Roman" w:eastAsia="Times New Roman" w:hAnsi="Times New Roman" w:cs="Times New Roman"/>
      <w:color w:val="800000"/>
      <w:sz w:val="20"/>
      <w:szCs w:val="24"/>
      <w:lang w:eastAsia="pl-PL"/>
    </w:rPr>
  </w:style>
  <w:style w:type="paragraph" w:customStyle="1" w:styleId="xl70">
    <w:name w:val="xl70"/>
    <w:basedOn w:val="Normalny"/>
    <w:rsid w:val="00A65EB9"/>
    <w:pPr>
      <w:spacing w:before="100" w:beforeAutospacing="1" w:after="100" w:afterAutospacing="1" w:line="240" w:lineRule="auto"/>
    </w:pPr>
    <w:rPr>
      <w:rFonts w:cs="Times New Roman"/>
      <w:b/>
      <w:bCs/>
      <w:sz w:val="24"/>
      <w:szCs w:val="24"/>
    </w:rPr>
  </w:style>
  <w:style w:type="paragraph" w:customStyle="1" w:styleId="xl71">
    <w:name w:val="xl71"/>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2">
    <w:name w:val="xl72"/>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3">
    <w:name w:val="xl73"/>
    <w:basedOn w:val="Normalny"/>
    <w:rsid w:val="00A65EB9"/>
    <w:pPr>
      <w:spacing w:before="100" w:beforeAutospacing="1" w:after="100" w:afterAutospacing="1" w:line="240" w:lineRule="auto"/>
    </w:pPr>
    <w:rPr>
      <w:rFonts w:cs="Times New Roman"/>
      <w:sz w:val="24"/>
      <w:szCs w:val="24"/>
    </w:rPr>
  </w:style>
  <w:style w:type="paragraph" w:customStyle="1" w:styleId="xl74">
    <w:name w:val="xl7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5">
    <w:name w:val="xl75"/>
    <w:basedOn w:val="Normalny"/>
    <w:rsid w:val="00A65EB9"/>
    <w:pPr>
      <w:spacing w:before="100" w:beforeAutospacing="1" w:after="100" w:afterAutospacing="1" w:line="240" w:lineRule="auto"/>
    </w:pPr>
    <w:rPr>
      <w:rFonts w:cs="Times New Roman"/>
      <w:sz w:val="24"/>
      <w:szCs w:val="24"/>
    </w:rPr>
  </w:style>
  <w:style w:type="paragraph" w:customStyle="1" w:styleId="xl76">
    <w:name w:val="xl76"/>
    <w:basedOn w:val="Normalny"/>
    <w:rsid w:val="00A65EB9"/>
    <w:pPr>
      <w:spacing w:before="100" w:beforeAutospacing="1" w:after="100" w:afterAutospacing="1" w:line="240" w:lineRule="auto"/>
      <w:jc w:val="center"/>
    </w:pPr>
    <w:rPr>
      <w:rFonts w:cs="Times New Roman"/>
      <w:b/>
      <w:bCs/>
      <w:sz w:val="24"/>
      <w:szCs w:val="24"/>
    </w:rPr>
  </w:style>
  <w:style w:type="paragraph" w:customStyle="1" w:styleId="xl77">
    <w:name w:val="xl77"/>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8">
    <w:name w:val="xl78"/>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9">
    <w:name w:val="xl79"/>
    <w:basedOn w:val="Normalny"/>
    <w:rsid w:val="00A65EB9"/>
    <w:pPr>
      <w:spacing w:before="100" w:beforeAutospacing="1" w:after="100" w:afterAutospacing="1" w:line="240" w:lineRule="auto"/>
      <w:jc w:val="center"/>
    </w:pPr>
    <w:rPr>
      <w:rFonts w:cs="Times New Roman"/>
      <w:b/>
      <w:bCs/>
      <w:sz w:val="14"/>
      <w:szCs w:val="14"/>
    </w:rPr>
  </w:style>
  <w:style w:type="paragraph" w:customStyle="1" w:styleId="xl80">
    <w:name w:val="xl8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1">
    <w:name w:val="xl81"/>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82">
    <w:name w:val="xl82"/>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3">
    <w:name w:val="xl83"/>
    <w:basedOn w:val="Normalny"/>
    <w:rsid w:val="00A65EB9"/>
    <w:pPr>
      <w:shd w:val="clear" w:color="000000" w:fill="B8CCE4"/>
      <w:spacing w:before="100" w:beforeAutospacing="1" w:after="100" w:afterAutospacing="1" w:line="240" w:lineRule="auto"/>
      <w:jc w:val="center"/>
    </w:pPr>
    <w:rPr>
      <w:rFonts w:cs="Times New Roman"/>
      <w:b/>
      <w:bCs/>
      <w:sz w:val="24"/>
      <w:szCs w:val="24"/>
    </w:rPr>
  </w:style>
  <w:style w:type="paragraph" w:customStyle="1" w:styleId="xl84">
    <w:name w:val="xl84"/>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85">
    <w:name w:val="xl85"/>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16"/>
      <w:szCs w:val="16"/>
    </w:rPr>
  </w:style>
  <w:style w:type="paragraph" w:customStyle="1" w:styleId="xl86">
    <w:name w:val="xl86"/>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color w:val="000000"/>
      <w:sz w:val="24"/>
      <w:szCs w:val="24"/>
    </w:rPr>
  </w:style>
  <w:style w:type="paragraph" w:customStyle="1" w:styleId="xl87">
    <w:name w:val="xl87"/>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88">
    <w:name w:val="xl88"/>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cs="Times New Roman"/>
      <w:b/>
      <w:bCs/>
      <w:sz w:val="24"/>
      <w:szCs w:val="24"/>
    </w:rPr>
  </w:style>
  <w:style w:type="paragraph" w:customStyle="1" w:styleId="xl89">
    <w:name w:val="xl89"/>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0">
    <w:name w:val="xl9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1">
    <w:name w:val="xl91"/>
    <w:basedOn w:val="Normalny"/>
    <w:rsid w:val="00A65EB9"/>
    <w:pPr>
      <w:shd w:val="clear" w:color="000000" w:fill="B8CCE4"/>
      <w:spacing w:before="100" w:beforeAutospacing="1" w:after="100" w:afterAutospacing="1" w:line="240" w:lineRule="auto"/>
    </w:pPr>
    <w:rPr>
      <w:rFonts w:cs="Times New Roman"/>
      <w:sz w:val="24"/>
      <w:szCs w:val="24"/>
    </w:rPr>
  </w:style>
  <w:style w:type="paragraph" w:customStyle="1" w:styleId="xl92">
    <w:name w:val="xl92"/>
    <w:basedOn w:val="Normalny"/>
    <w:rsid w:val="00A65EB9"/>
    <w:pPr>
      <w:shd w:val="clear" w:color="000000" w:fill="B8CCE4"/>
      <w:spacing w:before="100" w:beforeAutospacing="1" w:after="100" w:afterAutospacing="1" w:line="240" w:lineRule="auto"/>
    </w:pPr>
    <w:rPr>
      <w:rFonts w:cs="Times New Roman"/>
      <w:b/>
      <w:bCs/>
      <w:sz w:val="24"/>
      <w:szCs w:val="24"/>
    </w:rPr>
  </w:style>
  <w:style w:type="paragraph" w:customStyle="1" w:styleId="xl93">
    <w:name w:val="xl93"/>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4">
    <w:name w:val="xl9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5">
    <w:name w:val="xl95"/>
    <w:basedOn w:val="Normalny"/>
    <w:rsid w:val="00A65EB9"/>
    <w:pPr>
      <w:pBdr>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96">
    <w:name w:val="xl96"/>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7">
    <w:name w:val="xl97"/>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8">
    <w:name w:val="xl98"/>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9">
    <w:name w:val="xl99"/>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100">
    <w:name w:val="xl10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1">
    <w:name w:val="xl101"/>
    <w:basedOn w:val="Normalny"/>
    <w:rsid w:val="00A65EB9"/>
    <w:pPr>
      <w:pBdr>
        <w:top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2">
    <w:name w:val="xl102"/>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3">
    <w:name w:val="xl103"/>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104">
    <w:name w:val="xl104"/>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05">
    <w:name w:val="xl105"/>
    <w:basedOn w:val="Normalny"/>
    <w:rsid w:val="00A65EB9"/>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106">
    <w:name w:val="xl106"/>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7">
    <w:name w:val="xl107"/>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8">
    <w:name w:val="xl108"/>
    <w:basedOn w:val="Normalny"/>
    <w:rsid w:val="00A65EB9"/>
    <w:pPr>
      <w:spacing w:before="100" w:beforeAutospacing="1" w:after="100" w:afterAutospacing="1" w:line="240" w:lineRule="auto"/>
      <w:jc w:val="right"/>
    </w:pPr>
    <w:rPr>
      <w:rFonts w:cs="Times New Roman"/>
      <w:b/>
      <w:bCs/>
    </w:rPr>
  </w:style>
  <w:style w:type="paragraph" w:customStyle="1" w:styleId="xl109">
    <w:name w:val="xl109"/>
    <w:basedOn w:val="Normalny"/>
    <w:rsid w:val="00A65EB9"/>
    <w:pPr>
      <w:pBdr>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10">
    <w:name w:val="xl110"/>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1">
    <w:name w:val="xl111"/>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2">
    <w:name w:val="xl112"/>
    <w:basedOn w:val="Normalny"/>
    <w:rsid w:val="00A65EB9"/>
    <w:pPr>
      <w:pBdr>
        <w:top w:val="single" w:sz="4" w:space="0" w:color="auto"/>
        <w:left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3">
    <w:name w:val="xl113"/>
    <w:basedOn w:val="Normalny"/>
    <w:rsid w:val="00A65EB9"/>
    <w:pPr>
      <w:pBdr>
        <w:left w:val="single" w:sz="12"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4">
    <w:name w:val="xl114"/>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5">
    <w:name w:val="xl115"/>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6">
    <w:name w:val="xl116"/>
    <w:basedOn w:val="Normalny"/>
    <w:rsid w:val="00A65EB9"/>
    <w:pPr>
      <w:pBdr>
        <w:top w:val="single" w:sz="4" w:space="0" w:color="auto"/>
        <w:left w:val="single" w:sz="12"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7">
    <w:name w:val="xl117"/>
    <w:basedOn w:val="Normalny"/>
    <w:rsid w:val="00A65EB9"/>
    <w:pPr>
      <w:pBdr>
        <w:top w:val="single" w:sz="4" w:space="0" w:color="auto"/>
        <w:left w:val="single" w:sz="12"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8">
    <w:name w:val="xl118"/>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9">
    <w:name w:val="xl119"/>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SOP">
    <w:name w:val="SOP"/>
    <w:basedOn w:val="Tekstpodstawowy3"/>
    <w:rsid w:val="00A65EB9"/>
    <w:pPr>
      <w:widowControl w:val="0"/>
      <w:spacing w:before="240" w:after="0" w:line="240" w:lineRule="auto"/>
      <w:jc w:val="both"/>
    </w:pPr>
    <w:rPr>
      <w:rFonts w:ascii="Arial" w:hAnsi="Arial"/>
      <w:sz w:val="24"/>
      <w:szCs w:val="20"/>
      <w:lang w:val="en-GB"/>
    </w:rPr>
  </w:style>
  <w:style w:type="table" w:customStyle="1" w:styleId="Jasnasiatkaakcent12">
    <w:name w:val="Jasna siatka — akcent 12"/>
    <w:basedOn w:val="Standardowy"/>
    <w:uiPriority w:val="62"/>
    <w:rsid w:val="00A65EB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21">
    <w:name w:val="xl121"/>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table" w:customStyle="1" w:styleId="redniecieniowanie1akcent14">
    <w:name w:val="Średnie cieniowanie 1 — akcent 14"/>
    <w:basedOn w:val="Standardowy"/>
    <w:uiPriority w:val="63"/>
    <w:rsid w:val="00A65EB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
    <w:name w:val="Jasna siatka — akcent 13"/>
    <w:basedOn w:val="Standardowy"/>
    <w:uiPriority w:val="62"/>
    <w:rsid w:val="00A65EB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
    <w:name w:val="Średnie cieniowanie 1 — akcent 15"/>
    <w:basedOn w:val="Standardowy"/>
    <w:uiPriority w:val="63"/>
    <w:rsid w:val="00A65EB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
    <w:name w:val="Średnia siatka 31"/>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
    <w:name w:val="Ciemna lista1"/>
    <w:basedOn w:val="Standardowy"/>
    <w:uiPriority w:val="70"/>
    <w:rsid w:val="00A65EB9"/>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
    <w:name w:val="Kolorowa lista2"/>
    <w:basedOn w:val="Standardowy"/>
    <w:uiPriority w:val="72"/>
    <w:rsid w:val="00A65EB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
    <w:name w:val="Średnia lista 21"/>
    <w:basedOn w:val="Standardowy"/>
    <w:uiPriority w:val="66"/>
    <w:rsid w:val="00A65EB9"/>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
    <w:name w:val="Kolorowa siatka2"/>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
    <w:name w:val="Średnie cieniowanie 22"/>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
    <w:name w:val="Średnia lista 22"/>
    <w:basedOn w:val="Standardowy"/>
    <w:uiPriority w:val="66"/>
    <w:rsid w:val="00A65EB9"/>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
    <w:name w:val="Kolorowa siatka3"/>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
    <w:name w:val="Jasna lista1"/>
    <w:basedOn w:val="Standardowy"/>
    <w:uiPriority w:val="61"/>
    <w:rsid w:val="00A65E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
    <w:name w:val="Średnia siatka 21"/>
    <w:basedOn w:val="Standardowy"/>
    <w:uiPriority w:val="68"/>
    <w:rsid w:val="00A65EB9"/>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
    <w:name w:val="Jasna siatka1"/>
    <w:basedOn w:val="Standardowy"/>
    <w:uiPriority w:val="62"/>
    <w:rsid w:val="00A65EB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Bold" w:eastAsia="Times New Roman" w:hAnsi="Tahoma,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Bold" w:eastAsia="Times New Roman" w:hAnsi="Tahoma,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
    <w:name w:val="Średnia siatka 12"/>
    <w:basedOn w:val="Standardowy"/>
    <w:uiPriority w:val="67"/>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
    <w:name w:val="Średnia siatka 32"/>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
    <w:name w:val="Średnia lista 11"/>
    <w:basedOn w:val="Standardowy"/>
    <w:uiPriority w:val="65"/>
    <w:rsid w:val="00A65EB9"/>
    <w:rPr>
      <w:color w:val="000000"/>
    </w:rPr>
    <w:tblPr>
      <w:tblStyleRowBandSize w:val="1"/>
      <w:tblStyleColBandSize w:val="1"/>
      <w:tblBorders>
        <w:top w:val="single" w:sz="8" w:space="0" w:color="000000"/>
        <w:bottom w:val="single" w:sz="8" w:space="0" w:color="000000"/>
      </w:tblBorders>
    </w:tblPr>
    <w:tblStylePr w:type="firstRow">
      <w:rPr>
        <w:rFonts w:ascii="Tahoma,Bold" w:eastAsia="Times New Roman" w:hAnsi="Tahoma,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tytul">
    <w:name w:val="tytul"/>
    <w:basedOn w:val="Domylnaczcionkaakapitu"/>
    <w:rsid w:val="00A65EB9"/>
  </w:style>
  <w:style w:type="paragraph" w:customStyle="1" w:styleId="Style13">
    <w:name w:val="Style13"/>
    <w:basedOn w:val="Normalny"/>
    <w:uiPriority w:val="99"/>
    <w:rsid w:val="00A65EB9"/>
    <w:pPr>
      <w:widowControl w:val="0"/>
      <w:autoSpaceDE w:val="0"/>
      <w:autoSpaceDN w:val="0"/>
      <w:adjustRightInd w:val="0"/>
      <w:spacing w:line="363" w:lineRule="exact"/>
      <w:ind w:firstLine="739"/>
      <w:jc w:val="both"/>
    </w:pPr>
    <w:rPr>
      <w:rFonts w:ascii="Verdana" w:hAnsi="Verdana" w:cs="Times New Roman"/>
      <w:sz w:val="24"/>
      <w:szCs w:val="24"/>
    </w:rPr>
  </w:style>
  <w:style w:type="character" w:customStyle="1" w:styleId="FontStyle27">
    <w:name w:val="Font Style27"/>
    <w:uiPriority w:val="99"/>
    <w:rsid w:val="00A65EB9"/>
    <w:rPr>
      <w:rFonts w:ascii="Verdana" w:hAnsi="Verdana" w:cs="Verdana"/>
      <w:sz w:val="18"/>
      <w:szCs w:val="18"/>
    </w:rPr>
  </w:style>
  <w:style w:type="character" w:customStyle="1" w:styleId="FontStyle29">
    <w:name w:val="Font Style29"/>
    <w:uiPriority w:val="99"/>
    <w:rsid w:val="00A65EB9"/>
    <w:rPr>
      <w:rFonts w:ascii="Verdana" w:hAnsi="Verdana" w:cs="Verdana"/>
      <w:b/>
      <w:bCs/>
      <w:sz w:val="18"/>
      <w:szCs w:val="18"/>
    </w:rPr>
  </w:style>
  <w:style w:type="paragraph" w:customStyle="1" w:styleId="Style12">
    <w:name w:val="Style12"/>
    <w:basedOn w:val="Normalny"/>
    <w:uiPriority w:val="99"/>
    <w:rsid w:val="00A65EB9"/>
    <w:pPr>
      <w:widowControl w:val="0"/>
      <w:autoSpaceDE w:val="0"/>
      <w:autoSpaceDN w:val="0"/>
      <w:adjustRightInd w:val="0"/>
      <w:spacing w:line="365" w:lineRule="exact"/>
      <w:ind w:hanging="374"/>
    </w:pPr>
    <w:rPr>
      <w:rFonts w:ascii="Verdana" w:hAnsi="Verdana" w:cs="Times New Roman"/>
      <w:sz w:val="24"/>
      <w:szCs w:val="24"/>
    </w:rPr>
  </w:style>
  <w:style w:type="paragraph" w:customStyle="1" w:styleId="Style16">
    <w:name w:val="Style16"/>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1">
    <w:name w:val="Style11"/>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9">
    <w:name w:val="Style19"/>
    <w:basedOn w:val="Normalny"/>
    <w:uiPriority w:val="99"/>
    <w:rsid w:val="00A65EB9"/>
    <w:pPr>
      <w:widowControl w:val="0"/>
      <w:autoSpaceDE w:val="0"/>
      <w:autoSpaceDN w:val="0"/>
      <w:adjustRightInd w:val="0"/>
      <w:spacing w:line="221" w:lineRule="exact"/>
      <w:jc w:val="center"/>
    </w:pPr>
    <w:rPr>
      <w:rFonts w:ascii="Verdana" w:hAnsi="Verdana" w:cs="Times New Roman"/>
      <w:sz w:val="24"/>
      <w:szCs w:val="24"/>
    </w:rPr>
  </w:style>
  <w:style w:type="paragraph" w:customStyle="1" w:styleId="Style23">
    <w:name w:val="Style23"/>
    <w:basedOn w:val="Normalny"/>
    <w:uiPriority w:val="99"/>
    <w:rsid w:val="00A65EB9"/>
    <w:pPr>
      <w:widowControl w:val="0"/>
      <w:autoSpaceDE w:val="0"/>
      <w:autoSpaceDN w:val="0"/>
      <w:adjustRightInd w:val="0"/>
      <w:spacing w:line="243" w:lineRule="exact"/>
      <w:jc w:val="center"/>
    </w:pPr>
    <w:rPr>
      <w:rFonts w:ascii="Verdana" w:hAnsi="Verdana" w:cs="Times New Roman"/>
      <w:sz w:val="24"/>
      <w:szCs w:val="24"/>
    </w:rPr>
  </w:style>
  <w:style w:type="character" w:customStyle="1" w:styleId="FontStyle31">
    <w:name w:val="Font Style31"/>
    <w:uiPriority w:val="99"/>
    <w:rsid w:val="00A65EB9"/>
    <w:rPr>
      <w:rFonts w:ascii="Verdana" w:hAnsi="Verdana" w:cs="Verdana"/>
      <w:b/>
      <w:bCs/>
      <w:sz w:val="18"/>
      <w:szCs w:val="18"/>
    </w:rPr>
  </w:style>
  <w:style w:type="paragraph" w:customStyle="1" w:styleId="Style8">
    <w:name w:val="Style8"/>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5">
    <w:name w:val="Style15"/>
    <w:basedOn w:val="Normalny"/>
    <w:uiPriority w:val="99"/>
    <w:rsid w:val="00A65EB9"/>
    <w:pPr>
      <w:widowControl w:val="0"/>
      <w:autoSpaceDE w:val="0"/>
      <w:autoSpaceDN w:val="0"/>
      <w:adjustRightInd w:val="0"/>
      <w:spacing w:line="360" w:lineRule="exact"/>
      <w:ind w:firstLine="1109"/>
    </w:pPr>
    <w:rPr>
      <w:rFonts w:ascii="Verdana" w:hAnsi="Verdana" w:cs="Times New Roman"/>
      <w:sz w:val="24"/>
      <w:szCs w:val="24"/>
    </w:rPr>
  </w:style>
  <w:style w:type="paragraph" w:customStyle="1" w:styleId="Style18">
    <w:name w:val="Style18"/>
    <w:basedOn w:val="Normalny"/>
    <w:uiPriority w:val="99"/>
    <w:rsid w:val="00A65EB9"/>
    <w:pPr>
      <w:widowControl w:val="0"/>
      <w:autoSpaceDE w:val="0"/>
      <w:autoSpaceDN w:val="0"/>
      <w:adjustRightInd w:val="0"/>
      <w:spacing w:line="365" w:lineRule="exact"/>
    </w:pPr>
    <w:rPr>
      <w:rFonts w:ascii="Verdana" w:hAnsi="Verdana" w:cs="Times New Roman"/>
      <w:sz w:val="24"/>
      <w:szCs w:val="24"/>
    </w:rPr>
  </w:style>
  <w:style w:type="paragraph" w:customStyle="1" w:styleId="Style21">
    <w:name w:val="Style21"/>
    <w:basedOn w:val="Normalny"/>
    <w:uiPriority w:val="99"/>
    <w:rsid w:val="00A65EB9"/>
    <w:pPr>
      <w:widowControl w:val="0"/>
      <w:autoSpaceDE w:val="0"/>
      <w:autoSpaceDN w:val="0"/>
      <w:adjustRightInd w:val="0"/>
      <w:spacing w:line="370" w:lineRule="exact"/>
      <w:ind w:hanging="355"/>
    </w:pPr>
    <w:rPr>
      <w:rFonts w:ascii="Verdana" w:hAnsi="Verdana" w:cs="Times New Roman"/>
      <w:sz w:val="24"/>
      <w:szCs w:val="24"/>
    </w:rPr>
  </w:style>
  <w:style w:type="character" w:customStyle="1" w:styleId="FontStyle34">
    <w:name w:val="Font Style34"/>
    <w:uiPriority w:val="99"/>
    <w:rsid w:val="00A65EB9"/>
    <w:rPr>
      <w:rFonts w:ascii="Franklin Gothic Heavy" w:hAnsi="Franklin Gothic Heavy" w:cs="Franklin Gothic Heavy"/>
      <w:sz w:val="16"/>
      <w:szCs w:val="16"/>
    </w:rPr>
  </w:style>
  <w:style w:type="paragraph" w:customStyle="1" w:styleId="Style22">
    <w:name w:val="Style22"/>
    <w:basedOn w:val="Normalny"/>
    <w:uiPriority w:val="99"/>
    <w:rsid w:val="00A65EB9"/>
    <w:pPr>
      <w:widowControl w:val="0"/>
      <w:autoSpaceDE w:val="0"/>
      <w:autoSpaceDN w:val="0"/>
      <w:adjustRightInd w:val="0"/>
      <w:spacing w:line="361" w:lineRule="exact"/>
      <w:ind w:firstLine="1046"/>
      <w:jc w:val="both"/>
    </w:pPr>
    <w:rPr>
      <w:rFonts w:ascii="Verdana" w:hAnsi="Verdana" w:cs="Times New Roman"/>
      <w:sz w:val="24"/>
      <w:szCs w:val="24"/>
    </w:rPr>
  </w:style>
  <w:style w:type="table" w:styleId="Kolorowalistaakcent2">
    <w:name w:val="Colorful List Accent 2"/>
    <w:basedOn w:val="Standardowy"/>
    <w:uiPriority w:val="72"/>
    <w:rsid w:val="00A65EB9"/>
    <w:rPr>
      <w:rFonts w:ascii="Times New Roman" w:eastAsia="Times New Roman" w:hAnsi="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ekstpodstawowy20">
    <w:name w:val="Tekst podstawowy2"/>
    <w:basedOn w:val="Normalny"/>
    <w:uiPriority w:val="99"/>
    <w:rsid w:val="00A65EB9"/>
    <w:pPr>
      <w:keepLines/>
      <w:spacing w:after="120" w:line="240" w:lineRule="auto"/>
      <w:jc w:val="both"/>
    </w:pPr>
    <w:rPr>
      <w:rFonts w:ascii="Arial" w:hAnsi="Arial" w:cs="Times New Roman"/>
      <w:sz w:val="20"/>
      <w:szCs w:val="20"/>
      <w:lang w:eastAsia="en-US"/>
    </w:rPr>
  </w:style>
  <w:style w:type="character" w:customStyle="1" w:styleId="TekstprzypisudolnegoZnak1">
    <w:name w:val="Tekst przypisu dolnego Znak1"/>
    <w:aliases w:val="Tekst przypisu Znak1,Podrozdział Znak1"/>
    <w:rsid w:val="00A65EB9"/>
    <w:rPr>
      <w:rFonts w:ascii="Calibri" w:eastAsia="Times New Roman" w:hAnsi="Calibri" w:cs="Times New Roman"/>
      <w:sz w:val="20"/>
      <w:szCs w:val="20"/>
      <w:lang w:eastAsia="pl-PL"/>
    </w:rPr>
  </w:style>
  <w:style w:type="paragraph" w:customStyle="1" w:styleId="Tekstpodstawowy30">
    <w:name w:val="Tekst podstawowy3"/>
    <w:basedOn w:val="Normalny"/>
    <w:rsid w:val="00A65EB9"/>
    <w:pPr>
      <w:keepLines/>
      <w:spacing w:after="120" w:line="240" w:lineRule="auto"/>
      <w:jc w:val="both"/>
    </w:pPr>
    <w:rPr>
      <w:rFonts w:ascii="Arial" w:hAnsi="Arial" w:cs="Times New Roman"/>
      <w:sz w:val="20"/>
      <w:szCs w:val="20"/>
      <w:lang w:eastAsia="en-US"/>
    </w:rPr>
  </w:style>
  <w:style w:type="table" w:customStyle="1" w:styleId="redniecieniowanie1akcent16">
    <w:name w:val="Średnie cieniowanie 1 — akcent 16"/>
    <w:basedOn w:val="Standardowy"/>
    <w:uiPriority w:val="63"/>
    <w:rsid w:val="00A65EB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
    <w:name w:val="Średnie cieniowanie 2 — akcent 14"/>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
    <w:name w:val="Jasna lista — akcent 12"/>
    <w:basedOn w:val="Standardowy"/>
    <w:uiPriority w:val="61"/>
    <w:rsid w:val="00A65E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
    <w:name w:val="Średnia lista 1 — akcent 12"/>
    <w:basedOn w:val="Standardowy"/>
    <w:uiPriority w:val="65"/>
    <w:rsid w:val="00A65EB9"/>
    <w:rPr>
      <w:color w:val="000000"/>
    </w:rPr>
    <w:tblPr>
      <w:tblStyleRowBandSize w:val="1"/>
      <w:tblStyleColBandSize w:val="1"/>
      <w:tblBorders>
        <w:top w:val="single" w:sz="8" w:space="0" w:color="4F81BD"/>
        <w:bottom w:val="single" w:sz="8" w:space="0" w:color="4F81BD"/>
      </w:tblBorders>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6">
    <w:name w:val="Znak Znak Znak Znak Znak Znak Znak6"/>
    <w:basedOn w:val="Normalny"/>
    <w:rsid w:val="00A65EB9"/>
    <w:pPr>
      <w:spacing w:line="240" w:lineRule="auto"/>
    </w:pPr>
    <w:rPr>
      <w:rFonts w:ascii="Times New Roman" w:hAnsi="Times New Roman" w:cs="Times New Roman"/>
      <w:sz w:val="24"/>
      <w:szCs w:val="24"/>
    </w:rPr>
  </w:style>
  <w:style w:type="paragraph" w:customStyle="1" w:styleId="ZnakZnakZnakZnakZnakZnakZnak5">
    <w:name w:val="Znak Znak Znak Znak Znak Znak Znak5"/>
    <w:basedOn w:val="Normalny"/>
    <w:rsid w:val="00A65EB9"/>
    <w:pPr>
      <w:spacing w:line="240" w:lineRule="auto"/>
    </w:pPr>
    <w:rPr>
      <w:rFonts w:ascii="Times New Roman" w:hAnsi="Times New Roman" w:cs="Times New Roman"/>
      <w:sz w:val="24"/>
      <w:szCs w:val="24"/>
    </w:rPr>
  </w:style>
  <w:style w:type="paragraph" w:customStyle="1" w:styleId="ZnakZnakZnakZnakZnakZnakZnak4">
    <w:name w:val="Znak Znak Znak Znak Znak Znak Znak4"/>
    <w:basedOn w:val="Normalny"/>
    <w:rsid w:val="00A65EB9"/>
    <w:pPr>
      <w:spacing w:line="240" w:lineRule="auto"/>
    </w:pPr>
    <w:rPr>
      <w:rFonts w:ascii="Times New Roman" w:hAnsi="Times New Roman" w:cs="Times New Roman"/>
      <w:sz w:val="24"/>
      <w:szCs w:val="24"/>
    </w:rPr>
  </w:style>
  <w:style w:type="table" w:customStyle="1" w:styleId="Jasnecieniowanieakcent122">
    <w:name w:val="Jasne cieniowanie — akcent 122"/>
    <w:basedOn w:val="Standardowy"/>
    <w:uiPriority w:val="60"/>
    <w:rsid w:val="00A65EB9"/>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podstawowy4">
    <w:name w:val="Tekst podstawowy4"/>
    <w:basedOn w:val="Normalny"/>
    <w:rsid w:val="00A65EB9"/>
    <w:pPr>
      <w:keepLines/>
      <w:spacing w:after="120" w:line="240" w:lineRule="auto"/>
      <w:jc w:val="both"/>
    </w:pPr>
    <w:rPr>
      <w:rFonts w:ascii="Arial" w:hAnsi="Arial" w:cs="Times New Roman"/>
      <w:sz w:val="20"/>
      <w:szCs w:val="20"/>
      <w:lang w:eastAsia="en-US"/>
    </w:rPr>
  </w:style>
  <w:style w:type="table" w:customStyle="1" w:styleId="rednialista1akcent13">
    <w:name w:val="Średnia lista 1 — akcent 13"/>
    <w:basedOn w:val="Standardowy"/>
    <w:uiPriority w:val="65"/>
    <w:rsid w:val="00A65EB9"/>
    <w:rPr>
      <w:color w:val="000000"/>
    </w:rPr>
    <w:tblPr>
      <w:tblStyleRowBandSize w:val="1"/>
      <w:tblStyleColBandSize w:val="1"/>
      <w:tblBorders>
        <w:top w:val="single" w:sz="8" w:space="0" w:color="4F81BD"/>
        <w:bottom w:val="single" w:sz="8" w:space="0" w:color="4F81BD"/>
      </w:tblBorders>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odtytu">
    <w:name w:val="Subtitle"/>
    <w:basedOn w:val="Normalny"/>
    <w:next w:val="Normalny"/>
    <w:link w:val="PodtytuZnak"/>
    <w:uiPriority w:val="11"/>
    <w:qFormat/>
    <w:rsid w:val="00A65EB9"/>
    <w:pPr>
      <w:suppressAutoHyphens/>
      <w:autoSpaceDN w:val="0"/>
      <w:textAlignment w:val="baseline"/>
    </w:pPr>
    <w:rPr>
      <w:rFonts w:cs="Times New Roman"/>
      <w:sz w:val="20"/>
      <w:szCs w:val="20"/>
    </w:rPr>
  </w:style>
  <w:style w:type="character" w:customStyle="1" w:styleId="PodtytuZnak">
    <w:name w:val="Podtytuł Znak"/>
    <w:link w:val="Podtytu"/>
    <w:uiPriority w:val="11"/>
    <w:rsid w:val="00A65EB9"/>
    <w:rPr>
      <w:rFonts w:ascii="Calibri" w:eastAsia="Times New Roman" w:hAnsi="Calibri" w:cs="Times New Roman"/>
      <w:sz w:val="20"/>
      <w:szCs w:val="20"/>
      <w:lang w:eastAsia="pl-PL"/>
    </w:rPr>
  </w:style>
  <w:style w:type="paragraph" w:customStyle="1" w:styleId="Nagwek2Paragraaf2">
    <w:name w:val="Nagłówek 2.Paragraaf2"/>
    <w:basedOn w:val="Normalny"/>
    <w:next w:val="Normalny"/>
    <w:rsid w:val="00A65EB9"/>
    <w:pPr>
      <w:keepNext/>
      <w:widowControl w:val="0"/>
      <w:spacing w:line="360" w:lineRule="auto"/>
      <w:jc w:val="both"/>
    </w:pPr>
    <w:rPr>
      <w:rFonts w:ascii="Arial" w:hAnsi="Arial" w:cs="Times New Roman"/>
      <w:b/>
      <w:szCs w:val="20"/>
    </w:rPr>
  </w:style>
  <w:style w:type="table" w:customStyle="1" w:styleId="Jasnecieniowanieakcent111">
    <w:name w:val="Jasne cieniowanie — akcent 111"/>
    <w:basedOn w:val="Standardowy"/>
    <w:uiPriority w:val="60"/>
    <w:rsid w:val="00A65EB9"/>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A65EB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kstpodstawowy5">
    <w:name w:val="Tekst podstawowy5"/>
    <w:basedOn w:val="Normalny"/>
    <w:rsid w:val="00A65EB9"/>
    <w:pPr>
      <w:keepLines/>
      <w:spacing w:after="120" w:line="240" w:lineRule="auto"/>
      <w:jc w:val="both"/>
    </w:pPr>
    <w:rPr>
      <w:rFonts w:ascii="Arial" w:hAnsi="Arial" w:cs="Times New Roman"/>
      <w:sz w:val="20"/>
      <w:szCs w:val="20"/>
      <w:lang w:eastAsia="en-US"/>
    </w:rPr>
  </w:style>
  <w:style w:type="character" w:customStyle="1" w:styleId="PlandokumentuZnak">
    <w:name w:val="Plan dokumentu Znak"/>
    <w:rsid w:val="00A65EB9"/>
    <w:rPr>
      <w:rFonts w:ascii="Tahoma" w:eastAsia="Times New Roman" w:hAnsi="Tahoma" w:cs="Tahoma"/>
      <w:sz w:val="20"/>
      <w:szCs w:val="20"/>
      <w:shd w:val="clear" w:color="auto" w:fill="000080"/>
      <w:lang w:eastAsia="pl-PL"/>
    </w:rPr>
  </w:style>
  <w:style w:type="table" w:styleId="Jasnasiatkaakcent3">
    <w:name w:val="Light Grid Accent 3"/>
    <w:basedOn w:val="Standardowy"/>
    <w:uiPriority w:val="62"/>
    <w:rsid w:val="00A65EB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
    <w:name w:val="Średnia lista 1 — akcent 41"/>
    <w:basedOn w:val="Standardowy"/>
    <w:next w:val="rednialista1akcent4"/>
    <w:uiPriority w:val="65"/>
    <w:rsid w:val="00A65EB9"/>
    <w:rPr>
      <w:rFonts w:eastAsia="Times New Roman"/>
      <w:color w:val="000000"/>
    </w:rPr>
    <w:tblPr>
      <w:tblStyleRowBandSize w:val="1"/>
      <w:tblStyleColBandSize w:val="1"/>
      <w:tblBorders>
        <w:top w:val="single" w:sz="8" w:space="0" w:color="FFC000"/>
        <w:bottom w:val="single" w:sz="8" w:space="0" w:color="FFC000"/>
      </w:tblBorders>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
    <w:name w:val="Kolorowa siatka — akcent 11"/>
    <w:basedOn w:val="Standardowy"/>
    <w:next w:val="Kolorowasiatkaakcent1"/>
    <w:uiPriority w:val="73"/>
    <w:rsid w:val="00A65EB9"/>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
    <w:name w:val="Średnie cieniowanie 1 — akcent 121"/>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A65EB9"/>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
    <w:name w:val="Średnia lista 1 — akcent 51"/>
    <w:basedOn w:val="Standardowy"/>
    <w:next w:val="rednialista1akcent5"/>
    <w:uiPriority w:val="65"/>
    <w:rsid w:val="00A65EB9"/>
    <w:rPr>
      <w:color w:val="000000"/>
    </w:rPr>
    <w:tblPr>
      <w:tblStyleRowBandSize w:val="1"/>
      <w:tblStyleColBandSize w:val="1"/>
      <w:tblBorders>
        <w:top w:val="single" w:sz="8" w:space="0" w:color="4472C4"/>
        <w:bottom w:val="single" w:sz="8" w:space="0" w:color="4472C4"/>
      </w:tblBorders>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
    <w:name w:val="Średnie cieniowanie 111"/>
    <w:basedOn w:val="Standardowy"/>
    <w:uiPriority w:val="63"/>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
    <w:name w:val="Średnie cieniowanie 211"/>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
    <w:name w:val="Jasne cieniowanie — akcent 112"/>
    <w:basedOn w:val="Standardowy"/>
    <w:uiPriority w:val="60"/>
    <w:rsid w:val="00A65EB9"/>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
    <w:name w:val="Jasne cieniowanie21"/>
    <w:basedOn w:val="Standardowy"/>
    <w:uiPriority w:val="60"/>
    <w:rsid w:val="00A65EB9"/>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
    <w:name w:val="Średnie cieniowanie 2 — akcent 111"/>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
    <w:name w:val="Kolorowe cieniowanie — akcent 51"/>
    <w:basedOn w:val="Standardowy"/>
    <w:next w:val="Kolorowecieniowanieakcent5"/>
    <w:uiPriority w:val="71"/>
    <w:rsid w:val="00A65EB9"/>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
    <w:name w:val="Średnie cieniowanie 1 — akcent 131"/>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
    <w:name w:val="Jasna lista — akcent 51"/>
    <w:basedOn w:val="Standardowy"/>
    <w:next w:val="Jasnalistaakcent5"/>
    <w:uiPriority w:val="61"/>
    <w:rsid w:val="00A65EB9"/>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
    <w:name w:val="Jasne cieniowanie — akcent 123"/>
    <w:basedOn w:val="Standardowy"/>
    <w:uiPriority w:val="60"/>
    <w:rsid w:val="00A65EB9"/>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
    <w:name w:val="Średnia siatka 2 — akcent 11"/>
    <w:basedOn w:val="Standardowy"/>
    <w:next w:val="redniasiatka2akcent1"/>
    <w:uiPriority w:val="68"/>
    <w:rsid w:val="00A65EB9"/>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
    <w:name w:val="Jasne cieniowanie — akcent 61"/>
    <w:basedOn w:val="Standardowy"/>
    <w:next w:val="Jasnecieniowanieakcent6"/>
    <w:uiPriority w:val="60"/>
    <w:rsid w:val="00A65EB9"/>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
    <w:name w:val="Średnia siatka 2 — akcent 51"/>
    <w:basedOn w:val="Standardowy"/>
    <w:next w:val="redniasiatka2akcent5"/>
    <w:uiPriority w:val="68"/>
    <w:rsid w:val="00A65EB9"/>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A65EB9"/>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
    <w:name w:val="Średnie cieniowanie 2 — akcent 131"/>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
    <w:name w:val="Jasna siatka — akcent 121"/>
    <w:basedOn w:val="Standardowy"/>
    <w:uiPriority w:val="62"/>
    <w:rsid w:val="00A65EB9"/>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
    <w:name w:val="Średnie cieniowanie 1 — akcent 141"/>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
    <w:name w:val="Jasna siatka — akcent 131"/>
    <w:basedOn w:val="Standardowy"/>
    <w:uiPriority w:val="62"/>
    <w:rsid w:val="00A65EB9"/>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
    <w:name w:val="Średnie cieniowanie 1 — akcent 151"/>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
    <w:name w:val="Średnia siatka 311"/>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
    <w:name w:val="Ciemna lista11"/>
    <w:basedOn w:val="Standardowy"/>
    <w:uiPriority w:val="70"/>
    <w:rsid w:val="00A65EB9"/>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
    <w:name w:val="Kolorowa lista21"/>
    <w:basedOn w:val="Standardowy"/>
    <w:uiPriority w:val="72"/>
    <w:rsid w:val="00A65EB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
    <w:name w:val="Średnia lista 211"/>
    <w:basedOn w:val="Standardowy"/>
    <w:uiPriority w:val="66"/>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
    <w:name w:val="Kolorowa siatka21"/>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
    <w:name w:val="Średnie cieniowanie 221"/>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
    <w:name w:val="Średnia lista 221"/>
    <w:basedOn w:val="Standardowy"/>
    <w:uiPriority w:val="66"/>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
    <w:name w:val="Kolorowa siatka31"/>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
    <w:name w:val="Jasna lista11"/>
    <w:basedOn w:val="Standardowy"/>
    <w:uiPriority w:val="61"/>
    <w:rsid w:val="00A65E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
    <w:name w:val="Średnia siatka 211"/>
    <w:basedOn w:val="Standardowy"/>
    <w:uiPriority w:val="68"/>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
    <w:name w:val="Jasna siatka11"/>
    <w:basedOn w:val="Standardowy"/>
    <w:uiPriority w:val="62"/>
    <w:rsid w:val="00A65EB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
    <w:name w:val="Średnia siatka 121"/>
    <w:basedOn w:val="Standardowy"/>
    <w:uiPriority w:val="67"/>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
    <w:name w:val="Średnia siatka 321"/>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
    <w:name w:val="Średnia lista 111"/>
    <w:basedOn w:val="Standardowy"/>
    <w:uiPriority w:val="65"/>
    <w:rsid w:val="00A65EB9"/>
    <w:rPr>
      <w:color w:val="000000"/>
    </w:rPr>
    <w:tblPr>
      <w:tblStyleRowBandSize w:val="1"/>
      <w:tblStyleColBandSize w:val="1"/>
      <w:tblBorders>
        <w:top w:val="single" w:sz="8" w:space="0" w:color="000000"/>
        <w:bottom w:val="single" w:sz="8" w:space="0" w:color="000000"/>
      </w:tblBorders>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
    <w:name w:val="Kolorowa lista — akcent 21"/>
    <w:basedOn w:val="Standardowy"/>
    <w:next w:val="Kolorowalistaakcent2"/>
    <w:uiPriority w:val="72"/>
    <w:rsid w:val="00A65EB9"/>
    <w:rPr>
      <w:rFonts w:ascii="Times New Roman" w:eastAsia="Times New Roman" w:hAnsi="Times New Roman"/>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
    <w:name w:val="Średnie cieniowanie 1 — akcent 161"/>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
    <w:name w:val="Średnie cieniowanie 2 — akcent 141"/>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
    <w:name w:val="Jasna lista — akcent 121"/>
    <w:basedOn w:val="Standardowy"/>
    <w:uiPriority w:val="61"/>
    <w:rsid w:val="00A65EB9"/>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
    <w:name w:val="Średnia lista 1 — akcent 121"/>
    <w:basedOn w:val="Standardowy"/>
    <w:uiPriority w:val="65"/>
    <w:rsid w:val="00A65EB9"/>
    <w:rPr>
      <w:color w:val="000000"/>
    </w:rPr>
    <w:tblPr>
      <w:tblStyleRowBandSize w:val="1"/>
      <w:tblStyleColBandSize w:val="1"/>
      <w:tblBorders>
        <w:top w:val="single" w:sz="8" w:space="0" w:color="5B9BD5"/>
        <w:bottom w:val="single" w:sz="8" w:space="0" w:color="5B9BD5"/>
      </w:tblBorders>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
    <w:name w:val="Jasne cieniowanie — akcent 1221"/>
    <w:basedOn w:val="Standardowy"/>
    <w:uiPriority w:val="60"/>
    <w:rsid w:val="00A65EB9"/>
    <w:rPr>
      <w:rFonts w:ascii="Times New Roman" w:eastAsia="Times New Roman" w:hAnsi="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
    <w:name w:val="Średnia lista 1 — akcent 42"/>
    <w:basedOn w:val="Standardowy"/>
    <w:next w:val="rednialista1akcent4"/>
    <w:uiPriority w:val="65"/>
    <w:rsid w:val="00A65EB9"/>
    <w:rPr>
      <w:rFonts w:eastAsia="Times New Roman"/>
      <w:color w:val="000000"/>
    </w:rPr>
    <w:tblPr>
      <w:tblStyleRowBandSize w:val="1"/>
      <w:tblStyleColBandSize w:val="1"/>
      <w:tblBorders>
        <w:top w:val="single" w:sz="8" w:space="0" w:color="FFC000"/>
        <w:bottom w:val="single" w:sz="8" w:space="0" w:color="FFC000"/>
      </w:tblBorders>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
    <w:name w:val="Kolorowa siatka — akcent 12"/>
    <w:basedOn w:val="Standardowy"/>
    <w:next w:val="Kolorowasiatkaakcent1"/>
    <w:uiPriority w:val="73"/>
    <w:rsid w:val="00A65EB9"/>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
    <w:name w:val="Średnie cieniowanie 1 — akcent 122"/>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
    <w:name w:val="Kolorowa lista — akcent 62"/>
    <w:basedOn w:val="Standardowy"/>
    <w:next w:val="Kolorowalistaakcent6"/>
    <w:uiPriority w:val="72"/>
    <w:rsid w:val="00A65EB9"/>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
    <w:name w:val="Średnia lista 1 — akcent 52"/>
    <w:basedOn w:val="Standardowy"/>
    <w:next w:val="rednialista1akcent5"/>
    <w:uiPriority w:val="65"/>
    <w:rsid w:val="00A65EB9"/>
    <w:rPr>
      <w:color w:val="000000"/>
    </w:rPr>
    <w:tblPr>
      <w:tblStyleRowBandSize w:val="1"/>
      <w:tblStyleColBandSize w:val="1"/>
      <w:tblBorders>
        <w:top w:val="single" w:sz="8" w:space="0" w:color="4472C4"/>
        <w:bottom w:val="single" w:sz="8" w:space="0" w:color="4472C4"/>
      </w:tblBorders>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
    <w:name w:val="Średnie cieniowanie 112"/>
    <w:basedOn w:val="Standardowy"/>
    <w:uiPriority w:val="63"/>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
    <w:name w:val="Średnie cieniowanie 212"/>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
    <w:name w:val="Jasne cieniowanie — akcent 113"/>
    <w:basedOn w:val="Standardowy"/>
    <w:uiPriority w:val="60"/>
    <w:rsid w:val="00A65EB9"/>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
    <w:name w:val="Jasne cieniowanie22"/>
    <w:basedOn w:val="Standardowy"/>
    <w:uiPriority w:val="60"/>
    <w:rsid w:val="00A65EB9"/>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
    <w:name w:val="Średnie cieniowanie 2 — akcent 112"/>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
    <w:name w:val="Kolorowe cieniowanie — akcent 52"/>
    <w:basedOn w:val="Standardowy"/>
    <w:next w:val="Kolorowecieniowanieakcent5"/>
    <w:uiPriority w:val="71"/>
    <w:rsid w:val="00A65EB9"/>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
    <w:name w:val="Średnie cieniowanie 1 — akcent 132"/>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
    <w:name w:val="Jasna lista — akcent 52"/>
    <w:basedOn w:val="Standardowy"/>
    <w:next w:val="Jasnalistaakcent5"/>
    <w:uiPriority w:val="61"/>
    <w:rsid w:val="00A65EB9"/>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
    <w:name w:val="Jasne cieniowanie — akcent 124"/>
    <w:basedOn w:val="Standardowy"/>
    <w:uiPriority w:val="60"/>
    <w:rsid w:val="00A65EB9"/>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
    <w:name w:val="Średnia siatka 2 — akcent 12"/>
    <w:basedOn w:val="Standardowy"/>
    <w:next w:val="redniasiatka2akcent1"/>
    <w:uiPriority w:val="68"/>
    <w:rsid w:val="00A65EB9"/>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
    <w:name w:val="Jasne cieniowanie — akcent 62"/>
    <w:basedOn w:val="Standardowy"/>
    <w:next w:val="Jasnecieniowanieakcent6"/>
    <w:uiPriority w:val="60"/>
    <w:rsid w:val="00A65EB9"/>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
    <w:name w:val="Średnia siatka 2 — akcent 52"/>
    <w:basedOn w:val="Standardowy"/>
    <w:next w:val="redniasiatka2akcent5"/>
    <w:uiPriority w:val="68"/>
    <w:rsid w:val="00A65EB9"/>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
    <w:name w:val="Średnia siatka 2 — akcent 62"/>
    <w:basedOn w:val="Standardowy"/>
    <w:next w:val="redniasiatka2akcent6"/>
    <w:uiPriority w:val="68"/>
    <w:rsid w:val="00A65EB9"/>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
    <w:name w:val="Średnie cieniowanie 2 — akcent 132"/>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
    <w:name w:val="Jasna siatka — akcent 122"/>
    <w:basedOn w:val="Standardowy"/>
    <w:uiPriority w:val="62"/>
    <w:rsid w:val="00A65EB9"/>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
    <w:name w:val="Średnie cieniowanie 1 — akcent 142"/>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
    <w:name w:val="Jasna siatka — akcent 132"/>
    <w:basedOn w:val="Standardowy"/>
    <w:uiPriority w:val="62"/>
    <w:rsid w:val="00A65EB9"/>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
    <w:name w:val="Średnie cieniowanie 1 — akcent 152"/>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
    <w:name w:val="Średnia siatka 312"/>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
    <w:name w:val="Ciemna lista12"/>
    <w:basedOn w:val="Standardowy"/>
    <w:uiPriority w:val="70"/>
    <w:rsid w:val="00A65EB9"/>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
    <w:name w:val="Kolorowa lista22"/>
    <w:basedOn w:val="Standardowy"/>
    <w:uiPriority w:val="72"/>
    <w:rsid w:val="00A65EB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
    <w:name w:val="Średnia lista 212"/>
    <w:basedOn w:val="Standardowy"/>
    <w:uiPriority w:val="66"/>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
    <w:name w:val="Kolorowa siatka22"/>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
    <w:name w:val="Średnie cieniowanie 222"/>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
    <w:name w:val="Średnia lista 222"/>
    <w:basedOn w:val="Standardowy"/>
    <w:uiPriority w:val="66"/>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
    <w:name w:val="Kolorowa siatka32"/>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
    <w:name w:val="Jasna lista12"/>
    <w:basedOn w:val="Standardowy"/>
    <w:uiPriority w:val="61"/>
    <w:rsid w:val="00A65E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
    <w:name w:val="Średnia siatka 212"/>
    <w:basedOn w:val="Standardowy"/>
    <w:uiPriority w:val="68"/>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
    <w:name w:val="Jasna siatka12"/>
    <w:basedOn w:val="Standardowy"/>
    <w:uiPriority w:val="62"/>
    <w:rsid w:val="00A65EB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
    <w:name w:val="Średnia siatka 122"/>
    <w:basedOn w:val="Standardowy"/>
    <w:uiPriority w:val="67"/>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
    <w:name w:val="Średnia siatka 322"/>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
    <w:name w:val="Średnia lista 112"/>
    <w:basedOn w:val="Standardowy"/>
    <w:uiPriority w:val="65"/>
    <w:rsid w:val="00A65EB9"/>
    <w:rPr>
      <w:color w:val="000000"/>
    </w:rPr>
    <w:tblPr>
      <w:tblStyleRowBandSize w:val="1"/>
      <w:tblStyleColBandSize w:val="1"/>
      <w:tblBorders>
        <w:top w:val="single" w:sz="8" w:space="0" w:color="000000"/>
        <w:bottom w:val="single" w:sz="8" w:space="0" w:color="000000"/>
      </w:tblBorders>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
    <w:name w:val="Kolorowa lista — akcent 22"/>
    <w:basedOn w:val="Standardowy"/>
    <w:next w:val="Kolorowalistaakcent2"/>
    <w:uiPriority w:val="72"/>
    <w:rsid w:val="00A65EB9"/>
    <w:rPr>
      <w:rFonts w:ascii="Times New Roman" w:eastAsia="Times New Roman" w:hAnsi="Times New Roman"/>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
    <w:name w:val="Średnie cieniowanie 1 — akcent 162"/>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
    <w:name w:val="Średnie cieniowanie 2 — akcent 142"/>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
    <w:name w:val="Jasna lista — akcent 122"/>
    <w:basedOn w:val="Standardowy"/>
    <w:uiPriority w:val="61"/>
    <w:rsid w:val="00A65EB9"/>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
    <w:name w:val="Średnia lista 1 — akcent 122"/>
    <w:basedOn w:val="Standardowy"/>
    <w:uiPriority w:val="65"/>
    <w:rsid w:val="00A65EB9"/>
    <w:rPr>
      <w:color w:val="000000"/>
    </w:rPr>
    <w:tblPr>
      <w:tblStyleRowBandSize w:val="1"/>
      <w:tblStyleColBandSize w:val="1"/>
      <w:tblBorders>
        <w:top w:val="single" w:sz="8" w:space="0" w:color="5B9BD5"/>
        <w:bottom w:val="single" w:sz="8" w:space="0" w:color="5B9BD5"/>
      </w:tblBorders>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
    <w:name w:val="Jasne cieniowanie — akcent 1222"/>
    <w:basedOn w:val="Standardowy"/>
    <w:uiPriority w:val="60"/>
    <w:rsid w:val="00A65EB9"/>
    <w:rPr>
      <w:rFonts w:ascii="Times New Roman" w:eastAsia="Times New Roman" w:hAnsi="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
    <w:name w:val="Średnia lista 1 — akcent 43"/>
    <w:basedOn w:val="Standardowy"/>
    <w:next w:val="rednialista1akcent4"/>
    <w:uiPriority w:val="65"/>
    <w:rsid w:val="00A65EB9"/>
    <w:rPr>
      <w:rFonts w:eastAsia="Times New Roman"/>
      <w:color w:val="000000"/>
    </w:rPr>
    <w:tblPr>
      <w:tblStyleRowBandSize w:val="1"/>
      <w:tblStyleColBandSize w:val="1"/>
      <w:tblBorders>
        <w:top w:val="single" w:sz="8" w:space="0" w:color="FFC000"/>
        <w:bottom w:val="single" w:sz="8" w:space="0" w:color="FFC000"/>
      </w:tblBorders>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
    <w:name w:val="Kolorowa siatka — akcent 13"/>
    <w:basedOn w:val="Standardowy"/>
    <w:next w:val="Kolorowasiatkaakcent1"/>
    <w:uiPriority w:val="73"/>
    <w:rsid w:val="00A65EB9"/>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
    <w:name w:val="Średnie cieniowanie 1 — akcent 123"/>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
    <w:name w:val="Kolorowa lista — akcent 63"/>
    <w:basedOn w:val="Standardowy"/>
    <w:next w:val="Kolorowalistaakcent6"/>
    <w:uiPriority w:val="72"/>
    <w:rsid w:val="00A65EB9"/>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
    <w:name w:val="Średnia lista 1 — akcent 53"/>
    <w:basedOn w:val="Standardowy"/>
    <w:next w:val="rednialista1akcent5"/>
    <w:uiPriority w:val="65"/>
    <w:rsid w:val="00A65EB9"/>
    <w:rPr>
      <w:color w:val="000000"/>
    </w:rPr>
    <w:tblPr>
      <w:tblStyleRowBandSize w:val="1"/>
      <w:tblStyleColBandSize w:val="1"/>
      <w:tblBorders>
        <w:top w:val="single" w:sz="8" w:space="0" w:color="4472C4"/>
        <w:bottom w:val="single" w:sz="8" w:space="0" w:color="4472C4"/>
      </w:tblBorders>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
    <w:name w:val="Średnie cieniowanie 113"/>
    <w:basedOn w:val="Standardowy"/>
    <w:uiPriority w:val="63"/>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
    <w:name w:val="Średnie cieniowanie 213"/>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
    <w:name w:val="Jasne cieniowanie — akcent 114"/>
    <w:basedOn w:val="Standardowy"/>
    <w:uiPriority w:val="60"/>
    <w:rsid w:val="00A65EB9"/>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
    <w:name w:val="Jasne cieniowanie23"/>
    <w:basedOn w:val="Standardowy"/>
    <w:uiPriority w:val="60"/>
    <w:rsid w:val="00A65EB9"/>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
    <w:name w:val="Średnie cieniowanie 2 — akcent 113"/>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
    <w:name w:val="Kolorowe cieniowanie — akcent 53"/>
    <w:basedOn w:val="Standardowy"/>
    <w:next w:val="Kolorowecieniowanieakcent5"/>
    <w:uiPriority w:val="71"/>
    <w:rsid w:val="00A65EB9"/>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
    <w:name w:val="Średnie cieniowanie 1 — akcent 133"/>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
    <w:name w:val="Jasna lista — akcent 53"/>
    <w:basedOn w:val="Standardowy"/>
    <w:next w:val="Jasnalistaakcent5"/>
    <w:uiPriority w:val="61"/>
    <w:rsid w:val="00A65EB9"/>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
    <w:name w:val="Jasne cieniowanie — akcent 125"/>
    <w:basedOn w:val="Standardowy"/>
    <w:uiPriority w:val="60"/>
    <w:rsid w:val="00A65EB9"/>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
    <w:name w:val="Średnia siatka 2 — akcent 13"/>
    <w:basedOn w:val="Standardowy"/>
    <w:next w:val="redniasiatka2akcent1"/>
    <w:uiPriority w:val="68"/>
    <w:rsid w:val="00A65EB9"/>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
    <w:name w:val="Jasne cieniowanie — akcent 63"/>
    <w:basedOn w:val="Standardowy"/>
    <w:next w:val="Jasnecieniowanieakcent6"/>
    <w:uiPriority w:val="60"/>
    <w:rsid w:val="00A65EB9"/>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
    <w:name w:val="Średnia siatka 2 — akcent 53"/>
    <w:basedOn w:val="Standardowy"/>
    <w:next w:val="redniasiatka2akcent5"/>
    <w:uiPriority w:val="68"/>
    <w:rsid w:val="00A65EB9"/>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
    <w:name w:val="Średnia siatka 2 — akcent 63"/>
    <w:basedOn w:val="Standardowy"/>
    <w:next w:val="redniasiatka2akcent6"/>
    <w:uiPriority w:val="68"/>
    <w:rsid w:val="00A65EB9"/>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
    <w:name w:val="Średnie cieniowanie 2 — akcent 133"/>
    <w:basedOn w:val="Standardowy"/>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
    <w:name w:val="Jasna siatka — akcent 123"/>
    <w:basedOn w:val="Standardowy"/>
    <w:uiPriority w:val="62"/>
    <w:rsid w:val="00A65EB9"/>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
    <w:name w:val="Średnie cieniowanie 1 — akcent 143"/>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
    <w:name w:val="Jasna siatka — akcent 133"/>
    <w:basedOn w:val="Standardowy"/>
    <w:uiPriority w:val="62"/>
    <w:rsid w:val="00A65EB9"/>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
    <w:name w:val="Średnie cieniowanie 1 — akcent 153"/>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
    <w:name w:val="Średnia siatka 313"/>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
    <w:name w:val="Ciemna lista13"/>
    <w:basedOn w:val="Standardowy"/>
    <w:uiPriority w:val="70"/>
    <w:rsid w:val="00A65EB9"/>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
    <w:name w:val="Kolorowa lista23"/>
    <w:basedOn w:val="Standardowy"/>
    <w:uiPriority w:val="72"/>
    <w:rsid w:val="00A65EB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
    <w:name w:val="Średnia lista 213"/>
    <w:basedOn w:val="Standardowy"/>
    <w:uiPriority w:val="66"/>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
    <w:name w:val="Kolorowa siatka23"/>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
    <w:name w:val="Średnie cieniowanie 223"/>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
    <w:name w:val="Średnia lista 223"/>
    <w:basedOn w:val="Standardowy"/>
    <w:uiPriority w:val="66"/>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
    <w:name w:val="Kolorowa siatka33"/>
    <w:basedOn w:val="Standardowy"/>
    <w:uiPriority w:val="73"/>
    <w:rsid w:val="00A65EB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
    <w:name w:val="Jasna lista13"/>
    <w:basedOn w:val="Standardowy"/>
    <w:uiPriority w:val="61"/>
    <w:rsid w:val="00A65E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
    <w:name w:val="Średnia siatka 213"/>
    <w:basedOn w:val="Standardowy"/>
    <w:uiPriority w:val="68"/>
    <w:rsid w:val="00A65EB9"/>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
    <w:name w:val="Jasna siatka13"/>
    <w:basedOn w:val="Standardowy"/>
    <w:uiPriority w:val="62"/>
    <w:rsid w:val="00A65EB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
    <w:name w:val="Średnia siatka 123"/>
    <w:basedOn w:val="Standardowy"/>
    <w:uiPriority w:val="67"/>
    <w:rsid w:val="00A65EB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
    <w:name w:val="Średnia siatka 323"/>
    <w:basedOn w:val="Standardowy"/>
    <w:uiPriority w:val="69"/>
    <w:rsid w:val="00A65E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
    <w:name w:val="Średnia lista 113"/>
    <w:basedOn w:val="Standardowy"/>
    <w:uiPriority w:val="65"/>
    <w:rsid w:val="00A65EB9"/>
    <w:rPr>
      <w:color w:val="000000"/>
    </w:rPr>
    <w:tblPr>
      <w:tblStyleRowBandSize w:val="1"/>
      <w:tblStyleColBandSize w:val="1"/>
      <w:tblBorders>
        <w:top w:val="single" w:sz="8" w:space="0" w:color="000000"/>
        <w:bottom w:val="single" w:sz="8" w:space="0" w:color="000000"/>
      </w:tblBorders>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
    <w:name w:val="Kolorowa lista — akcent 23"/>
    <w:basedOn w:val="Standardowy"/>
    <w:next w:val="Kolorowalistaakcent2"/>
    <w:uiPriority w:val="72"/>
    <w:rsid w:val="00A65EB9"/>
    <w:rPr>
      <w:rFonts w:ascii="Times New Roman" w:eastAsia="Times New Roman" w:hAnsi="Times New Roman"/>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
    <w:name w:val="Średnie cieniowanie 1 — akcent 163"/>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
    <w:name w:val="Średnie cieniowanie 2 — akcent 143"/>
    <w:basedOn w:val="Standardowy"/>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
    <w:name w:val="Jasna lista — akcent 123"/>
    <w:basedOn w:val="Standardowy"/>
    <w:uiPriority w:val="61"/>
    <w:rsid w:val="00A65EB9"/>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
    <w:name w:val="Średnia lista 1 — akcent 123"/>
    <w:basedOn w:val="Standardowy"/>
    <w:uiPriority w:val="65"/>
    <w:rsid w:val="00A65EB9"/>
    <w:rPr>
      <w:color w:val="000000"/>
    </w:rPr>
    <w:tblPr>
      <w:tblStyleRowBandSize w:val="1"/>
      <w:tblStyleColBandSize w:val="1"/>
      <w:tblBorders>
        <w:top w:val="single" w:sz="8" w:space="0" w:color="5B9BD5"/>
        <w:bottom w:val="single" w:sz="8" w:space="0" w:color="5B9BD5"/>
      </w:tblBorders>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
    <w:name w:val="Jasne cieniowanie — akcent 1223"/>
    <w:basedOn w:val="Standardowy"/>
    <w:uiPriority w:val="60"/>
    <w:rsid w:val="00A65EB9"/>
    <w:rPr>
      <w:rFonts w:ascii="Times New Roman" w:eastAsia="Times New Roman" w:hAnsi="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
    <w:name w:val="Jasna lista — akcent 13"/>
    <w:basedOn w:val="Standardowy"/>
    <w:uiPriority w:val="61"/>
    <w:rsid w:val="00A65EB9"/>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
    <w:name w:val="Jasne cieniowanie — akcent 13"/>
    <w:basedOn w:val="Standardowy"/>
    <w:uiPriority w:val="60"/>
    <w:rsid w:val="00A65EB9"/>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WW-Tekstpodstawowy2">
    <w:name w:val="WW-Tekst podstawowy 2"/>
    <w:basedOn w:val="Normalny"/>
    <w:rsid w:val="00A65EB9"/>
    <w:pPr>
      <w:widowControl w:val="0"/>
      <w:suppressAutoHyphens/>
      <w:spacing w:line="240" w:lineRule="auto"/>
    </w:pPr>
    <w:rPr>
      <w:rFonts w:ascii="Times New Roman" w:eastAsia="Lucida Sans Unicode" w:hAnsi="Times New Roman" w:cs="Times New Roman"/>
      <w:sz w:val="28"/>
      <w:szCs w:val="20"/>
      <w:lang w:eastAsia="ar-SA"/>
    </w:rPr>
  </w:style>
  <w:style w:type="table" w:customStyle="1" w:styleId="redniecieniowanie1akcent17">
    <w:name w:val="Średnie cieniowanie 1 — akcent 17"/>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ekstpodstawowy6">
    <w:name w:val="Tekst podstawowy6"/>
    <w:basedOn w:val="Normalny"/>
    <w:rsid w:val="00A65EB9"/>
    <w:pPr>
      <w:keepLines/>
      <w:spacing w:after="120" w:line="240" w:lineRule="auto"/>
      <w:jc w:val="both"/>
    </w:pPr>
    <w:rPr>
      <w:rFonts w:ascii="Arial" w:hAnsi="Arial" w:cs="Times New Roman"/>
      <w:sz w:val="20"/>
      <w:szCs w:val="20"/>
      <w:lang w:eastAsia="en-US"/>
    </w:rPr>
  </w:style>
  <w:style w:type="paragraph" w:customStyle="1" w:styleId="Legenda1">
    <w:name w:val="Legenda1"/>
    <w:basedOn w:val="Normalny"/>
    <w:next w:val="Normalny"/>
    <w:rsid w:val="00A65EB9"/>
    <w:pPr>
      <w:suppressAutoHyphens/>
      <w:spacing w:line="240" w:lineRule="auto"/>
    </w:pPr>
    <w:rPr>
      <w:b/>
      <w:bCs/>
      <w:szCs w:val="18"/>
      <w:lang w:eastAsia="ar-SA"/>
    </w:rPr>
  </w:style>
  <w:style w:type="paragraph" w:customStyle="1" w:styleId="TableContents">
    <w:name w:val="Table Contents"/>
    <w:basedOn w:val="Normalny"/>
    <w:rsid w:val="00A65EB9"/>
    <w:pPr>
      <w:suppressLineNumbers/>
      <w:suppressAutoHyphens/>
    </w:pPr>
    <w:rPr>
      <w:lang w:eastAsia="ar-SA"/>
    </w:rPr>
  </w:style>
  <w:style w:type="table" w:customStyle="1" w:styleId="Jasnalistaakcent14">
    <w:name w:val="Jasna lista — akcent 14"/>
    <w:basedOn w:val="Standardowy"/>
    <w:uiPriority w:val="61"/>
    <w:rsid w:val="00A65EB9"/>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W8Num2z0">
    <w:name w:val="WW8Num2z0"/>
    <w:rsid w:val="00A65EB9"/>
    <w:rPr>
      <w:rFonts w:ascii="Times New Roman" w:eastAsia="Times New Roman" w:hAnsi="Times New Roman"/>
    </w:rPr>
  </w:style>
  <w:style w:type="character" w:customStyle="1" w:styleId="WW8Num3z0">
    <w:name w:val="WW8Num3z0"/>
    <w:rsid w:val="00A65EB9"/>
    <w:rPr>
      <w:rFonts w:ascii="Symbol" w:hAnsi="Symbol" w:cs="Symbol"/>
    </w:rPr>
  </w:style>
  <w:style w:type="character" w:customStyle="1" w:styleId="WW8Num3z1">
    <w:name w:val="WW8Num3z1"/>
    <w:rsid w:val="00A65EB9"/>
    <w:rPr>
      <w:rFonts w:ascii="Courier New" w:hAnsi="Courier New" w:cs="Courier New"/>
    </w:rPr>
  </w:style>
  <w:style w:type="character" w:customStyle="1" w:styleId="WW8Num3z2">
    <w:name w:val="WW8Num3z2"/>
    <w:rsid w:val="00A65EB9"/>
    <w:rPr>
      <w:rFonts w:ascii="Wingdings" w:hAnsi="Wingdings" w:cs="Wingdings"/>
    </w:rPr>
  </w:style>
  <w:style w:type="character" w:customStyle="1" w:styleId="WW8Num4z0">
    <w:name w:val="WW8Num4z0"/>
    <w:rsid w:val="00A65EB9"/>
    <w:rPr>
      <w:rFonts w:ascii="Times New Roman" w:hAnsi="Times New Roman" w:cs="Times New Roman"/>
    </w:rPr>
  </w:style>
  <w:style w:type="character" w:customStyle="1" w:styleId="WW8Num5z0">
    <w:name w:val="WW8Num5z0"/>
    <w:rsid w:val="00A65EB9"/>
    <w:rPr>
      <w:rFonts w:ascii="Wingdings" w:hAnsi="Wingdings" w:cs="Wingdings"/>
    </w:rPr>
  </w:style>
  <w:style w:type="character" w:customStyle="1" w:styleId="WW8Num5z1">
    <w:name w:val="WW8Num5z1"/>
    <w:rsid w:val="00A65EB9"/>
    <w:rPr>
      <w:rFonts w:ascii="Courier New" w:hAnsi="Courier New" w:cs="Courier New"/>
    </w:rPr>
  </w:style>
  <w:style w:type="character" w:customStyle="1" w:styleId="WW8Num5z2">
    <w:name w:val="WW8Num5z2"/>
    <w:rsid w:val="00A65EB9"/>
    <w:rPr>
      <w:rFonts w:ascii="Wingdings" w:hAnsi="Wingdings" w:cs="Wingdings"/>
      <w:sz w:val="20"/>
      <w:szCs w:val="20"/>
    </w:rPr>
  </w:style>
  <w:style w:type="character" w:customStyle="1" w:styleId="WW8Num6z0">
    <w:name w:val="WW8Num6z0"/>
    <w:rsid w:val="00A65EB9"/>
    <w:rPr>
      <w:rFonts w:ascii="Symbol" w:hAnsi="Symbol" w:cs="Symbol"/>
      <w:color w:val="auto"/>
    </w:rPr>
  </w:style>
  <w:style w:type="character" w:customStyle="1" w:styleId="WW8Num6z1">
    <w:name w:val="WW8Num6z1"/>
    <w:rsid w:val="00A65EB9"/>
    <w:rPr>
      <w:rFonts w:ascii="Courier New" w:hAnsi="Courier New" w:cs="Courier New"/>
    </w:rPr>
  </w:style>
  <w:style w:type="character" w:customStyle="1" w:styleId="WW8Num6z2">
    <w:name w:val="WW8Num6z2"/>
    <w:rsid w:val="00A65EB9"/>
    <w:rPr>
      <w:rFonts w:ascii="Wingdings" w:hAnsi="Wingdings" w:cs="Wingdings"/>
    </w:rPr>
  </w:style>
  <w:style w:type="character" w:customStyle="1" w:styleId="WW8Num7z0">
    <w:name w:val="WW8Num7z0"/>
    <w:rsid w:val="00A65EB9"/>
    <w:rPr>
      <w:rFonts w:ascii="Symbol" w:hAnsi="Symbol" w:cs="Symbol"/>
    </w:rPr>
  </w:style>
  <w:style w:type="character" w:customStyle="1" w:styleId="WW8Num7z1">
    <w:name w:val="WW8Num7z1"/>
    <w:rsid w:val="00A65EB9"/>
    <w:rPr>
      <w:rFonts w:ascii="Courier New" w:hAnsi="Courier New" w:cs="Courier New"/>
    </w:rPr>
  </w:style>
  <w:style w:type="character" w:customStyle="1" w:styleId="WW8Num7z2">
    <w:name w:val="WW8Num7z2"/>
    <w:rsid w:val="00A65EB9"/>
    <w:rPr>
      <w:rFonts w:ascii="Wingdings" w:hAnsi="Wingdings" w:cs="Wingdings"/>
    </w:rPr>
  </w:style>
  <w:style w:type="character" w:customStyle="1" w:styleId="WW8Num8z0">
    <w:name w:val="WW8Num8z0"/>
    <w:rsid w:val="00A65EB9"/>
    <w:rPr>
      <w:rFonts w:ascii="Symbol" w:hAnsi="Symbol" w:cs="Symbol"/>
      <w:sz w:val="20"/>
      <w:szCs w:val="20"/>
    </w:rPr>
  </w:style>
  <w:style w:type="character" w:customStyle="1" w:styleId="WW8Num9z0">
    <w:name w:val="WW8Num9z0"/>
    <w:rsid w:val="00A65EB9"/>
    <w:rPr>
      <w:rFonts w:ascii="Wingdings" w:hAnsi="Wingdings" w:cs="Wingdings"/>
    </w:rPr>
  </w:style>
  <w:style w:type="character" w:customStyle="1" w:styleId="WW8Num10z0">
    <w:name w:val="WW8Num10z0"/>
    <w:rsid w:val="00A65EB9"/>
    <w:rPr>
      <w:rFonts w:ascii="Symbol" w:hAnsi="Symbol" w:cs="Symbol"/>
    </w:rPr>
  </w:style>
  <w:style w:type="character" w:customStyle="1" w:styleId="WW8Num11z0">
    <w:name w:val="WW8Num11z0"/>
    <w:rsid w:val="00A65EB9"/>
    <w:rPr>
      <w:rFonts w:ascii="Symbol" w:hAnsi="Symbol" w:cs="Symbol"/>
      <w:sz w:val="20"/>
      <w:szCs w:val="20"/>
    </w:rPr>
  </w:style>
  <w:style w:type="character" w:customStyle="1" w:styleId="WW8Num12z0">
    <w:name w:val="WW8Num12z0"/>
    <w:rsid w:val="00A65EB9"/>
    <w:rPr>
      <w:rFonts w:ascii="Symbol" w:hAnsi="Symbol" w:cs="Symbol"/>
    </w:rPr>
  </w:style>
  <w:style w:type="character" w:customStyle="1" w:styleId="WW8Num13z0">
    <w:name w:val="WW8Num13z0"/>
    <w:rsid w:val="00A65EB9"/>
    <w:rPr>
      <w:rFonts w:ascii="Wingdings" w:hAnsi="Wingdings" w:cs="Wingdings"/>
    </w:rPr>
  </w:style>
  <w:style w:type="character" w:customStyle="1" w:styleId="WW8Num14z0">
    <w:name w:val="WW8Num14z0"/>
    <w:rsid w:val="00A65EB9"/>
    <w:rPr>
      <w:rFonts w:ascii="Times New Roman" w:hAnsi="Times New Roman" w:cs="Times New Roman"/>
    </w:rPr>
  </w:style>
  <w:style w:type="character" w:customStyle="1" w:styleId="WW8Num15z0">
    <w:name w:val="WW8Num15z0"/>
    <w:rsid w:val="00A65EB9"/>
    <w:rPr>
      <w:rFonts w:ascii="Symbol" w:hAnsi="Symbol" w:cs="Symbol"/>
      <w:color w:val="auto"/>
    </w:rPr>
  </w:style>
  <w:style w:type="character" w:customStyle="1" w:styleId="WW8Num15z1">
    <w:name w:val="WW8Num15z1"/>
    <w:rsid w:val="00A65EB9"/>
    <w:rPr>
      <w:rFonts w:ascii="Courier New" w:hAnsi="Courier New" w:cs="Courier New"/>
    </w:rPr>
  </w:style>
  <w:style w:type="character" w:customStyle="1" w:styleId="WW8Num16z0">
    <w:name w:val="WW8Num16z0"/>
    <w:rsid w:val="00A65EB9"/>
    <w:rPr>
      <w:rFonts w:ascii="Symbol" w:hAnsi="Symbol" w:cs="Symbol"/>
    </w:rPr>
  </w:style>
  <w:style w:type="character" w:customStyle="1" w:styleId="WW8Num17z0">
    <w:name w:val="WW8Num17z0"/>
    <w:rsid w:val="00A65EB9"/>
    <w:rPr>
      <w:rFonts w:ascii="Symbol" w:hAnsi="Symbol" w:cs="Symbol"/>
      <w:sz w:val="20"/>
      <w:szCs w:val="20"/>
    </w:rPr>
  </w:style>
  <w:style w:type="character" w:customStyle="1" w:styleId="WW8Num18z0">
    <w:name w:val="WW8Num18z0"/>
    <w:rsid w:val="00A65EB9"/>
    <w:rPr>
      <w:rFonts w:ascii="Symbol" w:hAnsi="Symbol" w:cs="Symbol"/>
      <w:sz w:val="20"/>
      <w:szCs w:val="20"/>
    </w:rPr>
  </w:style>
  <w:style w:type="character" w:customStyle="1" w:styleId="WW8Num19z0">
    <w:name w:val="WW8Num19z0"/>
    <w:rsid w:val="00A65EB9"/>
    <w:rPr>
      <w:rFonts w:ascii="Symbol" w:hAnsi="Symbol" w:cs="Symbol"/>
    </w:rPr>
  </w:style>
  <w:style w:type="character" w:customStyle="1" w:styleId="WW8Num19z1">
    <w:name w:val="WW8Num19z1"/>
    <w:rsid w:val="00A65EB9"/>
    <w:rPr>
      <w:rFonts w:ascii="Courier New" w:hAnsi="Courier New" w:cs="Courier New"/>
    </w:rPr>
  </w:style>
  <w:style w:type="character" w:customStyle="1" w:styleId="WW8Num20z0">
    <w:name w:val="WW8Num20z0"/>
    <w:rsid w:val="00A65EB9"/>
    <w:rPr>
      <w:rFonts w:ascii="Symbol" w:hAnsi="Symbol" w:cs="Symbol"/>
    </w:rPr>
  </w:style>
  <w:style w:type="character" w:customStyle="1" w:styleId="WW8Num20z1">
    <w:name w:val="WW8Num20z1"/>
    <w:rsid w:val="00A65EB9"/>
    <w:rPr>
      <w:rFonts w:ascii="Courier New" w:hAnsi="Courier New" w:cs="Courier New"/>
    </w:rPr>
  </w:style>
  <w:style w:type="character" w:customStyle="1" w:styleId="WW8Num21z0">
    <w:name w:val="WW8Num21z0"/>
    <w:rsid w:val="00A65EB9"/>
    <w:rPr>
      <w:rFonts w:ascii="Symbol" w:hAnsi="Symbol" w:cs="Symbol"/>
    </w:rPr>
  </w:style>
  <w:style w:type="character" w:customStyle="1" w:styleId="WW8Num22z0">
    <w:name w:val="WW8Num22z0"/>
    <w:rsid w:val="00A65EB9"/>
    <w:rPr>
      <w:rFonts w:ascii="Times New Roman" w:eastAsia="Arial Unicode MS" w:hAnsi="Times New Roman"/>
    </w:rPr>
  </w:style>
  <w:style w:type="character" w:customStyle="1" w:styleId="WW8Num23z0">
    <w:name w:val="WW8Num23z0"/>
    <w:rsid w:val="00A65EB9"/>
    <w:rPr>
      <w:rFonts w:ascii="Times New Roman" w:eastAsia="Arial Unicode MS" w:hAnsi="Times New Roman"/>
    </w:rPr>
  </w:style>
  <w:style w:type="character" w:customStyle="1" w:styleId="WW8Num24z0">
    <w:name w:val="WW8Num24z0"/>
    <w:rsid w:val="00A65EB9"/>
    <w:rPr>
      <w:rFonts w:ascii="Symbol" w:hAnsi="Symbol" w:cs="Symbol"/>
      <w:sz w:val="20"/>
      <w:szCs w:val="20"/>
    </w:rPr>
  </w:style>
  <w:style w:type="character" w:customStyle="1" w:styleId="WW8Num25z0">
    <w:name w:val="WW8Num25z0"/>
    <w:rsid w:val="00A65EB9"/>
    <w:rPr>
      <w:rFonts w:ascii="Times New Roman" w:hAnsi="Times New Roman" w:cs="Times New Roman"/>
    </w:rPr>
  </w:style>
  <w:style w:type="character" w:customStyle="1" w:styleId="WW8Num26z0">
    <w:name w:val="WW8Num26z0"/>
    <w:rsid w:val="00A65EB9"/>
    <w:rPr>
      <w:rFonts w:ascii="Symbol" w:hAnsi="Symbol" w:cs="Symbol"/>
    </w:rPr>
  </w:style>
  <w:style w:type="character" w:customStyle="1" w:styleId="WW8Num27z0">
    <w:name w:val="WW8Num27z0"/>
    <w:rsid w:val="00A65EB9"/>
    <w:rPr>
      <w:rFonts w:ascii="Times New Roman" w:hAnsi="Times New Roman" w:cs="Times New Roman"/>
    </w:rPr>
  </w:style>
  <w:style w:type="character" w:customStyle="1" w:styleId="WW8Num28z0">
    <w:name w:val="WW8Num28z0"/>
    <w:rsid w:val="00A65EB9"/>
    <w:rPr>
      <w:rFonts w:ascii="Symbol" w:hAnsi="Symbol" w:cs="Symbol"/>
    </w:rPr>
  </w:style>
  <w:style w:type="character" w:customStyle="1" w:styleId="Absatz-Standardschriftart">
    <w:name w:val="Absatz-Standardschriftart"/>
    <w:rsid w:val="00A65EB9"/>
  </w:style>
  <w:style w:type="character" w:customStyle="1" w:styleId="WW8Num18z1">
    <w:name w:val="WW8Num18z1"/>
    <w:rsid w:val="00A65EB9"/>
    <w:rPr>
      <w:rFonts w:ascii="Courier New" w:hAnsi="Courier New" w:cs="Courier New"/>
      <w:sz w:val="20"/>
      <w:szCs w:val="20"/>
    </w:rPr>
  </w:style>
  <w:style w:type="character" w:customStyle="1" w:styleId="WW8Num18z2">
    <w:name w:val="WW8Num18z2"/>
    <w:rsid w:val="00A65EB9"/>
    <w:rPr>
      <w:rFonts w:ascii="Wingdings" w:hAnsi="Wingdings" w:cs="Wingdings"/>
      <w:sz w:val="20"/>
      <w:szCs w:val="20"/>
    </w:rPr>
  </w:style>
  <w:style w:type="character" w:customStyle="1" w:styleId="WW8Num21z1">
    <w:name w:val="WW8Num21z1"/>
    <w:rsid w:val="00A65EB9"/>
    <w:rPr>
      <w:rFonts w:ascii="Courier New" w:hAnsi="Courier New" w:cs="Courier New"/>
    </w:rPr>
  </w:style>
  <w:style w:type="character" w:customStyle="1" w:styleId="WW8Num26z1">
    <w:name w:val="WW8Num26z1"/>
    <w:rsid w:val="00A65EB9"/>
    <w:rPr>
      <w:rFonts w:ascii="Courier New" w:hAnsi="Courier New" w:cs="Courier New"/>
    </w:rPr>
  </w:style>
  <w:style w:type="character" w:customStyle="1" w:styleId="WW8Num26z2">
    <w:name w:val="WW8Num26z2"/>
    <w:rsid w:val="00A65EB9"/>
    <w:rPr>
      <w:rFonts w:ascii="Wingdings" w:hAnsi="Wingdings" w:cs="Wingdings"/>
    </w:rPr>
  </w:style>
  <w:style w:type="character" w:customStyle="1" w:styleId="WW8Num27z1">
    <w:name w:val="WW8Num27z1"/>
    <w:rsid w:val="00A65EB9"/>
    <w:rPr>
      <w:rFonts w:ascii="Courier New" w:hAnsi="Courier New" w:cs="Courier New"/>
    </w:rPr>
  </w:style>
  <w:style w:type="character" w:customStyle="1" w:styleId="WW8Num27z2">
    <w:name w:val="WW8Num27z2"/>
    <w:rsid w:val="00A65EB9"/>
    <w:rPr>
      <w:rFonts w:ascii="Wingdings" w:hAnsi="Wingdings" w:cs="Wingdings"/>
    </w:rPr>
  </w:style>
  <w:style w:type="character" w:customStyle="1" w:styleId="WW8Num28z1">
    <w:name w:val="WW8Num28z1"/>
    <w:rsid w:val="00A65EB9"/>
    <w:rPr>
      <w:rFonts w:ascii="Courier New" w:hAnsi="Courier New" w:cs="Courier New"/>
    </w:rPr>
  </w:style>
  <w:style w:type="character" w:customStyle="1" w:styleId="WW8Num28z2">
    <w:name w:val="WW8Num28z2"/>
    <w:rsid w:val="00A65EB9"/>
    <w:rPr>
      <w:rFonts w:ascii="Wingdings" w:hAnsi="Wingdings" w:cs="Wingdings"/>
    </w:rPr>
  </w:style>
  <w:style w:type="character" w:customStyle="1" w:styleId="WW8Num29z0">
    <w:name w:val="WW8Num29z0"/>
    <w:rsid w:val="00A65EB9"/>
    <w:rPr>
      <w:rFonts w:ascii="Symbol" w:hAnsi="Symbol" w:cs="Symbol"/>
    </w:rPr>
  </w:style>
  <w:style w:type="character" w:customStyle="1" w:styleId="WW8Num29z1">
    <w:name w:val="WW8Num29z1"/>
    <w:rsid w:val="00A65EB9"/>
    <w:rPr>
      <w:rFonts w:ascii="Courier New" w:hAnsi="Courier New" w:cs="Courier New"/>
    </w:rPr>
  </w:style>
  <w:style w:type="character" w:customStyle="1" w:styleId="WW8Num29z2">
    <w:name w:val="WW8Num29z2"/>
    <w:rsid w:val="00A65EB9"/>
    <w:rPr>
      <w:rFonts w:ascii="Wingdings" w:hAnsi="Wingdings" w:cs="Wingdings"/>
    </w:rPr>
  </w:style>
  <w:style w:type="character" w:customStyle="1" w:styleId="WW8Num30z0">
    <w:name w:val="WW8Num30z0"/>
    <w:rsid w:val="00A65EB9"/>
    <w:rPr>
      <w:rFonts w:ascii="Times New Roman" w:hAnsi="Times New Roman" w:cs="Times New Roman"/>
    </w:rPr>
  </w:style>
  <w:style w:type="character" w:customStyle="1" w:styleId="WW8Num30z1">
    <w:name w:val="WW8Num30z1"/>
    <w:rsid w:val="00A65EB9"/>
    <w:rPr>
      <w:rFonts w:ascii="Symbol" w:hAnsi="Symbol" w:cs="Courier New"/>
    </w:rPr>
  </w:style>
  <w:style w:type="character" w:customStyle="1" w:styleId="WW8Num30z2">
    <w:name w:val="WW8Num30z2"/>
    <w:rsid w:val="00A65EB9"/>
    <w:rPr>
      <w:rFonts w:ascii="Wingdings" w:hAnsi="Wingdings"/>
    </w:rPr>
  </w:style>
  <w:style w:type="character" w:customStyle="1" w:styleId="Domylnaczcionkaakapitu4">
    <w:name w:val="Domyślna czcionka akapitu4"/>
    <w:rsid w:val="00A65EB9"/>
  </w:style>
  <w:style w:type="character" w:customStyle="1" w:styleId="WW8Num13z1">
    <w:name w:val="WW8Num13z1"/>
    <w:rsid w:val="00A65EB9"/>
    <w:rPr>
      <w:rFonts w:ascii="Courier New" w:hAnsi="Courier New" w:cs="Courier New"/>
    </w:rPr>
  </w:style>
  <w:style w:type="character" w:customStyle="1" w:styleId="WW8Num13z2">
    <w:name w:val="WW8Num13z2"/>
    <w:rsid w:val="00A65EB9"/>
    <w:rPr>
      <w:rFonts w:ascii="Wingdings" w:hAnsi="Wingdings" w:cs="Wingdings"/>
    </w:rPr>
  </w:style>
  <w:style w:type="character" w:customStyle="1" w:styleId="WW8Num17z1">
    <w:name w:val="WW8Num17z1"/>
    <w:rsid w:val="00A65EB9"/>
    <w:rPr>
      <w:rFonts w:ascii="Courier New" w:hAnsi="Courier New" w:cs="Courier New"/>
      <w:sz w:val="20"/>
      <w:szCs w:val="20"/>
    </w:rPr>
  </w:style>
  <w:style w:type="character" w:customStyle="1" w:styleId="WW8Num19z2">
    <w:name w:val="WW8Num19z2"/>
    <w:rsid w:val="00A65EB9"/>
    <w:rPr>
      <w:rFonts w:ascii="Wingdings" w:hAnsi="Wingdings" w:cs="Wingdings"/>
    </w:rPr>
  </w:style>
  <w:style w:type="character" w:customStyle="1" w:styleId="WW8Num21z2">
    <w:name w:val="WW8Num21z2"/>
    <w:rsid w:val="00A65EB9"/>
    <w:rPr>
      <w:rFonts w:ascii="Wingdings" w:hAnsi="Wingdings" w:cs="Wingdings"/>
    </w:rPr>
  </w:style>
  <w:style w:type="character" w:customStyle="1" w:styleId="WW8Num23z1">
    <w:name w:val="WW8Num23z1"/>
    <w:rsid w:val="00A65EB9"/>
    <w:rPr>
      <w:rFonts w:ascii="Courier New" w:hAnsi="Courier New" w:cs="Courier New"/>
    </w:rPr>
  </w:style>
  <w:style w:type="character" w:customStyle="1" w:styleId="WW8Num23z2">
    <w:name w:val="WW8Num23z2"/>
    <w:rsid w:val="00A65EB9"/>
    <w:rPr>
      <w:rFonts w:ascii="Wingdings" w:hAnsi="Wingdings" w:cs="Wingdings"/>
    </w:rPr>
  </w:style>
  <w:style w:type="character" w:customStyle="1" w:styleId="WW8Num24z1">
    <w:name w:val="WW8Num24z1"/>
    <w:rsid w:val="00A65EB9"/>
    <w:rPr>
      <w:rFonts w:ascii="Courier New" w:hAnsi="Courier New" w:cs="Courier New"/>
      <w:sz w:val="20"/>
      <w:szCs w:val="20"/>
    </w:rPr>
  </w:style>
  <w:style w:type="character" w:customStyle="1" w:styleId="WW8Num24z2">
    <w:name w:val="WW8Num24z2"/>
    <w:rsid w:val="00A65EB9"/>
    <w:rPr>
      <w:rFonts w:ascii="Wingdings" w:hAnsi="Wingdings" w:cs="Wingdings"/>
      <w:sz w:val="20"/>
      <w:szCs w:val="20"/>
    </w:rPr>
  </w:style>
  <w:style w:type="character" w:customStyle="1" w:styleId="WW8Num31z0">
    <w:name w:val="WW8Num31z0"/>
    <w:rsid w:val="00A65EB9"/>
    <w:rPr>
      <w:rFonts w:ascii="Symbol" w:hAnsi="Symbol" w:cs="Symbol"/>
    </w:rPr>
  </w:style>
  <w:style w:type="character" w:customStyle="1" w:styleId="WW8Num31z1">
    <w:name w:val="WW8Num31z1"/>
    <w:rsid w:val="00A65EB9"/>
    <w:rPr>
      <w:rFonts w:ascii="Courier New" w:hAnsi="Courier New" w:cs="Courier New"/>
    </w:rPr>
  </w:style>
  <w:style w:type="character" w:customStyle="1" w:styleId="WW8Num31z2">
    <w:name w:val="WW8Num31z2"/>
    <w:rsid w:val="00A65EB9"/>
    <w:rPr>
      <w:rFonts w:ascii="Wingdings" w:hAnsi="Wingdings" w:cs="Wingdings"/>
    </w:rPr>
  </w:style>
  <w:style w:type="character" w:customStyle="1" w:styleId="WW8Num32z0">
    <w:name w:val="WW8Num32z0"/>
    <w:rsid w:val="00A65EB9"/>
    <w:rPr>
      <w:rFonts w:ascii="Symbol" w:hAnsi="Symbol" w:cs="Symbol"/>
    </w:rPr>
  </w:style>
  <w:style w:type="character" w:customStyle="1" w:styleId="WW8Num32z1">
    <w:name w:val="WW8Num32z1"/>
    <w:rsid w:val="00A65EB9"/>
    <w:rPr>
      <w:rFonts w:ascii="Courier New" w:hAnsi="Courier New" w:cs="Courier New"/>
    </w:rPr>
  </w:style>
  <w:style w:type="character" w:customStyle="1" w:styleId="WW8Num32z2">
    <w:name w:val="WW8Num32z2"/>
    <w:rsid w:val="00A65EB9"/>
    <w:rPr>
      <w:rFonts w:ascii="Wingdings" w:hAnsi="Wingdings" w:cs="Wingdings"/>
    </w:rPr>
  </w:style>
  <w:style w:type="character" w:customStyle="1" w:styleId="WW8Num33z0">
    <w:name w:val="WW8Num33z0"/>
    <w:rsid w:val="00A65EB9"/>
    <w:rPr>
      <w:rFonts w:ascii="Calibri" w:hAnsi="Calibri" w:cs="Times New Roman"/>
    </w:rPr>
  </w:style>
  <w:style w:type="character" w:customStyle="1" w:styleId="WW8Num33z1">
    <w:name w:val="WW8Num33z1"/>
    <w:rsid w:val="00A65EB9"/>
    <w:rPr>
      <w:rFonts w:ascii="Times New Roman" w:hAnsi="Times New Roman" w:cs="Times New Roman"/>
    </w:rPr>
  </w:style>
  <w:style w:type="character" w:customStyle="1" w:styleId="WW8Num33z2">
    <w:name w:val="WW8Num33z2"/>
    <w:rsid w:val="00A65EB9"/>
    <w:rPr>
      <w:rFonts w:ascii="Wingdings" w:hAnsi="Wingdings" w:cs="Wingdings"/>
    </w:rPr>
  </w:style>
  <w:style w:type="character" w:customStyle="1" w:styleId="WW8Num34z0">
    <w:name w:val="WW8Num34z0"/>
    <w:rsid w:val="00A65EB9"/>
    <w:rPr>
      <w:rFonts w:ascii="Calibri" w:hAnsi="Calibri" w:cs="Times New Roman"/>
    </w:rPr>
  </w:style>
  <w:style w:type="character" w:customStyle="1" w:styleId="WW8Num34z1">
    <w:name w:val="WW8Num34z1"/>
    <w:rsid w:val="00A65EB9"/>
    <w:rPr>
      <w:rFonts w:ascii="Times New Roman" w:hAnsi="Times New Roman" w:cs="Times New Roman"/>
    </w:rPr>
  </w:style>
  <w:style w:type="character" w:customStyle="1" w:styleId="WW8Num34z2">
    <w:name w:val="WW8Num34z2"/>
    <w:rsid w:val="00A65EB9"/>
    <w:rPr>
      <w:rFonts w:ascii="Wingdings" w:hAnsi="Wingdings"/>
    </w:rPr>
  </w:style>
  <w:style w:type="character" w:customStyle="1" w:styleId="Domylnaczcionkaakapitu3">
    <w:name w:val="Domyślna czcionka akapitu3"/>
    <w:rsid w:val="00A65EB9"/>
  </w:style>
  <w:style w:type="character" w:customStyle="1" w:styleId="WW8Num15z2">
    <w:name w:val="WW8Num15z2"/>
    <w:rsid w:val="00A65EB9"/>
    <w:rPr>
      <w:rFonts w:ascii="Wingdings" w:hAnsi="Wingdings" w:cs="Wingdings"/>
    </w:rPr>
  </w:style>
  <w:style w:type="character" w:customStyle="1" w:styleId="WW-Absatz-Standardschriftart">
    <w:name w:val="WW-Absatz-Standardschriftart"/>
    <w:rsid w:val="00A65EB9"/>
  </w:style>
  <w:style w:type="character" w:customStyle="1" w:styleId="WW-Absatz-Standardschriftart1">
    <w:name w:val="WW-Absatz-Standardschriftart1"/>
    <w:rsid w:val="00A65EB9"/>
  </w:style>
  <w:style w:type="character" w:customStyle="1" w:styleId="WW-Absatz-Standardschriftart11">
    <w:name w:val="WW-Absatz-Standardschriftart11"/>
    <w:rsid w:val="00A65EB9"/>
  </w:style>
  <w:style w:type="character" w:customStyle="1" w:styleId="WW-Absatz-Standardschriftart111">
    <w:name w:val="WW-Absatz-Standardschriftart111"/>
    <w:rsid w:val="00A65EB9"/>
  </w:style>
  <w:style w:type="character" w:customStyle="1" w:styleId="WW8Num4z1">
    <w:name w:val="WW8Num4z1"/>
    <w:rsid w:val="00A65EB9"/>
    <w:rPr>
      <w:rFonts w:ascii="Courier New" w:hAnsi="Courier New" w:cs="Courier New"/>
    </w:rPr>
  </w:style>
  <w:style w:type="character" w:customStyle="1" w:styleId="WW8Num4z2">
    <w:name w:val="WW8Num4z2"/>
    <w:rsid w:val="00A65EB9"/>
    <w:rPr>
      <w:rFonts w:ascii="Wingdings" w:hAnsi="Wingdings" w:cs="Wingdings"/>
      <w:sz w:val="20"/>
      <w:szCs w:val="20"/>
    </w:rPr>
  </w:style>
  <w:style w:type="character" w:customStyle="1" w:styleId="WW8Num10z1">
    <w:name w:val="WW8Num10z1"/>
    <w:rsid w:val="00A65EB9"/>
    <w:rPr>
      <w:rFonts w:ascii="Calibri" w:eastAsia="Times New Roman" w:hAnsi="Calibri"/>
      <w:b/>
      <w:bCs/>
    </w:rPr>
  </w:style>
  <w:style w:type="character" w:customStyle="1" w:styleId="WW8Num10z2">
    <w:name w:val="WW8Num10z2"/>
    <w:rsid w:val="00A65EB9"/>
    <w:rPr>
      <w:rFonts w:ascii="Wingdings" w:hAnsi="Wingdings" w:cs="Wingdings"/>
    </w:rPr>
  </w:style>
  <w:style w:type="character" w:customStyle="1" w:styleId="WW8Num35z0">
    <w:name w:val="WW8Num35z0"/>
    <w:rsid w:val="00A65EB9"/>
    <w:rPr>
      <w:rFonts w:ascii="Symbol" w:hAnsi="Symbol" w:cs="Symbol"/>
    </w:rPr>
  </w:style>
  <w:style w:type="character" w:customStyle="1" w:styleId="WW8Num36z0">
    <w:name w:val="WW8Num36z0"/>
    <w:rsid w:val="00A65EB9"/>
    <w:rPr>
      <w:rFonts w:ascii="Symbol" w:hAnsi="Symbol" w:cs="Symbol"/>
    </w:rPr>
  </w:style>
  <w:style w:type="character" w:customStyle="1" w:styleId="WW8Num37z0">
    <w:name w:val="WW8Num37z0"/>
    <w:rsid w:val="00A65EB9"/>
    <w:rPr>
      <w:rFonts w:ascii="Symbol" w:hAnsi="Symbol" w:cs="Symbol"/>
      <w:sz w:val="20"/>
      <w:szCs w:val="20"/>
    </w:rPr>
  </w:style>
  <w:style w:type="character" w:customStyle="1" w:styleId="WW8Num37z1">
    <w:name w:val="WW8Num37z1"/>
    <w:rsid w:val="00A65EB9"/>
    <w:rPr>
      <w:rFonts w:ascii="Courier New" w:hAnsi="Courier New" w:cs="Courier New"/>
      <w:sz w:val="20"/>
      <w:szCs w:val="20"/>
    </w:rPr>
  </w:style>
  <w:style w:type="character" w:customStyle="1" w:styleId="WW8Num37z2">
    <w:name w:val="WW8Num37z2"/>
    <w:rsid w:val="00A65EB9"/>
    <w:rPr>
      <w:rFonts w:ascii="Wingdings" w:hAnsi="Wingdings" w:cs="Wingdings"/>
      <w:sz w:val="20"/>
      <w:szCs w:val="20"/>
    </w:rPr>
  </w:style>
  <w:style w:type="character" w:customStyle="1" w:styleId="WW8Num38z0">
    <w:name w:val="WW8Num38z0"/>
    <w:rsid w:val="00A65EB9"/>
    <w:rPr>
      <w:rFonts w:ascii="Calibri" w:hAnsi="Calibri" w:cs="Times New Roman"/>
    </w:rPr>
  </w:style>
  <w:style w:type="character" w:customStyle="1" w:styleId="WW8Num39z0">
    <w:name w:val="WW8Num39z0"/>
    <w:rsid w:val="00A65EB9"/>
    <w:rPr>
      <w:rFonts w:ascii="Wingdings" w:hAnsi="Wingdings" w:cs="Wingdings"/>
    </w:rPr>
  </w:style>
  <w:style w:type="character" w:customStyle="1" w:styleId="WW8Num40z0">
    <w:name w:val="WW8Num40z0"/>
    <w:rsid w:val="00A65EB9"/>
    <w:rPr>
      <w:rFonts w:ascii="Symbol" w:hAnsi="Symbol" w:cs="Symbol"/>
    </w:rPr>
  </w:style>
  <w:style w:type="character" w:customStyle="1" w:styleId="WW8Num40z1">
    <w:name w:val="WW8Num40z1"/>
    <w:rsid w:val="00A65EB9"/>
    <w:rPr>
      <w:rFonts w:ascii="Courier New" w:hAnsi="Courier New" w:cs="Courier New"/>
    </w:rPr>
  </w:style>
  <w:style w:type="character" w:customStyle="1" w:styleId="WW8Num40z2">
    <w:name w:val="WW8Num40z2"/>
    <w:rsid w:val="00A65EB9"/>
    <w:rPr>
      <w:rFonts w:ascii="Wingdings" w:hAnsi="Wingdings" w:cs="Wingdings"/>
    </w:rPr>
  </w:style>
  <w:style w:type="character" w:customStyle="1" w:styleId="WW8Num41z0">
    <w:name w:val="WW8Num41z0"/>
    <w:rsid w:val="00A65EB9"/>
    <w:rPr>
      <w:rFonts w:ascii="Wingdings" w:hAnsi="Wingdings" w:cs="Wingdings"/>
    </w:rPr>
  </w:style>
  <w:style w:type="character" w:customStyle="1" w:styleId="WW8Num42z0">
    <w:name w:val="WW8Num42z0"/>
    <w:rsid w:val="00A65EB9"/>
    <w:rPr>
      <w:rFonts w:ascii="Symbol" w:hAnsi="Symbol" w:cs="Symbol"/>
    </w:rPr>
  </w:style>
  <w:style w:type="character" w:customStyle="1" w:styleId="WW8Num42z1">
    <w:name w:val="WW8Num42z1"/>
    <w:rsid w:val="00A65EB9"/>
    <w:rPr>
      <w:rFonts w:ascii="Courier New" w:hAnsi="Courier New" w:cs="Courier New"/>
    </w:rPr>
  </w:style>
  <w:style w:type="character" w:customStyle="1" w:styleId="WW8Num42z2">
    <w:name w:val="WW8Num42z2"/>
    <w:rsid w:val="00A65EB9"/>
    <w:rPr>
      <w:rFonts w:ascii="Wingdings" w:hAnsi="Wingdings" w:cs="Wingdings"/>
    </w:rPr>
  </w:style>
  <w:style w:type="character" w:customStyle="1" w:styleId="WW8Num43z0">
    <w:name w:val="WW8Num43z0"/>
    <w:rsid w:val="00A65EB9"/>
    <w:rPr>
      <w:rFonts w:ascii="Times New Roman" w:eastAsia="Times New Roman" w:hAnsi="Times New Roman"/>
    </w:rPr>
  </w:style>
  <w:style w:type="character" w:customStyle="1" w:styleId="WW8Num44z0">
    <w:name w:val="WW8Num44z0"/>
    <w:rsid w:val="00A65EB9"/>
    <w:rPr>
      <w:rFonts w:ascii="Wingdings" w:hAnsi="Wingdings" w:cs="Wingdings"/>
    </w:rPr>
  </w:style>
  <w:style w:type="character" w:customStyle="1" w:styleId="WW8Num45z0">
    <w:name w:val="WW8Num45z0"/>
    <w:rsid w:val="00A65EB9"/>
    <w:rPr>
      <w:rFonts w:ascii="Times New Roman" w:eastAsia="Times New Roman" w:hAnsi="Times New Roman"/>
    </w:rPr>
  </w:style>
  <w:style w:type="character" w:customStyle="1" w:styleId="WW8Num45z1">
    <w:name w:val="WW8Num45z1"/>
    <w:rsid w:val="00A65EB9"/>
    <w:rPr>
      <w:rFonts w:ascii="Courier New" w:hAnsi="Courier New" w:cs="Courier New"/>
    </w:rPr>
  </w:style>
  <w:style w:type="character" w:customStyle="1" w:styleId="Domylnaczcionkaakapitu2">
    <w:name w:val="Domyślna czcionka akapitu2"/>
    <w:rsid w:val="00A65EB9"/>
  </w:style>
  <w:style w:type="character" w:customStyle="1" w:styleId="WW8Num8z1">
    <w:name w:val="WW8Num8z1"/>
    <w:rsid w:val="00A65EB9"/>
    <w:rPr>
      <w:rFonts w:ascii="Courier New" w:hAnsi="Courier New" w:cs="Courier New"/>
      <w:sz w:val="20"/>
      <w:szCs w:val="20"/>
    </w:rPr>
  </w:style>
  <w:style w:type="character" w:customStyle="1" w:styleId="WW8Num8z2">
    <w:name w:val="WW8Num8z2"/>
    <w:rsid w:val="00A65EB9"/>
    <w:rPr>
      <w:rFonts w:ascii="Wingdings" w:hAnsi="Wingdings" w:cs="Wingdings"/>
      <w:sz w:val="20"/>
      <w:szCs w:val="20"/>
    </w:rPr>
  </w:style>
  <w:style w:type="character" w:customStyle="1" w:styleId="WW8Num12z1">
    <w:name w:val="WW8Num12z1"/>
    <w:rsid w:val="00A65EB9"/>
    <w:rPr>
      <w:rFonts w:ascii="Courier New" w:hAnsi="Courier New" w:cs="Courier New"/>
    </w:rPr>
  </w:style>
  <w:style w:type="character" w:customStyle="1" w:styleId="WW8Num12z2">
    <w:name w:val="WW8Num12z2"/>
    <w:rsid w:val="00A65EB9"/>
    <w:rPr>
      <w:rFonts w:ascii="Wingdings" w:hAnsi="Wingdings" w:cs="Wingdings"/>
    </w:rPr>
  </w:style>
  <w:style w:type="character" w:customStyle="1" w:styleId="WW8Num35z1">
    <w:name w:val="WW8Num35z1"/>
    <w:rsid w:val="00A65EB9"/>
    <w:rPr>
      <w:rFonts w:ascii="Courier New" w:hAnsi="Courier New" w:cs="Courier New"/>
    </w:rPr>
  </w:style>
  <w:style w:type="character" w:customStyle="1" w:styleId="WW8Num39z1">
    <w:name w:val="WW8Num39z1"/>
    <w:rsid w:val="00A65EB9"/>
    <w:rPr>
      <w:rFonts w:ascii="Courier New" w:hAnsi="Courier New" w:cs="Courier New"/>
    </w:rPr>
  </w:style>
  <w:style w:type="character" w:customStyle="1" w:styleId="WW8Num39z2">
    <w:name w:val="WW8Num39z2"/>
    <w:rsid w:val="00A65EB9"/>
    <w:rPr>
      <w:rFonts w:ascii="Wingdings" w:hAnsi="Wingdings" w:cs="Wingdings"/>
    </w:rPr>
  </w:style>
  <w:style w:type="character" w:customStyle="1" w:styleId="WW8Num43z1">
    <w:name w:val="WW8Num43z1"/>
    <w:rsid w:val="00A65EB9"/>
    <w:rPr>
      <w:rFonts w:ascii="Courier New" w:hAnsi="Courier New" w:cs="Courier New"/>
    </w:rPr>
  </w:style>
  <w:style w:type="character" w:customStyle="1" w:styleId="WW8Num43z2">
    <w:name w:val="WW8Num43z2"/>
    <w:rsid w:val="00A65EB9"/>
    <w:rPr>
      <w:rFonts w:ascii="Wingdings" w:hAnsi="Wingdings" w:cs="Wingdings"/>
    </w:rPr>
  </w:style>
  <w:style w:type="character" w:customStyle="1" w:styleId="WW8Num46z0">
    <w:name w:val="WW8Num46z0"/>
    <w:rsid w:val="00A65EB9"/>
    <w:rPr>
      <w:rFonts w:ascii="Symbol" w:hAnsi="Symbol" w:cs="Symbol"/>
      <w:sz w:val="20"/>
      <w:szCs w:val="20"/>
    </w:rPr>
  </w:style>
  <w:style w:type="character" w:customStyle="1" w:styleId="WW8Num47z0">
    <w:name w:val="WW8Num47z0"/>
    <w:rsid w:val="00A65EB9"/>
    <w:rPr>
      <w:rFonts w:ascii="Wingdings" w:hAnsi="Wingdings" w:cs="Wingdings"/>
    </w:rPr>
  </w:style>
  <w:style w:type="character" w:customStyle="1" w:styleId="WW8Num47z1">
    <w:name w:val="WW8Num47z1"/>
    <w:rsid w:val="00A65EB9"/>
    <w:rPr>
      <w:rFonts w:ascii="Courier New" w:hAnsi="Courier New" w:cs="Courier New"/>
    </w:rPr>
  </w:style>
  <w:style w:type="character" w:customStyle="1" w:styleId="WW8Num47z2">
    <w:name w:val="WW8Num47z2"/>
    <w:rsid w:val="00A65EB9"/>
    <w:rPr>
      <w:rFonts w:ascii="Wingdings" w:hAnsi="Wingdings" w:cs="Wingdings"/>
    </w:rPr>
  </w:style>
  <w:style w:type="character" w:customStyle="1" w:styleId="WW8Num48z0">
    <w:name w:val="WW8Num48z0"/>
    <w:rsid w:val="00A65EB9"/>
    <w:rPr>
      <w:rFonts w:ascii="Symbol" w:hAnsi="Symbol" w:cs="Symbol"/>
    </w:rPr>
  </w:style>
  <w:style w:type="character" w:customStyle="1" w:styleId="WW8Num48z1">
    <w:name w:val="WW8Num48z1"/>
    <w:rsid w:val="00A65EB9"/>
    <w:rPr>
      <w:rFonts w:ascii="Courier New" w:hAnsi="Courier New" w:cs="Courier New"/>
    </w:rPr>
  </w:style>
  <w:style w:type="character" w:customStyle="1" w:styleId="WW8Num49z0">
    <w:name w:val="WW8Num49z0"/>
    <w:rsid w:val="00A65EB9"/>
    <w:rPr>
      <w:rFonts w:ascii="Symbol" w:hAnsi="Symbol" w:cs="Symbol"/>
    </w:rPr>
  </w:style>
  <w:style w:type="character" w:customStyle="1" w:styleId="WW8Num50z0">
    <w:name w:val="WW8Num50z0"/>
    <w:rsid w:val="00A65EB9"/>
    <w:rPr>
      <w:rFonts w:ascii="Symbol" w:hAnsi="Symbol" w:cs="Symbol"/>
    </w:rPr>
  </w:style>
  <w:style w:type="character" w:customStyle="1" w:styleId="WW8Num50z1">
    <w:name w:val="WW8Num50z1"/>
    <w:rsid w:val="00A65EB9"/>
    <w:rPr>
      <w:rFonts w:ascii="Courier New" w:hAnsi="Courier New" w:cs="Courier New"/>
    </w:rPr>
  </w:style>
  <w:style w:type="character" w:customStyle="1" w:styleId="WW8Num50z2">
    <w:name w:val="WW8Num50z2"/>
    <w:rsid w:val="00A65EB9"/>
    <w:rPr>
      <w:rFonts w:ascii="Wingdings" w:hAnsi="Wingdings" w:cs="Wingdings"/>
    </w:rPr>
  </w:style>
  <w:style w:type="character" w:customStyle="1" w:styleId="WW8Num51z0">
    <w:name w:val="WW8Num51z0"/>
    <w:rsid w:val="00A65EB9"/>
    <w:rPr>
      <w:rFonts w:ascii="Times New Roman" w:hAnsi="Times New Roman" w:cs="Times New Roman"/>
    </w:rPr>
  </w:style>
  <w:style w:type="character" w:customStyle="1" w:styleId="WW8Num52z0">
    <w:name w:val="WW8Num52z0"/>
    <w:rsid w:val="00A65EB9"/>
    <w:rPr>
      <w:rFonts w:ascii="Symbol" w:hAnsi="Symbol" w:cs="Symbol"/>
    </w:rPr>
  </w:style>
  <w:style w:type="character" w:customStyle="1" w:styleId="WW8Num53z0">
    <w:name w:val="WW8Num53z0"/>
    <w:rsid w:val="00A65EB9"/>
    <w:rPr>
      <w:rFonts w:ascii="Calibri" w:hAnsi="Calibri" w:cs="Times New Roman"/>
    </w:rPr>
  </w:style>
  <w:style w:type="character" w:customStyle="1" w:styleId="WW8Num53z1">
    <w:name w:val="WW8Num53z1"/>
    <w:rsid w:val="00A65EB9"/>
    <w:rPr>
      <w:rFonts w:ascii="Times New Roman" w:hAnsi="Times New Roman" w:cs="Times New Roman"/>
    </w:rPr>
  </w:style>
  <w:style w:type="character" w:customStyle="1" w:styleId="WW-Absatz-Standardschriftart1111">
    <w:name w:val="WW-Absatz-Standardschriftart1111"/>
    <w:rsid w:val="00A65EB9"/>
  </w:style>
  <w:style w:type="character" w:customStyle="1" w:styleId="WW-Absatz-Standardschriftart11111">
    <w:name w:val="WW-Absatz-Standardschriftart11111"/>
    <w:rsid w:val="00A65EB9"/>
  </w:style>
  <w:style w:type="character" w:customStyle="1" w:styleId="WW8Num25z1">
    <w:name w:val="WW8Num25z1"/>
    <w:rsid w:val="00A65EB9"/>
    <w:rPr>
      <w:rFonts w:ascii="Calibri" w:hAnsi="Calibri" w:cs="Courier New"/>
    </w:rPr>
  </w:style>
  <w:style w:type="character" w:customStyle="1" w:styleId="WW8Num25z2">
    <w:name w:val="WW8Num25z2"/>
    <w:rsid w:val="00A65EB9"/>
    <w:rPr>
      <w:rFonts w:ascii="Wingdings" w:hAnsi="Wingdings" w:cs="Wingdings"/>
    </w:rPr>
  </w:style>
  <w:style w:type="character" w:customStyle="1" w:styleId="WW8Num36z1">
    <w:name w:val="WW8Num36z1"/>
    <w:rsid w:val="00A65EB9"/>
    <w:rPr>
      <w:rFonts w:ascii="Courier New" w:hAnsi="Courier New" w:cs="Courier New"/>
    </w:rPr>
  </w:style>
  <w:style w:type="character" w:customStyle="1" w:styleId="WW8Num44z1">
    <w:name w:val="WW8Num44z1"/>
    <w:rsid w:val="00A65EB9"/>
    <w:rPr>
      <w:rFonts w:ascii="Courier New" w:hAnsi="Courier New" w:cs="Courier New"/>
    </w:rPr>
  </w:style>
  <w:style w:type="character" w:customStyle="1" w:styleId="WW8Num44z2">
    <w:name w:val="WW8Num44z2"/>
    <w:rsid w:val="00A65EB9"/>
    <w:rPr>
      <w:rFonts w:ascii="Wingdings" w:hAnsi="Wingdings" w:cs="Wingdings"/>
    </w:rPr>
  </w:style>
  <w:style w:type="character" w:customStyle="1" w:styleId="WW8Num48z2">
    <w:name w:val="WW8Num48z2"/>
    <w:rsid w:val="00A65EB9"/>
    <w:rPr>
      <w:rFonts w:ascii="Wingdings" w:hAnsi="Wingdings" w:cs="Wingdings"/>
    </w:rPr>
  </w:style>
  <w:style w:type="character" w:customStyle="1" w:styleId="WW8Num49z1">
    <w:name w:val="WW8Num49z1"/>
    <w:rsid w:val="00A65EB9"/>
    <w:rPr>
      <w:rFonts w:ascii="Courier New" w:hAnsi="Courier New" w:cs="Courier New"/>
    </w:rPr>
  </w:style>
  <w:style w:type="character" w:customStyle="1" w:styleId="WW8Num51z1">
    <w:name w:val="WW8Num51z1"/>
    <w:rsid w:val="00A65EB9"/>
    <w:rPr>
      <w:rFonts w:ascii="Courier New" w:hAnsi="Courier New" w:cs="Courier New"/>
      <w:sz w:val="20"/>
      <w:szCs w:val="20"/>
    </w:rPr>
  </w:style>
  <w:style w:type="character" w:customStyle="1" w:styleId="WW8Num51z2">
    <w:name w:val="WW8Num51z2"/>
    <w:rsid w:val="00A65EB9"/>
    <w:rPr>
      <w:rFonts w:ascii="Wingdings" w:hAnsi="Wingdings" w:cs="Wingdings"/>
      <w:sz w:val="20"/>
      <w:szCs w:val="20"/>
    </w:rPr>
  </w:style>
  <w:style w:type="character" w:customStyle="1" w:styleId="WW-Absatz-Standardschriftart111111">
    <w:name w:val="WW-Absatz-Standardschriftart111111"/>
    <w:rsid w:val="00A65EB9"/>
  </w:style>
  <w:style w:type="character" w:customStyle="1" w:styleId="WW8Num53z2">
    <w:name w:val="WW8Num53z2"/>
    <w:rsid w:val="00A65EB9"/>
    <w:rPr>
      <w:rFonts w:ascii="Wingdings" w:hAnsi="Wingdings"/>
    </w:rPr>
  </w:style>
  <w:style w:type="character" w:customStyle="1" w:styleId="WW8Num54z0">
    <w:name w:val="WW8Num54z0"/>
    <w:rsid w:val="00A65EB9"/>
    <w:rPr>
      <w:rFonts w:ascii="Times New Roman" w:eastAsia="Times New Roman" w:hAnsi="Times New Roman"/>
    </w:rPr>
  </w:style>
  <w:style w:type="character" w:customStyle="1" w:styleId="WW8Num54z1">
    <w:name w:val="WW8Num54z1"/>
    <w:rsid w:val="00A65EB9"/>
    <w:rPr>
      <w:rFonts w:ascii="Courier New" w:hAnsi="Courier New" w:cs="Courier New"/>
    </w:rPr>
  </w:style>
  <w:style w:type="character" w:customStyle="1" w:styleId="WW8Num54z2">
    <w:name w:val="WW8Num54z2"/>
    <w:rsid w:val="00A65EB9"/>
    <w:rPr>
      <w:rFonts w:ascii="Wingdings" w:hAnsi="Wingdings" w:cs="Wingdings"/>
    </w:rPr>
  </w:style>
  <w:style w:type="character" w:customStyle="1" w:styleId="WW-Absatz-Standardschriftart1111111">
    <w:name w:val="WW-Absatz-Standardschriftart1111111"/>
    <w:rsid w:val="00A65EB9"/>
  </w:style>
  <w:style w:type="character" w:customStyle="1" w:styleId="WW-Absatz-Standardschriftart11111111">
    <w:name w:val="WW-Absatz-Standardschriftart11111111"/>
    <w:rsid w:val="00A65EB9"/>
  </w:style>
  <w:style w:type="character" w:customStyle="1" w:styleId="WW8Num41z1">
    <w:name w:val="WW8Num41z1"/>
    <w:rsid w:val="00A65EB9"/>
    <w:rPr>
      <w:rFonts w:ascii="Courier New" w:hAnsi="Courier New" w:cs="Courier New"/>
    </w:rPr>
  </w:style>
  <w:style w:type="character" w:customStyle="1" w:styleId="WW8Num41z2">
    <w:name w:val="WW8Num41z2"/>
    <w:rsid w:val="00A65EB9"/>
    <w:rPr>
      <w:rFonts w:ascii="Wingdings" w:hAnsi="Wingdings" w:cs="Wingdings"/>
      <w:sz w:val="20"/>
      <w:szCs w:val="20"/>
    </w:rPr>
  </w:style>
  <w:style w:type="character" w:customStyle="1" w:styleId="WW8Num45z2">
    <w:name w:val="WW8Num45z2"/>
    <w:rsid w:val="00A65EB9"/>
    <w:rPr>
      <w:rFonts w:ascii="Wingdings" w:hAnsi="Wingdings" w:cs="Wingdings"/>
    </w:rPr>
  </w:style>
  <w:style w:type="character" w:customStyle="1" w:styleId="WW8Num49z2">
    <w:name w:val="WW8Num49z2"/>
    <w:rsid w:val="00A65EB9"/>
    <w:rPr>
      <w:rFonts w:ascii="Wingdings" w:hAnsi="Wingdings" w:cs="Wingdings"/>
    </w:rPr>
  </w:style>
  <w:style w:type="character" w:customStyle="1" w:styleId="WW8Num52z1">
    <w:name w:val="WW8Num52z1"/>
    <w:rsid w:val="00A65EB9"/>
    <w:rPr>
      <w:rFonts w:ascii="Courier New" w:hAnsi="Courier New" w:cs="Courier New"/>
    </w:rPr>
  </w:style>
  <w:style w:type="character" w:customStyle="1" w:styleId="WW8Num52z2">
    <w:name w:val="WW8Num52z2"/>
    <w:rsid w:val="00A65EB9"/>
    <w:rPr>
      <w:rFonts w:ascii="Wingdings" w:hAnsi="Wingdings" w:cs="Wingdings"/>
    </w:rPr>
  </w:style>
  <w:style w:type="character" w:customStyle="1" w:styleId="WW-Absatz-Standardschriftart111111111">
    <w:name w:val="WW-Absatz-Standardschriftart111111111"/>
    <w:rsid w:val="00A65EB9"/>
  </w:style>
  <w:style w:type="character" w:customStyle="1" w:styleId="WW8Num11z1">
    <w:name w:val="WW8Num11z1"/>
    <w:rsid w:val="00A65EB9"/>
    <w:rPr>
      <w:rFonts w:ascii="Courier New" w:hAnsi="Courier New" w:cs="Courier New"/>
      <w:sz w:val="20"/>
      <w:szCs w:val="20"/>
    </w:rPr>
  </w:style>
  <w:style w:type="character" w:customStyle="1" w:styleId="WW8Num11z2">
    <w:name w:val="WW8Num11z2"/>
    <w:rsid w:val="00A65EB9"/>
    <w:rPr>
      <w:rFonts w:ascii="Wingdings" w:hAnsi="Wingdings" w:cs="Wingdings"/>
      <w:sz w:val="20"/>
      <w:szCs w:val="20"/>
    </w:rPr>
  </w:style>
  <w:style w:type="character" w:customStyle="1" w:styleId="WW8Num55z0">
    <w:name w:val="WW8Num55z0"/>
    <w:rsid w:val="00A65EB9"/>
    <w:rPr>
      <w:rFonts w:ascii="Times New Roman" w:hAnsi="Times New Roman" w:cs="Times New Roman"/>
    </w:rPr>
  </w:style>
  <w:style w:type="character" w:customStyle="1" w:styleId="WW8Num56z0">
    <w:name w:val="WW8Num56z0"/>
    <w:rsid w:val="00A65EB9"/>
    <w:rPr>
      <w:rFonts w:ascii="Symbol" w:hAnsi="Symbol" w:cs="Symbol"/>
    </w:rPr>
  </w:style>
  <w:style w:type="character" w:customStyle="1" w:styleId="WW8Num56z1">
    <w:name w:val="WW8Num56z1"/>
    <w:rsid w:val="00A65EB9"/>
    <w:rPr>
      <w:rFonts w:ascii="Courier New" w:hAnsi="Courier New" w:cs="Courier New"/>
    </w:rPr>
  </w:style>
  <w:style w:type="character" w:customStyle="1" w:styleId="WW8Num56z2">
    <w:name w:val="WW8Num56z2"/>
    <w:rsid w:val="00A65EB9"/>
    <w:rPr>
      <w:rFonts w:ascii="Wingdings" w:hAnsi="Wingdings" w:cs="Wingdings"/>
    </w:rPr>
  </w:style>
  <w:style w:type="character" w:customStyle="1" w:styleId="WW8Num57z0">
    <w:name w:val="WW8Num57z0"/>
    <w:rsid w:val="00A65EB9"/>
    <w:rPr>
      <w:rFonts w:ascii="Symbol" w:hAnsi="Symbol" w:cs="Symbol"/>
    </w:rPr>
  </w:style>
  <w:style w:type="character" w:customStyle="1" w:styleId="WW8Num58z0">
    <w:name w:val="WW8Num58z0"/>
    <w:rsid w:val="00A65EB9"/>
    <w:rPr>
      <w:rFonts w:ascii="Symbol" w:hAnsi="Symbol" w:cs="Symbol"/>
      <w:color w:val="auto"/>
    </w:rPr>
  </w:style>
  <w:style w:type="character" w:customStyle="1" w:styleId="WW8Num59z0">
    <w:name w:val="WW8Num59z0"/>
    <w:rsid w:val="00A65EB9"/>
    <w:rPr>
      <w:rFonts w:ascii="Calibri" w:hAnsi="Calibri" w:cs="Times New Roman"/>
    </w:rPr>
  </w:style>
  <w:style w:type="character" w:customStyle="1" w:styleId="WW8Num60z0">
    <w:name w:val="WW8Num60z0"/>
    <w:rsid w:val="00A65EB9"/>
    <w:rPr>
      <w:rFonts w:ascii="Times New Roman" w:eastAsia="Arial Unicode MS" w:hAnsi="Times New Roman"/>
    </w:rPr>
  </w:style>
  <w:style w:type="character" w:customStyle="1" w:styleId="WW8Num60z1">
    <w:name w:val="WW8Num60z1"/>
    <w:rsid w:val="00A65EB9"/>
    <w:rPr>
      <w:rFonts w:ascii="Courier New" w:hAnsi="Courier New" w:cs="Courier New"/>
    </w:rPr>
  </w:style>
  <w:style w:type="character" w:customStyle="1" w:styleId="WW8Num60z2">
    <w:name w:val="WW8Num60z2"/>
    <w:rsid w:val="00A65EB9"/>
    <w:rPr>
      <w:rFonts w:ascii="Wingdings" w:hAnsi="Wingdings" w:cs="Wingdings"/>
    </w:rPr>
  </w:style>
  <w:style w:type="character" w:customStyle="1" w:styleId="WW8Num61z0">
    <w:name w:val="WW8Num61z0"/>
    <w:rsid w:val="00A65EB9"/>
    <w:rPr>
      <w:rFonts w:ascii="Symbol" w:hAnsi="Symbol" w:cs="Symbol"/>
      <w:sz w:val="20"/>
      <w:szCs w:val="20"/>
    </w:rPr>
  </w:style>
  <w:style w:type="character" w:customStyle="1" w:styleId="WW8Num62z0">
    <w:name w:val="WW8Num62z0"/>
    <w:rsid w:val="00A65EB9"/>
    <w:rPr>
      <w:rFonts w:ascii="Times New Roman" w:eastAsia="Arial Unicode MS" w:hAnsi="Times New Roman"/>
    </w:rPr>
  </w:style>
  <w:style w:type="character" w:customStyle="1" w:styleId="WW8Num62z1">
    <w:name w:val="WW8Num62z1"/>
    <w:rsid w:val="00A65EB9"/>
    <w:rPr>
      <w:rFonts w:ascii="Courier New" w:hAnsi="Courier New" w:cs="Courier New"/>
    </w:rPr>
  </w:style>
  <w:style w:type="character" w:customStyle="1" w:styleId="WW8Num63z0">
    <w:name w:val="WW8Num63z0"/>
    <w:rsid w:val="00A65EB9"/>
    <w:rPr>
      <w:rFonts w:ascii="Symbol" w:hAnsi="Symbol" w:cs="Symbol"/>
    </w:rPr>
  </w:style>
  <w:style w:type="character" w:customStyle="1" w:styleId="WW8Num64z0">
    <w:name w:val="WW8Num64z0"/>
    <w:rsid w:val="00A65EB9"/>
    <w:rPr>
      <w:rFonts w:ascii="Symbol" w:hAnsi="Symbol" w:cs="Symbol"/>
    </w:rPr>
  </w:style>
  <w:style w:type="character" w:customStyle="1" w:styleId="WW8Num65z0">
    <w:name w:val="WW8Num65z0"/>
    <w:rsid w:val="00A65EB9"/>
    <w:rPr>
      <w:rFonts w:ascii="Wingdings" w:hAnsi="Wingdings" w:cs="Wingdings"/>
    </w:rPr>
  </w:style>
  <w:style w:type="character" w:customStyle="1" w:styleId="WW8Num65z1">
    <w:name w:val="WW8Num65z1"/>
    <w:rsid w:val="00A65EB9"/>
    <w:rPr>
      <w:rFonts w:ascii="Courier New" w:hAnsi="Courier New" w:cs="Courier New"/>
    </w:rPr>
  </w:style>
  <w:style w:type="character" w:customStyle="1" w:styleId="WW8Num65z2">
    <w:name w:val="WW8Num65z2"/>
    <w:rsid w:val="00A65EB9"/>
    <w:rPr>
      <w:rFonts w:ascii="Wingdings" w:hAnsi="Wingdings" w:cs="Wingdings"/>
      <w:sz w:val="20"/>
      <w:szCs w:val="20"/>
    </w:rPr>
  </w:style>
  <w:style w:type="character" w:customStyle="1" w:styleId="WW8Num66z0">
    <w:name w:val="WW8Num66z0"/>
    <w:rsid w:val="00A65EB9"/>
    <w:rPr>
      <w:rFonts w:ascii="Symbol" w:hAnsi="Symbol" w:cs="Symbol"/>
    </w:rPr>
  </w:style>
  <w:style w:type="character" w:customStyle="1" w:styleId="WW8Num68z0">
    <w:name w:val="WW8Num68z0"/>
    <w:rsid w:val="00A65EB9"/>
    <w:rPr>
      <w:rFonts w:ascii="Times New Roman" w:eastAsia="Arial Unicode MS" w:hAnsi="Times New Roman"/>
    </w:rPr>
  </w:style>
  <w:style w:type="character" w:customStyle="1" w:styleId="WW-Absatz-Standardschriftart1111111111">
    <w:name w:val="WW-Absatz-Standardschriftart1111111111"/>
    <w:rsid w:val="00A65EB9"/>
  </w:style>
  <w:style w:type="character" w:customStyle="1" w:styleId="WW8Num1z0">
    <w:name w:val="WW8Num1z0"/>
    <w:rsid w:val="00A65EB9"/>
    <w:rPr>
      <w:rFonts w:ascii="Symbol" w:hAnsi="Symbol" w:cs="Symbol"/>
    </w:rPr>
  </w:style>
  <w:style w:type="character" w:customStyle="1" w:styleId="WW8Num1z1">
    <w:name w:val="WW8Num1z1"/>
    <w:rsid w:val="00A65EB9"/>
    <w:rPr>
      <w:rFonts w:ascii="Courier New" w:hAnsi="Courier New" w:cs="Courier New"/>
    </w:rPr>
  </w:style>
  <w:style w:type="character" w:customStyle="1" w:styleId="WW8Num1z2">
    <w:name w:val="WW8Num1z2"/>
    <w:rsid w:val="00A65EB9"/>
    <w:rPr>
      <w:rFonts w:ascii="Wingdings" w:hAnsi="Wingdings" w:cs="Wingdings"/>
    </w:rPr>
  </w:style>
  <w:style w:type="character" w:customStyle="1" w:styleId="WW8Num2z1">
    <w:name w:val="WW8Num2z1"/>
    <w:rsid w:val="00A65EB9"/>
    <w:rPr>
      <w:rFonts w:ascii="Courier New" w:hAnsi="Courier New" w:cs="Courier New"/>
    </w:rPr>
  </w:style>
  <w:style w:type="character" w:customStyle="1" w:styleId="WW8Num2z2">
    <w:name w:val="WW8Num2z2"/>
    <w:rsid w:val="00A65EB9"/>
    <w:rPr>
      <w:rFonts w:ascii="Wingdings" w:hAnsi="Wingdings" w:cs="Wingdings"/>
    </w:rPr>
  </w:style>
  <w:style w:type="character" w:customStyle="1" w:styleId="WW8Num2z3">
    <w:name w:val="WW8Num2z3"/>
    <w:rsid w:val="00A65EB9"/>
    <w:rPr>
      <w:rFonts w:ascii="Symbol" w:hAnsi="Symbol" w:cs="Symbol"/>
    </w:rPr>
  </w:style>
  <w:style w:type="character" w:customStyle="1" w:styleId="WW8Num5z3">
    <w:name w:val="WW8Num5z3"/>
    <w:rsid w:val="00A65EB9"/>
    <w:rPr>
      <w:rFonts w:ascii="Symbol" w:hAnsi="Symbol" w:cs="Symbol"/>
    </w:rPr>
  </w:style>
  <w:style w:type="character" w:customStyle="1" w:styleId="WW8Num6z3">
    <w:name w:val="WW8Num6z3"/>
    <w:rsid w:val="00A65EB9"/>
    <w:rPr>
      <w:rFonts w:ascii="Symbol" w:hAnsi="Symbol" w:cs="Symbol"/>
    </w:rPr>
  </w:style>
  <w:style w:type="character" w:customStyle="1" w:styleId="WW8Num9z1">
    <w:name w:val="WW8Num9z1"/>
    <w:rsid w:val="00A65EB9"/>
    <w:rPr>
      <w:rFonts w:ascii="Courier New" w:hAnsi="Courier New" w:cs="Courier New"/>
    </w:rPr>
  </w:style>
  <w:style w:type="character" w:customStyle="1" w:styleId="WW8Num9z3">
    <w:name w:val="WW8Num9z3"/>
    <w:rsid w:val="00A65EB9"/>
    <w:rPr>
      <w:rFonts w:ascii="Symbol" w:hAnsi="Symbol" w:cs="Symbol"/>
    </w:rPr>
  </w:style>
  <w:style w:type="character" w:customStyle="1" w:styleId="WW8Num10z4">
    <w:name w:val="WW8Num10z4"/>
    <w:rsid w:val="00A65EB9"/>
    <w:rPr>
      <w:rFonts w:ascii="Courier New" w:hAnsi="Courier New" w:cs="Courier New"/>
    </w:rPr>
  </w:style>
  <w:style w:type="character" w:customStyle="1" w:styleId="WW8Num13z3">
    <w:name w:val="WW8Num13z3"/>
    <w:rsid w:val="00A65EB9"/>
    <w:rPr>
      <w:rFonts w:ascii="Symbol" w:hAnsi="Symbol" w:cs="Symbol"/>
    </w:rPr>
  </w:style>
  <w:style w:type="character" w:customStyle="1" w:styleId="WW8Num15z3">
    <w:name w:val="WW8Num15z3"/>
    <w:rsid w:val="00A65EB9"/>
    <w:rPr>
      <w:rFonts w:ascii="Symbol" w:hAnsi="Symbol" w:cs="Symbol"/>
    </w:rPr>
  </w:style>
  <w:style w:type="character" w:customStyle="1" w:styleId="WW8Num16z1">
    <w:name w:val="WW8Num16z1"/>
    <w:rsid w:val="00A65EB9"/>
    <w:rPr>
      <w:rFonts w:ascii="Courier New" w:hAnsi="Courier New" w:cs="Courier New"/>
    </w:rPr>
  </w:style>
  <w:style w:type="character" w:customStyle="1" w:styleId="WW8Num16z2">
    <w:name w:val="WW8Num16z2"/>
    <w:rsid w:val="00A65EB9"/>
    <w:rPr>
      <w:rFonts w:ascii="Wingdings" w:hAnsi="Wingdings" w:cs="Wingdings"/>
    </w:rPr>
  </w:style>
  <w:style w:type="character" w:customStyle="1" w:styleId="WW8Num17z2">
    <w:name w:val="WW8Num17z2"/>
    <w:rsid w:val="00A65EB9"/>
    <w:rPr>
      <w:rFonts w:ascii="Wingdings" w:hAnsi="Wingdings" w:cs="Wingdings"/>
      <w:sz w:val="20"/>
      <w:szCs w:val="20"/>
    </w:rPr>
  </w:style>
  <w:style w:type="character" w:customStyle="1" w:styleId="WW8Num20z2">
    <w:name w:val="WW8Num20z2"/>
    <w:rsid w:val="00A65EB9"/>
    <w:rPr>
      <w:rFonts w:ascii="Wingdings" w:hAnsi="Wingdings" w:cs="Wingdings"/>
    </w:rPr>
  </w:style>
  <w:style w:type="character" w:customStyle="1" w:styleId="WW8Num22z1">
    <w:name w:val="WW8Num22z1"/>
    <w:rsid w:val="00A65EB9"/>
    <w:rPr>
      <w:rFonts w:ascii="Courier New" w:hAnsi="Courier New" w:cs="Courier New"/>
    </w:rPr>
  </w:style>
  <w:style w:type="character" w:customStyle="1" w:styleId="WW8Num22z2">
    <w:name w:val="WW8Num22z2"/>
    <w:rsid w:val="00A65EB9"/>
    <w:rPr>
      <w:rFonts w:ascii="Wingdings" w:hAnsi="Wingdings" w:cs="Wingdings"/>
    </w:rPr>
  </w:style>
  <w:style w:type="character" w:customStyle="1" w:styleId="WW8Num22z3">
    <w:name w:val="WW8Num22z3"/>
    <w:rsid w:val="00A65EB9"/>
    <w:rPr>
      <w:rFonts w:ascii="Symbol" w:hAnsi="Symbol" w:cs="Symbol"/>
    </w:rPr>
  </w:style>
  <w:style w:type="character" w:customStyle="1" w:styleId="WW8Num23z3">
    <w:name w:val="WW8Num23z3"/>
    <w:rsid w:val="00A65EB9"/>
    <w:rPr>
      <w:rFonts w:ascii="Symbol" w:hAnsi="Symbol" w:cs="Symbol"/>
    </w:rPr>
  </w:style>
  <w:style w:type="character" w:customStyle="1" w:styleId="WW8Num35z2">
    <w:name w:val="WW8Num35z2"/>
    <w:rsid w:val="00A65EB9"/>
    <w:rPr>
      <w:rFonts w:ascii="Wingdings" w:hAnsi="Wingdings" w:cs="Wingdings"/>
    </w:rPr>
  </w:style>
  <w:style w:type="character" w:customStyle="1" w:styleId="WW8Num36z2">
    <w:name w:val="WW8Num36z2"/>
    <w:rsid w:val="00A65EB9"/>
    <w:rPr>
      <w:rFonts w:ascii="Wingdings" w:hAnsi="Wingdings" w:cs="Wingdings"/>
    </w:rPr>
  </w:style>
  <w:style w:type="character" w:customStyle="1" w:styleId="WW8Num38z1">
    <w:name w:val="WW8Num38z1"/>
    <w:rsid w:val="00A65EB9"/>
    <w:rPr>
      <w:rFonts w:ascii="Times New Roman" w:hAnsi="Times New Roman" w:cs="Times New Roman"/>
    </w:rPr>
  </w:style>
  <w:style w:type="character" w:customStyle="1" w:styleId="WW8Num39z3">
    <w:name w:val="WW8Num39z3"/>
    <w:rsid w:val="00A65EB9"/>
    <w:rPr>
      <w:rFonts w:ascii="Symbol" w:hAnsi="Symbol" w:cs="Symbol"/>
    </w:rPr>
  </w:style>
  <w:style w:type="character" w:customStyle="1" w:styleId="WW8Num41z3">
    <w:name w:val="WW8Num41z3"/>
    <w:rsid w:val="00A65EB9"/>
    <w:rPr>
      <w:rFonts w:ascii="Symbol" w:hAnsi="Symbol" w:cs="Symbol"/>
    </w:rPr>
  </w:style>
  <w:style w:type="character" w:customStyle="1" w:styleId="WW8Num43z3">
    <w:name w:val="WW8Num43z3"/>
    <w:rsid w:val="00A65EB9"/>
    <w:rPr>
      <w:rFonts w:ascii="Symbol" w:hAnsi="Symbol" w:cs="Symbol"/>
    </w:rPr>
  </w:style>
  <w:style w:type="character" w:customStyle="1" w:styleId="WW8Num44z3">
    <w:name w:val="WW8Num44z3"/>
    <w:rsid w:val="00A65EB9"/>
    <w:rPr>
      <w:rFonts w:ascii="Symbol" w:hAnsi="Symbol" w:cs="Symbol"/>
    </w:rPr>
  </w:style>
  <w:style w:type="character" w:customStyle="1" w:styleId="WW8Num45z3">
    <w:name w:val="WW8Num45z3"/>
    <w:rsid w:val="00A65EB9"/>
    <w:rPr>
      <w:rFonts w:ascii="Symbol" w:hAnsi="Symbol" w:cs="Symbol"/>
    </w:rPr>
  </w:style>
  <w:style w:type="character" w:customStyle="1" w:styleId="WW8Num46z1">
    <w:name w:val="WW8Num46z1"/>
    <w:rsid w:val="00A65EB9"/>
    <w:rPr>
      <w:rFonts w:ascii="Calibri" w:eastAsia="Times New Roman" w:hAnsi="Calibri"/>
    </w:rPr>
  </w:style>
  <w:style w:type="character" w:customStyle="1" w:styleId="WW8Num46z2">
    <w:name w:val="WW8Num46z2"/>
    <w:rsid w:val="00A65EB9"/>
    <w:rPr>
      <w:rFonts w:ascii="Wingdings" w:hAnsi="Wingdings" w:cs="Wingdings"/>
      <w:sz w:val="20"/>
      <w:szCs w:val="20"/>
    </w:rPr>
  </w:style>
  <w:style w:type="character" w:customStyle="1" w:styleId="WW8Num47z3">
    <w:name w:val="WW8Num47z3"/>
    <w:rsid w:val="00A65EB9"/>
    <w:rPr>
      <w:rFonts w:ascii="Symbol" w:hAnsi="Symbol" w:cs="Symbol"/>
    </w:rPr>
  </w:style>
  <w:style w:type="character" w:customStyle="1" w:styleId="WW8Num54z3">
    <w:name w:val="WW8Num54z3"/>
    <w:rsid w:val="00A65EB9"/>
    <w:rPr>
      <w:rFonts w:ascii="Symbol" w:hAnsi="Symbol" w:cs="Symbol"/>
    </w:rPr>
  </w:style>
  <w:style w:type="character" w:customStyle="1" w:styleId="WW8Num57z1">
    <w:name w:val="WW8Num57z1"/>
    <w:rsid w:val="00A65EB9"/>
    <w:rPr>
      <w:rFonts w:ascii="Courier New" w:hAnsi="Courier New" w:cs="Courier New"/>
    </w:rPr>
  </w:style>
  <w:style w:type="character" w:customStyle="1" w:styleId="WW8Num57z2">
    <w:name w:val="WW8Num57z2"/>
    <w:rsid w:val="00A65EB9"/>
    <w:rPr>
      <w:rFonts w:ascii="Wingdings" w:hAnsi="Wingdings" w:cs="Wingdings"/>
    </w:rPr>
  </w:style>
  <w:style w:type="character" w:customStyle="1" w:styleId="WW8Num58z1">
    <w:name w:val="WW8Num58z1"/>
    <w:rsid w:val="00A65EB9"/>
    <w:rPr>
      <w:rFonts w:ascii="Courier New" w:hAnsi="Courier New" w:cs="Courier New"/>
    </w:rPr>
  </w:style>
  <w:style w:type="character" w:customStyle="1" w:styleId="WW8Num58z2">
    <w:name w:val="WW8Num58z2"/>
    <w:rsid w:val="00A65EB9"/>
    <w:rPr>
      <w:rFonts w:ascii="Wingdings" w:hAnsi="Wingdings" w:cs="Wingdings"/>
    </w:rPr>
  </w:style>
  <w:style w:type="character" w:customStyle="1" w:styleId="WW8Num58z3">
    <w:name w:val="WW8Num58z3"/>
    <w:rsid w:val="00A65EB9"/>
    <w:rPr>
      <w:rFonts w:ascii="Symbol" w:hAnsi="Symbol" w:cs="Symbol"/>
    </w:rPr>
  </w:style>
  <w:style w:type="character" w:customStyle="1" w:styleId="WW8Num59z1">
    <w:name w:val="WW8Num59z1"/>
    <w:rsid w:val="00A65EB9"/>
    <w:rPr>
      <w:rFonts w:ascii="Times New Roman" w:hAnsi="Times New Roman" w:cs="Times New Roman"/>
    </w:rPr>
  </w:style>
  <w:style w:type="character" w:customStyle="1" w:styleId="WW8Num60z3">
    <w:name w:val="WW8Num60z3"/>
    <w:rsid w:val="00A65EB9"/>
    <w:rPr>
      <w:rFonts w:ascii="Symbol" w:hAnsi="Symbol" w:cs="Symbol"/>
    </w:rPr>
  </w:style>
  <w:style w:type="character" w:customStyle="1" w:styleId="WW8Num61z1">
    <w:name w:val="WW8Num61z1"/>
    <w:rsid w:val="00A65EB9"/>
    <w:rPr>
      <w:rFonts w:ascii="Courier New" w:hAnsi="Courier New" w:cs="Courier New"/>
      <w:sz w:val="20"/>
      <w:szCs w:val="20"/>
    </w:rPr>
  </w:style>
  <w:style w:type="character" w:customStyle="1" w:styleId="WW8Num61z2">
    <w:name w:val="WW8Num61z2"/>
    <w:rsid w:val="00A65EB9"/>
    <w:rPr>
      <w:rFonts w:ascii="Wingdings" w:hAnsi="Wingdings" w:cs="Wingdings"/>
      <w:sz w:val="20"/>
      <w:szCs w:val="20"/>
    </w:rPr>
  </w:style>
  <w:style w:type="character" w:customStyle="1" w:styleId="WW8Num62z2">
    <w:name w:val="WW8Num62z2"/>
    <w:rsid w:val="00A65EB9"/>
    <w:rPr>
      <w:rFonts w:ascii="Wingdings" w:hAnsi="Wingdings" w:cs="Wingdings"/>
    </w:rPr>
  </w:style>
  <w:style w:type="character" w:customStyle="1" w:styleId="WW8Num62z3">
    <w:name w:val="WW8Num62z3"/>
    <w:rsid w:val="00A65EB9"/>
    <w:rPr>
      <w:rFonts w:ascii="Symbol" w:hAnsi="Symbol" w:cs="Symbol"/>
    </w:rPr>
  </w:style>
  <w:style w:type="character" w:customStyle="1" w:styleId="WW8Num63z1">
    <w:name w:val="WW8Num63z1"/>
    <w:rsid w:val="00A65EB9"/>
    <w:rPr>
      <w:rFonts w:ascii="Courier New" w:hAnsi="Courier New" w:cs="Courier New"/>
    </w:rPr>
  </w:style>
  <w:style w:type="character" w:customStyle="1" w:styleId="WW8Num63z2">
    <w:name w:val="WW8Num63z2"/>
    <w:rsid w:val="00A65EB9"/>
    <w:rPr>
      <w:rFonts w:ascii="Wingdings" w:hAnsi="Wingdings" w:cs="Wingdings"/>
    </w:rPr>
  </w:style>
  <w:style w:type="character" w:customStyle="1" w:styleId="WW8Num64z1">
    <w:name w:val="WW8Num64z1"/>
    <w:rsid w:val="00A65EB9"/>
    <w:rPr>
      <w:rFonts w:ascii="Courier New" w:hAnsi="Courier New" w:cs="Courier New"/>
    </w:rPr>
  </w:style>
  <w:style w:type="character" w:customStyle="1" w:styleId="WW8Num64z2">
    <w:name w:val="WW8Num64z2"/>
    <w:rsid w:val="00A65EB9"/>
    <w:rPr>
      <w:rFonts w:ascii="Wingdings" w:hAnsi="Wingdings" w:cs="Wingdings"/>
    </w:rPr>
  </w:style>
  <w:style w:type="character" w:customStyle="1" w:styleId="WW8Num65z3">
    <w:name w:val="WW8Num65z3"/>
    <w:rsid w:val="00A65EB9"/>
    <w:rPr>
      <w:rFonts w:ascii="Symbol" w:hAnsi="Symbol" w:cs="Symbol"/>
    </w:rPr>
  </w:style>
  <w:style w:type="character" w:customStyle="1" w:styleId="WW8Num66z1">
    <w:name w:val="WW8Num66z1"/>
    <w:rsid w:val="00A65EB9"/>
    <w:rPr>
      <w:rFonts w:ascii="Courier New" w:hAnsi="Courier New" w:cs="Courier New"/>
    </w:rPr>
  </w:style>
  <w:style w:type="character" w:customStyle="1" w:styleId="WW8Num66z2">
    <w:name w:val="WW8Num66z2"/>
    <w:rsid w:val="00A65EB9"/>
    <w:rPr>
      <w:rFonts w:ascii="Wingdings" w:hAnsi="Wingdings" w:cs="Wingdings"/>
    </w:rPr>
  </w:style>
  <w:style w:type="character" w:customStyle="1" w:styleId="WW8Num67z0">
    <w:name w:val="WW8Num67z0"/>
    <w:rsid w:val="00A65EB9"/>
    <w:rPr>
      <w:rFonts w:ascii="Symbol" w:hAnsi="Symbol" w:cs="Symbol"/>
      <w:color w:val="auto"/>
    </w:rPr>
  </w:style>
  <w:style w:type="character" w:customStyle="1" w:styleId="WW8Num67z1">
    <w:name w:val="WW8Num67z1"/>
    <w:rsid w:val="00A65EB9"/>
    <w:rPr>
      <w:rFonts w:ascii="Courier New" w:hAnsi="Courier New" w:cs="Courier New"/>
    </w:rPr>
  </w:style>
  <w:style w:type="character" w:customStyle="1" w:styleId="WW8Num67z2">
    <w:name w:val="WW8Num67z2"/>
    <w:rsid w:val="00A65EB9"/>
    <w:rPr>
      <w:rFonts w:ascii="Wingdings" w:hAnsi="Wingdings" w:cs="Wingdings"/>
    </w:rPr>
  </w:style>
  <w:style w:type="character" w:customStyle="1" w:styleId="WW8Num67z3">
    <w:name w:val="WW8Num67z3"/>
    <w:rsid w:val="00A65EB9"/>
    <w:rPr>
      <w:rFonts w:ascii="Symbol" w:hAnsi="Symbol" w:cs="Symbol"/>
    </w:rPr>
  </w:style>
  <w:style w:type="character" w:customStyle="1" w:styleId="WW8Num68z1">
    <w:name w:val="WW8Num68z1"/>
    <w:rsid w:val="00A65EB9"/>
    <w:rPr>
      <w:rFonts w:ascii="Courier New" w:hAnsi="Courier New" w:cs="Courier New"/>
    </w:rPr>
  </w:style>
  <w:style w:type="character" w:customStyle="1" w:styleId="WW8Num68z2">
    <w:name w:val="WW8Num68z2"/>
    <w:rsid w:val="00A65EB9"/>
    <w:rPr>
      <w:rFonts w:ascii="Wingdings" w:hAnsi="Wingdings" w:cs="Wingdings"/>
    </w:rPr>
  </w:style>
  <w:style w:type="character" w:customStyle="1" w:styleId="WW8Num68z3">
    <w:name w:val="WW8Num68z3"/>
    <w:rsid w:val="00A65EB9"/>
    <w:rPr>
      <w:rFonts w:ascii="Symbol" w:hAnsi="Symbol" w:cs="Symbol"/>
    </w:rPr>
  </w:style>
  <w:style w:type="character" w:customStyle="1" w:styleId="WW8Num69z0">
    <w:name w:val="WW8Num69z0"/>
    <w:rsid w:val="00A65EB9"/>
    <w:rPr>
      <w:rFonts w:ascii="Times New Roman" w:hAnsi="Times New Roman" w:cs="Times New Roman"/>
    </w:rPr>
  </w:style>
  <w:style w:type="character" w:customStyle="1" w:styleId="WW8Num69z1">
    <w:name w:val="WW8Num69z1"/>
    <w:rsid w:val="00A65EB9"/>
    <w:rPr>
      <w:rFonts w:ascii="Symbol" w:hAnsi="Symbol" w:cs="Symbol"/>
    </w:rPr>
  </w:style>
  <w:style w:type="character" w:customStyle="1" w:styleId="WW8Num70z0">
    <w:name w:val="WW8Num70z0"/>
    <w:rsid w:val="00A65EB9"/>
    <w:rPr>
      <w:rFonts w:ascii="Wingdings" w:hAnsi="Wingdings" w:cs="Wingdings"/>
    </w:rPr>
  </w:style>
  <w:style w:type="character" w:customStyle="1" w:styleId="WW8Num70z1">
    <w:name w:val="WW8Num70z1"/>
    <w:rsid w:val="00A65EB9"/>
    <w:rPr>
      <w:rFonts w:ascii="Symbol" w:hAnsi="Symbol" w:cs="Symbol"/>
    </w:rPr>
  </w:style>
  <w:style w:type="character" w:customStyle="1" w:styleId="WW8Num70z4">
    <w:name w:val="WW8Num70z4"/>
    <w:rsid w:val="00A65EB9"/>
    <w:rPr>
      <w:rFonts w:ascii="Courier New" w:hAnsi="Courier New" w:cs="Courier New"/>
    </w:rPr>
  </w:style>
  <w:style w:type="character" w:customStyle="1" w:styleId="WW8Num71z0">
    <w:name w:val="WW8Num71z0"/>
    <w:rsid w:val="00A65EB9"/>
    <w:rPr>
      <w:rFonts w:ascii="Symbol" w:hAnsi="Symbol" w:cs="Symbol"/>
      <w:color w:val="auto"/>
    </w:rPr>
  </w:style>
  <w:style w:type="character" w:customStyle="1" w:styleId="WW8Num71z1">
    <w:name w:val="WW8Num71z1"/>
    <w:rsid w:val="00A65EB9"/>
    <w:rPr>
      <w:rFonts w:ascii="Courier New" w:hAnsi="Courier New" w:cs="Courier New"/>
    </w:rPr>
  </w:style>
  <w:style w:type="character" w:customStyle="1" w:styleId="WW8Num71z2">
    <w:name w:val="WW8Num71z2"/>
    <w:rsid w:val="00A65EB9"/>
    <w:rPr>
      <w:rFonts w:ascii="Wingdings" w:hAnsi="Wingdings" w:cs="Wingdings"/>
    </w:rPr>
  </w:style>
  <w:style w:type="character" w:customStyle="1" w:styleId="WW8Num71z3">
    <w:name w:val="WW8Num71z3"/>
    <w:rsid w:val="00A65EB9"/>
    <w:rPr>
      <w:rFonts w:ascii="Symbol" w:hAnsi="Symbol" w:cs="Symbol"/>
    </w:rPr>
  </w:style>
  <w:style w:type="character" w:customStyle="1" w:styleId="WW8Num72z0">
    <w:name w:val="WW8Num72z0"/>
    <w:rsid w:val="00A65EB9"/>
    <w:rPr>
      <w:rFonts w:ascii="Times New Roman" w:hAnsi="Times New Roman" w:cs="Times New Roman"/>
    </w:rPr>
  </w:style>
  <w:style w:type="character" w:customStyle="1" w:styleId="WW8Num73z0">
    <w:name w:val="WW8Num73z0"/>
    <w:rsid w:val="00A65EB9"/>
    <w:rPr>
      <w:rFonts w:ascii="Symbol" w:hAnsi="Symbol" w:cs="Symbol"/>
    </w:rPr>
  </w:style>
  <w:style w:type="character" w:customStyle="1" w:styleId="WW8Num73z1">
    <w:name w:val="WW8Num73z1"/>
    <w:rsid w:val="00A65EB9"/>
    <w:rPr>
      <w:rFonts w:ascii="Courier New" w:hAnsi="Courier New" w:cs="Courier New"/>
    </w:rPr>
  </w:style>
  <w:style w:type="character" w:customStyle="1" w:styleId="WW8Num73z2">
    <w:name w:val="WW8Num73z2"/>
    <w:rsid w:val="00A65EB9"/>
    <w:rPr>
      <w:rFonts w:ascii="Wingdings" w:hAnsi="Wingdings" w:cs="Wingdings"/>
    </w:rPr>
  </w:style>
  <w:style w:type="character" w:customStyle="1" w:styleId="WW8Num74z0">
    <w:name w:val="WW8Num74z0"/>
    <w:rsid w:val="00A65EB9"/>
    <w:rPr>
      <w:rFonts w:ascii="Calibri" w:hAnsi="Calibri" w:cs="Times New Roman"/>
    </w:rPr>
  </w:style>
  <w:style w:type="character" w:customStyle="1" w:styleId="WW8Num74z1">
    <w:name w:val="WW8Num74z1"/>
    <w:rsid w:val="00A65EB9"/>
    <w:rPr>
      <w:rFonts w:ascii="Times New Roman" w:hAnsi="Times New Roman" w:cs="Times New Roman"/>
    </w:rPr>
  </w:style>
  <w:style w:type="character" w:customStyle="1" w:styleId="WW8Num75z0">
    <w:name w:val="WW8Num75z0"/>
    <w:rsid w:val="00A65EB9"/>
    <w:rPr>
      <w:rFonts w:ascii="Symbol" w:hAnsi="Symbol" w:cs="Symbol"/>
      <w:sz w:val="20"/>
      <w:szCs w:val="20"/>
    </w:rPr>
  </w:style>
  <w:style w:type="character" w:customStyle="1" w:styleId="WW8Num75z1">
    <w:name w:val="WW8Num75z1"/>
    <w:rsid w:val="00A65EB9"/>
    <w:rPr>
      <w:rFonts w:ascii="Courier New" w:hAnsi="Courier New" w:cs="Courier New"/>
      <w:sz w:val="20"/>
      <w:szCs w:val="20"/>
    </w:rPr>
  </w:style>
  <w:style w:type="character" w:customStyle="1" w:styleId="WW8Num75z2">
    <w:name w:val="WW8Num75z2"/>
    <w:rsid w:val="00A65EB9"/>
    <w:rPr>
      <w:rFonts w:ascii="Wingdings" w:hAnsi="Wingdings" w:cs="Wingdings"/>
      <w:sz w:val="20"/>
      <w:szCs w:val="20"/>
    </w:rPr>
  </w:style>
  <w:style w:type="character" w:customStyle="1" w:styleId="WW8Num76z0">
    <w:name w:val="WW8Num76z0"/>
    <w:rsid w:val="00A65EB9"/>
    <w:rPr>
      <w:rFonts w:ascii="Symbol" w:hAnsi="Symbol" w:cs="Symbol"/>
      <w:sz w:val="20"/>
      <w:szCs w:val="20"/>
    </w:rPr>
  </w:style>
  <w:style w:type="character" w:customStyle="1" w:styleId="WW8Num76z1">
    <w:name w:val="WW8Num76z1"/>
    <w:rsid w:val="00A65EB9"/>
    <w:rPr>
      <w:rFonts w:ascii="Courier New" w:hAnsi="Courier New" w:cs="Courier New"/>
      <w:sz w:val="20"/>
      <w:szCs w:val="20"/>
    </w:rPr>
  </w:style>
  <w:style w:type="character" w:customStyle="1" w:styleId="WW8Num76z2">
    <w:name w:val="WW8Num76z2"/>
    <w:rsid w:val="00A65EB9"/>
    <w:rPr>
      <w:rFonts w:ascii="Wingdings" w:hAnsi="Wingdings" w:cs="Wingdings"/>
      <w:sz w:val="20"/>
      <w:szCs w:val="20"/>
    </w:rPr>
  </w:style>
  <w:style w:type="character" w:customStyle="1" w:styleId="WW8Num77z0">
    <w:name w:val="WW8Num77z0"/>
    <w:rsid w:val="00A65EB9"/>
    <w:rPr>
      <w:rFonts w:ascii="Times New Roman" w:hAnsi="Times New Roman" w:cs="Times New Roman"/>
    </w:rPr>
  </w:style>
  <w:style w:type="character" w:customStyle="1" w:styleId="WW8Num78z0">
    <w:name w:val="WW8Num78z0"/>
    <w:rsid w:val="00A65EB9"/>
    <w:rPr>
      <w:rFonts w:ascii="Times New Roman" w:hAnsi="Times New Roman" w:cs="Times New Roman"/>
    </w:rPr>
  </w:style>
  <w:style w:type="character" w:customStyle="1" w:styleId="WW8Num79z0">
    <w:name w:val="WW8Num79z0"/>
    <w:rsid w:val="00A65EB9"/>
    <w:rPr>
      <w:rFonts w:ascii="Symbol" w:hAnsi="Symbol" w:cs="Symbol"/>
      <w:sz w:val="20"/>
      <w:szCs w:val="20"/>
    </w:rPr>
  </w:style>
  <w:style w:type="character" w:customStyle="1" w:styleId="WW8Num79z1">
    <w:name w:val="WW8Num79z1"/>
    <w:rsid w:val="00A65EB9"/>
    <w:rPr>
      <w:rFonts w:ascii="Courier New" w:hAnsi="Courier New" w:cs="Courier New"/>
      <w:sz w:val="20"/>
      <w:szCs w:val="20"/>
    </w:rPr>
  </w:style>
  <w:style w:type="character" w:customStyle="1" w:styleId="WW8Num79z2">
    <w:name w:val="WW8Num79z2"/>
    <w:rsid w:val="00A65EB9"/>
    <w:rPr>
      <w:rFonts w:ascii="Wingdings" w:hAnsi="Wingdings" w:cs="Wingdings"/>
      <w:sz w:val="20"/>
      <w:szCs w:val="20"/>
    </w:rPr>
  </w:style>
  <w:style w:type="character" w:customStyle="1" w:styleId="WW8Num80z0">
    <w:name w:val="WW8Num80z0"/>
    <w:rsid w:val="00A65EB9"/>
    <w:rPr>
      <w:rFonts w:ascii="Symbol" w:hAnsi="Symbol" w:cs="Symbol"/>
    </w:rPr>
  </w:style>
  <w:style w:type="character" w:customStyle="1" w:styleId="WW8Num80z1">
    <w:name w:val="WW8Num80z1"/>
    <w:rsid w:val="00A65EB9"/>
    <w:rPr>
      <w:rFonts w:ascii="Courier New" w:hAnsi="Courier New" w:cs="Courier New"/>
    </w:rPr>
  </w:style>
  <w:style w:type="character" w:customStyle="1" w:styleId="WW8Num80z2">
    <w:name w:val="WW8Num80z2"/>
    <w:rsid w:val="00A65EB9"/>
    <w:rPr>
      <w:rFonts w:ascii="Wingdings" w:hAnsi="Wingdings" w:cs="Wingdings"/>
    </w:rPr>
  </w:style>
  <w:style w:type="character" w:customStyle="1" w:styleId="WW8Num81z0">
    <w:name w:val="WW8Num81z0"/>
    <w:rsid w:val="00A65EB9"/>
    <w:rPr>
      <w:rFonts w:ascii="Symbol" w:hAnsi="Symbol" w:cs="Symbol"/>
      <w:color w:val="auto"/>
    </w:rPr>
  </w:style>
  <w:style w:type="character" w:customStyle="1" w:styleId="WW8Num81z1">
    <w:name w:val="WW8Num81z1"/>
    <w:rsid w:val="00A65EB9"/>
    <w:rPr>
      <w:rFonts w:ascii="Courier New" w:hAnsi="Courier New" w:cs="Courier New"/>
    </w:rPr>
  </w:style>
  <w:style w:type="character" w:customStyle="1" w:styleId="WW8Num81z2">
    <w:name w:val="WW8Num81z2"/>
    <w:rsid w:val="00A65EB9"/>
    <w:rPr>
      <w:rFonts w:ascii="Wingdings" w:hAnsi="Wingdings" w:cs="Wingdings"/>
    </w:rPr>
  </w:style>
  <w:style w:type="character" w:customStyle="1" w:styleId="WW8Num81z3">
    <w:name w:val="WW8Num81z3"/>
    <w:rsid w:val="00A65EB9"/>
    <w:rPr>
      <w:rFonts w:ascii="Symbol" w:hAnsi="Symbol" w:cs="Symbol"/>
    </w:rPr>
  </w:style>
  <w:style w:type="character" w:customStyle="1" w:styleId="WW8Num82z0">
    <w:name w:val="WW8Num82z0"/>
    <w:rsid w:val="00A65EB9"/>
    <w:rPr>
      <w:rFonts w:ascii="Times New Roman" w:hAnsi="Times New Roman" w:cs="Times New Roman"/>
    </w:rPr>
  </w:style>
  <w:style w:type="character" w:customStyle="1" w:styleId="WW8Num83z0">
    <w:name w:val="WW8Num83z0"/>
    <w:rsid w:val="00A65EB9"/>
    <w:rPr>
      <w:rFonts w:ascii="Times New Roman" w:hAnsi="Times New Roman" w:cs="Times New Roman"/>
    </w:rPr>
  </w:style>
  <w:style w:type="character" w:customStyle="1" w:styleId="WW8Num84z0">
    <w:name w:val="WW8Num84z0"/>
    <w:rsid w:val="00A65EB9"/>
    <w:rPr>
      <w:rFonts w:ascii="Symbol" w:hAnsi="Symbol" w:cs="Symbol"/>
    </w:rPr>
  </w:style>
  <w:style w:type="character" w:customStyle="1" w:styleId="WW8Num84z2">
    <w:name w:val="WW8Num84z2"/>
    <w:rsid w:val="00A65EB9"/>
    <w:rPr>
      <w:rFonts w:ascii="Wingdings" w:hAnsi="Wingdings" w:cs="Wingdings"/>
    </w:rPr>
  </w:style>
  <w:style w:type="character" w:customStyle="1" w:styleId="WW8Num84z4">
    <w:name w:val="WW8Num84z4"/>
    <w:rsid w:val="00A65EB9"/>
    <w:rPr>
      <w:rFonts w:ascii="Courier New" w:hAnsi="Courier New" w:cs="Courier New"/>
    </w:rPr>
  </w:style>
  <w:style w:type="character" w:customStyle="1" w:styleId="WW8Num85z0">
    <w:name w:val="WW8Num85z0"/>
    <w:rsid w:val="00A65EB9"/>
    <w:rPr>
      <w:rFonts w:ascii="Symbol" w:hAnsi="Symbol" w:cs="Symbol"/>
    </w:rPr>
  </w:style>
  <w:style w:type="character" w:customStyle="1" w:styleId="WW8Num85z1">
    <w:name w:val="WW8Num85z1"/>
    <w:rsid w:val="00A65EB9"/>
    <w:rPr>
      <w:rFonts w:ascii="Courier New" w:hAnsi="Courier New" w:cs="Courier New"/>
    </w:rPr>
  </w:style>
  <w:style w:type="character" w:customStyle="1" w:styleId="WW8Num85z2">
    <w:name w:val="WW8Num85z2"/>
    <w:rsid w:val="00A65EB9"/>
    <w:rPr>
      <w:rFonts w:ascii="Wingdings" w:hAnsi="Wingdings" w:cs="Wingdings"/>
    </w:rPr>
  </w:style>
  <w:style w:type="character" w:customStyle="1" w:styleId="WW8Num86z0">
    <w:name w:val="WW8Num86z0"/>
    <w:rsid w:val="00A65EB9"/>
    <w:rPr>
      <w:rFonts w:ascii="Wingdings" w:hAnsi="Wingdings" w:cs="Wingdings"/>
    </w:rPr>
  </w:style>
  <w:style w:type="character" w:customStyle="1" w:styleId="WW8Num86z1">
    <w:name w:val="WW8Num86z1"/>
    <w:rsid w:val="00A65EB9"/>
    <w:rPr>
      <w:rFonts w:ascii="Courier New" w:hAnsi="Courier New" w:cs="Courier New"/>
    </w:rPr>
  </w:style>
  <w:style w:type="character" w:customStyle="1" w:styleId="WW8Num86z3">
    <w:name w:val="WW8Num86z3"/>
    <w:rsid w:val="00A65EB9"/>
    <w:rPr>
      <w:rFonts w:ascii="Symbol" w:hAnsi="Symbol" w:cs="Symbol"/>
    </w:rPr>
  </w:style>
  <w:style w:type="character" w:customStyle="1" w:styleId="WW8Num87z0">
    <w:name w:val="WW8Num87z0"/>
    <w:rsid w:val="00A65EB9"/>
    <w:rPr>
      <w:rFonts w:ascii="Symbol" w:hAnsi="Symbol" w:cs="Symbol"/>
    </w:rPr>
  </w:style>
  <w:style w:type="character" w:customStyle="1" w:styleId="WW8Num87z1">
    <w:name w:val="WW8Num87z1"/>
    <w:rsid w:val="00A65EB9"/>
    <w:rPr>
      <w:rFonts w:ascii="Times New Roman" w:hAnsi="Times New Roman" w:cs="Times New Roman"/>
    </w:rPr>
  </w:style>
  <w:style w:type="character" w:customStyle="1" w:styleId="WW8Num88z0">
    <w:name w:val="WW8Num88z0"/>
    <w:rsid w:val="00A65EB9"/>
    <w:rPr>
      <w:rFonts w:ascii="Calibri" w:hAnsi="Calibri" w:cs="Times New Roman"/>
    </w:rPr>
  </w:style>
  <w:style w:type="character" w:customStyle="1" w:styleId="WW8Num88z1">
    <w:name w:val="WW8Num88z1"/>
    <w:rsid w:val="00A65EB9"/>
    <w:rPr>
      <w:rFonts w:ascii="Times New Roman" w:hAnsi="Times New Roman" w:cs="Times New Roman"/>
    </w:rPr>
  </w:style>
  <w:style w:type="character" w:customStyle="1" w:styleId="WW8Num89z0">
    <w:name w:val="WW8Num89z0"/>
    <w:rsid w:val="00A65EB9"/>
    <w:rPr>
      <w:rFonts w:ascii="Symbol" w:hAnsi="Symbol" w:cs="Symbol"/>
      <w:sz w:val="20"/>
      <w:szCs w:val="20"/>
    </w:rPr>
  </w:style>
  <w:style w:type="character" w:customStyle="1" w:styleId="WW8Num89z1">
    <w:name w:val="WW8Num89z1"/>
    <w:rsid w:val="00A65EB9"/>
    <w:rPr>
      <w:rFonts w:ascii="Courier New" w:hAnsi="Courier New" w:cs="Courier New"/>
      <w:sz w:val="20"/>
      <w:szCs w:val="20"/>
    </w:rPr>
  </w:style>
  <w:style w:type="character" w:customStyle="1" w:styleId="WW8Num89z2">
    <w:name w:val="WW8Num89z2"/>
    <w:rsid w:val="00A65EB9"/>
    <w:rPr>
      <w:rFonts w:ascii="Wingdings" w:hAnsi="Wingdings" w:cs="Wingdings"/>
      <w:sz w:val="20"/>
      <w:szCs w:val="20"/>
    </w:rPr>
  </w:style>
  <w:style w:type="character" w:customStyle="1" w:styleId="WW8Num90z0">
    <w:name w:val="WW8Num90z0"/>
    <w:rsid w:val="00A65EB9"/>
    <w:rPr>
      <w:rFonts w:ascii="Times New Roman" w:eastAsia="Arial Unicode MS" w:hAnsi="Times New Roman"/>
    </w:rPr>
  </w:style>
  <w:style w:type="character" w:customStyle="1" w:styleId="WW8Num90z1">
    <w:name w:val="WW8Num90z1"/>
    <w:rsid w:val="00A65EB9"/>
    <w:rPr>
      <w:rFonts w:ascii="Courier New" w:hAnsi="Courier New" w:cs="Courier New"/>
    </w:rPr>
  </w:style>
  <w:style w:type="character" w:customStyle="1" w:styleId="WW8Num90z2">
    <w:name w:val="WW8Num90z2"/>
    <w:rsid w:val="00A65EB9"/>
    <w:rPr>
      <w:rFonts w:ascii="Wingdings" w:hAnsi="Wingdings" w:cs="Wingdings"/>
    </w:rPr>
  </w:style>
  <w:style w:type="character" w:customStyle="1" w:styleId="WW8Num90z3">
    <w:name w:val="WW8Num90z3"/>
    <w:rsid w:val="00A65EB9"/>
    <w:rPr>
      <w:rFonts w:ascii="Symbol" w:hAnsi="Symbol" w:cs="Symbol"/>
    </w:rPr>
  </w:style>
  <w:style w:type="character" w:customStyle="1" w:styleId="WW8Num91z0">
    <w:name w:val="WW8Num91z0"/>
    <w:rsid w:val="00A65EB9"/>
    <w:rPr>
      <w:rFonts w:ascii="Symbol" w:hAnsi="Symbol" w:cs="Symbol"/>
    </w:rPr>
  </w:style>
  <w:style w:type="character" w:customStyle="1" w:styleId="WW8Num91z1">
    <w:name w:val="WW8Num91z1"/>
    <w:rsid w:val="00A65EB9"/>
    <w:rPr>
      <w:rFonts w:ascii="Courier New" w:hAnsi="Courier New" w:cs="Courier New"/>
    </w:rPr>
  </w:style>
  <w:style w:type="character" w:customStyle="1" w:styleId="WW8Num91z2">
    <w:name w:val="WW8Num91z2"/>
    <w:rsid w:val="00A65EB9"/>
    <w:rPr>
      <w:rFonts w:ascii="Wingdings" w:hAnsi="Wingdings" w:cs="Wingdings"/>
    </w:rPr>
  </w:style>
  <w:style w:type="character" w:customStyle="1" w:styleId="WW8Num92z0">
    <w:name w:val="WW8Num92z0"/>
    <w:rsid w:val="00A65EB9"/>
    <w:rPr>
      <w:rFonts w:ascii="Symbol" w:hAnsi="Symbol" w:cs="Symbol"/>
    </w:rPr>
  </w:style>
  <w:style w:type="character" w:customStyle="1" w:styleId="WW8Num92z1">
    <w:name w:val="WW8Num92z1"/>
    <w:rsid w:val="00A65EB9"/>
    <w:rPr>
      <w:rFonts w:ascii="Courier New" w:hAnsi="Courier New" w:cs="Courier New"/>
    </w:rPr>
  </w:style>
  <w:style w:type="character" w:customStyle="1" w:styleId="WW8Num92z2">
    <w:name w:val="WW8Num92z2"/>
    <w:rsid w:val="00A65EB9"/>
    <w:rPr>
      <w:rFonts w:ascii="Wingdings" w:hAnsi="Wingdings" w:cs="Wingdings"/>
    </w:rPr>
  </w:style>
  <w:style w:type="character" w:customStyle="1" w:styleId="WW8Num93z0">
    <w:name w:val="WW8Num93z0"/>
    <w:rsid w:val="00A65EB9"/>
    <w:rPr>
      <w:rFonts w:ascii="Times New Roman" w:hAnsi="Times New Roman" w:cs="Times New Roman"/>
    </w:rPr>
  </w:style>
  <w:style w:type="character" w:customStyle="1" w:styleId="WW8Num94z0">
    <w:name w:val="WW8Num94z0"/>
    <w:rsid w:val="00A65EB9"/>
    <w:rPr>
      <w:rFonts w:ascii="Times New Roman" w:eastAsia="Times New Roman" w:hAnsi="Times New Roman"/>
    </w:rPr>
  </w:style>
  <w:style w:type="character" w:customStyle="1" w:styleId="WW8Num94z1">
    <w:name w:val="WW8Num94z1"/>
    <w:rsid w:val="00A65EB9"/>
    <w:rPr>
      <w:rFonts w:ascii="Courier New" w:hAnsi="Courier New" w:cs="Courier New"/>
    </w:rPr>
  </w:style>
  <w:style w:type="character" w:customStyle="1" w:styleId="WW8Num94z2">
    <w:name w:val="WW8Num94z2"/>
    <w:rsid w:val="00A65EB9"/>
    <w:rPr>
      <w:rFonts w:ascii="Wingdings" w:hAnsi="Wingdings" w:cs="Wingdings"/>
    </w:rPr>
  </w:style>
  <w:style w:type="character" w:customStyle="1" w:styleId="WW8Num94z3">
    <w:name w:val="WW8Num94z3"/>
    <w:rsid w:val="00A65EB9"/>
    <w:rPr>
      <w:rFonts w:ascii="Symbol" w:hAnsi="Symbol" w:cs="Symbol"/>
    </w:rPr>
  </w:style>
  <w:style w:type="character" w:customStyle="1" w:styleId="WW8Num95z0">
    <w:name w:val="WW8Num95z0"/>
    <w:rsid w:val="00A65EB9"/>
    <w:rPr>
      <w:rFonts w:ascii="Symbol" w:hAnsi="Symbol" w:cs="Symbol"/>
      <w:color w:val="auto"/>
    </w:rPr>
  </w:style>
  <w:style w:type="character" w:customStyle="1" w:styleId="WW8Num95z1">
    <w:name w:val="WW8Num95z1"/>
    <w:rsid w:val="00A65EB9"/>
    <w:rPr>
      <w:rFonts w:ascii="Courier New" w:hAnsi="Courier New" w:cs="Courier New"/>
    </w:rPr>
  </w:style>
  <w:style w:type="character" w:customStyle="1" w:styleId="WW8Num95z2">
    <w:name w:val="WW8Num95z2"/>
    <w:rsid w:val="00A65EB9"/>
    <w:rPr>
      <w:rFonts w:ascii="Wingdings" w:hAnsi="Wingdings" w:cs="Wingdings"/>
    </w:rPr>
  </w:style>
  <w:style w:type="character" w:customStyle="1" w:styleId="WW8Num95z3">
    <w:name w:val="WW8Num95z3"/>
    <w:rsid w:val="00A65EB9"/>
    <w:rPr>
      <w:rFonts w:ascii="Symbol" w:hAnsi="Symbol" w:cs="Symbol"/>
    </w:rPr>
  </w:style>
  <w:style w:type="character" w:customStyle="1" w:styleId="WW8Num96z0">
    <w:name w:val="WW8Num96z0"/>
    <w:rsid w:val="00A65EB9"/>
    <w:rPr>
      <w:rFonts w:ascii="Symbol" w:hAnsi="Symbol" w:cs="Symbol"/>
    </w:rPr>
  </w:style>
  <w:style w:type="character" w:customStyle="1" w:styleId="WW8Num96z1">
    <w:name w:val="WW8Num96z1"/>
    <w:rsid w:val="00A65EB9"/>
    <w:rPr>
      <w:rFonts w:ascii="Courier New" w:hAnsi="Courier New" w:cs="Courier New"/>
    </w:rPr>
  </w:style>
  <w:style w:type="character" w:customStyle="1" w:styleId="WW8Num96z2">
    <w:name w:val="WW8Num96z2"/>
    <w:rsid w:val="00A65EB9"/>
    <w:rPr>
      <w:rFonts w:ascii="Wingdings" w:hAnsi="Wingdings" w:cs="Wingdings"/>
    </w:rPr>
  </w:style>
  <w:style w:type="character" w:customStyle="1" w:styleId="WW8Num97z0">
    <w:name w:val="WW8Num97z0"/>
    <w:rsid w:val="00A65EB9"/>
    <w:rPr>
      <w:rFonts w:ascii="Calibri" w:hAnsi="Calibri" w:cs="Times New Roman"/>
    </w:rPr>
  </w:style>
  <w:style w:type="character" w:customStyle="1" w:styleId="WW8Num97z1">
    <w:name w:val="WW8Num97z1"/>
    <w:rsid w:val="00A65EB9"/>
    <w:rPr>
      <w:rFonts w:ascii="Times New Roman" w:hAnsi="Times New Roman" w:cs="Times New Roman"/>
    </w:rPr>
  </w:style>
  <w:style w:type="character" w:customStyle="1" w:styleId="WW8Num98z0">
    <w:name w:val="WW8Num98z0"/>
    <w:rsid w:val="00A65EB9"/>
    <w:rPr>
      <w:rFonts w:ascii="Symbol" w:hAnsi="Symbol" w:cs="Symbol"/>
    </w:rPr>
  </w:style>
  <w:style w:type="character" w:customStyle="1" w:styleId="WW8Num98z1">
    <w:name w:val="WW8Num98z1"/>
    <w:rsid w:val="00A65EB9"/>
    <w:rPr>
      <w:rFonts w:ascii="Courier New" w:hAnsi="Courier New" w:cs="Courier New"/>
    </w:rPr>
  </w:style>
  <w:style w:type="character" w:customStyle="1" w:styleId="WW8Num98z2">
    <w:name w:val="WW8Num98z2"/>
    <w:rsid w:val="00A65EB9"/>
    <w:rPr>
      <w:rFonts w:ascii="Wingdings" w:hAnsi="Wingdings" w:cs="Wingdings"/>
    </w:rPr>
  </w:style>
  <w:style w:type="character" w:customStyle="1" w:styleId="WW8Num99z0">
    <w:name w:val="WW8Num99z0"/>
    <w:rsid w:val="00A65EB9"/>
    <w:rPr>
      <w:rFonts w:ascii="Symbol" w:hAnsi="Symbol" w:cs="Symbol"/>
    </w:rPr>
  </w:style>
  <w:style w:type="character" w:customStyle="1" w:styleId="WW8Num99z1">
    <w:name w:val="WW8Num99z1"/>
    <w:rsid w:val="00A65EB9"/>
    <w:rPr>
      <w:rFonts w:ascii="Courier New" w:hAnsi="Courier New" w:cs="Courier New"/>
    </w:rPr>
  </w:style>
  <w:style w:type="character" w:customStyle="1" w:styleId="WW8Num99z2">
    <w:name w:val="WW8Num99z2"/>
    <w:rsid w:val="00A65EB9"/>
    <w:rPr>
      <w:rFonts w:ascii="Wingdings" w:hAnsi="Wingdings" w:cs="Wingdings"/>
    </w:rPr>
  </w:style>
  <w:style w:type="character" w:customStyle="1" w:styleId="WW8Num100z0">
    <w:name w:val="WW8Num100z0"/>
    <w:rsid w:val="00A65EB9"/>
    <w:rPr>
      <w:rFonts w:ascii="Symbol" w:hAnsi="Symbol" w:cs="Symbol"/>
    </w:rPr>
  </w:style>
  <w:style w:type="character" w:customStyle="1" w:styleId="WW8Num100z1">
    <w:name w:val="WW8Num100z1"/>
    <w:rsid w:val="00A65EB9"/>
    <w:rPr>
      <w:rFonts w:ascii="Courier New" w:hAnsi="Courier New" w:cs="Courier New"/>
    </w:rPr>
  </w:style>
  <w:style w:type="character" w:customStyle="1" w:styleId="WW8Num100z2">
    <w:name w:val="WW8Num100z2"/>
    <w:rsid w:val="00A65EB9"/>
    <w:rPr>
      <w:rFonts w:ascii="Wingdings" w:hAnsi="Wingdings" w:cs="Wingdings"/>
    </w:rPr>
  </w:style>
  <w:style w:type="character" w:customStyle="1" w:styleId="WW8Num101z0">
    <w:name w:val="WW8Num101z0"/>
    <w:rsid w:val="00A65EB9"/>
    <w:rPr>
      <w:rFonts w:ascii="Symbol" w:hAnsi="Symbol" w:cs="Symbol"/>
      <w:sz w:val="20"/>
      <w:szCs w:val="20"/>
    </w:rPr>
  </w:style>
  <w:style w:type="character" w:customStyle="1" w:styleId="WW8Num101z1">
    <w:name w:val="WW8Num101z1"/>
    <w:rsid w:val="00A65EB9"/>
    <w:rPr>
      <w:rFonts w:ascii="Courier New" w:hAnsi="Courier New" w:cs="Courier New"/>
      <w:sz w:val="20"/>
      <w:szCs w:val="20"/>
    </w:rPr>
  </w:style>
  <w:style w:type="character" w:customStyle="1" w:styleId="WW8Num101z2">
    <w:name w:val="WW8Num101z2"/>
    <w:rsid w:val="00A65EB9"/>
    <w:rPr>
      <w:rFonts w:ascii="Wingdings" w:hAnsi="Wingdings" w:cs="Wingdings"/>
      <w:sz w:val="20"/>
      <w:szCs w:val="20"/>
    </w:rPr>
  </w:style>
  <w:style w:type="character" w:customStyle="1" w:styleId="WW8Num102z0">
    <w:name w:val="WW8Num102z0"/>
    <w:rsid w:val="00A65EB9"/>
    <w:rPr>
      <w:rFonts w:ascii="Symbol" w:hAnsi="Symbol" w:cs="Symbol"/>
    </w:rPr>
  </w:style>
  <w:style w:type="character" w:customStyle="1" w:styleId="WW8Num102z1">
    <w:name w:val="WW8Num102z1"/>
    <w:rsid w:val="00A65EB9"/>
    <w:rPr>
      <w:rFonts w:ascii="Courier New" w:hAnsi="Courier New" w:cs="Courier New"/>
    </w:rPr>
  </w:style>
  <w:style w:type="character" w:customStyle="1" w:styleId="WW8Num102z2">
    <w:name w:val="WW8Num102z2"/>
    <w:rsid w:val="00A65EB9"/>
    <w:rPr>
      <w:rFonts w:ascii="Wingdings" w:hAnsi="Wingdings" w:cs="Wingdings"/>
    </w:rPr>
  </w:style>
  <w:style w:type="character" w:customStyle="1" w:styleId="WW8Num103z0">
    <w:name w:val="WW8Num103z0"/>
    <w:rsid w:val="00A65EB9"/>
    <w:rPr>
      <w:rFonts w:ascii="Symbol" w:hAnsi="Symbol" w:cs="Symbol"/>
    </w:rPr>
  </w:style>
  <w:style w:type="character" w:customStyle="1" w:styleId="WW8Num103z1">
    <w:name w:val="WW8Num103z1"/>
    <w:rsid w:val="00A65EB9"/>
    <w:rPr>
      <w:rFonts w:ascii="Times New Roman" w:hAnsi="Times New Roman" w:cs="Times New Roman"/>
    </w:rPr>
  </w:style>
  <w:style w:type="character" w:customStyle="1" w:styleId="WW8Num104z0">
    <w:name w:val="WW8Num104z0"/>
    <w:rsid w:val="00A65EB9"/>
    <w:rPr>
      <w:rFonts w:ascii="Symbol" w:hAnsi="Symbol" w:cs="Symbol"/>
    </w:rPr>
  </w:style>
  <w:style w:type="character" w:customStyle="1" w:styleId="WW8Num104z1">
    <w:name w:val="WW8Num104z1"/>
    <w:rsid w:val="00A65EB9"/>
    <w:rPr>
      <w:rFonts w:ascii="Courier New" w:hAnsi="Courier New" w:cs="Courier New"/>
    </w:rPr>
  </w:style>
  <w:style w:type="character" w:customStyle="1" w:styleId="WW8Num104z2">
    <w:name w:val="WW8Num104z2"/>
    <w:rsid w:val="00A65EB9"/>
    <w:rPr>
      <w:rFonts w:ascii="Wingdings" w:hAnsi="Wingdings" w:cs="Wingdings"/>
    </w:rPr>
  </w:style>
  <w:style w:type="character" w:customStyle="1" w:styleId="WW8Num105z0">
    <w:name w:val="WW8Num105z0"/>
    <w:rsid w:val="00A65EB9"/>
    <w:rPr>
      <w:rFonts w:ascii="Symbol" w:hAnsi="Symbol" w:cs="Symbol"/>
    </w:rPr>
  </w:style>
  <w:style w:type="character" w:customStyle="1" w:styleId="WW8Num105z1">
    <w:name w:val="WW8Num105z1"/>
    <w:rsid w:val="00A65EB9"/>
    <w:rPr>
      <w:rFonts w:ascii="Courier New" w:hAnsi="Courier New" w:cs="Courier New"/>
    </w:rPr>
  </w:style>
  <w:style w:type="character" w:customStyle="1" w:styleId="WW8Num105z2">
    <w:name w:val="WW8Num105z2"/>
    <w:rsid w:val="00A65EB9"/>
    <w:rPr>
      <w:rFonts w:ascii="Wingdings" w:hAnsi="Wingdings" w:cs="Wingdings"/>
    </w:rPr>
  </w:style>
  <w:style w:type="character" w:customStyle="1" w:styleId="WW8Num106z0">
    <w:name w:val="WW8Num106z0"/>
    <w:rsid w:val="00A65EB9"/>
    <w:rPr>
      <w:rFonts w:ascii="Times New Roman" w:hAnsi="Times New Roman" w:cs="Times New Roman"/>
      <w:sz w:val="22"/>
      <w:szCs w:val="22"/>
    </w:rPr>
  </w:style>
  <w:style w:type="character" w:customStyle="1" w:styleId="WW8Num106z1">
    <w:name w:val="WW8Num106z1"/>
    <w:rsid w:val="00A65EB9"/>
    <w:rPr>
      <w:rFonts w:ascii="Times New Roman" w:hAnsi="Times New Roman" w:cs="Times New Roman"/>
    </w:rPr>
  </w:style>
  <w:style w:type="character" w:customStyle="1" w:styleId="WW8Num107z0">
    <w:name w:val="WW8Num107z0"/>
    <w:rsid w:val="00A65EB9"/>
    <w:rPr>
      <w:rFonts w:ascii="Symbol" w:hAnsi="Symbol" w:cs="Symbol"/>
    </w:rPr>
  </w:style>
  <w:style w:type="character" w:customStyle="1" w:styleId="WW8Num107z1">
    <w:name w:val="WW8Num107z1"/>
    <w:rsid w:val="00A65EB9"/>
    <w:rPr>
      <w:rFonts w:ascii="Courier New" w:hAnsi="Courier New" w:cs="Courier New"/>
    </w:rPr>
  </w:style>
  <w:style w:type="character" w:customStyle="1" w:styleId="WW8Num107z2">
    <w:name w:val="WW8Num107z2"/>
    <w:rsid w:val="00A65EB9"/>
    <w:rPr>
      <w:rFonts w:ascii="Wingdings" w:hAnsi="Wingdings" w:cs="Wingdings"/>
    </w:rPr>
  </w:style>
  <w:style w:type="character" w:customStyle="1" w:styleId="WW8Num108z0">
    <w:name w:val="WW8Num108z0"/>
    <w:rsid w:val="00A65EB9"/>
    <w:rPr>
      <w:rFonts w:ascii="Courier New" w:hAnsi="Courier New" w:cs="Courier New"/>
    </w:rPr>
  </w:style>
  <w:style w:type="character" w:customStyle="1" w:styleId="WW8Num108z2">
    <w:name w:val="WW8Num108z2"/>
    <w:rsid w:val="00A65EB9"/>
    <w:rPr>
      <w:rFonts w:ascii="Wingdings" w:hAnsi="Wingdings" w:cs="Wingdings"/>
    </w:rPr>
  </w:style>
  <w:style w:type="character" w:customStyle="1" w:styleId="WW8Num108z3">
    <w:name w:val="WW8Num108z3"/>
    <w:rsid w:val="00A65EB9"/>
    <w:rPr>
      <w:rFonts w:ascii="Symbol" w:hAnsi="Symbol" w:cs="Symbol"/>
    </w:rPr>
  </w:style>
  <w:style w:type="character" w:customStyle="1" w:styleId="WW8Num109z0">
    <w:name w:val="WW8Num109z0"/>
    <w:rsid w:val="00A65EB9"/>
    <w:rPr>
      <w:rFonts w:ascii="Symbol" w:hAnsi="Symbol" w:cs="Symbol"/>
    </w:rPr>
  </w:style>
  <w:style w:type="character" w:customStyle="1" w:styleId="WW8Num109z1">
    <w:name w:val="WW8Num109z1"/>
    <w:rsid w:val="00A65EB9"/>
    <w:rPr>
      <w:rFonts w:ascii="Courier New" w:hAnsi="Courier New" w:cs="Courier New"/>
    </w:rPr>
  </w:style>
  <w:style w:type="character" w:customStyle="1" w:styleId="WW8Num109z2">
    <w:name w:val="WW8Num109z2"/>
    <w:rsid w:val="00A65EB9"/>
    <w:rPr>
      <w:rFonts w:ascii="Wingdings" w:hAnsi="Wingdings" w:cs="Wingdings"/>
    </w:rPr>
  </w:style>
  <w:style w:type="character" w:customStyle="1" w:styleId="WW8Num110z0">
    <w:name w:val="WW8Num110z0"/>
    <w:rsid w:val="00A65EB9"/>
    <w:rPr>
      <w:rFonts w:ascii="Symbol" w:hAnsi="Symbol" w:cs="Symbol"/>
      <w:sz w:val="20"/>
      <w:szCs w:val="20"/>
    </w:rPr>
  </w:style>
  <w:style w:type="character" w:customStyle="1" w:styleId="WW8Num110z1">
    <w:name w:val="WW8Num110z1"/>
    <w:rsid w:val="00A65EB9"/>
    <w:rPr>
      <w:rFonts w:ascii="Courier New" w:hAnsi="Courier New" w:cs="Courier New"/>
      <w:sz w:val="20"/>
      <w:szCs w:val="20"/>
    </w:rPr>
  </w:style>
  <w:style w:type="character" w:customStyle="1" w:styleId="WW8Num110z2">
    <w:name w:val="WW8Num110z2"/>
    <w:rsid w:val="00A65EB9"/>
    <w:rPr>
      <w:rFonts w:ascii="Wingdings" w:hAnsi="Wingdings" w:cs="Wingdings"/>
      <w:sz w:val="20"/>
      <w:szCs w:val="20"/>
    </w:rPr>
  </w:style>
  <w:style w:type="character" w:customStyle="1" w:styleId="WW8Num111z0">
    <w:name w:val="WW8Num111z0"/>
    <w:rsid w:val="00A65EB9"/>
    <w:rPr>
      <w:rFonts w:ascii="Times New Roman" w:hAnsi="Times New Roman" w:cs="Times New Roman"/>
    </w:rPr>
  </w:style>
  <w:style w:type="character" w:customStyle="1" w:styleId="Domylnaczcionkaakapitu1">
    <w:name w:val="Domyślna czcionka akapitu1"/>
    <w:rsid w:val="00A65EB9"/>
  </w:style>
  <w:style w:type="character" w:customStyle="1" w:styleId="b1">
    <w:name w:val="b1"/>
    <w:uiPriority w:val="99"/>
    <w:rsid w:val="00A65EB9"/>
    <w:rPr>
      <w:rFonts w:ascii="Times New Roman" w:hAnsi="Times New Roman" w:cs="Times New Roman"/>
      <w:b/>
      <w:bCs/>
    </w:rPr>
  </w:style>
  <w:style w:type="character" w:customStyle="1" w:styleId="fcon-text">
    <w:name w:val="fcon-text"/>
    <w:uiPriority w:val="99"/>
    <w:rsid w:val="00A65EB9"/>
    <w:rPr>
      <w:rFonts w:ascii="Times New Roman" w:hAnsi="Times New Roman" w:cs="Times New Roman"/>
    </w:rPr>
  </w:style>
  <w:style w:type="character" w:customStyle="1" w:styleId="EndnoteCharacters">
    <w:name w:val="Endnote Characters"/>
    <w:rsid w:val="00A65EB9"/>
    <w:rPr>
      <w:rFonts w:ascii="Times New Roman" w:hAnsi="Times New Roman" w:cs="Times New Roman"/>
      <w:vertAlign w:val="superscript"/>
    </w:rPr>
  </w:style>
  <w:style w:type="character" w:customStyle="1" w:styleId="FootnoteTextChar1">
    <w:name w:val="Footnote Text Char1"/>
    <w:aliases w:val="Tekst przypisu Char,Podrozdział Char1"/>
    <w:uiPriority w:val="99"/>
    <w:rsid w:val="00A65EB9"/>
    <w:rPr>
      <w:rFonts w:ascii="Times New Roman" w:hAnsi="Times New Roman" w:cs="Times New Roman"/>
      <w:sz w:val="20"/>
      <w:szCs w:val="20"/>
    </w:rPr>
  </w:style>
  <w:style w:type="character" w:customStyle="1" w:styleId="CommentTextChar">
    <w:name w:val="Comment Text Char"/>
    <w:uiPriority w:val="99"/>
    <w:rsid w:val="00A65EB9"/>
    <w:rPr>
      <w:rFonts w:ascii="Times New Roman" w:hAnsi="Times New Roman" w:cs="Times New Roman"/>
      <w:sz w:val="20"/>
      <w:szCs w:val="20"/>
    </w:rPr>
  </w:style>
  <w:style w:type="character" w:customStyle="1" w:styleId="BodyTextIndent3Char">
    <w:name w:val="Body Text Indent 3 Char"/>
    <w:uiPriority w:val="99"/>
    <w:rsid w:val="00A65EB9"/>
    <w:rPr>
      <w:rFonts w:ascii="Times New Roman" w:hAnsi="Times New Roman" w:cs="Times New Roman"/>
      <w:sz w:val="16"/>
      <w:szCs w:val="16"/>
    </w:rPr>
  </w:style>
  <w:style w:type="character" w:customStyle="1" w:styleId="PlainTextChar">
    <w:name w:val="Plain Text Char"/>
    <w:uiPriority w:val="99"/>
    <w:rsid w:val="00A65EB9"/>
    <w:rPr>
      <w:rFonts w:ascii="Avalon" w:hAnsi="Avalon" w:cs="Avalon"/>
      <w:sz w:val="20"/>
      <w:szCs w:val="20"/>
    </w:rPr>
  </w:style>
  <w:style w:type="character" w:customStyle="1" w:styleId="DocumentMapChar">
    <w:name w:val="Document Map Char"/>
    <w:uiPriority w:val="99"/>
    <w:rsid w:val="00A65EB9"/>
    <w:rPr>
      <w:rFonts w:ascii="Tahoma" w:hAnsi="Tahoma" w:cs="Tahoma"/>
      <w:sz w:val="20"/>
      <w:szCs w:val="20"/>
      <w:shd w:val="clear" w:color="auto" w:fill="000080"/>
    </w:rPr>
  </w:style>
  <w:style w:type="character" w:customStyle="1" w:styleId="TitleChar">
    <w:name w:val="Title Char"/>
    <w:uiPriority w:val="99"/>
    <w:rsid w:val="00A65EB9"/>
    <w:rPr>
      <w:rFonts w:ascii="Times New Roman" w:hAnsi="Times New Roman" w:cs="Times New Roman"/>
      <w:b/>
      <w:bCs/>
      <w:sz w:val="20"/>
      <w:szCs w:val="20"/>
    </w:rPr>
  </w:style>
  <w:style w:type="character" w:customStyle="1" w:styleId="NoSpacingChar">
    <w:name w:val="No Spacing Char"/>
    <w:uiPriority w:val="99"/>
    <w:rsid w:val="00A65EB9"/>
    <w:rPr>
      <w:rFonts w:ascii="Times New Roman" w:hAnsi="Times New Roman" w:cs="Times New Roman"/>
      <w:sz w:val="22"/>
      <w:szCs w:val="22"/>
      <w:lang w:val="pl-PL"/>
    </w:rPr>
  </w:style>
  <w:style w:type="character" w:customStyle="1" w:styleId="NoSpacingChar1">
    <w:name w:val="No Spacing Char1"/>
    <w:uiPriority w:val="99"/>
    <w:rsid w:val="00A65EB9"/>
    <w:rPr>
      <w:rFonts w:ascii="Calibri" w:hAnsi="Calibri" w:cs="Calibri"/>
      <w:sz w:val="22"/>
      <w:szCs w:val="22"/>
      <w:lang w:val="pl-PL"/>
    </w:rPr>
  </w:style>
  <w:style w:type="character" w:customStyle="1" w:styleId="NumberingSymbols">
    <w:name w:val="Numbering Symbols"/>
    <w:rsid w:val="00A65EB9"/>
  </w:style>
  <w:style w:type="character" w:customStyle="1" w:styleId="Bullets">
    <w:name w:val="Bullets"/>
    <w:rsid w:val="00A65EB9"/>
    <w:rPr>
      <w:rFonts w:ascii="OpenSymbol" w:eastAsia="OpenSymbol" w:hAnsi="OpenSymbol" w:cs="OpenSymbol"/>
    </w:rPr>
  </w:style>
  <w:style w:type="character" w:customStyle="1" w:styleId="ListLabel3">
    <w:name w:val="ListLabel 3"/>
    <w:rsid w:val="00A65EB9"/>
    <w:rPr>
      <w:rFonts w:cs="Courier New"/>
    </w:rPr>
  </w:style>
  <w:style w:type="character" w:customStyle="1" w:styleId="Odwoaniedokomentarza1">
    <w:name w:val="Odwołanie do komentarza1"/>
    <w:basedOn w:val="Domylnaczcionkaakapitu3"/>
    <w:rsid w:val="00A65EB9"/>
  </w:style>
  <w:style w:type="character" w:customStyle="1" w:styleId="TekstkomentarzaZnak1">
    <w:name w:val="Tekst komentarza Znak1"/>
    <w:basedOn w:val="Domylnaczcionkaakapitu3"/>
    <w:rsid w:val="00A65EB9"/>
  </w:style>
  <w:style w:type="paragraph" w:customStyle="1" w:styleId="Heading">
    <w:name w:val="Heading"/>
    <w:basedOn w:val="Normalny"/>
    <w:next w:val="Tekstpodstawowy"/>
    <w:rsid w:val="00A65EB9"/>
    <w:pPr>
      <w:keepNext/>
      <w:suppressAutoHyphens/>
      <w:spacing w:before="240" w:after="120"/>
    </w:pPr>
    <w:rPr>
      <w:rFonts w:ascii="Arial" w:eastAsia="Arial" w:hAnsi="Arial" w:cs="Tahoma"/>
      <w:sz w:val="28"/>
      <w:szCs w:val="28"/>
      <w:lang w:eastAsia="ar-SA"/>
    </w:rPr>
  </w:style>
  <w:style w:type="character" w:customStyle="1" w:styleId="TekstpodstawowyZnak1">
    <w:name w:val="Tekst podstawowy Znak1"/>
    <w:rsid w:val="00A65EB9"/>
    <w:rPr>
      <w:rFonts w:ascii="Calibri" w:eastAsia="Times New Roman" w:hAnsi="Calibri" w:cs="Calibri"/>
      <w:sz w:val="24"/>
      <w:szCs w:val="24"/>
      <w:lang w:eastAsia="ar-SA"/>
    </w:rPr>
  </w:style>
  <w:style w:type="paragraph" w:customStyle="1" w:styleId="Index">
    <w:name w:val="Index"/>
    <w:basedOn w:val="Normalny"/>
    <w:rsid w:val="00A65EB9"/>
    <w:pPr>
      <w:suppressLineNumbers/>
      <w:suppressAutoHyphens/>
    </w:pPr>
    <w:rPr>
      <w:rFonts w:cs="Tahoma"/>
      <w:lang w:eastAsia="ar-SA"/>
    </w:rPr>
  </w:style>
  <w:style w:type="paragraph" w:customStyle="1" w:styleId="zdjecieopis">
    <w:name w:val="zdjecie_opis"/>
    <w:basedOn w:val="Normalny"/>
    <w:uiPriority w:val="99"/>
    <w:rsid w:val="00A65EB9"/>
    <w:pPr>
      <w:suppressAutoHyphens/>
      <w:spacing w:before="17" w:after="50" w:line="240" w:lineRule="auto"/>
      <w:ind w:left="84" w:right="84"/>
    </w:pPr>
    <w:rPr>
      <w:rFonts w:ascii="Verdana" w:hAnsi="Verdana" w:cs="Verdana"/>
      <w:color w:val="000000"/>
      <w:sz w:val="15"/>
      <w:szCs w:val="15"/>
      <w:lang w:eastAsia="ar-SA"/>
    </w:rPr>
  </w:style>
  <w:style w:type="character" w:customStyle="1" w:styleId="TekstdymkaZnak1">
    <w:name w:val="Tekst dymka Znak1"/>
    <w:rsid w:val="00A65EB9"/>
    <w:rPr>
      <w:rFonts w:ascii="Tahoma" w:eastAsia="Times New Roman" w:hAnsi="Tahoma" w:cs="Tahoma"/>
      <w:sz w:val="16"/>
      <w:szCs w:val="16"/>
      <w:lang w:eastAsia="ar-SA"/>
    </w:rPr>
  </w:style>
  <w:style w:type="paragraph" w:customStyle="1" w:styleId="WW-Default">
    <w:name w:val="WW-Default"/>
    <w:rsid w:val="00A65EB9"/>
    <w:pPr>
      <w:suppressAutoHyphens/>
      <w:autoSpaceDE w:val="0"/>
    </w:pPr>
    <w:rPr>
      <w:rFonts w:ascii="Arial" w:eastAsia="Arial" w:hAnsi="Arial" w:cs="Arial"/>
      <w:color w:val="000000"/>
      <w:sz w:val="24"/>
      <w:szCs w:val="24"/>
      <w:lang w:eastAsia="ar-SA"/>
    </w:rPr>
  </w:style>
  <w:style w:type="character" w:customStyle="1" w:styleId="TekstprzypisukocowegoZnak1">
    <w:name w:val="Tekst przypisu końcowego Znak1"/>
    <w:uiPriority w:val="99"/>
    <w:rsid w:val="00A65EB9"/>
    <w:rPr>
      <w:rFonts w:ascii="Calibri" w:eastAsia="Times New Roman" w:hAnsi="Calibri" w:cs="Calibri"/>
      <w:sz w:val="20"/>
      <w:szCs w:val="20"/>
      <w:lang w:eastAsia="ar-SA"/>
    </w:rPr>
  </w:style>
  <w:style w:type="paragraph" w:customStyle="1" w:styleId="Tekstpodstawowy31">
    <w:name w:val="Tekst podstawowy 31"/>
    <w:basedOn w:val="Normalny"/>
    <w:rsid w:val="00A65EB9"/>
    <w:pPr>
      <w:suppressAutoHyphens/>
      <w:spacing w:after="120"/>
    </w:pPr>
    <w:rPr>
      <w:sz w:val="16"/>
      <w:szCs w:val="16"/>
      <w:lang w:eastAsia="ar-SA"/>
    </w:rPr>
  </w:style>
  <w:style w:type="paragraph" w:customStyle="1" w:styleId="Spisilustracji1">
    <w:name w:val="Spis ilustracji1"/>
    <w:basedOn w:val="Normalny"/>
    <w:rsid w:val="00A65EB9"/>
    <w:pPr>
      <w:suppressAutoHyphens/>
      <w:spacing w:line="360" w:lineRule="auto"/>
    </w:pPr>
    <w:rPr>
      <w:b/>
      <w:bCs/>
      <w:sz w:val="24"/>
      <w:szCs w:val="24"/>
      <w:lang w:eastAsia="ar-SA"/>
    </w:rPr>
  </w:style>
  <w:style w:type="character" w:customStyle="1" w:styleId="StopkaZnak1">
    <w:name w:val="Stopka Znak1"/>
    <w:uiPriority w:val="99"/>
    <w:rsid w:val="00A65EB9"/>
    <w:rPr>
      <w:rFonts w:ascii="Calibri" w:eastAsia="Times New Roman" w:hAnsi="Calibri" w:cs="Calibri"/>
      <w:sz w:val="24"/>
      <w:szCs w:val="24"/>
      <w:lang w:eastAsia="ar-SA"/>
    </w:rPr>
  </w:style>
  <w:style w:type="character" w:customStyle="1" w:styleId="NagwekZnak1">
    <w:name w:val="Nagłówek Znak1"/>
    <w:rsid w:val="00A65EB9"/>
    <w:rPr>
      <w:rFonts w:ascii="Calibri" w:eastAsia="Times New Roman" w:hAnsi="Calibri" w:cs="Calibri"/>
      <w:sz w:val="24"/>
      <w:szCs w:val="24"/>
      <w:lang w:eastAsia="ar-SA"/>
    </w:rPr>
  </w:style>
  <w:style w:type="character" w:customStyle="1" w:styleId="TekstpodstawowywcityZnak1">
    <w:name w:val="Tekst podstawowy wcięty Znak1"/>
    <w:rsid w:val="00A65EB9"/>
    <w:rPr>
      <w:rFonts w:ascii="Calibri" w:eastAsia="Times New Roman" w:hAnsi="Calibri" w:cs="Calibri"/>
      <w:lang w:eastAsia="ar-SA"/>
    </w:rPr>
  </w:style>
  <w:style w:type="paragraph" w:customStyle="1" w:styleId="Listapunktowana21">
    <w:name w:val="Lista punktowana 21"/>
    <w:basedOn w:val="Normalny"/>
    <w:rsid w:val="00A65EB9"/>
    <w:pPr>
      <w:suppressAutoHyphens/>
      <w:spacing w:before="80" w:after="80" w:line="240" w:lineRule="auto"/>
      <w:ind w:left="643" w:hanging="360"/>
      <w:jc w:val="both"/>
    </w:pPr>
    <w:rPr>
      <w:lang w:eastAsia="ar-SA"/>
    </w:rPr>
  </w:style>
  <w:style w:type="paragraph" w:customStyle="1" w:styleId="Tekstkomentarza1">
    <w:name w:val="Tekst komentarza1"/>
    <w:basedOn w:val="Normalny"/>
    <w:rsid w:val="00A65EB9"/>
    <w:pPr>
      <w:suppressAutoHyphens/>
      <w:spacing w:line="240" w:lineRule="auto"/>
    </w:pPr>
    <w:rPr>
      <w:sz w:val="20"/>
      <w:szCs w:val="20"/>
      <w:lang w:eastAsia="ar-SA"/>
    </w:rPr>
  </w:style>
  <w:style w:type="character" w:customStyle="1" w:styleId="TekstkomentarzaZnak2">
    <w:name w:val="Tekst komentarza Znak2"/>
    <w:uiPriority w:val="99"/>
    <w:semiHidden/>
    <w:rsid w:val="00A65EB9"/>
    <w:rPr>
      <w:rFonts w:ascii="Calibri" w:eastAsia="Times New Roman" w:hAnsi="Calibri" w:cs="Calibri"/>
      <w:sz w:val="20"/>
      <w:szCs w:val="20"/>
      <w:lang w:eastAsia="ar-SA"/>
    </w:rPr>
  </w:style>
  <w:style w:type="character" w:customStyle="1" w:styleId="TematkomentarzaZnak1">
    <w:name w:val="Temat komentarza Znak1"/>
    <w:rsid w:val="00A65EB9"/>
    <w:rPr>
      <w:rFonts w:ascii="Calibri" w:eastAsia="Times New Roman" w:hAnsi="Calibri" w:cs="Calibri"/>
      <w:b/>
      <w:bCs/>
      <w:sz w:val="20"/>
      <w:szCs w:val="20"/>
      <w:lang w:eastAsia="ar-SA"/>
    </w:rPr>
  </w:style>
  <w:style w:type="paragraph" w:customStyle="1" w:styleId="Zwykytekst1">
    <w:name w:val="Zwykły tekst1"/>
    <w:basedOn w:val="Normalny"/>
    <w:rsid w:val="00A65EB9"/>
    <w:pPr>
      <w:suppressAutoHyphens/>
      <w:overflowPunct w:val="0"/>
      <w:autoSpaceDE w:val="0"/>
      <w:spacing w:line="240" w:lineRule="auto"/>
      <w:jc w:val="both"/>
      <w:textAlignment w:val="baseline"/>
    </w:pPr>
    <w:rPr>
      <w:rFonts w:ascii="Avalon" w:hAnsi="Avalon" w:cs="Avalon"/>
      <w:sz w:val="20"/>
      <w:szCs w:val="20"/>
      <w:lang w:eastAsia="ar-SA"/>
    </w:rPr>
  </w:style>
  <w:style w:type="paragraph" w:customStyle="1" w:styleId="Framecontents">
    <w:name w:val="Frame contents"/>
    <w:basedOn w:val="Tekstpodstawowy"/>
    <w:rsid w:val="00A65EB9"/>
    <w:pPr>
      <w:suppressAutoHyphens/>
      <w:overflowPunct/>
      <w:autoSpaceDE/>
      <w:autoSpaceDN/>
      <w:adjustRightInd/>
      <w:spacing w:before="0" w:after="120"/>
      <w:jc w:val="left"/>
      <w:textAlignment w:val="auto"/>
    </w:pPr>
    <w:rPr>
      <w:rFonts w:ascii="Calibri" w:hAnsi="Calibri" w:cs="Calibri"/>
      <w:sz w:val="24"/>
      <w:szCs w:val="24"/>
      <w:lang w:eastAsia="ar-SA"/>
    </w:rPr>
  </w:style>
  <w:style w:type="paragraph" w:customStyle="1" w:styleId="TableHeading">
    <w:name w:val="Table Heading"/>
    <w:basedOn w:val="TableContents"/>
    <w:rsid w:val="00A65EB9"/>
    <w:pPr>
      <w:jc w:val="center"/>
    </w:pPr>
    <w:rPr>
      <w:b/>
      <w:bCs/>
    </w:rPr>
  </w:style>
  <w:style w:type="paragraph" w:customStyle="1" w:styleId="Contents10">
    <w:name w:val="Contents 10"/>
    <w:basedOn w:val="Index"/>
    <w:rsid w:val="00A65EB9"/>
    <w:pPr>
      <w:tabs>
        <w:tab w:val="right" w:leader="dot" w:pos="-17694"/>
      </w:tabs>
      <w:ind w:left="2547"/>
    </w:pPr>
  </w:style>
  <w:style w:type="paragraph" w:customStyle="1" w:styleId="Tekstkomentarza2">
    <w:name w:val="Tekst komentarza2"/>
    <w:basedOn w:val="Normalny"/>
    <w:rsid w:val="00A65EB9"/>
    <w:pPr>
      <w:suppressAutoHyphens/>
    </w:pPr>
    <w:rPr>
      <w:sz w:val="20"/>
      <w:szCs w:val="20"/>
      <w:lang w:eastAsia="ar-SA"/>
    </w:rPr>
  </w:style>
  <w:style w:type="paragraph" w:customStyle="1" w:styleId="Legenda2">
    <w:name w:val="Legenda2"/>
    <w:basedOn w:val="Normalny"/>
    <w:next w:val="Normalny"/>
    <w:rsid w:val="00A65EB9"/>
    <w:pPr>
      <w:suppressAutoHyphens/>
      <w:spacing w:line="240" w:lineRule="auto"/>
    </w:pPr>
    <w:rPr>
      <w:rFonts w:ascii="Tahoma" w:eastAsia="Calibri" w:hAnsi="Tahoma" w:cs="Tahoma"/>
      <w:b/>
      <w:bCs/>
      <w:sz w:val="20"/>
      <w:szCs w:val="20"/>
      <w:lang w:eastAsia="ar-SA"/>
    </w:rPr>
  </w:style>
  <w:style w:type="character" w:customStyle="1" w:styleId="Tekstpodstawowy3Znak1">
    <w:name w:val="Tekst podstawowy 3 Znak1"/>
    <w:rsid w:val="00A65EB9"/>
    <w:rPr>
      <w:rFonts w:ascii="Calibri" w:eastAsia="Times New Roman" w:hAnsi="Calibri" w:cs="Calibri"/>
      <w:sz w:val="16"/>
      <w:szCs w:val="16"/>
      <w:lang w:eastAsia="ar-SA"/>
    </w:rPr>
  </w:style>
  <w:style w:type="character" w:customStyle="1" w:styleId="Tekstpodstawowy2Znak1">
    <w:name w:val="Tekst podstawowy 2 Znak1"/>
    <w:uiPriority w:val="99"/>
    <w:semiHidden/>
    <w:rsid w:val="00A65EB9"/>
    <w:rPr>
      <w:rFonts w:ascii="Calibri" w:eastAsia="Times New Roman" w:hAnsi="Calibri" w:cs="Calibri"/>
      <w:lang w:eastAsia="ar-SA"/>
    </w:rPr>
  </w:style>
  <w:style w:type="character" w:customStyle="1" w:styleId="ZwykytekstZnak1">
    <w:name w:val="Zwykły tekst Znak1"/>
    <w:uiPriority w:val="99"/>
    <w:semiHidden/>
    <w:rsid w:val="00A65EB9"/>
    <w:rPr>
      <w:rFonts w:ascii="Consolas" w:eastAsia="Times New Roman" w:hAnsi="Consolas" w:cs="Consolas"/>
      <w:sz w:val="21"/>
      <w:szCs w:val="21"/>
      <w:lang w:eastAsia="ar-SA"/>
    </w:rPr>
  </w:style>
  <w:style w:type="character" w:customStyle="1" w:styleId="Tekstpodstawowywcity2Znak1">
    <w:name w:val="Tekst podstawowy wcięty 2 Znak1"/>
    <w:uiPriority w:val="99"/>
    <w:semiHidden/>
    <w:rsid w:val="00A65EB9"/>
    <w:rPr>
      <w:rFonts w:ascii="Calibri" w:eastAsia="Times New Roman" w:hAnsi="Calibri" w:cs="Calibri"/>
      <w:lang w:eastAsia="ar-SA"/>
    </w:rPr>
  </w:style>
  <w:style w:type="table" w:customStyle="1" w:styleId="Jasnasiatkaakcent14">
    <w:name w:val="Jasna siatka — akcent 14"/>
    <w:basedOn w:val="Standardowy"/>
    <w:uiPriority w:val="62"/>
    <w:rsid w:val="00A65EB9"/>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font5">
    <w:name w:val="font5"/>
    <w:basedOn w:val="Normalny"/>
    <w:rsid w:val="00A65EB9"/>
    <w:pPr>
      <w:spacing w:before="100" w:beforeAutospacing="1" w:after="100" w:afterAutospacing="1" w:line="240" w:lineRule="auto"/>
    </w:pPr>
    <w:rPr>
      <w:rFonts w:cs="Times New Roman"/>
    </w:rPr>
  </w:style>
  <w:style w:type="paragraph" w:customStyle="1" w:styleId="font6">
    <w:name w:val="font6"/>
    <w:basedOn w:val="Normalny"/>
    <w:rsid w:val="00A65EB9"/>
    <w:pPr>
      <w:spacing w:before="100" w:beforeAutospacing="1" w:after="100" w:afterAutospacing="1" w:line="240" w:lineRule="auto"/>
    </w:pPr>
    <w:rPr>
      <w:rFonts w:cs="Times New Roman"/>
      <w:b/>
      <w:bCs/>
    </w:rPr>
  </w:style>
  <w:style w:type="paragraph" w:customStyle="1" w:styleId="xl122">
    <w:name w:val="xl122"/>
    <w:basedOn w:val="Normalny"/>
    <w:rsid w:val="00A65EB9"/>
    <w:pPr>
      <w:pBdr>
        <w:top w:val="single" w:sz="12" w:space="0" w:color="auto"/>
        <w:right w:val="single" w:sz="12" w:space="0" w:color="auto"/>
      </w:pBdr>
      <w:shd w:val="clear" w:color="000000" w:fill="E46D0A"/>
      <w:spacing w:before="100" w:beforeAutospacing="1" w:after="100" w:afterAutospacing="1" w:line="240" w:lineRule="auto"/>
      <w:jc w:val="center"/>
      <w:textAlignment w:val="center"/>
    </w:pPr>
    <w:rPr>
      <w:rFonts w:cs="Times New Roman"/>
      <w:sz w:val="36"/>
      <w:szCs w:val="36"/>
    </w:rPr>
  </w:style>
  <w:style w:type="table" w:customStyle="1" w:styleId="redniecieniowanie2akcent61">
    <w:name w:val="Średnie cieniowanie 2 — akcent 61"/>
    <w:basedOn w:val="Standardowy"/>
    <w:next w:val="redniecieniowanie2akcent6"/>
    <w:uiPriority w:val="64"/>
    <w:rsid w:val="00A65E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0">
    <w:name w:val="norm"/>
    <w:basedOn w:val="Normalny"/>
    <w:rsid w:val="00A65EB9"/>
    <w:pPr>
      <w:spacing w:before="100" w:beforeAutospacing="1" w:after="100" w:afterAutospacing="1" w:line="240" w:lineRule="auto"/>
    </w:pPr>
    <w:rPr>
      <w:rFonts w:ascii="Times New Roman" w:hAnsi="Times New Roman" w:cs="Times New Roman"/>
      <w:sz w:val="24"/>
      <w:szCs w:val="24"/>
    </w:rPr>
  </w:style>
  <w:style w:type="table" w:customStyle="1" w:styleId="redniecieniowanie1akcent18">
    <w:name w:val="Średnie cieniowanie 1 — akcent 18"/>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
    <w:name w:val="Jasna siatka14"/>
    <w:basedOn w:val="Standardowy"/>
    <w:uiPriority w:val="62"/>
    <w:rsid w:val="00A65EB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
    <w:name w:val="Jasne cieniowanie — akcent 64"/>
    <w:basedOn w:val="Standardowy"/>
    <w:next w:val="Jasnecieniowanieakcent6"/>
    <w:uiPriority w:val="60"/>
    <w:rsid w:val="00A65EB9"/>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tylNumerowanie1">
    <w:name w:val="Styl Numerowanie1"/>
    <w:basedOn w:val="Bezlisty"/>
    <w:rsid w:val="00A65EB9"/>
  </w:style>
  <w:style w:type="table" w:customStyle="1" w:styleId="Jasnalistaakcent61">
    <w:name w:val="Jasna lista — akcent 61"/>
    <w:basedOn w:val="Standardowy"/>
    <w:next w:val="Jasnalistaakcent6"/>
    <w:uiPriority w:val="61"/>
    <w:rsid w:val="00A65EB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0">
    <w:name w:val="Średnie cieniowanie 1 — akcent 18"/>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
    <w:name w:val="Kolorowa lista3"/>
    <w:basedOn w:val="Standardowy"/>
    <w:uiPriority w:val="72"/>
    <w:rsid w:val="00A65EB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FontStyle36">
    <w:name w:val="Font Style36"/>
    <w:uiPriority w:val="99"/>
    <w:rsid w:val="00A65EB9"/>
    <w:rPr>
      <w:rFonts w:ascii="Arial Unicode MS" w:eastAsia="Arial Unicode MS" w:cs="Arial Unicode MS"/>
      <w:color w:val="000000"/>
      <w:sz w:val="18"/>
      <w:szCs w:val="18"/>
    </w:rPr>
  </w:style>
  <w:style w:type="paragraph" w:customStyle="1" w:styleId="Style14">
    <w:name w:val="Style14"/>
    <w:basedOn w:val="Normalny"/>
    <w:uiPriority w:val="99"/>
    <w:rsid w:val="00A65EB9"/>
    <w:pPr>
      <w:widowControl w:val="0"/>
      <w:autoSpaceDE w:val="0"/>
      <w:autoSpaceDN w:val="0"/>
      <w:adjustRightInd w:val="0"/>
      <w:spacing w:line="211" w:lineRule="exact"/>
      <w:ind w:firstLine="110"/>
    </w:pPr>
    <w:rPr>
      <w:rFonts w:ascii="Arial Unicode MS" w:eastAsia="Arial Unicode MS" w:cs="Arial Unicode MS"/>
      <w:sz w:val="24"/>
      <w:szCs w:val="24"/>
    </w:rPr>
  </w:style>
  <w:style w:type="table" w:customStyle="1" w:styleId="rednialista12">
    <w:name w:val="Średnia lista 12"/>
    <w:basedOn w:val="Standardowy"/>
    <w:uiPriority w:val="65"/>
    <w:rsid w:val="00A65EB9"/>
    <w:rPr>
      <w:color w:val="000000"/>
    </w:rPr>
    <w:tblPr>
      <w:tblStyleRowBandSize w:val="1"/>
      <w:tblStyleColBandSize w:val="1"/>
      <w:tblBorders>
        <w:top w:val="single" w:sz="8" w:space="0" w:color="000000"/>
        <w:bottom w:val="single" w:sz="8" w:space="0" w:color="000000"/>
      </w:tblBorders>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
    <w:name w:val="Średnia siatka 1 — akcent 33"/>
    <w:basedOn w:val="Standardowy"/>
    <w:next w:val="redniasiatka1akcent3"/>
    <w:uiPriority w:val="67"/>
    <w:rsid w:val="00A65EB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
    <w:name w:val="Średnie cieniowanie 2 — akcent 62"/>
    <w:basedOn w:val="Standardowy"/>
    <w:next w:val="redniecieniowanie2akcent6"/>
    <w:uiPriority w:val="64"/>
    <w:rsid w:val="00A65EB9"/>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
    <w:name w:val="Średnie cieniowanie 1 — akcent 19"/>
    <w:basedOn w:val="Standardowy"/>
    <w:uiPriority w:val="63"/>
    <w:rsid w:val="00A65EB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
    <w:name w:val="Średnia lista 1 — akcent 15"/>
    <w:basedOn w:val="Standardowy"/>
    <w:uiPriority w:val="65"/>
    <w:rsid w:val="00A65EB9"/>
    <w:rPr>
      <w:color w:val="000000"/>
    </w:rPr>
    <w:tblPr>
      <w:tblStyleRowBandSize w:val="1"/>
      <w:tblStyleColBandSize w:val="1"/>
      <w:tblBorders>
        <w:top w:val="single" w:sz="8" w:space="0" w:color="5B9BD5"/>
        <w:bottom w:val="single" w:sz="8" w:space="0" w:color="5B9BD5"/>
      </w:tblBorders>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
    <w:name w:val="Tabela listy 4 — akcent 41"/>
    <w:basedOn w:val="Standardowy"/>
    <w:uiPriority w:val="49"/>
    <w:rsid w:val="00A65EB9"/>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
    <w:name w:val="Tabela siatki 3 — akcent 41"/>
    <w:basedOn w:val="Standardowy"/>
    <w:uiPriority w:val="48"/>
    <w:rsid w:val="002E1D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CM4">
    <w:name w:val="CM4"/>
    <w:basedOn w:val="Default"/>
    <w:next w:val="Default"/>
    <w:uiPriority w:val="99"/>
    <w:rsid w:val="008820E1"/>
    <w:rPr>
      <w:rFonts w:ascii="EUAlbertina" w:eastAsia="Calibri" w:hAnsi="EUAlbertina"/>
      <w:color w:val="auto"/>
      <w:lang w:eastAsia="en-US"/>
    </w:rPr>
  </w:style>
  <w:style w:type="paragraph" w:customStyle="1" w:styleId="bytom">
    <w:name w:val="bytom"/>
    <w:basedOn w:val="Normalny"/>
    <w:rsid w:val="00FD2D0F"/>
    <w:pPr>
      <w:overflowPunct w:val="0"/>
      <w:autoSpaceDE w:val="0"/>
      <w:autoSpaceDN w:val="0"/>
      <w:adjustRightInd w:val="0"/>
      <w:spacing w:after="120" w:line="240" w:lineRule="atLeast"/>
      <w:textAlignment w:val="baseline"/>
    </w:pPr>
    <w:rPr>
      <w:rFonts w:ascii="Times New Roman" w:hAnsi="Times New Roman" w:cs="Times New Roman"/>
      <w:sz w:val="26"/>
      <w:szCs w:val="20"/>
    </w:rPr>
  </w:style>
  <w:style w:type="table" w:customStyle="1" w:styleId="Tabelasiatki4akcent11">
    <w:name w:val="Tabela siatki 4 — akcent 11"/>
    <w:basedOn w:val="Standardowy"/>
    <w:uiPriority w:val="49"/>
    <w:rsid w:val="00DD738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
    <w:name w:val="Tabela siatki 5 — ciemna — akcent 11"/>
    <w:basedOn w:val="Standardowy"/>
    <w:uiPriority w:val="50"/>
    <w:rsid w:val="00135BF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ighlight">
    <w:name w:val="highlight"/>
    <w:basedOn w:val="Domylnaczcionkaakapitu"/>
    <w:rsid w:val="00CA4C12"/>
  </w:style>
  <w:style w:type="table" w:customStyle="1" w:styleId="Tabelasiatki2akcent61">
    <w:name w:val="Tabela siatki 2 — akcent 61"/>
    <w:basedOn w:val="Standardowy"/>
    <w:uiPriority w:val="47"/>
    <w:rsid w:val="00145668"/>
    <w:rPr>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21">
    <w:name w:val="Tabela siatki 4 — akcent 21"/>
    <w:basedOn w:val="Standardowy"/>
    <w:uiPriority w:val="49"/>
    <w:rsid w:val="002C5CF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ekst">
    <w:name w:val="Tekst"/>
    <w:basedOn w:val="Normalny"/>
    <w:link w:val="TekstZnak"/>
    <w:autoRedefine/>
    <w:qFormat/>
    <w:rsid w:val="00AE0405"/>
    <w:pPr>
      <w:spacing w:before="120" w:after="120" w:line="276" w:lineRule="auto"/>
      <w:jc w:val="both"/>
    </w:pPr>
    <w:rPr>
      <w:rFonts w:ascii="Arial" w:eastAsia="Arial" w:hAnsi="Arial" w:cs="Times New Roman"/>
      <w:bCs/>
      <w:iCs/>
      <w:snapToGrid w:val="0"/>
      <w:szCs w:val="20"/>
    </w:rPr>
  </w:style>
  <w:style w:type="character" w:customStyle="1" w:styleId="TekstZnak">
    <w:name w:val="Tekst Znak"/>
    <w:link w:val="Tekst"/>
    <w:rsid w:val="00AE0405"/>
    <w:rPr>
      <w:rFonts w:ascii="Arial" w:eastAsia="Arial" w:hAnsi="Arial" w:cs="Arial"/>
      <w:bCs/>
      <w:iCs/>
      <w:snapToGrid w:val="0"/>
      <w:sz w:val="22"/>
    </w:rPr>
  </w:style>
  <w:style w:type="paragraph" w:customStyle="1" w:styleId="WykropP1">
    <w:name w:val="Wykrop.P1"/>
    <w:basedOn w:val="Normalny"/>
    <w:link w:val="WykropP1Char2"/>
    <w:autoRedefine/>
    <w:qFormat/>
    <w:rsid w:val="00AE0405"/>
    <w:pPr>
      <w:numPr>
        <w:numId w:val="10"/>
      </w:numPr>
      <w:autoSpaceDE w:val="0"/>
      <w:autoSpaceDN w:val="0"/>
      <w:adjustRightInd w:val="0"/>
      <w:contextualSpacing/>
      <w:jc w:val="both"/>
    </w:pPr>
    <w:rPr>
      <w:rFonts w:eastAsia="Arial" w:cs="Times New Roman"/>
      <w:bCs/>
      <w:snapToGrid w:val="0"/>
      <w:color w:val="FF0000"/>
    </w:rPr>
  </w:style>
  <w:style w:type="character" w:customStyle="1" w:styleId="WykropP1Char2">
    <w:name w:val="Wykrop.P1 Char2"/>
    <w:link w:val="WykropP1"/>
    <w:rsid w:val="00AE0405"/>
    <w:rPr>
      <w:rFonts w:eastAsia="Arial"/>
      <w:bCs/>
      <w:snapToGrid w:val="0"/>
      <w:color w:val="FF0000"/>
      <w:sz w:val="22"/>
      <w:szCs w:val="22"/>
    </w:rPr>
  </w:style>
  <w:style w:type="table" w:customStyle="1" w:styleId="Tabelasiatki5ciemnaakcent32">
    <w:name w:val="Tabela siatki 5 — ciemna — akcent 32"/>
    <w:basedOn w:val="Standardowy"/>
    <w:uiPriority w:val="50"/>
    <w:rsid w:val="00AE040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4akcent63">
    <w:name w:val="Tabela siatki 4 — akcent 63"/>
    <w:basedOn w:val="Standardowy"/>
    <w:next w:val="Tabelasiatki4akcent61"/>
    <w:uiPriority w:val="49"/>
    <w:rsid w:val="00AE0405"/>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3">
    <w:name w:val="Tabela siatki 5 — ciemna — akcent 63"/>
    <w:basedOn w:val="Standardowy"/>
    <w:next w:val="Tabelasiatki5ciemnaakcent61"/>
    <w:uiPriority w:val="50"/>
    <w:rsid w:val="00AE040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21">
    <w:name w:val="Tabela siatki 2 — akcent 21"/>
    <w:basedOn w:val="Standardowy"/>
    <w:uiPriority w:val="47"/>
    <w:rsid w:val="00AE0405"/>
    <w:rPr>
      <w:sz w:val="22"/>
      <w:szCs w:val="22"/>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3akcent21">
    <w:name w:val="Tabela siatki 3 — akcent 21"/>
    <w:basedOn w:val="Standardowy"/>
    <w:uiPriority w:val="48"/>
    <w:rsid w:val="0072484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51">
    <w:name w:val="Tabela siatki 4 — akcent 51"/>
    <w:basedOn w:val="Standardowy"/>
    <w:uiPriority w:val="49"/>
    <w:rsid w:val="00724845"/>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listy4akcent11">
    <w:name w:val="Tabela listy 4 — akcent 11"/>
    <w:basedOn w:val="Standardowy"/>
    <w:uiPriority w:val="49"/>
    <w:rsid w:val="00724845"/>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4akcent51">
    <w:name w:val="Tabela listy 4 — akcent 51"/>
    <w:basedOn w:val="Standardowy"/>
    <w:uiPriority w:val="49"/>
    <w:rsid w:val="00724845"/>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l123">
    <w:name w:val="xl123"/>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4">
    <w:name w:val="xl124"/>
    <w:basedOn w:val="Normalny"/>
    <w:rsid w:val="007248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5">
    <w:name w:val="xl125"/>
    <w:basedOn w:val="Normalny"/>
    <w:rsid w:val="007248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26">
    <w:name w:val="xl126"/>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27">
    <w:name w:val="xl127"/>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8">
    <w:name w:val="xl128"/>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29">
    <w:name w:val="xl129"/>
    <w:basedOn w:val="Normalny"/>
    <w:rsid w:val="00724845"/>
    <w:pPr>
      <w:shd w:val="clear" w:color="000000" w:fill="A6A6A6"/>
      <w:spacing w:before="100" w:beforeAutospacing="1" w:after="100" w:afterAutospacing="1" w:line="240" w:lineRule="auto"/>
    </w:pPr>
    <w:rPr>
      <w:rFonts w:cs="Times New Roman"/>
      <w:b/>
      <w:bCs/>
    </w:rPr>
  </w:style>
  <w:style w:type="paragraph" w:customStyle="1" w:styleId="xl130">
    <w:name w:val="xl130"/>
    <w:basedOn w:val="Normalny"/>
    <w:rsid w:val="00724845"/>
    <w:pPr>
      <w:shd w:val="clear" w:color="000000" w:fill="A6A6A6"/>
      <w:spacing w:before="100" w:beforeAutospacing="1" w:after="100" w:afterAutospacing="1" w:line="240" w:lineRule="auto"/>
    </w:pPr>
    <w:rPr>
      <w:rFonts w:cs="Times New Roman"/>
      <w:b/>
      <w:bCs/>
      <w:sz w:val="24"/>
      <w:szCs w:val="24"/>
    </w:rPr>
  </w:style>
  <w:style w:type="paragraph" w:customStyle="1" w:styleId="xl131">
    <w:name w:val="xl131"/>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32">
    <w:name w:val="xl132"/>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b/>
      <w:bCs/>
      <w:sz w:val="24"/>
      <w:szCs w:val="24"/>
    </w:rPr>
  </w:style>
  <w:style w:type="paragraph" w:customStyle="1" w:styleId="xl133">
    <w:name w:val="xl133"/>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right"/>
    </w:pPr>
    <w:rPr>
      <w:rFonts w:cs="Times New Roman"/>
      <w:b/>
      <w:bCs/>
      <w:sz w:val="24"/>
      <w:szCs w:val="24"/>
    </w:rPr>
  </w:style>
  <w:style w:type="paragraph" w:customStyle="1" w:styleId="xl134">
    <w:name w:val="xl134"/>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sz w:val="24"/>
      <w:szCs w:val="24"/>
    </w:rPr>
  </w:style>
  <w:style w:type="paragraph" w:customStyle="1" w:styleId="xl135">
    <w:name w:val="xl135"/>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pPr>
    <w:rPr>
      <w:rFonts w:cs="Times New Roman"/>
      <w:sz w:val="24"/>
      <w:szCs w:val="24"/>
    </w:rPr>
  </w:style>
  <w:style w:type="paragraph" w:customStyle="1" w:styleId="xl136">
    <w:name w:val="xl136"/>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37">
    <w:name w:val="xl137"/>
    <w:basedOn w:val="Normalny"/>
    <w:rsid w:val="00724845"/>
    <w:pPr>
      <w:pBdr>
        <w:left w:val="single" w:sz="4" w:space="0" w:color="auto"/>
        <w:bottom w:val="single" w:sz="4" w:space="0" w:color="auto"/>
      </w:pBdr>
      <w:shd w:val="clear" w:color="000000" w:fill="FFFFFF"/>
      <w:spacing w:before="100" w:beforeAutospacing="1" w:after="100" w:afterAutospacing="1" w:line="240" w:lineRule="auto"/>
      <w:jc w:val="right"/>
    </w:pPr>
    <w:rPr>
      <w:rFonts w:cs="Times New Roman"/>
      <w:sz w:val="24"/>
      <w:szCs w:val="24"/>
    </w:rPr>
  </w:style>
  <w:style w:type="paragraph" w:customStyle="1" w:styleId="xl138">
    <w:name w:val="xl138"/>
    <w:basedOn w:val="Normalny"/>
    <w:rsid w:val="00724845"/>
    <w:pPr>
      <w:pBdr>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39">
    <w:name w:val="xl139"/>
    <w:basedOn w:val="Normalny"/>
    <w:rsid w:val="00724845"/>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Times New Roman"/>
      <w:b/>
      <w:bCs/>
      <w:sz w:val="24"/>
      <w:szCs w:val="24"/>
    </w:rPr>
  </w:style>
  <w:style w:type="paragraph" w:customStyle="1" w:styleId="xl140">
    <w:name w:val="xl140"/>
    <w:basedOn w:val="Normalny"/>
    <w:rsid w:val="007248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1">
    <w:name w:val="xl141"/>
    <w:basedOn w:val="Normalny"/>
    <w:rsid w:val="00724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Times New Roman"/>
      <w:sz w:val="24"/>
      <w:szCs w:val="24"/>
    </w:rPr>
  </w:style>
  <w:style w:type="paragraph" w:customStyle="1" w:styleId="xl142">
    <w:name w:val="xl142"/>
    <w:basedOn w:val="Normalny"/>
    <w:rsid w:val="0072484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3">
    <w:name w:val="xl143"/>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44">
    <w:name w:val="xl144"/>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5">
    <w:name w:val="xl145"/>
    <w:basedOn w:val="Normalny"/>
    <w:rsid w:val="00724845"/>
    <w:pPr>
      <w:pBdr>
        <w:top w:val="single" w:sz="12" w:space="0" w:color="auto"/>
        <w:right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6">
    <w:name w:val="xl146"/>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7">
    <w:name w:val="xl147"/>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8">
    <w:name w:val="xl148"/>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9">
    <w:name w:val="xl149"/>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0">
    <w:name w:val="xl15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1">
    <w:name w:val="xl15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2">
    <w:name w:val="xl152"/>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3">
    <w:name w:val="xl153"/>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4">
    <w:name w:val="xl154"/>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5">
    <w:name w:val="xl155"/>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6">
    <w:name w:val="xl156"/>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7">
    <w:name w:val="xl157"/>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8">
    <w:name w:val="xl158"/>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9">
    <w:name w:val="xl159"/>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0">
    <w:name w:val="xl160"/>
    <w:basedOn w:val="Normalny"/>
    <w:rsid w:val="00724845"/>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1">
    <w:name w:val="xl161"/>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2">
    <w:name w:val="xl162"/>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3">
    <w:name w:val="xl163"/>
    <w:basedOn w:val="Normalny"/>
    <w:rsid w:val="00724845"/>
    <w:pPr>
      <w:pBdr>
        <w:top w:val="single" w:sz="8" w:space="0" w:color="auto"/>
        <w:left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4">
    <w:name w:val="xl164"/>
    <w:basedOn w:val="Normalny"/>
    <w:rsid w:val="00724845"/>
    <w:pPr>
      <w:pBdr>
        <w:top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5">
    <w:name w:val="xl165"/>
    <w:basedOn w:val="Normalny"/>
    <w:rsid w:val="00724845"/>
    <w:pPr>
      <w:pBdr>
        <w:left w:val="single" w:sz="8" w:space="0" w:color="auto"/>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6">
    <w:name w:val="xl166"/>
    <w:basedOn w:val="Normalny"/>
    <w:rsid w:val="00724845"/>
    <w:pPr>
      <w:pBdr>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msonormal0">
    <w:name w:val="msonormal"/>
    <w:basedOn w:val="Normalny"/>
    <w:rsid w:val="00724845"/>
    <w:pP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8">
    <w:name w:val="xl16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9">
    <w:name w:val="xl16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0">
    <w:name w:val="xl17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1">
    <w:name w:val="xl17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2">
    <w:name w:val="xl17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3">
    <w:name w:val="xl17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table" w:customStyle="1" w:styleId="Tabelasiatki4akcent31">
    <w:name w:val="Tabela siatki 4 — akcent 31"/>
    <w:basedOn w:val="Standardowy"/>
    <w:uiPriority w:val="49"/>
    <w:rsid w:val="00724845"/>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1">
    <w:name w:val="Tabela siatki 7 — kolorowa1"/>
    <w:basedOn w:val="Standardowy"/>
    <w:uiPriority w:val="52"/>
    <w:rsid w:val="00724845"/>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listy4akcent31">
    <w:name w:val="Tabela listy 4 — akcent 31"/>
    <w:basedOn w:val="Standardowy"/>
    <w:uiPriority w:val="49"/>
    <w:rsid w:val="00724845"/>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xl174">
    <w:name w:val="xl174"/>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5">
    <w:name w:val="xl175"/>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6">
    <w:name w:val="xl176"/>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7">
    <w:name w:val="xl177"/>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78">
    <w:name w:val="xl178"/>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9">
    <w:name w:val="xl179"/>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0">
    <w:name w:val="xl18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1">
    <w:name w:val="xl18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2">
    <w:name w:val="xl182"/>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3">
    <w:name w:val="xl183"/>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4">
    <w:name w:val="xl184"/>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5">
    <w:name w:val="xl185"/>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6">
    <w:name w:val="xl186"/>
    <w:basedOn w:val="Normalny"/>
    <w:rsid w:val="00724845"/>
    <w:pPr>
      <w:pBdr>
        <w:top w:val="single" w:sz="8" w:space="0" w:color="auto"/>
        <w:lef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7">
    <w:name w:val="xl187"/>
    <w:basedOn w:val="Normalny"/>
    <w:rsid w:val="00724845"/>
    <w:pPr>
      <w:pBdr>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8">
    <w:name w:val="xl18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89">
    <w:name w:val="xl18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0">
    <w:name w:val="xl19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1">
    <w:name w:val="xl19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2">
    <w:name w:val="xl19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3">
    <w:name w:val="xl19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4">
    <w:name w:val="xl194"/>
    <w:basedOn w:val="Normalny"/>
    <w:rsid w:val="0072484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95">
    <w:name w:val="xl195"/>
    <w:basedOn w:val="Normalny"/>
    <w:rsid w:val="0072484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table" w:customStyle="1" w:styleId="Tabelalisty7kolorowa1">
    <w:name w:val="Tabela listy 7 — kolorowa1"/>
    <w:basedOn w:val="Standardowy"/>
    <w:uiPriority w:val="52"/>
    <w:rsid w:val="00724845"/>
    <w:rPr>
      <w:color w:val="000000"/>
      <w:sz w:val="22"/>
      <w:szCs w:val="22"/>
      <w:lang w:eastAsia="en-US"/>
    </w:rPr>
    <w:tblPr>
      <w:tblStyleRowBandSize w:val="1"/>
      <w:tblStyleColBandSize w:val="1"/>
    </w:tblPr>
    <w:tblStylePr w:type="firstRow">
      <w:rPr>
        <w:rFonts w:ascii="ArialNarrow" w:eastAsia="Times New Roman" w:hAnsi="ArialNarrow" w:cs="Times New Roman"/>
        <w:i/>
        <w:iCs/>
        <w:sz w:val="26"/>
      </w:rPr>
      <w:tblPr/>
      <w:tcPr>
        <w:tcBorders>
          <w:bottom w:val="single" w:sz="4" w:space="0" w:color="000000"/>
        </w:tcBorders>
        <w:shd w:val="clear" w:color="auto" w:fill="FFFFFF"/>
      </w:tcPr>
    </w:tblStylePr>
    <w:tblStylePr w:type="lastRow">
      <w:rPr>
        <w:rFonts w:ascii="ArialNarrow" w:eastAsia="Times New Roman" w:hAnsi="ArialNarrow" w:cs="Times New Roman"/>
        <w:i/>
        <w:iCs/>
        <w:sz w:val="26"/>
      </w:rPr>
      <w:tblPr/>
      <w:tcPr>
        <w:tcBorders>
          <w:top w:val="single" w:sz="4" w:space="0" w:color="000000"/>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000000"/>
        </w:tcBorders>
        <w:shd w:val="clear" w:color="auto" w:fill="FFFFFF"/>
      </w:tcPr>
    </w:tblStylePr>
    <w:tblStylePr w:type="lastCol">
      <w:rPr>
        <w:rFonts w:ascii="ArialNarrow" w:eastAsia="Times New Roman" w:hAnsi="ArialNarrow"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6kolorowaakcent31">
    <w:name w:val="Tabela siatki 6 — kolorowa — akcent 31"/>
    <w:basedOn w:val="Standardowy"/>
    <w:uiPriority w:val="51"/>
    <w:rsid w:val="00724845"/>
    <w:rPr>
      <w:color w:val="7B7B7B"/>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3akcent31">
    <w:name w:val="Tabela listy 3 — akcent 31"/>
    <w:basedOn w:val="Standardowy"/>
    <w:uiPriority w:val="48"/>
    <w:rsid w:val="00724845"/>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siatki6kolorowaakcent61">
    <w:name w:val="Tabela siatki 6 — kolorowa — akcent 61"/>
    <w:basedOn w:val="Standardowy"/>
    <w:uiPriority w:val="51"/>
    <w:rsid w:val="00724845"/>
    <w:rPr>
      <w:color w:val="538135"/>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724845"/>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listy4akcent21">
    <w:name w:val="Tabela listy 4 — akcent 21"/>
    <w:basedOn w:val="Standardowy"/>
    <w:uiPriority w:val="49"/>
    <w:rsid w:val="00724845"/>
    <w:rPr>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10">
    <w:name w:val="Tabela siatki 4 — akcent 31"/>
    <w:basedOn w:val="Standardowy"/>
    <w:uiPriority w:val="49"/>
    <w:rsid w:val="0072484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Komentarz">
    <w:name w:val="Komentarz"/>
    <w:basedOn w:val="Tekstpodstawowywcity"/>
    <w:qFormat/>
    <w:rsid w:val="00724845"/>
    <w:pPr>
      <w:spacing w:after="200" w:line="276" w:lineRule="auto"/>
      <w:ind w:left="360"/>
      <w:jc w:val="both"/>
    </w:pPr>
    <w:rPr>
      <w:vanish/>
      <w:color w:val="00B050"/>
      <w:sz w:val="22"/>
      <w:szCs w:val="22"/>
    </w:rPr>
  </w:style>
  <w:style w:type="table" w:customStyle="1" w:styleId="Tabelalisty4akcent310">
    <w:name w:val="Tabela listy 4 — akcent 31"/>
    <w:basedOn w:val="Standardowy"/>
    <w:uiPriority w:val="49"/>
    <w:rsid w:val="0072484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0">
    <w:name w:val="Tabela siatki 6 — kolorowa — akcent 31"/>
    <w:basedOn w:val="Standardowy"/>
    <w:uiPriority w:val="51"/>
    <w:rsid w:val="0072484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akcent31">
    <w:name w:val="Tabela siatki 7 — kolorowa — akcent 31"/>
    <w:basedOn w:val="Standardowy"/>
    <w:uiPriority w:val="52"/>
    <w:rsid w:val="0072484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redniasiatka13">
    <w:name w:val="Średnia siatka 13"/>
    <w:basedOn w:val="Standardowy"/>
    <w:uiPriority w:val="67"/>
    <w:rsid w:val="0072484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asiatka2">
    <w:name w:val="Jasna siatka2"/>
    <w:basedOn w:val="Standardowy"/>
    <w:uiPriority w:val="62"/>
    <w:rsid w:val="0072484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33">
    <w:name w:val="Średnia siatka 33"/>
    <w:basedOn w:val="Standardowy"/>
    <w:uiPriority w:val="69"/>
    <w:rsid w:val="007248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Jasnasiatka3">
    <w:name w:val="Jasna siatka3"/>
    <w:basedOn w:val="Standardowy"/>
    <w:uiPriority w:val="62"/>
    <w:rsid w:val="0072484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listy7kolorowaakcent21">
    <w:name w:val="Tabela listy 7 — kolorowa — akcent 21"/>
    <w:basedOn w:val="Standardowy"/>
    <w:uiPriority w:val="52"/>
    <w:rsid w:val="00315F96"/>
    <w:rPr>
      <w:color w:val="C45911"/>
    </w:rPr>
    <w:tblPr>
      <w:tblStyleRowBandSize w:val="1"/>
      <w:tblStyleColBandSize w:val="1"/>
    </w:tblPr>
    <w:tblStylePr w:type="firstRow">
      <w:rPr>
        <w:rFonts w:ascii="ArialNarrow" w:eastAsia="Times New Roman" w:hAnsi="ArialNarrow" w:cs="Times New Roman"/>
        <w:i/>
        <w:iCs/>
        <w:sz w:val="26"/>
      </w:rPr>
      <w:tblPr/>
      <w:tcPr>
        <w:tcBorders>
          <w:bottom w:val="single" w:sz="4" w:space="0" w:color="ED7D31"/>
        </w:tcBorders>
        <w:shd w:val="clear" w:color="auto" w:fill="FFFFFF"/>
      </w:tcPr>
    </w:tblStylePr>
    <w:tblStylePr w:type="lastRow">
      <w:rPr>
        <w:rFonts w:ascii="ArialNarrow" w:eastAsia="Times New Roman" w:hAnsi="ArialNarrow" w:cs="Times New Roman"/>
        <w:i/>
        <w:iCs/>
        <w:sz w:val="26"/>
      </w:rPr>
      <w:tblPr/>
      <w:tcPr>
        <w:tcBorders>
          <w:top w:val="single" w:sz="4" w:space="0" w:color="ED7D31"/>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ED7D31"/>
        </w:tcBorders>
        <w:shd w:val="clear" w:color="auto" w:fill="FFFFFF"/>
      </w:tcPr>
    </w:tblStylePr>
    <w:tblStylePr w:type="lastCol">
      <w:rPr>
        <w:rFonts w:ascii="ArialNarrow" w:eastAsia="Times New Roman" w:hAnsi="ArialNarrow"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71">
    <w:name w:val="t71"/>
    <w:basedOn w:val="Normalny"/>
    <w:rsid w:val="000238A3"/>
    <w:pPr>
      <w:widowControl w:val="0"/>
      <w:suppressAutoHyphens/>
      <w:overflowPunct w:val="0"/>
      <w:autoSpaceDE w:val="0"/>
      <w:autoSpaceDN w:val="0"/>
      <w:adjustRightInd w:val="0"/>
      <w:spacing w:line="240" w:lineRule="atLeast"/>
      <w:textAlignment w:val="baseline"/>
    </w:pPr>
    <w:rPr>
      <w:rFonts w:ascii="Times New Roman" w:hAnsi="Times New Roman" w:cs="Times New Roman"/>
      <w:sz w:val="24"/>
      <w:szCs w:val="20"/>
    </w:rPr>
  </w:style>
  <w:style w:type="character" w:customStyle="1" w:styleId="apple-converted-space">
    <w:name w:val="apple-converted-space"/>
    <w:basedOn w:val="Domylnaczcionkaakapitu"/>
    <w:rsid w:val="00010E9D"/>
  </w:style>
  <w:style w:type="table" w:customStyle="1" w:styleId="Tabelasiatki5ciemnaakcent62">
    <w:name w:val="Tabela siatki 5 — ciemna — akcent 62"/>
    <w:basedOn w:val="Standardowy"/>
    <w:uiPriority w:val="50"/>
    <w:rsid w:val="00001A3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4akcent62">
    <w:name w:val="Tabela siatki 4 — akcent 62"/>
    <w:basedOn w:val="Standardowy"/>
    <w:uiPriority w:val="49"/>
    <w:rsid w:val="00001A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ODSTAWOWY">
    <w:name w:val="PODSTAWOWY"/>
    <w:basedOn w:val="Normalny"/>
    <w:rsid w:val="00001A35"/>
    <w:pPr>
      <w:suppressAutoHyphens/>
      <w:spacing w:line="360" w:lineRule="auto"/>
      <w:ind w:right="-6" w:firstLine="357"/>
      <w:jc w:val="both"/>
    </w:pPr>
    <w:rPr>
      <w:rFonts w:ascii="Arial" w:hAnsi="Arial" w:cs="Arial"/>
      <w:sz w:val="24"/>
      <w:szCs w:val="24"/>
      <w:lang w:eastAsia="zh-CN"/>
    </w:rPr>
  </w:style>
  <w:style w:type="table" w:customStyle="1" w:styleId="Tabelalisty2akcent61">
    <w:name w:val="Tabela listy 2 — akcent 61"/>
    <w:basedOn w:val="Standardowy"/>
    <w:uiPriority w:val="47"/>
    <w:rsid w:val="00001A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3akcent61">
    <w:name w:val="Tabela siatki 3 — akcent 61"/>
    <w:basedOn w:val="Standardowy"/>
    <w:uiPriority w:val="48"/>
    <w:rsid w:val="00001A3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TABELA">
    <w:name w:val="TABELA"/>
    <w:basedOn w:val="PODSTAWOWY"/>
    <w:rsid w:val="00001A35"/>
    <w:pPr>
      <w:spacing w:line="240" w:lineRule="auto"/>
      <w:ind w:firstLine="0"/>
    </w:pPr>
    <w:rPr>
      <w:sz w:val="20"/>
      <w:szCs w:val="20"/>
    </w:rPr>
  </w:style>
  <w:style w:type="paragraph" w:customStyle="1" w:styleId="Application3">
    <w:name w:val="Application3"/>
    <w:basedOn w:val="Normalny"/>
    <w:rsid w:val="00B21A21"/>
    <w:pPr>
      <w:widowControl w:val="0"/>
      <w:tabs>
        <w:tab w:val="right" w:pos="8789"/>
      </w:tabs>
      <w:suppressAutoHyphens/>
      <w:autoSpaceDE w:val="0"/>
      <w:autoSpaceDN w:val="0"/>
      <w:spacing w:line="240" w:lineRule="auto"/>
      <w:ind w:left="567" w:hanging="567"/>
    </w:pPr>
    <w:rPr>
      <w:rFonts w:ascii="Arial" w:hAnsi="Arial" w:cs="Arial"/>
      <w:spacing w:val="-2"/>
      <w:lang w:val="en-GB"/>
    </w:rPr>
  </w:style>
  <w:style w:type="paragraph" w:styleId="Tekstpodstawowyzwciciem">
    <w:name w:val="Body Text First Indent"/>
    <w:basedOn w:val="Tekstpodstawowy"/>
    <w:link w:val="TekstpodstawowyzwciciemZnak"/>
    <w:uiPriority w:val="99"/>
    <w:unhideWhenUsed/>
    <w:rsid w:val="00B21A21"/>
    <w:pPr>
      <w:overflowPunct/>
      <w:autoSpaceDE/>
      <w:autoSpaceDN/>
      <w:adjustRightInd/>
      <w:spacing w:before="0" w:after="160" w:line="259" w:lineRule="auto"/>
      <w:ind w:firstLine="360"/>
      <w:jc w:val="left"/>
      <w:textAlignment w:val="auto"/>
    </w:pPr>
    <w:rPr>
      <w:rFonts w:asciiTheme="minorHAnsi" w:eastAsiaTheme="minorHAnsi" w:hAnsiTheme="minorHAnsi" w:cstheme="minorBidi"/>
      <w:sz w:val="22"/>
      <w:szCs w:val="22"/>
      <w:lang w:eastAsia="en-US"/>
    </w:rPr>
  </w:style>
  <w:style w:type="character" w:customStyle="1" w:styleId="TekstpodstawowyzwciciemZnak">
    <w:name w:val="Tekst podstawowy z wcięciem Znak"/>
    <w:basedOn w:val="TekstpodstawowyZnak"/>
    <w:link w:val="Tekstpodstawowyzwciciem"/>
    <w:uiPriority w:val="99"/>
    <w:rsid w:val="00B21A21"/>
    <w:rPr>
      <w:rFonts w:asciiTheme="minorHAnsi" w:eastAsiaTheme="minorHAnsi" w:hAnsiTheme="minorHAnsi" w:cstheme="minorBidi"/>
      <w:sz w:val="22"/>
      <w:szCs w:val="22"/>
      <w:lang w:eastAsia="en-US"/>
    </w:rPr>
  </w:style>
  <w:style w:type="table" w:customStyle="1" w:styleId="Tabelasiatki5ciemnaakcent42">
    <w:name w:val="Tabela siatki 5 — ciemna — akcent 42"/>
    <w:basedOn w:val="Standardowy"/>
    <w:uiPriority w:val="50"/>
    <w:rsid w:val="00B21A2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5ciemnaakcent22">
    <w:name w:val="Tabela siatki 5 — ciemna — akcent 22"/>
    <w:basedOn w:val="Standardowy"/>
    <w:uiPriority w:val="50"/>
    <w:rsid w:val="00B21A2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Standard">
    <w:name w:val="Standard"/>
    <w:rsid w:val="00B21A21"/>
    <w:pPr>
      <w:suppressAutoHyphens/>
      <w:autoSpaceDN w:val="0"/>
      <w:textAlignment w:val="baseline"/>
    </w:pPr>
    <w:rPr>
      <w:rFonts w:ascii="Liberation Serif" w:eastAsia="Noto Sans CJK SC Regular" w:hAnsi="Liberation Serif" w:cs="FreeSans"/>
      <w:kern w:val="3"/>
      <w:sz w:val="24"/>
      <w:szCs w:val="24"/>
      <w:lang w:eastAsia="zh-CN" w:bidi="hi-IN"/>
    </w:rPr>
  </w:style>
  <w:style w:type="table" w:customStyle="1" w:styleId="Tabelasiatki4akcent22">
    <w:name w:val="Tabela siatki 4 — akcent 22"/>
    <w:basedOn w:val="Standardowy"/>
    <w:uiPriority w:val="49"/>
    <w:rsid w:val="00CF456B"/>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eksttreci">
    <w:name w:val="Tekst treści_"/>
    <w:basedOn w:val="Domylnaczcionkaakapitu"/>
    <w:link w:val="Teksttreci0"/>
    <w:rsid w:val="00CF456B"/>
    <w:rPr>
      <w:rFonts w:ascii="Arial" w:eastAsia="Arial" w:hAnsi="Arial" w:cs="Arial"/>
      <w:sz w:val="18"/>
      <w:szCs w:val="18"/>
      <w:shd w:val="clear" w:color="auto" w:fill="FFFFFF"/>
    </w:rPr>
  </w:style>
  <w:style w:type="character" w:customStyle="1" w:styleId="PogrubienieTeksttreciTimesNewRoman95pt">
    <w:name w:val="Pogrubienie;Tekst treści + Times New Roman;9;5 pt"/>
    <w:basedOn w:val="Teksttreci"/>
    <w:rsid w:val="00CF456B"/>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TeksttreciTimesNewRoman95pt">
    <w:name w:val="Tekst treści + Times New Roman;9;5 pt"/>
    <w:basedOn w:val="Teksttreci"/>
    <w:rsid w:val="00CF456B"/>
    <w:rPr>
      <w:rFonts w:ascii="Times New Roman" w:eastAsia="Times New Roman" w:hAnsi="Times New Roman" w:cs="Times New Roman"/>
      <w:color w:val="000000"/>
      <w:spacing w:val="0"/>
      <w:w w:val="100"/>
      <w:position w:val="0"/>
      <w:sz w:val="19"/>
      <w:szCs w:val="19"/>
      <w:shd w:val="clear" w:color="auto" w:fill="FFFFFF"/>
      <w:lang w:val="pl-PL" w:eastAsia="pl-PL" w:bidi="pl-PL"/>
    </w:rPr>
  </w:style>
  <w:style w:type="paragraph" w:customStyle="1" w:styleId="Teksttreci0">
    <w:name w:val="Tekst treści"/>
    <w:basedOn w:val="Normalny"/>
    <w:link w:val="Teksttreci"/>
    <w:rsid w:val="00CF456B"/>
    <w:pPr>
      <w:widowControl w:val="0"/>
      <w:shd w:val="clear" w:color="auto" w:fill="FFFFFF"/>
      <w:spacing w:before="300" w:after="300" w:line="0" w:lineRule="atLeast"/>
      <w:jc w:val="right"/>
    </w:pPr>
    <w:rPr>
      <w:rFonts w:ascii="Arial" w:eastAsia="Arial" w:hAnsi="Arial" w:cs="Arial"/>
      <w:sz w:val="18"/>
      <w:szCs w:val="18"/>
    </w:rPr>
  </w:style>
  <w:style w:type="table" w:customStyle="1" w:styleId="Tabelasiatki4akcent52">
    <w:name w:val="Tabela siatki 4 — akcent 52"/>
    <w:basedOn w:val="Standardowy"/>
    <w:uiPriority w:val="49"/>
    <w:rsid w:val="00DD30E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oprawka">
    <w:name w:val="Revision"/>
    <w:hidden/>
    <w:uiPriority w:val="99"/>
    <w:semiHidden/>
    <w:rsid w:val="00F67CED"/>
    <w:rPr>
      <w:rFonts w:eastAsia="Times New Roman" w:cs="Calibri"/>
      <w:sz w:val="22"/>
      <w:szCs w:val="22"/>
    </w:rPr>
  </w:style>
  <w:style w:type="table" w:customStyle="1" w:styleId="Tabelasiatki5ciemnaakcent64">
    <w:name w:val="Tabela siatki 5 — ciemna — akcent 64"/>
    <w:basedOn w:val="Standardowy"/>
    <w:uiPriority w:val="50"/>
    <w:rsid w:val="005D04E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4akcent64">
    <w:name w:val="Tabela siatki 4 — akcent 64"/>
    <w:basedOn w:val="Standardowy"/>
    <w:uiPriority w:val="49"/>
    <w:rsid w:val="005D04E8"/>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2akcent62">
    <w:name w:val="Tabela listy 2 — akcent 62"/>
    <w:basedOn w:val="Standardowy"/>
    <w:uiPriority w:val="47"/>
    <w:rsid w:val="005D04E8"/>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3akcent62">
    <w:name w:val="Tabela siatki 3 — akcent 62"/>
    <w:basedOn w:val="Standardowy"/>
    <w:uiPriority w:val="48"/>
    <w:rsid w:val="005D04E8"/>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5ciemnaakcent43">
    <w:name w:val="Tabela siatki 5 — ciemna — akcent 43"/>
    <w:basedOn w:val="Standardowy"/>
    <w:uiPriority w:val="50"/>
    <w:rsid w:val="005D04E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5ciemnaakcent23">
    <w:name w:val="Tabela siatki 5 — ciemna — akcent 23"/>
    <w:basedOn w:val="Standardowy"/>
    <w:uiPriority w:val="50"/>
    <w:rsid w:val="005D04E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4akcent23">
    <w:name w:val="Tabela siatki 4 — akcent 23"/>
    <w:basedOn w:val="Standardowy"/>
    <w:uiPriority w:val="49"/>
    <w:rsid w:val="005D04E8"/>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4akcent53">
    <w:name w:val="Tabela siatki 4 — akcent 53"/>
    <w:basedOn w:val="Standardowy"/>
    <w:uiPriority w:val="49"/>
    <w:rsid w:val="005D04E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5ciemnaakcent65">
    <w:name w:val="Tabela siatki 5 — ciemna — akcent 65"/>
    <w:basedOn w:val="Standardowy"/>
    <w:uiPriority w:val="50"/>
    <w:rsid w:val="00B8547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4akcent65">
    <w:name w:val="Tabela siatki 4 — akcent 65"/>
    <w:basedOn w:val="Standardowy"/>
    <w:uiPriority w:val="49"/>
    <w:rsid w:val="00B8547F"/>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2akcent63">
    <w:name w:val="Tabela listy 2 — akcent 63"/>
    <w:basedOn w:val="Standardowy"/>
    <w:uiPriority w:val="47"/>
    <w:rsid w:val="00B8547F"/>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3akcent63">
    <w:name w:val="Tabela siatki 3 — akcent 63"/>
    <w:basedOn w:val="Standardowy"/>
    <w:uiPriority w:val="48"/>
    <w:rsid w:val="00B8547F"/>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5ciemnaakcent44">
    <w:name w:val="Tabela siatki 5 — ciemna — akcent 44"/>
    <w:basedOn w:val="Standardowy"/>
    <w:uiPriority w:val="50"/>
    <w:rsid w:val="00B8547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5ciemnaakcent24">
    <w:name w:val="Tabela siatki 5 — ciemna — akcent 24"/>
    <w:basedOn w:val="Standardowy"/>
    <w:uiPriority w:val="50"/>
    <w:rsid w:val="00B8547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4akcent24">
    <w:name w:val="Tabela siatki 4 — akcent 24"/>
    <w:basedOn w:val="Standardowy"/>
    <w:uiPriority w:val="49"/>
    <w:rsid w:val="00B8547F"/>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4akcent54">
    <w:name w:val="Tabela siatki 4 — akcent 54"/>
    <w:basedOn w:val="Standardowy"/>
    <w:uiPriority w:val="49"/>
    <w:rsid w:val="00B8547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5ciemnaakcent33">
    <w:name w:val="Tabela siatki 5 — ciemna — akcent 33"/>
    <w:basedOn w:val="Standardowy"/>
    <w:uiPriority w:val="50"/>
    <w:rsid w:val="009C61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atki4akcent32">
    <w:name w:val="Tabela siatki 4 — akcent 32"/>
    <w:basedOn w:val="Standardowy"/>
    <w:uiPriority w:val="49"/>
    <w:rsid w:val="009C61C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3571">
      <w:bodyDiv w:val="1"/>
      <w:marLeft w:val="0"/>
      <w:marRight w:val="0"/>
      <w:marTop w:val="0"/>
      <w:marBottom w:val="0"/>
      <w:divBdr>
        <w:top w:val="none" w:sz="0" w:space="0" w:color="auto"/>
        <w:left w:val="none" w:sz="0" w:space="0" w:color="auto"/>
        <w:bottom w:val="none" w:sz="0" w:space="0" w:color="auto"/>
        <w:right w:val="none" w:sz="0" w:space="0" w:color="auto"/>
      </w:divBdr>
    </w:div>
    <w:div w:id="13655711">
      <w:bodyDiv w:val="1"/>
      <w:marLeft w:val="0"/>
      <w:marRight w:val="0"/>
      <w:marTop w:val="0"/>
      <w:marBottom w:val="0"/>
      <w:divBdr>
        <w:top w:val="none" w:sz="0" w:space="0" w:color="auto"/>
        <w:left w:val="none" w:sz="0" w:space="0" w:color="auto"/>
        <w:bottom w:val="none" w:sz="0" w:space="0" w:color="auto"/>
        <w:right w:val="none" w:sz="0" w:space="0" w:color="auto"/>
      </w:divBdr>
      <w:divsChild>
        <w:div w:id="800265660">
          <w:marLeft w:val="0"/>
          <w:marRight w:val="0"/>
          <w:marTop w:val="0"/>
          <w:marBottom w:val="0"/>
          <w:divBdr>
            <w:top w:val="none" w:sz="0" w:space="0" w:color="auto"/>
            <w:left w:val="none" w:sz="0" w:space="0" w:color="auto"/>
            <w:bottom w:val="none" w:sz="0" w:space="0" w:color="auto"/>
            <w:right w:val="none" w:sz="0" w:space="0" w:color="auto"/>
          </w:divBdr>
        </w:div>
        <w:div w:id="821973052">
          <w:marLeft w:val="0"/>
          <w:marRight w:val="0"/>
          <w:marTop w:val="0"/>
          <w:marBottom w:val="0"/>
          <w:divBdr>
            <w:top w:val="none" w:sz="0" w:space="0" w:color="auto"/>
            <w:left w:val="none" w:sz="0" w:space="0" w:color="auto"/>
            <w:bottom w:val="none" w:sz="0" w:space="0" w:color="auto"/>
            <w:right w:val="none" w:sz="0" w:space="0" w:color="auto"/>
          </w:divBdr>
        </w:div>
        <w:div w:id="1075012202">
          <w:marLeft w:val="0"/>
          <w:marRight w:val="0"/>
          <w:marTop w:val="0"/>
          <w:marBottom w:val="0"/>
          <w:divBdr>
            <w:top w:val="none" w:sz="0" w:space="0" w:color="auto"/>
            <w:left w:val="none" w:sz="0" w:space="0" w:color="auto"/>
            <w:bottom w:val="none" w:sz="0" w:space="0" w:color="auto"/>
            <w:right w:val="none" w:sz="0" w:space="0" w:color="auto"/>
          </w:divBdr>
        </w:div>
        <w:div w:id="1380591863">
          <w:marLeft w:val="0"/>
          <w:marRight w:val="0"/>
          <w:marTop w:val="0"/>
          <w:marBottom w:val="0"/>
          <w:divBdr>
            <w:top w:val="none" w:sz="0" w:space="0" w:color="auto"/>
            <w:left w:val="none" w:sz="0" w:space="0" w:color="auto"/>
            <w:bottom w:val="none" w:sz="0" w:space="0" w:color="auto"/>
            <w:right w:val="none" w:sz="0" w:space="0" w:color="auto"/>
          </w:divBdr>
        </w:div>
        <w:div w:id="1530215802">
          <w:marLeft w:val="0"/>
          <w:marRight w:val="0"/>
          <w:marTop w:val="0"/>
          <w:marBottom w:val="0"/>
          <w:divBdr>
            <w:top w:val="none" w:sz="0" w:space="0" w:color="auto"/>
            <w:left w:val="none" w:sz="0" w:space="0" w:color="auto"/>
            <w:bottom w:val="none" w:sz="0" w:space="0" w:color="auto"/>
            <w:right w:val="none" w:sz="0" w:space="0" w:color="auto"/>
          </w:divBdr>
        </w:div>
      </w:divsChild>
    </w:div>
    <w:div w:id="44330839">
      <w:bodyDiv w:val="1"/>
      <w:marLeft w:val="0"/>
      <w:marRight w:val="0"/>
      <w:marTop w:val="0"/>
      <w:marBottom w:val="0"/>
      <w:divBdr>
        <w:top w:val="none" w:sz="0" w:space="0" w:color="auto"/>
        <w:left w:val="none" w:sz="0" w:space="0" w:color="auto"/>
        <w:bottom w:val="none" w:sz="0" w:space="0" w:color="auto"/>
        <w:right w:val="none" w:sz="0" w:space="0" w:color="auto"/>
      </w:divBdr>
    </w:div>
    <w:div w:id="56974287">
      <w:bodyDiv w:val="1"/>
      <w:marLeft w:val="0"/>
      <w:marRight w:val="0"/>
      <w:marTop w:val="0"/>
      <w:marBottom w:val="0"/>
      <w:divBdr>
        <w:top w:val="none" w:sz="0" w:space="0" w:color="auto"/>
        <w:left w:val="none" w:sz="0" w:space="0" w:color="auto"/>
        <w:bottom w:val="none" w:sz="0" w:space="0" w:color="auto"/>
        <w:right w:val="none" w:sz="0" w:space="0" w:color="auto"/>
      </w:divBdr>
      <w:divsChild>
        <w:div w:id="369692538">
          <w:marLeft w:val="0"/>
          <w:marRight w:val="0"/>
          <w:marTop w:val="0"/>
          <w:marBottom w:val="0"/>
          <w:divBdr>
            <w:top w:val="none" w:sz="0" w:space="0" w:color="auto"/>
            <w:left w:val="none" w:sz="0" w:space="0" w:color="auto"/>
            <w:bottom w:val="none" w:sz="0" w:space="0" w:color="auto"/>
            <w:right w:val="none" w:sz="0" w:space="0" w:color="auto"/>
          </w:divBdr>
        </w:div>
        <w:div w:id="1198393007">
          <w:marLeft w:val="0"/>
          <w:marRight w:val="0"/>
          <w:marTop w:val="0"/>
          <w:marBottom w:val="0"/>
          <w:divBdr>
            <w:top w:val="none" w:sz="0" w:space="0" w:color="auto"/>
            <w:left w:val="none" w:sz="0" w:space="0" w:color="auto"/>
            <w:bottom w:val="none" w:sz="0" w:space="0" w:color="auto"/>
            <w:right w:val="none" w:sz="0" w:space="0" w:color="auto"/>
          </w:divBdr>
        </w:div>
      </w:divsChild>
    </w:div>
    <w:div w:id="74016180">
      <w:bodyDiv w:val="1"/>
      <w:marLeft w:val="0"/>
      <w:marRight w:val="0"/>
      <w:marTop w:val="0"/>
      <w:marBottom w:val="0"/>
      <w:divBdr>
        <w:top w:val="none" w:sz="0" w:space="0" w:color="auto"/>
        <w:left w:val="none" w:sz="0" w:space="0" w:color="auto"/>
        <w:bottom w:val="none" w:sz="0" w:space="0" w:color="auto"/>
        <w:right w:val="none" w:sz="0" w:space="0" w:color="auto"/>
      </w:divBdr>
    </w:div>
    <w:div w:id="84691126">
      <w:bodyDiv w:val="1"/>
      <w:marLeft w:val="0"/>
      <w:marRight w:val="0"/>
      <w:marTop w:val="0"/>
      <w:marBottom w:val="0"/>
      <w:divBdr>
        <w:top w:val="none" w:sz="0" w:space="0" w:color="auto"/>
        <w:left w:val="none" w:sz="0" w:space="0" w:color="auto"/>
        <w:bottom w:val="none" w:sz="0" w:space="0" w:color="auto"/>
        <w:right w:val="none" w:sz="0" w:space="0" w:color="auto"/>
      </w:divBdr>
      <w:divsChild>
        <w:div w:id="8796048">
          <w:marLeft w:val="0"/>
          <w:marRight w:val="0"/>
          <w:marTop w:val="0"/>
          <w:marBottom w:val="0"/>
          <w:divBdr>
            <w:top w:val="none" w:sz="0" w:space="0" w:color="auto"/>
            <w:left w:val="none" w:sz="0" w:space="0" w:color="auto"/>
            <w:bottom w:val="none" w:sz="0" w:space="0" w:color="auto"/>
            <w:right w:val="none" w:sz="0" w:space="0" w:color="auto"/>
          </w:divBdr>
        </w:div>
        <w:div w:id="39088034">
          <w:marLeft w:val="0"/>
          <w:marRight w:val="0"/>
          <w:marTop w:val="0"/>
          <w:marBottom w:val="0"/>
          <w:divBdr>
            <w:top w:val="none" w:sz="0" w:space="0" w:color="auto"/>
            <w:left w:val="none" w:sz="0" w:space="0" w:color="auto"/>
            <w:bottom w:val="none" w:sz="0" w:space="0" w:color="auto"/>
            <w:right w:val="none" w:sz="0" w:space="0" w:color="auto"/>
          </w:divBdr>
        </w:div>
        <w:div w:id="60759980">
          <w:marLeft w:val="0"/>
          <w:marRight w:val="0"/>
          <w:marTop w:val="0"/>
          <w:marBottom w:val="0"/>
          <w:divBdr>
            <w:top w:val="none" w:sz="0" w:space="0" w:color="auto"/>
            <w:left w:val="none" w:sz="0" w:space="0" w:color="auto"/>
            <w:bottom w:val="none" w:sz="0" w:space="0" w:color="auto"/>
            <w:right w:val="none" w:sz="0" w:space="0" w:color="auto"/>
          </w:divBdr>
        </w:div>
        <w:div w:id="145633969">
          <w:marLeft w:val="0"/>
          <w:marRight w:val="0"/>
          <w:marTop w:val="0"/>
          <w:marBottom w:val="0"/>
          <w:divBdr>
            <w:top w:val="none" w:sz="0" w:space="0" w:color="auto"/>
            <w:left w:val="none" w:sz="0" w:space="0" w:color="auto"/>
            <w:bottom w:val="none" w:sz="0" w:space="0" w:color="auto"/>
            <w:right w:val="none" w:sz="0" w:space="0" w:color="auto"/>
          </w:divBdr>
        </w:div>
        <w:div w:id="225141975">
          <w:marLeft w:val="0"/>
          <w:marRight w:val="0"/>
          <w:marTop w:val="0"/>
          <w:marBottom w:val="0"/>
          <w:divBdr>
            <w:top w:val="none" w:sz="0" w:space="0" w:color="auto"/>
            <w:left w:val="none" w:sz="0" w:space="0" w:color="auto"/>
            <w:bottom w:val="none" w:sz="0" w:space="0" w:color="auto"/>
            <w:right w:val="none" w:sz="0" w:space="0" w:color="auto"/>
          </w:divBdr>
        </w:div>
        <w:div w:id="470102657">
          <w:marLeft w:val="0"/>
          <w:marRight w:val="0"/>
          <w:marTop w:val="0"/>
          <w:marBottom w:val="0"/>
          <w:divBdr>
            <w:top w:val="none" w:sz="0" w:space="0" w:color="auto"/>
            <w:left w:val="none" w:sz="0" w:space="0" w:color="auto"/>
            <w:bottom w:val="none" w:sz="0" w:space="0" w:color="auto"/>
            <w:right w:val="none" w:sz="0" w:space="0" w:color="auto"/>
          </w:divBdr>
        </w:div>
        <w:div w:id="634675226">
          <w:marLeft w:val="0"/>
          <w:marRight w:val="0"/>
          <w:marTop w:val="0"/>
          <w:marBottom w:val="0"/>
          <w:divBdr>
            <w:top w:val="none" w:sz="0" w:space="0" w:color="auto"/>
            <w:left w:val="none" w:sz="0" w:space="0" w:color="auto"/>
            <w:bottom w:val="none" w:sz="0" w:space="0" w:color="auto"/>
            <w:right w:val="none" w:sz="0" w:space="0" w:color="auto"/>
          </w:divBdr>
        </w:div>
        <w:div w:id="634798698">
          <w:marLeft w:val="0"/>
          <w:marRight w:val="0"/>
          <w:marTop w:val="0"/>
          <w:marBottom w:val="0"/>
          <w:divBdr>
            <w:top w:val="none" w:sz="0" w:space="0" w:color="auto"/>
            <w:left w:val="none" w:sz="0" w:space="0" w:color="auto"/>
            <w:bottom w:val="none" w:sz="0" w:space="0" w:color="auto"/>
            <w:right w:val="none" w:sz="0" w:space="0" w:color="auto"/>
          </w:divBdr>
        </w:div>
        <w:div w:id="709454571">
          <w:marLeft w:val="0"/>
          <w:marRight w:val="0"/>
          <w:marTop w:val="0"/>
          <w:marBottom w:val="0"/>
          <w:divBdr>
            <w:top w:val="none" w:sz="0" w:space="0" w:color="auto"/>
            <w:left w:val="none" w:sz="0" w:space="0" w:color="auto"/>
            <w:bottom w:val="none" w:sz="0" w:space="0" w:color="auto"/>
            <w:right w:val="none" w:sz="0" w:space="0" w:color="auto"/>
          </w:divBdr>
        </w:div>
        <w:div w:id="1010720223">
          <w:marLeft w:val="0"/>
          <w:marRight w:val="0"/>
          <w:marTop w:val="0"/>
          <w:marBottom w:val="0"/>
          <w:divBdr>
            <w:top w:val="none" w:sz="0" w:space="0" w:color="auto"/>
            <w:left w:val="none" w:sz="0" w:space="0" w:color="auto"/>
            <w:bottom w:val="none" w:sz="0" w:space="0" w:color="auto"/>
            <w:right w:val="none" w:sz="0" w:space="0" w:color="auto"/>
          </w:divBdr>
        </w:div>
        <w:div w:id="1234241110">
          <w:marLeft w:val="0"/>
          <w:marRight w:val="0"/>
          <w:marTop w:val="0"/>
          <w:marBottom w:val="0"/>
          <w:divBdr>
            <w:top w:val="none" w:sz="0" w:space="0" w:color="auto"/>
            <w:left w:val="none" w:sz="0" w:space="0" w:color="auto"/>
            <w:bottom w:val="none" w:sz="0" w:space="0" w:color="auto"/>
            <w:right w:val="none" w:sz="0" w:space="0" w:color="auto"/>
          </w:divBdr>
        </w:div>
        <w:div w:id="1238395588">
          <w:marLeft w:val="0"/>
          <w:marRight w:val="0"/>
          <w:marTop w:val="0"/>
          <w:marBottom w:val="0"/>
          <w:divBdr>
            <w:top w:val="none" w:sz="0" w:space="0" w:color="auto"/>
            <w:left w:val="none" w:sz="0" w:space="0" w:color="auto"/>
            <w:bottom w:val="none" w:sz="0" w:space="0" w:color="auto"/>
            <w:right w:val="none" w:sz="0" w:space="0" w:color="auto"/>
          </w:divBdr>
        </w:div>
        <w:div w:id="1258712218">
          <w:marLeft w:val="0"/>
          <w:marRight w:val="0"/>
          <w:marTop w:val="0"/>
          <w:marBottom w:val="0"/>
          <w:divBdr>
            <w:top w:val="none" w:sz="0" w:space="0" w:color="auto"/>
            <w:left w:val="none" w:sz="0" w:space="0" w:color="auto"/>
            <w:bottom w:val="none" w:sz="0" w:space="0" w:color="auto"/>
            <w:right w:val="none" w:sz="0" w:space="0" w:color="auto"/>
          </w:divBdr>
        </w:div>
        <w:div w:id="1307737213">
          <w:marLeft w:val="0"/>
          <w:marRight w:val="0"/>
          <w:marTop w:val="0"/>
          <w:marBottom w:val="0"/>
          <w:divBdr>
            <w:top w:val="none" w:sz="0" w:space="0" w:color="auto"/>
            <w:left w:val="none" w:sz="0" w:space="0" w:color="auto"/>
            <w:bottom w:val="none" w:sz="0" w:space="0" w:color="auto"/>
            <w:right w:val="none" w:sz="0" w:space="0" w:color="auto"/>
          </w:divBdr>
        </w:div>
        <w:div w:id="1579366734">
          <w:marLeft w:val="0"/>
          <w:marRight w:val="0"/>
          <w:marTop w:val="0"/>
          <w:marBottom w:val="0"/>
          <w:divBdr>
            <w:top w:val="none" w:sz="0" w:space="0" w:color="auto"/>
            <w:left w:val="none" w:sz="0" w:space="0" w:color="auto"/>
            <w:bottom w:val="none" w:sz="0" w:space="0" w:color="auto"/>
            <w:right w:val="none" w:sz="0" w:space="0" w:color="auto"/>
          </w:divBdr>
        </w:div>
        <w:div w:id="1580598079">
          <w:marLeft w:val="0"/>
          <w:marRight w:val="0"/>
          <w:marTop w:val="0"/>
          <w:marBottom w:val="0"/>
          <w:divBdr>
            <w:top w:val="none" w:sz="0" w:space="0" w:color="auto"/>
            <w:left w:val="none" w:sz="0" w:space="0" w:color="auto"/>
            <w:bottom w:val="none" w:sz="0" w:space="0" w:color="auto"/>
            <w:right w:val="none" w:sz="0" w:space="0" w:color="auto"/>
          </w:divBdr>
        </w:div>
        <w:div w:id="1671172520">
          <w:marLeft w:val="0"/>
          <w:marRight w:val="0"/>
          <w:marTop w:val="0"/>
          <w:marBottom w:val="0"/>
          <w:divBdr>
            <w:top w:val="none" w:sz="0" w:space="0" w:color="auto"/>
            <w:left w:val="none" w:sz="0" w:space="0" w:color="auto"/>
            <w:bottom w:val="none" w:sz="0" w:space="0" w:color="auto"/>
            <w:right w:val="none" w:sz="0" w:space="0" w:color="auto"/>
          </w:divBdr>
        </w:div>
        <w:div w:id="1690792236">
          <w:marLeft w:val="0"/>
          <w:marRight w:val="0"/>
          <w:marTop w:val="0"/>
          <w:marBottom w:val="0"/>
          <w:divBdr>
            <w:top w:val="none" w:sz="0" w:space="0" w:color="auto"/>
            <w:left w:val="none" w:sz="0" w:space="0" w:color="auto"/>
            <w:bottom w:val="none" w:sz="0" w:space="0" w:color="auto"/>
            <w:right w:val="none" w:sz="0" w:space="0" w:color="auto"/>
          </w:divBdr>
        </w:div>
        <w:div w:id="1900509288">
          <w:marLeft w:val="0"/>
          <w:marRight w:val="0"/>
          <w:marTop w:val="0"/>
          <w:marBottom w:val="0"/>
          <w:divBdr>
            <w:top w:val="none" w:sz="0" w:space="0" w:color="auto"/>
            <w:left w:val="none" w:sz="0" w:space="0" w:color="auto"/>
            <w:bottom w:val="none" w:sz="0" w:space="0" w:color="auto"/>
            <w:right w:val="none" w:sz="0" w:space="0" w:color="auto"/>
          </w:divBdr>
        </w:div>
        <w:div w:id="1994484306">
          <w:marLeft w:val="0"/>
          <w:marRight w:val="0"/>
          <w:marTop w:val="0"/>
          <w:marBottom w:val="0"/>
          <w:divBdr>
            <w:top w:val="none" w:sz="0" w:space="0" w:color="auto"/>
            <w:left w:val="none" w:sz="0" w:space="0" w:color="auto"/>
            <w:bottom w:val="none" w:sz="0" w:space="0" w:color="auto"/>
            <w:right w:val="none" w:sz="0" w:space="0" w:color="auto"/>
          </w:divBdr>
        </w:div>
        <w:div w:id="2119138461">
          <w:marLeft w:val="0"/>
          <w:marRight w:val="0"/>
          <w:marTop w:val="0"/>
          <w:marBottom w:val="0"/>
          <w:divBdr>
            <w:top w:val="none" w:sz="0" w:space="0" w:color="auto"/>
            <w:left w:val="none" w:sz="0" w:space="0" w:color="auto"/>
            <w:bottom w:val="none" w:sz="0" w:space="0" w:color="auto"/>
            <w:right w:val="none" w:sz="0" w:space="0" w:color="auto"/>
          </w:divBdr>
        </w:div>
      </w:divsChild>
    </w:div>
    <w:div w:id="94374836">
      <w:bodyDiv w:val="1"/>
      <w:marLeft w:val="0"/>
      <w:marRight w:val="0"/>
      <w:marTop w:val="0"/>
      <w:marBottom w:val="0"/>
      <w:divBdr>
        <w:top w:val="none" w:sz="0" w:space="0" w:color="auto"/>
        <w:left w:val="none" w:sz="0" w:space="0" w:color="auto"/>
        <w:bottom w:val="none" w:sz="0" w:space="0" w:color="auto"/>
        <w:right w:val="none" w:sz="0" w:space="0" w:color="auto"/>
      </w:divBdr>
    </w:div>
    <w:div w:id="102042826">
      <w:bodyDiv w:val="1"/>
      <w:marLeft w:val="0"/>
      <w:marRight w:val="0"/>
      <w:marTop w:val="0"/>
      <w:marBottom w:val="0"/>
      <w:divBdr>
        <w:top w:val="none" w:sz="0" w:space="0" w:color="auto"/>
        <w:left w:val="none" w:sz="0" w:space="0" w:color="auto"/>
        <w:bottom w:val="none" w:sz="0" w:space="0" w:color="auto"/>
        <w:right w:val="none" w:sz="0" w:space="0" w:color="auto"/>
      </w:divBdr>
      <w:divsChild>
        <w:div w:id="231700440">
          <w:marLeft w:val="0"/>
          <w:marRight w:val="0"/>
          <w:marTop w:val="0"/>
          <w:marBottom w:val="0"/>
          <w:divBdr>
            <w:top w:val="none" w:sz="0" w:space="0" w:color="auto"/>
            <w:left w:val="none" w:sz="0" w:space="0" w:color="auto"/>
            <w:bottom w:val="none" w:sz="0" w:space="0" w:color="auto"/>
            <w:right w:val="none" w:sz="0" w:space="0" w:color="auto"/>
          </w:divBdr>
        </w:div>
        <w:div w:id="291638435">
          <w:marLeft w:val="0"/>
          <w:marRight w:val="0"/>
          <w:marTop w:val="0"/>
          <w:marBottom w:val="0"/>
          <w:divBdr>
            <w:top w:val="none" w:sz="0" w:space="0" w:color="auto"/>
            <w:left w:val="none" w:sz="0" w:space="0" w:color="auto"/>
            <w:bottom w:val="none" w:sz="0" w:space="0" w:color="auto"/>
            <w:right w:val="none" w:sz="0" w:space="0" w:color="auto"/>
          </w:divBdr>
        </w:div>
        <w:div w:id="1104299073">
          <w:marLeft w:val="0"/>
          <w:marRight w:val="0"/>
          <w:marTop w:val="0"/>
          <w:marBottom w:val="0"/>
          <w:divBdr>
            <w:top w:val="none" w:sz="0" w:space="0" w:color="auto"/>
            <w:left w:val="none" w:sz="0" w:space="0" w:color="auto"/>
            <w:bottom w:val="none" w:sz="0" w:space="0" w:color="auto"/>
            <w:right w:val="none" w:sz="0" w:space="0" w:color="auto"/>
          </w:divBdr>
        </w:div>
        <w:div w:id="1187333133">
          <w:marLeft w:val="0"/>
          <w:marRight w:val="0"/>
          <w:marTop w:val="0"/>
          <w:marBottom w:val="0"/>
          <w:divBdr>
            <w:top w:val="none" w:sz="0" w:space="0" w:color="auto"/>
            <w:left w:val="none" w:sz="0" w:space="0" w:color="auto"/>
            <w:bottom w:val="none" w:sz="0" w:space="0" w:color="auto"/>
            <w:right w:val="none" w:sz="0" w:space="0" w:color="auto"/>
          </w:divBdr>
        </w:div>
        <w:div w:id="1312253244">
          <w:marLeft w:val="0"/>
          <w:marRight w:val="0"/>
          <w:marTop w:val="0"/>
          <w:marBottom w:val="0"/>
          <w:divBdr>
            <w:top w:val="none" w:sz="0" w:space="0" w:color="auto"/>
            <w:left w:val="none" w:sz="0" w:space="0" w:color="auto"/>
            <w:bottom w:val="none" w:sz="0" w:space="0" w:color="auto"/>
            <w:right w:val="none" w:sz="0" w:space="0" w:color="auto"/>
          </w:divBdr>
        </w:div>
        <w:div w:id="1724212311">
          <w:marLeft w:val="0"/>
          <w:marRight w:val="0"/>
          <w:marTop w:val="0"/>
          <w:marBottom w:val="0"/>
          <w:divBdr>
            <w:top w:val="none" w:sz="0" w:space="0" w:color="auto"/>
            <w:left w:val="none" w:sz="0" w:space="0" w:color="auto"/>
            <w:bottom w:val="none" w:sz="0" w:space="0" w:color="auto"/>
            <w:right w:val="none" w:sz="0" w:space="0" w:color="auto"/>
          </w:divBdr>
        </w:div>
        <w:div w:id="1937404202">
          <w:marLeft w:val="0"/>
          <w:marRight w:val="0"/>
          <w:marTop w:val="0"/>
          <w:marBottom w:val="0"/>
          <w:divBdr>
            <w:top w:val="none" w:sz="0" w:space="0" w:color="auto"/>
            <w:left w:val="none" w:sz="0" w:space="0" w:color="auto"/>
            <w:bottom w:val="none" w:sz="0" w:space="0" w:color="auto"/>
            <w:right w:val="none" w:sz="0" w:space="0" w:color="auto"/>
          </w:divBdr>
        </w:div>
      </w:divsChild>
    </w:div>
    <w:div w:id="103692724">
      <w:bodyDiv w:val="1"/>
      <w:marLeft w:val="0"/>
      <w:marRight w:val="0"/>
      <w:marTop w:val="0"/>
      <w:marBottom w:val="0"/>
      <w:divBdr>
        <w:top w:val="none" w:sz="0" w:space="0" w:color="auto"/>
        <w:left w:val="none" w:sz="0" w:space="0" w:color="auto"/>
        <w:bottom w:val="none" w:sz="0" w:space="0" w:color="auto"/>
        <w:right w:val="none" w:sz="0" w:space="0" w:color="auto"/>
      </w:divBdr>
      <w:divsChild>
        <w:div w:id="2029406907">
          <w:marLeft w:val="0"/>
          <w:marRight w:val="0"/>
          <w:marTop w:val="0"/>
          <w:marBottom w:val="0"/>
          <w:divBdr>
            <w:top w:val="none" w:sz="0" w:space="0" w:color="auto"/>
            <w:left w:val="none" w:sz="0" w:space="0" w:color="auto"/>
            <w:bottom w:val="none" w:sz="0" w:space="0" w:color="auto"/>
            <w:right w:val="none" w:sz="0" w:space="0" w:color="auto"/>
          </w:divBdr>
          <w:divsChild>
            <w:div w:id="40829367">
              <w:marLeft w:val="0"/>
              <w:marRight w:val="0"/>
              <w:marTop w:val="0"/>
              <w:marBottom w:val="0"/>
              <w:divBdr>
                <w:top w:val="none" w:sz="0" w:space="0" w:color="auto"/>
                <w:left w:val="none" w:sz="0" w:space="0" w:color="auto"/>
                <w:bottom w:val="none" w:sz="0" w:space="0" w:color="auto"/>
                <w:right w:val="none" w:sz="0" w:space="0" w:color="auto"/>
              </w:divBdr>
            </w:div>
            <w:div w:id="580482980">
              <w:marLeft w:val="0"/>
              <w:marRight w:val="0"/>
              <w:marTop w:val="0"/>
              <w:marBottom w:val="0"/>
              <w:divBdr>
                <w:top w:val="none" w:sz="0" w:space="0" w:color="auto"/>
                <w:left w:val="none" w:sz="0" w:space="0" w:color="auto"/>
                <w:bottom w:val="none" w:sz="0" w:space="0" w:color="auto"/>
                <w:right w:val="none" w:sz="0" w:space="0" w:color="auto"/>
              </w:divBdr>
            </w:div>
            <w:div w:id="698512186">
              <w:marLeft w:val="0"/>
              <w:marRight w:val="0"/>
              <w:marTop w:val="0"/>
              <w:marBottom w:val="0"/>
              <w:divBdr>
                <w:top w:val="none" w:sz="0" w:space="0" w:color="auto"/>
                <w:left w:val="none" w:sz="0" w:space="0" w:color="auto"/>
                <w:bottom w:val="none" w:sz="0" w:space="0" w:color="auto"/>
                <w:right w:val="none" w:sz="0" w:space="0" w:color="auto"/>
              </w:divBdr>
            </w:div>
            <w:div w:id="1190872867">
              <w:marLeft w:val="0"/>
              <w:marRight w:val="0"/>
              <w:marTop w:val="0"/>
              <w:marBottom w:val="0"/>
              <w:divBdr>
                <w:top w:val="none" w:sz="0" w:space="0" w:color="auto"/>
                <w:left w:val="none" w:sz="0" w:space="0" w:color="auto"/>
                <w:bottom w:val="none" w:sz="0" w:space="0" w:color="auto"/>
                <w:right w:val="none" w:sz="0" w:space="0" w:color="auto"/>
              </w:divBdr>
            </w:div>
            <w:div w:id="1423528719">
              <w:marLeft w:val="0"/>
              <w:marRight w:val="0"/>
              <w:marTop w:val="0"/>
              <w:marBottom w:val="0"/>
              <w:divBdr>
                <w:top w:val="none" w:sz="0" w:space="0" w:color="auto"/>
                <w:left w:val="none" w:sz="0" w:space="0" w:color="auto"/>
                <w:bottom w:val="none" w:sz="0" w:space="0" w:color="auto"/>
                <w:right w:val="none" w:sz="0" w:space="0" w:color="auto"/>
              </w:divBdr>
            </w:div>
            <w:div w:id="21238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3368">
      <w:bodyDiv w:val="1"/>
      <w:marLeft w:val="0"/>
      <w:marRight w:val="0"/>
      <w:marTop w:val="0"/>
      <w:marBottom w:val="0"/>
      <w:divBdr>
        <w:top w:val="none" w:sz="0" w:space="0" w:color="auto"/>
        <w:left w:val="none" w:sz="0" w:space="0" w:color="auto"/>
        <w:bottom w:val="none" w:sz="0" w:space="0" w:color="auto"/>
        <w:right w:val="none" w:sz="0" w:space="0" w:color="auto"/>
      </w:divBdr>
    </w:div>
    <w:div w:id="119803344">
      <w:bodyDiv w:val="1"/>
      <w:marLeft w:val="0"/>
      <w:marRight w:val="0"/>
      <w:marTop w:val="0"/>
      <w:marBottom w:val="0"/>
      <w:divBdr>
        <w:top w:val="none" w:sz="0" w:space="0" w:color="auto"/>
        <w:left w:val="none" w:sz="0" w:space="0" w:color="auto"/>
        <w:bottom w:val="none" w:sz="0" w:space="0" w:color="auto"/>
        <w:right w:val="none" w:sz="0" w:space="0" w:color="auto"/>
      </w:divBdr>
      <w:divsChild>
        <w:div w:id="567149003">
          <w:marLeft w:val="0"/>
          <w:marRight w:val="0"/>
          <w:marTop w:val="0"/>
          <w:marBottom w:val="0"/>
          <w:divBdr>
            <w:top w:val="none" w:sz="0" w:space="0" w:color="auto"/>
            <w:left w:val="none" w:sz="0" w:space="0" w:color="auto"/>
            <w:bottom w:val="none" w:sz="0" w:space="0" w:color="auto"/>
            <w:right w:val="none" w:sz="0" w:space="0" w:color="auto"/>
          </w:divBdr>
        </w:div>
        <w:div w:id="584262636">
          <w:marLeft w:val="0"/>
          <w:marRight w:val="0"/>
          <w:marTop w:val="0"/>
          <w:marBottom w:val="0"/>
          <w:divBdr>
            <w:top w:val="none" w:sz="0" w:space="0" w:color="auto"/>
            <w:left w:val="none" w:sz="0" w:space="0" w:color="auto"/>
            <w:bottom w:val="none" w:sz="0" w:space="0" w:color="auto"/>
            <w:right w:val="none" w:sz="0" w:space="0" w:color="auto"/>
          </w:divBdr>
        </w:div>
        <w:div w:id="1648195843">
          <w:marLeft w:val="0"/>
          <w:marRight w:val="0"/>
          <w:marTop w:val="0"/>
          <w:marBottom w:val="0"/>
          <w:divBdr>
            <w:top w:val="none" w:sz="0" w:space="0" w:color="auto"/>
            <w:left w:val="none" w:sz="0" w:space="0" w:color="auto"/>
            <w:bottom w:val="none" w:sz="0" w:space="0" w:color="auto"/>
            <w:right w:val="none" w:sz="0" w:space="0" w:color="auto"/>
          </w:divBdr>
        </w:div>
      </w:divsChild>
    </w:div>
    <w:div w:id="121533392">
      <w:bodyDiv w:val="1"/>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0"/>
          <w:divBdr>
            <w:top w:val="none" w:sz="0" w:space="0" w:color="auto"/>
            <w:left w:val="none" w:sz="0" w:space="0" w:color="auto"/>
            <w:bottom w:val="none" w:sz="0" w:space="0" w:color="auto"/>
            <w:right w:val="none" w:sz="0" w:space="0" w:color="auto"/>
          </w:divBdr>
        </w:div>
        <w:div w:id="430667339">
          <w:marLeft w:val="0"/>
          <w:marRight w:val="0"/>
          <w:marTop w:val="0"/>
          <w:marBottom w:val="0"/>
          <w:divBdr>
            <w:top w:val="none" w:sz="0" w:space="0" w:color="auto"/>
            <w:left w:val="none" w:sz="0" w:space="0" w:color="auto"/>
            <w:bottom w:val="none" w:sz="0" w:space="0" w:color="auto"/>
            <w:right w:val="none" w:sz="0" w:space="0" w:color="auto"/>
          </w:divBdr>
        </w:div>
        <w:div w:id="454442812">
          <w:marLeft w:val="0"/>
          <w:marRight w:val="0"/>
          <w:marTop w:val="0"/>
          <w:marBottom w:val="0"/>
          <w:divBdr>
            <w:top w:val="none" w:sz="0" w:space="0" w:color="auto"/>
            <w:left w:val="none" w:sz="0" w:space="0" w:color="auto"/>
            <w:bottom w:val="none" w:sz="0" w:space="0" w:color="auto"/>
            <w:right w:val="none" w:sz="0" w:space="0" w:color="auto"/>
          </w:divBdr>
        </w:div>
        <w:div w:id="481699934">
          <w:marLeft w:val="0"/>
          <w:marRight w:val="0"/>
          <w:marTop w:val="0"/>
          <w:marBottom w:val="0"/>
          <w:divBdr>
            <w:top w:val="none" w:sz="0" w:space="0" w:color="auto"/>
            <w:left w:val="none" w:sz="0" w:space="0" w:color="auto"/>
            <w:bottom w:val="none" w:sz="0" w:space="0" w:color="auto"/>
            <w:right w:val="none" w:sz="0" w:space="0" w:color="auto"/>
          </w:divBdr>
        </w:div>
        <w:div w:id="509683843">
          <w:marLeft w:val="0"/>
          <w:marRight w:val="0"/>
          <w:marTop w:val="0"/>
          <w:marBottom w:val="0"/>
          <w:divBdr>
            <w:top w:val="none" w:sz="0" w:space="0" w:color="auto"/>
            <w:left w:val="none" w:sz="0" w:space="0" w:color="auto"/>
            <w:bottom w:val="none" w:sz="0" w:space="0" w:color="auto"/>
            <w:right w:val="none" w:sz="0" w:space="0" w:color="auto"/>
          </w:divBdr>
        </w:div>
        <w:div w:id="614563050">
          <w:marLeft w:val="0"/>
          <w:marRight w:val="0"/>
          <w:marTop w:val="0"/>
          <w:marBottom w:val="0"/>
          <w:divBdr>
            <w:top w:val="none" w:sz="0" w:space="0" w:color="auto"/>
            <w:left w:val="none" w:sz="0" w:space="0" w:color="auto"/>
            <w:bottom w:val="none" w:sz="0" w:space="0" w:color="auto"/>
            <w:right w:val="none" w:sz="0" w:space="0" w:color="auto"/>
          </w:divBdr>
        </w:div>
        <w:div w:id="838741251">
          <w:marLeft w:val="0"/>
          <w:marRight w:val="0"/>
          <w:marTop w:val="0"/>
          <w:marBottom w:val="0"/>
          <w:divBdr>
            <w:top w:val="none" w:sz="0" w:space="0" w:color="auto"/>
            <w:left w:val="none" w:sz="0" w:space="0" w:color="auto"/>
            <w:bottom w:val="none" w:sz="0" w:space="0" w:color="auto"/>
            <w:right w:val="none" w:sz="0" w:space="0" w:color="auto"/>
          </w:divBdr>
        </w:div>
        <w:div w:id="856239265">
          <w:marLeft w:val="0"/>
          <w:marRight w:val="0"/>
          <w:marTop w:val="0"/>
          <w:marBottom w:val="0"/>
          <w:divBdr>
            <w:top w:val="none" w:sz="0" w:space="0" w:color="auto"/>
            <w:left w:val="none" w:sz="0" w:space="0" w:color="auto"/>
            <w:bottom w:val="none" w:sz="0" w:space="0" w:color="auto"/>
            <w:right w:val="none" w:sz="0" w:space="0" w:color="auto"/>
          </w:divBdr>
        </w:div>
        <w:div w:id="964773609">
          <w:marLeft w:val="0"/>
          <w:marRight w:val="0"/>
          <w:marTop w:val="0"/>
          <w:marBottom w:val="0"/>
          <w:divBdr>
            <w:top w:val="none" w:sz="0" w:space="0" w:color="auto"/>
            <w:left w:val="none" w:sz="0" w:space="0" w:color="auto"/>
            <w:bottom w:val="none" w:sz="0" w:space="0" w:color="auto"/>
            <w:right w:val="none" w:sz="0" w:space="0" w:color="auto"/>
          </w:divBdr>
        </w:div>
        <w:div w:id="1015229104">
          <w:marLeft w:val="0"/>
          <w:marRight w:val="0"/>
          <w:marTop w:val="0"/>
          <w:marBottom w:val="0"/>
          <w:divBdr>
            <w:top w:val="none" w:sz="0" w:space="0" w:color="auto"/>
            <w:left w:val="none" w:sz="0" w:space="0" w:color="auto"/>
            <w:bottom w:val="none" w:sz="0" w:space="0" w:color="auto"/>
            <w:right w:val="none" w:sz="0" w:space="0" w:color="auto"/>
          </w:divBdr>
        </w:div>
        <w:div w:id="1049108334">
          <w:marLeft w:val="0"/>
          <w:marRight w:val="0"/>
          <w:marTop w:val="0"/>
          <w:marBottom w:val="0"/>
          <w:divBdr>
            <w:top w:val="none" w:sz="0" w:space="0" w:color="auto"/>
            <w:left w:val="none" w:sz="0" w:space="0" w:color="auto"/>
            <w:bottom w:val="none" w:sz="0" w:space="0" w:color="auto"/>
            <w:right w:val="none" w:sz="0" w:space="0" w:color="auto"/>
          </w:divBdr>
        </w:div>
        <w:div w:id="1081179049">
          <w:marLeft w:val="0"/>
          <w:marRight w:val="0"/>
          <w:marTop w:val="0"/>
          <w:marBottom w:val="0"/>
          <w:divBdr>
            <w:top w:val="none" w:sz="0" w:space="0" w:color="auto"/>
            <w:left w:val="none" w:sz="0" w:space="0" w:color="auto"/>
            <w:bottom w:val="none" w:sz="0" w:space="0" w:color="auto"/>
            <w:right w:val="none" w:sz="0" w:space="0" w:color="auto"/>
          </w:divBdr>
        </w:div>
        <w:div w:id="1116411384">
          <w:marLeft w:val="0"/>
          <w:marRight w:val="0"/>
          <w:marTop w:val="0"/>
          <w:marBottom w:val="0"/>
          <w:divBdr>
            <w:top w:val="none" w:sz="0" w:space="0" w:color="auto"/>
            <w:left w:val="none" w:sz="0" w:space="0" w:color="auto"/>
            <w:bottom w:val="none" w:sz="0" w:space="0" w:color="auto"/>
            <w:right w:val="none" w:sz="0" w:space="0" w:color="auto"/>
          </w:divBdr>
        </w:div>
        <w:div w:id="1179856650">
          <w:marLeft w:val="0"/>
          <w:marRight w:val="0"/>
          <w:marTop w:val="0"/>
          <w:marBottom w:val="0"/>
          <w:divBdr>
            <w:top w:val="none" w:sz="0" w:space="0" w:color="auto"/>
            <w:left w:val="none" w:sz="0" w:space="0" w:color="auto"/>
            <w:bottom w:val="none" w:sz="0" w:space="0" w:color="auto"/>
            <w:right w:val="none" w:sz="0" w:space="0" w:color="auto"/>
          </w:divBdr>
        </w:div>
        <w:div w:id="1215846732">
          <w:marLeft w:val="0"/>
          <w:marRight w:val="0"/>
          <w:marTop w:val="0"/>
          <w:marBottom w:val="0"/>
          <w:divBdr>
            <w:top w:val="none" w:sz="0" w:space="0" w:color="auto"/>
            <w:left w:val="none" w:sz="0" w:space="0" w:color="auto"/>
            <w:bottom w:val="none" w:sz="0" w:space="0" w:color="auto"/>
            <w:right w:val="none" w:sz="0" w:space="0" w:color="auto"/>
          </w:divBdr>
        </w:div>
        <w:div w:id="1312907518">
          <w:marLeft w:val="0"/>
          <w:marRight w:val="0"/>
          <w:marTop w:val="0"/>
          <w:marBottom w:val="0"/>
          <w:divBdr>
            <w:top w:val="none" w:sz="0" w:space="0" w:color="auto"/>
            <w:left w:val="none" w:sz="0" w:space="0" w:color="auto"/>
            <w:bottom w:val="none" w:sz="0" w:space="0" w:color="auto"/>
            <w:right w:val="none" w:sz="0" w:space="0" w:color="auto"/>
          </w:divBdr>
        </w:div>
        <w:div w:id="1326671105">
          <w:marLeft w:val="0"/>
          <w:marRight w:val="0"/>
          <w:marTop w:val="0"/>
          <w:marBottom w:val="0"/>
          <w:divBdr>
            <w:top w:val="none" w:sz="0" w:space="0" w:color="auto"/>
            <w:left w:val="none" w:sz="0" w:space="0" w:color="auto"/>
            <w:bottom w:val="none" w:sz="0" w:space="0" w:color="auto"/>
            <w:right w:val="none" w:sz="0" w:space="0" w:color="auto"/>
          </w:divBdr>
        </w:div>
        <w:div w:id="1428454373">
          <w:marLeft w:val="0"/>
          <w:marRight w:val="0"/>
          <w:marTop w:val="0"/>
          <w:marBottom w:val="0"/>
          <w:divBdr>
            <w:top w:val="none" w:sz="0" w:space="0" w:color="auto"/>
            <w:left w:val="none" w:sz="0" w:space="0" w:color="auto"/>
            <w:bottom w:val="none" w:sz="0" w:space="0" w:color="auto"/>
            <w:right w:val="none" w:sz="0" w:space="0" w:color="auto"/>
          </w:divBdr>
        </w:div>
        <w:div w:id="1467700849">
          <w:marLeft w:val="0"/>
          <w:marRight w:val="0"/>
          <w:marTop w:val="0"/>
          <w:marBottom w:val="0"/>
          <w:divBdr>
            <w:top w:val="none" w:sz="0" w:space="0" w:color="auto"/>
            <w:left w:val="none" w:sz="0" w:space="0" w:color="auto"/>
            <w:bottom w:val="none" w:sz="0" w:space="0" w:color="auto"/>
            <w:right w:val="none" w:sz="0" w:space="0" w:color="auto"/>
          </w:divBdr>
        </w:div>
        <w:div w:id="1520849712">
          <w:marLeft w:val="0"/>
          <w:marRight w:val="0"/>
          <w:marTop w:val="0"/>
          <w:marBottom w:val="0"/>
          <w:divBdr>
            <w:top w:val="none" w:sz="0" w:space="0" w:color="auto"/>
            <w:left w:val="none" w:sz="0" w:space="0" w:color="auto"/>
            <w:bottom w:val="none" w:sz="0" w:space="0" w:color="auto"/>
            <w:right w:val="none" w:sz="0" w:space="0" w:color="auto"/>
          </w:divBdr>
        </w:div>
        <w:div w:id="1677608959">
          <w:marLeft w:val="0"/>
          <w:marRight w:val="0"/>
          <w:marTop w:val="0"/>
          <w:marBottom w:val="0"/>
          <w:divBdr>
            <w:top w:val="none" w:sz="0" w:space="0" w:color="auto"/>
            <w:left w:val="none" w:sz="0" w:space="0" w:color="auto"/>
            <w:bottom w:val="none" w:sz="0" w:space="0" w:color="auto"/>
            <w:right w:val="none" w:sz="0" w:space="0" w:color="auto"/>
          </w:divBdr>
        </w:div>
        <w:div w:id="1714841961">
          <w:marLeft w:val="0"/>
          <w:marRight w:val="0"/>
          <w:marTop w:val="0"/>
          <w:marBottom w:val="0"/>
          <w:divBdr>
            <w:top w:val="none" w:sz="0" w:space="0" w:color="auto"/>
            <w:left w:val="none" w:sz="0" w:space="0" w:color="auto"/>
            <w:bottom w:val="none" w:sz="0" w:space="0" w:color="auto"/>
            <w:right w:val="none" w:sz="0" w:space="0" w:color="auto"/>
          </w:divBdr>
        </w:div>
        <w:div w:id="1798916074">
          <w:marLeft w:val="0"/>
          <w:marRight w:val="0"/>
          <w:marTop w:val="0"/>
          <w:marBottom w:val="0"/>
          <w:divBdr>
            <w:top w:val="none" w:sz="0" w:space="0" w:color="auto"/>
            <w:left w:val="none" w:sz="0" w:space="0" w:color="auto"/>
            <w:bottom w:val="none" w:sz="0" w:space="0" w:color="auto"/>
            <w:right w:val="none" w:sz="0" w:space="0" w:color="auto"/>
          </w:divBdr>
        </w:div>
        <w:div w:id="1899516508">
          <w:marLeft w:val="0"/>
          <w:marRight w:val="0"/>
          <w:marTop w:val="0"/>
          <w:marBottom w:val="0"/>
          <w:divBdr>
            <w:top w:val="none" w:sz="0" w:space="0" w:color="auto"/>
            <w:left w:val="none" w:sz="0" w:space="0" w:color="auto"/>
            <w:bottom w:val="none" w:sz="0" w:space="0" w:color="auto"/>
            <w:right w:val="none" w:sz="0" w:space="0" w:color="auto"/>
          </w:divBdr>
        </w:div>
        <w:div w:id="2012754049">
          <w:marLeft w:val="0"/>
          <w:marRight w:val="0"/>
          <w:marTop w:val="0"/>
          <w:marBottom w:val="0"/>
          <w:divBdr>
            <w:top w:val="none" w:sz="0" w:space="0" w:color="auto"/>
            <w:left w:val="none" w:sz="0" w:space="0" w:color="auto"/>
            <w:bottom w:val="none" w:sz="0" w:space="0" w:color="auto"/>
            <w:right w:val="none" w:sz="0" w:space="0" w:color="auto"/>
          </w:divBdr>
        </w:div>
      </w:divsChild>
    </w:div>
    <w:div w:id="122773996">
      <w:bodyDiv w:val="1"/>
      <w:marLeft w:val="0"/>
      <w:marRight w:val="0"/>
      <w:marTop w:val="0"/>
      <w:marBottom w:val="0"/>
      <w:divBdr>
        <w:top w:val="none" w:sz="0" w:space="0" w:color="auto"/>
        <w:left w:val="none" w:sz="0" w:space="0" w:color="auto"/>
        <w:bottom w:val="none" w:sz="0" w:space="0" w:color="auto"/>
        <w:right w:val="none" w:sz="0" w:space="0" w:color="auto"/>
      </w:divBdr>
      <w:divsChild>
        <w:div w:id="316687545">
          <w:marLeft w:val="0"/>
          <w:marRight w:val="0"/>
          <w:marTop w:val="0"/>
          <w:marBottom w:val="0"/>
          <w:divBdr>
            <w:top w:val="none" w:sz="0" w:space="0" w:color="auto"/>
            <w:left w:val="none" w:sz="0" w:space="0" w:color="auto"/>
            <w:bottom w:val="none" w:sz="0" w:space="0" w:color="auto"/>
            <w:right w:val="none" w:sz="0" w:space="0" w:color="auto"/>
          </w:divBdr>
          <w:divsChild>
            <w:div w:id="7331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8157">
      <w:bodyDiv w:val="1"/>
      <w:marLeft w:val="0"/>
      <w:marRight w:val="0"/>
      <w:marTop w:val="0"/>
      <w:marBottom w:val="0"/>
      <w:divBdr>
        <w:top w:val="none" w:sz="0" w:space="0" w:color="auto"/>
        <w:left w:val="none" w:sz="0" w:space="0" w:color="auto"/>
        <w:bottom w:val="none" w:sz="0" w:space="0" w:color="auto"/>
        <w:right w:val="none" w:sz="0" w:space="0" w:color="auto"/>
      </w:divBdr>
      <w:divsChild>
        <w:div w:id="35547205">
          <w:marLeft w:val="0"/>
          <w:marRight w:val="0"/>
          <w:marTop w:val="0"/>
          <w:marBottom w:val="0"/>
          <w:divBdr>
            <w:top w:val="none" w:sz="0" w:space="0" w:color="auto"/>
            <w:left w:val="none" w:sz="0" w:space="0" w:color="auto"/>
            <w:bottom w:val="none" w:sz="0" w:space="0" w:color="auto"/>
            <w:right w:val="none" w:sz="0" w:space="0" w:color="auto"/>
          </w:divBdr>
        </w:div>
        <w:div w:id="79252937">
          <w:marLeft w:val="0"/>
          <w:marRight w:val="0"/>
          <w:marTop w:val="0"/>
          <w:marBottom w:val="0"/>
          <w:divBdr>
            <w:top w:val="none" w:sz="0" w:space="0" w:color="auto"/>
            <w:left w:val="none" w:sz="0" w:space="0" w:color="auto"/>
            <w:bottom w:val="none" w:sz="0" w:space="0" w:color="auto"/>
            <w:right w:val="none" w:sz="0" w:space="0" w:color="auto"/>
          </w:divBdr>
        </w:div>
        <w:div w:id="102766790">
          <w:marLeft w:val="0"/>
          <w:marRight w:val="0"/>
          <w:marTop w:val="0"/>
          <w:marBottom w:val="0"/>
          <w:divBdr>
            <w:top w:val="none" w:sz="0" w:space="0" w:color="auto"/>
            <w:left w:val="none" w:sz="0" w:space="0" w:color="auto"/>
            <w:bottom w:val="none" w:sz="0" w:space="0" w:color="auto"/>
            <w:right w:val="none" w:sz="0" w:space="0" w:color="auto"/>
          </w:divBdr>
        </w:div>
        <w:div w:id="104424424">
          <w:marLeft w:val="0"/>
          <w:marRight w:val="0"/>
          <w:marTop w:val="0"/>
          <w:marBottom w:val="0"/>
          <w:divBdr>
            <w:top w:val="none" w:sz="0" w:space="0" w:color="auto"/>
            <w:left w:val="none" w:sz="0" w:space="0" w:color="auto"/>
            <w:bottom w:val="none" w:sz="0" w:space="0" w:color="auto"/>
            <w:right w:val="none" w:sz="0" w:space="0" w:color="auto"/>
          </w:divBdr>
        </w:div>
        <w:div w:id="178589676">
          <w:marLeft w:val="0"/>
          <w:marRight w:val="0"/>
          <w:marTop w:val="0"/>
          <w:marBottom w:val="0"/>
          <w:divBdr>
            <w:top w:val="none" w:sz="0" w:space="0" w:color="auto"/>
            <w:left w:val="none" w:sz="0" w:space="0" w:color="auto"/>
            <w:bottom w:val="none" w:sz="0" w:space="0" w:color="auto"/>
            <w:right w:val="none" w:sz="0" w:space="0" w:color="auto"/>
          </w:divBdr>
        </w:div>
        <w:div w:id="183371282">
          <w:marLeft w:val="0"/>
          <w:marRight w:val="0"/>
          <w:marTop w:val="0"/>
          <w:marBottom w:val="0"/>
          <w:divBdr>
            <w:top w:val="none" w:sz="0" w:space="0" w:color="auto"/>
            <w:left w:val="none" w:sz="0" w:space="0" w:color="auto"/>
            <w:bottom w:val="none" w:sz="0" w:space="0" w:color="auto"/>
            <w:right w:val="none" w:sz="0" w:space="0" w:color="auto"/>
          </w:divBdr>
        </w:div>
        <w:div w:id="189608270">
          <w:marLeft w:val="0"/>
          <w:marRight w:val="0"/>
          <w:marTop w:val="0"/>
          <w:marBottom w:val="0"/>
          <w:divBdr>
            <w:top w:val="none" w:sz="0" w:space="0" w:color="auto"/>
            <w:left w:val="none" w:sz="0" w:space="0" w:color="auto"/>
            <w:bottom w:val="none" w:sz="0" w:space="0" w:color="auto"/>
            <w:right w:val="none" w:sz="0" w:space="0" w:color="auto"/>
          </w:divBdr>
        </w:div>
        <w:div w:id="212425048">
          <w:marLeft w:val="0"/>
          <w:marRight w:val="0"/>
          <w:marTop w:val="0"/>
          <w:marBottom w:val="0"/>
          <w:divBdr>
            <w:top w:val="none" w:sz="0" w:space="0" w:color="auto"/>
            <w:left w:val="none" w:sz="0" w:space="0" w:color="auto"/>
            <w:bottom w:val="none" w:sz="0" w:space="0" w:color="auto"/>
            <w:right w:val="none" w:sz="0" w:space="0" w:color="auto"/>
          </w:divBdr>
        </w:div>
        <w:div w:id="323170073">
          <w:marLeft w:val="0"/>
          <w:marRight w:val="0"/>
          <w:marTop w:val="0"/>
          <w:marBottom w:val="0"/>
          <w:divBdr>
            <w:top w:val="none" w:sz="0" w:space="0" w:color="auto"/>
            <w:left w:val="none" w:sz="0" w:space="0" w:color="auto"/>
            <w:bottom w:val="none" w:sz="0" w:space="0" w:color="auto"/>
            <w:right w:val="none" w:sz="0" w:space="0" w:color="auto"/>
          </w:divBdr>
        </w:div>
        <w:div w:id="325788454">
          <w:marLeft w:val="0"/>
          <w:marRight w:val="0"/>
          <w:marTop w:val="0"/>
          <w:marBottom w:val="0"/>
          <w:divBdr>
            <w:top w:val="none" w:sz="0" w:space="0" w:color="auto"/>
            <w:left w:val="none" w:sz="0" w:space="0" w:color="auto"/>
            <w:bottom w:val="none" w:sz="0" w:space="0" w:color="auto"/>
            <w:right w:val="none" w:sz="0" w:space="0" w:color="auto"/>
          </w:divBdr>
        </w:div>
        <w:div w:id="331224866">
          <w:marLeft w:val="0"/>
          <w:marRight w:val="0"/>
          <w:marTop w:val="0"/>
          <w:marBottom w:val="0"/>
          <w:divBdr>
            <w:top w:val="none" w:sz="0" w:space="0" w:color="auto"/>
            <w:left w:val="none" w:sz="0" w:space="0" w:color="auto"/>
            <w:bottom w:val="none" w:sz="0" w:space="0" w:color="auto"/>
            <w:right w:val="none" w:sz="0" w:space="0" w:color="auto"/>
          </w:divBdr>
        </w:div>
        <w:div w:id="485978667">
          <w:marLeft w:val="0"/>
          <w:marRight w:val="0"/>
          <w:marTop w:val="0"/>
          <w:marBottom w:val="0"/>
          <w:divBdr>
            <w:top w:val="none" w:sz="0" w:space="0" w:color="auto"/>
            <w:left w:val="none" w:sz="0" w:space="0" w:color="auto"/>
            <w:bottom w:val="none" w:sz="0" w:space="0" w:color="auto"/>
            <w:right w:val="none" w:sz="0" w:space="0" w:color="auto"/>
          </w:divBdr>
        </w:div>
        <w:div w:id="495190897">
          <w:marLeft w:val="0"/>
          <w:marRight w:val="0"/>
          <w:marTop w:val="0"/>
          <w:marBottom w:val="0"/>
          <w:divBdr>
            <w:top w:val="none" w:sz="0" w:space="0" w:color="auto"/>
            <w:left w:val="none" w:sz="0" w:space="0" w:color="auto"/>
            <w:bottom w:val="none" w:sz="0" w:space="0" w:color="auto"/>
            <w:right w:val="none" w:sz="0" w:space="0" w:color="auto"/>
          </w:divBdr>
        </w:div>
        <w:div w:id="592786385">
          <w:marLeft w:val="0"/>
          <w:marRight w:val="0"/>
          <w:marTop w:val="0"/>
          <w:marBottom w:val="0"/>
          <w:divBdr>
            <w:top w:val="none" w:sz="0" w:space="0" w:color="auto"/>
            <w:left w:val="none" w:sz="0" w:space="0" w:color="auto"/>
            <w:bottom w:val="none" w:sz="0" w:space="0" w:color="auto"/>
            <w:right w:val="none" w:sz="0" w:space="0" w:color="auto"/>
          </w:divBdr>
        </w:div>
        <w:div w:id="658463403">
          <w:marLeft w:val="0"/>
          <w:marRight w:val="0"/>
          <w:marTop w:val="0"/>
          <w:marBottom w:val="0"/>
          <w:divBdr>
            <w:top w:val="none" w:sz="0" w:space="0" w:color="auto"/>
            <w:left w:val="none" w:sz="0" w:space="0" w:color="auto"/>
            <w:bottom w:val="none" w:sz="0" w:space="0" w:color="auto"/>
            <w:right w:val="none" w:sz="0" w:space="0" w:color="auto"/>
          </w:divBdr>
        </w:div>
        <w:div w:id="685786770">
          <w:marLeft w:val="0"/>
          <w:marRight w:val="0"/>
          <w:marTop w:val="0"/>
          <w:marBottom w:val="0"/>
          <w:divBdr>
            <w:top w:val="none" w:sz="0" w:space="0" w:color="auto"/>
            <w:left w:val="none" w:sz="0" w:space="0" w:color="auto"/>
            <w:bottom w:val="none" w:sz="0" w:space="0" w:color="auto"/>
            <w:right w:val="none" w:sz="0" w:space="0" w:color="auto"/>
          </w:divBdr>
        </w:div>
        <w:div w:id="771516173">
          <w:marLeft w:val="0"/>
          <w:marRight w:val="0"/>
          <w:marTop w:val="0"/>
          <w:marBottom w:val="0"/>
          <w:divBdr>
            <w:top w:val="none" w:sz="0" w:space="0" w:color="auto"/>
            <w:left w:val="none" w:sz="0" w:space="0" w:color="auto"/>
            <w:bottom w:val="none" w:sz="0" w:space="0" w:color="auto"/>
            <w:right w:val="none" w:sz="0" w:space="0" w:color="auto"/>
          </w:divBdr>
        </w:div>
        <w:div w:id="841359639">
          <w:marLeft w:val="0"/>
          <w:marRight w:val="0"/>
          <w:marTop w:val="0"/>
          <w:marBottom w:val="0"/>
          <w:divBdr>
            <w:top w:val="none" w:sz="0" w:space="0" w:color="auto"/>
            <w:left w:val="none" w:sz="0" w:space="0" w:color="auto"/>
            <w:bottom w:val="none" w:sz="0" w:space="0" w:color="auto"/>
            <w:right w:val="none" w:sz="0" w:space="0" w:color="auto"/>
          </w:divBdr>
        </w:div>
        <w:div w:id="884175718">
          <w:marLeft w:val="0"/>
          <w:marRight w:val="0"/>
          <w:marTop w:val="0"/>
          <w:marBottom w:val="0"/>
          <w:divBdr>
            <w:top w:val="none" w:sz="0" w:space="0" w:color="auto"/>
            <w:left w:val="none" w:sz="0" w:space="0" w:color="auto"/>
            <w:bottom w:val="none" w:sz="0" w:space="0" w:color="auto"/>
            <w:right w:val="none" w:sz="0" w:space="0" w:color="auto"/>
          </w:divBdr>
        </w:div>
        <w:div w:id="949438958">
          <w:marLeft w:val="0"/>
          <w:marRight w:val="0"/>
          <w:marTop w:val="0"/>
          <w:marBottom w:val="0"/>
          <w:divBdr>
            <w:top w:val="none" w:sz="0" w:space="0" w:color="auto"/>
            <w:left w:val="none" w:sz="0" w:space="0" w:color="auto"/>
            <w:bottom w:val="none" w:sz="0" w:space="0" w:color="auto"/>
            <w:right w:val="none" w:sz="0" w:space="0" w:color="auto"/>
          </w:divBdr>
        </w:div>
        <w:div w:id="1089501489">
          <w:marLeft w:val="0"/>
          <w:marRight w:val="0"/>
          <w:marTop w:val="0"/>
          <w:marBottom w:val="0"/>
          <w:divBdr>
            <w:top w:val="none" w:sz="0" w:space="0" w:color="auto"/>
            <w:left w:val="none" w:sz="0" w:space="0" w:color="auto"/>
            <w:bottom w:val="none" w:sz="0" w:space="0" w:color="auto"/>
            <w:right w:val="none" w:sz="0" w:space="0" w:color="auto"/>
          </w:divBdr>
        </w:div>
        <w:div w:id="1092897350">
          <w:marLeft w:val="0"/>
          <w:marRight w:val="0"/>
          <w:marTop w:val="0"/>
          <w:marBottom w:val="0"/>
          <w:divBdr>
            <w:top w:val="none" w:sz="0" w:space="0" w:color="auto"/>
            <w:left w:val="none" w:sz="0" w:space="0" w:color="auto"/>
            <w:bottom w:val="none" w:sz="0" w:space="0" w:color="auto"/>
            <w:right w:val="none" w:sz="0" w:space="0" w:color="auto"/>
          </w:divBdr>
        </w:div>
        <w:div w:id="1114902091">
          <w:marLeft w:val="0"/>
          <w:marRight w:val="0"/>
          <w:marTop w:val="0"/>
          <w:marBottom w:val="0"/>
          <w:divBdr>
            <w:top w:val="none" w:sz="0" w:space="0" w:color="auto"/>
            <w:left w:val="none" w:sz="0" w:space="0" w:color="auto"/>
            <w:bottom w:val="none" w:sz="0" w:space="0" w:color="auto"/>
            <w:right w:val="none" w:sz="0" w:space="0" w:color="auto"/>
          </w:divBdr>
        </w:div>
        <w:div w:id="1133251709">
          <w:marLeft w:val="0"/>
          <w:marRight w:val="0"/>
          <w:marTop w:val="0"/>
          <w:marBottom w:val="0"/>
          <w:divBdr>
            <w:top w:val="none" w:sz="0" w:space="0" w:color="auto"/>
            <w:left w:val="none" w:sz="0" w:space="0" w:color="auto"/>
            <w:bottom w:val="none" w:sz="0" w:space="0" w:color="auto"/>
            <w:right w:val="none" w:sz="0" w:space="0" w:color="auto"/>
          </w:divBdr>
        </w:div>
        <w:div w:id="1183204307">
          <w:marLeft w:val="0"/>
          <w:marRight w:val="0"/>
          <w:marTop w:val="0"/>
          <w:marBottom w:val="0"/>
          <w:divBdr>
            <w:top w:val="none" w:sz="0" w:space="0" w:color="auto"/>
            <w:left w:val="none" w:sz="0" w:space="0" w:color="auto"/>
            <w:bottom w:val="none" w:sz="0" w:space="0" w:color="auto"/>
            <w:right w:val="none" w:sz="0" w:space="0" w:color="auto"/>
          </w:divBdr>
        </w:div>
        <w:div w:id="1324238740">
          <w:marLeft w:val="0"/>
          <w:marRight w:val="0"/>
          <w:marTop w:val="0"/>
          <w:marBottom w:val="0"/>
          <w:divBdr>
            <w:top w:val="none" w:sz="0" w:space="0" w:color="auto"/>
            <w:left w:val="none" w:sz="0" w:space="0" w:color="auto"/>
            <w:bottom w:val="none" w:sz="0" w:space="0" w:color="auto"/>
            <w:right w:val="none" w:sz="0" w:space="0" w:color="auto"/>
          </w:divBdr>
        </w:div>
        <w:div w:id="1343971803">
          <w:marLeft w:val="0"/>
          <w:marRight w:val="0"/>
          <w:marTop w:val="0"/>
          <w:marBottom w:val="0"/>
          <w:divBdr>
            <w:top w:val="none" w:sz="0" w:space="0" w:color="auto"/>
            <w:left w:val="none" w:sz="0" w:space="0" w:color="auto"/>
            <w:bottom w:val="none" w:sz="0" w:space="0" w:color="auto"/>
            <w:right w:val="none" w:sz="0" w:space="0" w:color="auto"/>
          </w:divBdr>
        </w:div>
        <w:div w:id="1346244357">
          <w:marLeft w:val="0"/>
          <w:marRight w:val="0"/>
          <w:marTop w:val="0"/>
          <w:marBottom w:val="0"/>
          <w:divBdr>
            <w:top w:val="none" w:sz="0" w:space="0" w:color="auto"/>
            <w:left w:val="none" w:sz="0" w:space="0" w:color="auto"/>
            <w:bottom w:val="none" w:sz="0" w:space="0" w:color="auto"/>
            <w:right w:val="none" w:sz="0" w:space="0" w:color="auto"/>
          </w:divBdr>
        </w:div>
        <w:div w:id="1546065024">
          <w:marLeft w:val="0"/>
          <w:marRight w:val="0"/>
          <w:marTop w:val="0"/>
          <w:marBottom w:val="0"/>
          <w:divBdr>
            <w:top w:val="none" w:sz="0" w:space="0" w:color="auto"/>
            <w:left w:val="none" w:sz="0" w:space="0" w:color="auto"/>
            <w:bottom w:val="none" w:sz="0" w:space="0" w:color="auto"/>
            <w:right w:val="none" w:sz="0" w:space="0" w:color="auto"/>
          </w:divBdr>
        </w:div>
        <w:div w:id="1618635359">
          <w:marLeft w:val="0"/>
          <w:marRight w:val="0"/>
          <w:marTop w:val="0"/>
          <w:marBottom w:val="0"/>
          <w:divBdr>
            <w:top w:val="none" w:sz="0" w:space="0" w:color="auto"/>
            <w:left w:val="none" w:sz="0" w:space="0" w:color="auto"/>
            <w:bottom w:val="none" w:sz="0" w:space="0" w:color="auto"/>
            <w:right w:val="none" w:sz="0" w:space="0" w:color="auto"/>
          </w:divBdr>
        </w:div>
        <w:div w:id="1638996951">
          <w:marLeft w:val="0"/>
          <w:marRight w:val="0"/>
          <w:marTop w:val="0"/>
          <w:marBottom w:val="0"/>
          <w:divBdr>
            <w:top w:val="none" w:sz="0" w:space="0" w:color="auto"/>
            <w:left w:val="none" w:sz="0" w:space="0" w:color="auto"/>
            <w:bottom w:val="none" w:sz="0" w:space="0" w:color="auto"/>
            <w:right w:val="none" w:sz="0" w:space="0" w:color="auto"/>
          </w:divBdr>
        </w:div>
        <w:div w:id="1672413828">
          <w:marLeft w:val="0"/>
          <w:marRight w:val="0"/>
          <w:marTop w:val="0"/>
          <w:marBottom w:val="0"/>
          <w:divBdr>
            <w:top w:val="none" w:sz="0" w:space="0" w:color="auto"/>
            <w:left w:val="none" w:sz="0" w:space="0" w:color="auto"/>
            <w:bottom w:val="none" w:sz="0" w:space="0" w:color="auto"/>
            <w:right w:val="none" w:sz="0" w:space="0" w:color="auto"/>
          </w:divBdr>
        </w:div>
        <w:div w:id="1674454073">
          <w:marLeft w:val="0"/>
          <w:marRight w:val="0"/>
          <w:marTop w:val="0"/>
          <w:marBottom w:val="0"/>
          <w:divBdr>
            <w:top w:val="none" w:sz="0" w:space="0" w:color="auto"/>
            <w:left w:val="none" w:sz="0" w:space="0" w:color="auto"/>
            <w:bottom w:val="none" w:sz="0" w:space="0" w:color="auto"/>
            <w:right w:val="none" w:sz="0" w:space="0" w:color="auto"/>
          </w:divBdr>
        </w:div>
        <w:div w:id="1708413327">
          <w:marLeft w:val="0"/>
          <w:marRight w:val="0"/>
          <w:marTop w:val="0"/>
          <w:marBottom w:val="0"/>
          <w:divBdr>
            <w:top w:val="none" w:sz="0" w:space="0" w:color="auto"/>
            <w:left w:val="none" w:sz="0" w:space="0" w:color="auto"/>
            <w:bottom w:val="none" w:sz="0" w:space="0" w:color="auto"/>
            <w:right w:val="none" w:sz="0" w:space="0" w:color="auto"/>
          </w:divBdr>
        </w:div>
        <w:div w:id="1757701497">
          <w:marLeft w:val="0"/>
          <w:marRight w:val="0"/>
          <w:marTop w:val="0"/>
          <w:marBottom w:val="0"/>
          <w:divBdr>
            <w:top w:val="none" w:sz="0" w:space="0" w:color="auto"/>
            <w:left w:val="none" w:sz="0" w:space="0" w:color="auto"/>
            <w:bottom w:val="none" w:sz="0" w:space="0" w:color="auto"/>
            <w:right w:val="none" w:sz="0" w:space="0" w:color="auto"/>
          </w:divBdr>
        </w:div>
        <w:div w:id="1764106198">
          <w:marLeft w:val="0"/>
          <w:marRight w:val="0"/>
          <w:marTop w:val="0"/>
          <w:marBottom w:val="0"/>
          <w:divBdr>
            <w:top w:val="none" w:sz="0" w:space="0" w:color="auto"/>
            <w:left w:val="none" w:sz="0" w:space="0" w:color="auto"/>
            <w:bottom w:val="none" w:sz="0" w:space="0" w:color="auto"/>
            <w:right w:val="none" w:sz="0" w:space="0" w:color="auto"/>
          </w:divBdr>
        </w:div>
        <w:div w:id="1766419482">
          <w:marLeft w:val="0"/>
          <w:marRight w:val="0"/>
          <w:marTop w:val="0"/>
          <w:marBottom w:val="0"/>
          <w:divBdr>
            <w:top w:val="none" w:sz="0" w:space="0" w:color="auto"/>
            <w:left w:val="none" w:sz="0" w:space="0" w:color="auto"/>
            <w:bottom w:val="none" w:sz="0" w:space="0" w:color="auto"/>
            <w:right w:val="none" w:sz="0" w:space="0" w:color="auto"/>
          </w:divBdr>
        </w:div>
        <w:div w:id="1766723947">
          <w:marLeft w:val="0"/>
          <w:marRight w:val="0"/>
          <w:marTop w:val="0"/>
          <w:marBottom w:val="0"/>
          <w:divBdr>
            <w:top w:val="none" w:sz="0" w:space="0" w:color="auto"/>
            <w:left w:val="none" w:sz="0" w:space="0" w:color="auto"/>
            <w:bottom w:val="none" w:sz="0" w:space="0" w:color="auto"/>
            <w:right w:val="none" w:sz="0" w:space="0" w:color="auto"/>
          </w:divBdr>
        </w:div>
        <w:div w:id="1817067488">
          <w:marLeft w:val="0"/>
          <w:marRight w:val="0"/>
          <w:marTop w:val="0"/>
          <w:marBottom w:val="0"/>
          <w:divBdr>
            <w:top w:val="none" w:sz="0" w:space="0" w:color="auto"/>
            <w:left w:val="none" w:sz="0" w:space="0" w:color="auto"/>
            <w:bottom w:val="none" w:sz="0" w:space="0" w:color="auto"/>
            <w:right w:val="none" w:sz="0" w:space="0" w:color="auto"/>
          </w:divBdr>
        </w:div>
        <w:div w:id="1887138887">
          <w:marLeft w:val="0"/>
          <w:marRight w:val="0"/>
          <w:marTop w:val="0"/>
          <w:marBottom w:val="0"/>
          <w:divBdr>
            <w:top w:val="none" w:sz="0" w:space="0" w:color="auto"/>
            <w:left w:val="none" w:sz="0" w:space="0" w:color="auto"/>
            <w:bottom w:val="none" w:sz="0" w:space="0" w:color="auto"/>
            <w:right w:val="none" w:sz="0" w:space="0" w:color="auto"/>
          </w:divBdr>
        </w:div>
        <w:div w:id="1897423875">
          <w:marLeft w:val="0"/>
          <w:marRight w:val="0"/>
          <w:marTop w:val="0"/>
          <w:marBottom w:val="0"/>
          <w:divBdr>
            <w:top w:val="none" w:sz="0" w:space="0" w:color="auto"/>
            <w:left w:val="none" w:sz="0" w:space="0" w:color="auto"/>
            <w:bottom w:val="none" w:sz="0" w:space="0" w:color="auto"/>
            <w:right w:val="none" w:sz="0" w:space="0" w:color="auto"/>
          </w:divBdr>
        </w:div>
        <w:div w:id="1913735332">
          <w:marLeft w:val="0"/>
          <w:marRight w:val="0"/>
          <w:marTop w:val="0"/>
          <w:marBottom w:val="0"/>
          <w:divBdr>
            <w:top w:val="none" w:sz="0" w:space="0" w:color="auto"/>
            <w:left w:val="none" w:sz="0" w:space="0" w:color="auto"/>
            <w:bottom w:val="none" w:sz="0" w:space="0" w:color="auto"/>
            <w:right w:val="none" w:sz="0" w:space="0" w:color="auto"/>
          </w:divBdr>
        </w:div>
        <w:div w:id="1947539161">
          <w:marLeft w:val="0"/>
          <w:marRight w:val="0"/>
          <w:marTop w:val="0"/>
          <w:marBottom w:val="0"/>
          <w:divBdr>
            <w:top w:val="none" w:sz="0" w:space="0" w:color="auto"/>
            <w:left w:val="none" w:sz="0" w:space="0" w:color="auto"/>
            <w:bottom w:val="none" w:sz="0" w:space="0" w:color="auto"/>
            <w:right w:val="none" w:sz="0" w:space="0" w:color="auto"/>
          </w:divBdr>
        </w:div>
        <w:div w:id="1952004519">
          <w:marLeft w:val="0"/>
          <w:marRight w:val="0"/>
          <w:marTop w:val="0"/>
          <w:marBottom w:val="0"/>
          <w:divBdr>
            <w:top w:val="none" w:sz="0" w:space="0" w:color="auto"/>
            <w:left w:val="none" w:sz="0" w:space="0" w:color="auto"/>
            <w:bottom w:val="none" w:sz="0" w:space="0" w:color="auto"/>
            <w:right w:val="none" w:sz="0" w:space="0" w:color="auto"/>
          </w:divBdr>
        </w:div>
        <w:div w:id="1993944700">
          <w:marLeft w:val="0"/>
          <w:marRight w:val="0"/>
          <w:marTop w:val="0"/>
          <w:marBottom w:val="0"/>
          <w:divBdr>
            <w:top w:val="none" w:sz="0" w:space="0" w:color="auto"/>
            <w:left w:val="none" w:sz="0" w:space="0" w:color="auto"/>
            <w:bottom w:val="none" w:sz="0" w:space="0" w:color="auto"/>
            <w:right w:val="none" w:sz="0" w:space="0" w:color="auto"/>
          </w:divBdr>
        </w:div>
        <w:div w:id="2078672900">
          <w:marLeft w:val="0"/>
          <w:marRight w:val="0"/>
          <w:marTop w:val="0"/>
          <w:marBottom w:val="0"/>
          <w:divBdr>
            <w:top w:val="none" w:sz="0" w:space="0" w:color="auto"/>
            <w:left w:val="none" w:sz="0" w:space="0" w:color="auto"/>
            <w:bottom w:val="none" w:sz="0" w:space="0" w:color="auto"/>
            <w:right w:val="none" w:sz="0" w:space="0" w:color="auto"/>
          </w:divBdr>
        </w:div>
        <w:div w:id="2102487491">
          <w:marLeft w:val="0"/>
          <w:marRight w:val="0"/>
          <w:marTop w:val="0"/>
          <w:marBottom w:val="0"/>
          <w:divBdr>
            <w:top w:val="none" w:sz="0" w:space="0" w:color="auto"/>
            <w:left w:val="none" w:sz="0" w:space="0" w:color="auto"/>
            <w:bottom w:val="none" w:sz="0" w:space="0" w:color="auto"/>
            <w:right w:val="none" w:sz="0" w:space="0" w:color="auto"/>
          </w:divBdr>
        </w:div>
        <w:div w:id="2114935523">
          <w:marLeft w:val="0"/>
          <w:marRight w:val="0"/>
          <w:marTop w:val="0"/>
          <w:marBottom w:val="0"/>
          <w:divBdr>
            <w:top w:val="none" w:sz="0" w:space="0" w:color="auto"/>
            <w:left w:val="none" w:sz="0" w:space="0" w:color="auto"/>
            <w:bottom w:val="none" w:sz="0" w:space="0" w:color="auto"/>
            <w:right w:val="none" w:sz="0" w:space="0" w:color="auto"/>
          </w:divBdr>
        </w:div>
        <w:div w:id="2134908908">
          <w:marLeft w:val="0"/>
          <w:marRight w:val="0"/>
          <w:marTop w:val="0"/>
          <w:marBottom w:val="0"/>
          <w:divBdr>
            <w:top w:val="none" w:sz="0" w:space="0" w:color="auto"/>
            <w:left w:val="none" w:sz="0" w:space="0" w:color="auto"/>
            <w:bottom w:val="none" w:sz="0" w:space="0" w:color="auto"/>
            <w:right w:val="none" w:sz="0" w:space="0" w:color="auto"/>
          </w:divBdr>
        </w:div>
      </w:divsChild>
    </w:div>
    <w:div w:id="168522404">
      <w:bodyDiv w:val="1"/>
      <w:marLeft w:val="0"/>
      <w:marRight w:val="0"/>
      <w:marTop w:val="0"/>
      <w:marBottom w:val="0"/>
      <w:divBdr>
        <w:top w:val="none" w:sz="0" w:space="0" w:color="auto"/>
        <w:left w:val="none" w:sz="0" w:space="0" w:color="auto"/>
        <w:bottom w:val="none" w:sz="0" w:space="0" w:color="auto"/>
        <w:right w:val="none" w:sz="0" w:space="0" w:color="auto"/>
      </w:divBdr>
      <w:divsChild>
        <w:div w:id="704868922">
          <w:marLeft w:val="0"/>
          <w:marRight w:val="0"/>
          <w:marTop w:val="0"/>
          <w:marBottom w:val="0"/>
          <w:divBdr>
            <w:top w:val="none" w:sz="0" w:space="0" w:color="auto"/>
            <w:left w:val="none" w:sz="0" w:space="0" w:color="auto"/>
            <w:bottom w:val="none" w:sz="0" w:space="0" w:color="auto"/>
            <w:right w:val="none" w:sz="0" w:space="0" w:color="auto"/>
          </w:divBdr>
        </w:div>
        <w:div w:id="831215428">
          <w:marLeft w:val="0"/>
          <w:marRight w:val="0"/>
          <w:marTop w:val="0"/>
          <w:marBottom w:val="0"/>
          <w:divBdr>
            <w:top w:val="none" w:sz="0" w:space="0" w:color="auto"/>
            <w:left w:val="none" w:sz="0" w:space="0" w:color="auto"/>
            <w:bottom w:val="none" w:sz="0" w:space="0" w:color="auto"/>
            <w:right w:val="none" w:sz="0" w:space="0" w:color="auto"/>
          </w:divBdr>
        </w:div>
        <w:div w:id="1364945043">
          <w:marLeft w:val="0"/>
          <w:marRight w:val="0"/>
          <w:marTop w:val="0"/>
          <w:marBottom w:val="0"/>
          <w:divBdr>
            <w:top w:val="none" w:sz="0" w:space="0" w:color="auto"/>
            <w:left w:val="none" w:sz="0" w:space="0" w:color="auto"/>
            <w:bottom w:val="none" w:sz="0" w:space="0" w:color="auto"/>
            <w:right w:val="none" w:sz="0" w:space="0" w:color="auto"/>
          </w:divBdr>
        </w:div>
        <w:div w:id="1549340433">
          <w:marLeft w:val="0"/>
          <w:marRight w:val="0"/>
          <w:marTop w:val="0"/>
          <w:marBottom w:val="0"/>
          <w:divBdr>
            <w:top w:val="none" w:sz="0" w:space="0" w:color="auto"/>
            <w:left w:val="none" w:sz="0" w:space="0" w:color="auto"/>
            <w:bottom w:val="none" w:sz="0" w:space="0" w:color="auto"/>
            <w:right w:val="none" w:sz="0" w:space="0" w:color="auto"/>
          </w:divBdr>
        </w:div>
        <w:div w:id="1612014348">
          <w:marLeft w:val="0"/>
          <w:marRight w:val="0"/>
          <w:marTop w:val="0"/>
          <w:marBottom w:val="0"/>
          <w:divBdr>
            <w:top w:val="none" w:sz="0" w:space="0" w:color="auto"/>
            <w:left w:val="none" w:sz="0" w:space="0" w:color="auto"/>
            <w:bottom w:val="none" w:sz="0" w:space="0" w:color="auto"/>
            <w:right w:val="none" w:sz="0" w:space="0" w:color="auto"/>
          </w:divBdr>
        </w:div>
        <w:div w:id="1663973522">
          <w:marLeft w:val="0"/>
          <w:marRight w:val="0"/>
          <w:marTop w:val="0"/>
          <w:marBottom w:val="0"/>
          <w:divBdr>
            <w:top w:val="none" w:sz="0" w:space="0" w:color="auto"/>
            <w:left w:val="none" w:sz="0" w:space="0" w:color="auto"/>
            <w:bottom w:val="none" w:sz="0" w:space="0" w:color="auto"/>
            <w:right w:val="none" w:sz="0" w:space="0" w:color="auto"/>
          </w:divBdr>
        </w:div>
        <w:div w:id="1839491948">
          <w:marLeft w:val="0"/>
          <w:marRight w:val="0"/>
          <w:marTop w:val="0"/>
          <w:marBottom w:val="0"/>
          <w:divBdr>
            <w:top w:val="none" w:sz="0" w:space="0" w:color="auto"/>
            <w:left w:val="none" w:sz="0" w:space="0" w:color="auto"/>
            <w:bottom w:val="none" w:sz="0" w:space="0" w:color="auto"/>
            <w:right w:val="none" w:sz="0" w:space="0" w:color="auto"/>
          </w:divBdr>
        </w:div>
      </w:divsChild>
    </w:div>
    <w:div w:id="186066712">
      <w:bodyDiv w:val="1"/>
      <w:marLeft w:val="0"/>
      <w:marRight w:val="0"/>
      <w:marTop w:val="0"/>
      <w:marBottom w:val="0"/>
      <w:divBdr>
        <w:top w:val="none" w:sz="0" w:space="0" w:color="auto"/>
        <w:left w:val="none" w:sz="0" w:space="0" w:color="auto"/>
        <w:bottom w:val="none" w:sz="0" w:space="0" w:color="auto"/>
        <w:right w:val="none" w:sz="0" w:space="0" w:color="auto"/>
      </w:divBdr>
      <w:divsChild>
        <w:div w:id="520554981">
          <w:marLeft w:val="0"/>
          <w:marRight w:val="0"/>
          <w:marTop w:val="0"/>
          <w:marBottom w:val="0"/>
          <w:divBdr>
            <w:top w:val="none" w:sz="0" w:space="0" w:color="auto"/>
            <w:left w:val="none" w:sz="0" w:space="0" w:color="auto"/>
            <w:bottom w:val="none" w:sz="0" w:space="0" w:color="auto"/>
            <w:right w:val="none" w:sz="0" w:space="0" w:color="auto"/>
          </w:divBdr>
        </w:div>
        <w:div w:id="557128178">
          <w:marLeft w:val="0"/>
          <w:marRight w:val="0"/>
          <w:marTop w:val="0"/>
          <w:marBottom w:val="0"/>
          <w:divBdr>
            <w:top w:val="none" w:sz="0" w:space="0" w:color="auto"/>
            <w:left w:val="none" w:sz="0" w:space="0" w:color="auto"/>
            <w:bottom w:val="none" w:sz="0" w:space="0" w:color="auto"/>
            <w:right w:val="none" w:sz="0" w:space="0" w:color="auto"/>
          </w:divBdr>
        </w:div>
        <w:div w:id="609893458">
          <w:marLeft w:val="0"/>
          <w:marRight w:val="0"/>
          <w:marTop w:val="0"/>
          <w:marBottom w:val="0"/>
          <w:divBdr>
            <w:top w:val="none" w:sz="0" w:space="0" w:color="auto"/>
            <w:left w:val="none" w:sz="0" w:space="0" w:color="auto"/>
            <w:bottom w:val="none" w:sz="0" w:space="0" w:color="auto"/>
            <w:right w:val="none" w:sz="0" w:space="0" w:color="auto"/>
          </w:divBdr>
        </w:div>
        <w:div w:id="1014959734">
          <w:marLeft w:val="0"/>
          <w:marRight w:val="0"/>
          <w:marTop w:val="0"/>
          <w:marBottom w:val="0"/>
          <w:divBdr>
            <w:top w:val="none" w:sz="0" w:space="0" w:color="auto"/>
            <w:left w:val="none" w:sz="0" w:space="0" w:color="auto"/>
            <w:bottom w:val="none" w:sz="0" w:space="0" w:color="auto"/>
            <w:right w:val="none" w:sz="0" w:space="0" w:color="auto"/>
          </w:divBdr>
        </w:div>
        <w:div w:id="1632398340">
          <w:marLeft w:val="0"/>
          <w:marRight w:val="0"/>
          <w:marTop w:val="0"/>
          <w:marBottom w:val="0"/>
          <w:divBdr>
            <w:top w:val="none" w:sz="0" w:space="0" w:color="auto"/>
            <w:left w:val="none" w:sz="0" w:space="0" w:color="auto"/>
            <w:bottom w:val="none" w:sz="0" w:space="0" w:color="auto"/>
            <w:right w:val="none" w:sz="0" w:space="0" w:color="auto"/>
          </w:divBdr>
        </w:div>
        <w:div w:id="1664428668">
          <w:marLeft w:val="0"/>
          <w:marRight w:val="0"/>
          <w:marTop w:val="0"/>
          <w:marBottom w:val="0"/>
          <w:divBdr>
            <w:top w:val="none" w:sz="0" w:space="0" w:color="auto"/>
            <w:left w:val="none" w:sz="0" w:space="0" w:color="auto"/>
            <w:bottom w:val="none" w:sz="0" w:space="0" w:color="auto"/>
            <w:right w:val="none" w:sz="0" w:space="0" w:color="auto"/>
          </w:divBdr>
        </w:div>
        <w:div w:id="2074160829">
          <w:marLeft w:val="0"/>
          <w:marRight w:val="0"/>
          <w:marTop w:val="0"/>
          <w:marBottom w:val="0"/>
          <w:divBdr>
            <w:top w:val="none" w:sz="0" w:space="0" w:color="auto"/>
            <w:left w:val="none" w:sz="0" w:space="0" w:color="auto"/>
            <w:bottom w:val="none" w:sz="0" w:space="0" w:color="auto"/>
            <w:right w:val="none" w:sz="0" w:space="0" w:color="auto"/>
          </w:divBdr>
        </w:div>
      </w:divsChild>
    </w:div>
    <w:div w:id="194856033">
      <w:bodyDiv w:val="1"/>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
        <w:div w:id="1859196789">
          <w:marLeft w:val="0"/>
          <w:marRight w:val="0"/>
          <w:marTop w:val="0"/>
          <w:marBottom w:val="0"/>
          <w:divBdr>
            <w:top w:val="none" w:sz="0" w:space="0" w:color="auto"/>
            <w:left w:val="none" w:sz="0" w:space="0" w:color="auto"/>
            <w:bottom w:val="none" w:sz="0" w:space="0" w:color="auto"/>
            <w:right w:val="none" w:sz="0" w:space="0" w:color="auto"/>
          </w:divBdr>
        </w:div>
      </w:divsChild>
    </w:div>
    <w:div w:id="209076926">
      <w:bodyDiv w:val="1"/>
      <w:marLeft w:val="0"/>
      <w:marRight w:val="0"/>
      <w:marTop w:val="0"/>
      <w:marBottom w:val="0"/>
      <w:divBdr>
        <w:top w:val="none" w:sz="0" w:space="0" w:color="auto"/>
        <w:left w:val="none" w:sz="0" w:space="0" w:color="auto"/>
        <w:bottom w:val="none" w:sz="0" w:space="0" w:color="auto"/>
        <w:right w:val="none" w:sz="0" w:space="0" w:color="auto"/>
      </w:divBdr>
    </w:div>
    <w:div w:id="234436163">
      <w:bodyDiv w:val="1"/>
      <w:marLeft w:val="0"/>
      <w:marRight w:val="0"/>
      <w:marTop w:val="0"/>
      <w:marBottom w:val="0"/>
      <w:divBdr>
        <w:top w:val="none" w:sz="0" w:space="0" w:color="auto"/>
        <w:left w:val="none" w:sz="0" w:space="0" w:color="auto"/>
        <w:bottom w:val="none" w:sz="0" w:space="0" w:color="auto"/>
        <w:right w:val="none" w:sz="0" w:space="0" w:color="auto"/>
      </w:divBdr>
      <w:divsChild>
        <w:div w:id="182742420">
          <w:marLeft w:val="0"/>
          <w:marRight w:val="0"/>
          <w:marTop w:val="0"/>
          <w:marBottom w:val="0"/>
          <w:divBdr>
            <w:top w:val="none" w:sz="0" w:space="0" w:color="auto"/>
            <w:left w:val="none" w:sz="0" w:space="0" w:color="auto"/>
            <w:bottom w:val="none" w:sz="0" w:space="0" w:color="auto"/>
            <w:right w:val="none" w:sz="0" w:space="0" w:color="auto"/>
          </w:divBdr>
        </w:div>
        <w:div w:id="194736171">
          <w:marLeft w:val="0"/>
          <w:marRight w:val="0"/>
          <w:marTop w:val="0"/>
          <w:marBottom w:val="0"/>
          <w:divBdr>
            <w:top w:val="none" w:sz="0" w:space="0" w:color="auto"/>
            <w:left w:val="none" w:sz="0" w:space="0" w:color="auto"/>
            <w:bottom w:val="none" w:sz="0" w:space="0" w:color="auto"/>
            <w:right w:val="none" w:sz="0" w:space="0" w:color="auto"/>
          </w:divBdr>
        </w:div>
        <w:div w:id="445386872">
          <w:marLeft w:val="0"/>
          <w:marRight w:val="0"/>
          <w:marTop w:val="0"/>
          <w:marBottom w:val="0"/>
          <w:divBdr>
            <w:top w:val="none" w:sz="0" w:space="0" w:color="auto"/>
            <w:left w:val="none" w:sz="0" w:space="0" w:color="auto"/>
            <w:bottom w:val="none" w:sz="0" w:space="0" w:color="auto"/>
            <w:right w:val="none" w:sz="0" w:space="0" w:color="auto"/>
          </w:divBdr>
        </w:div>
        <w:div w:id="692074110">
          <w:marLeft w:val="0"/>
          <w:marRight w:val="0"/>
          <w:marTop w:val="0"/>
          <w:marBottom w:val="0"/>
          <w:divBdr>
            <w:top w:val="none" w:sz="0" w:space="0" w:color="auto"/>
            <w:left w:val="none" w:sz="0" w:space="0" w:color="auto"/>
            <w:bottom w:val="none" w:sz="0" w:space="0" w:color="auto"/>
            <w:right w:val="none" w:sz="0" w:space="0" w:color="auto"/>
          </w:divBdr>
        </w:div>
        <w:div w:id="995063389">
          <w:marLeft w:val="0"/>
          <w:marRight w:val="0"/>
          <w:marTop w:val="0"/>
          <w:marBottom w:val="0"/>
          <w:divBdr>
            <w:top w:val="none" w:sz="0" w:space="0" w:color="auto"/>
            <w:left w:val="none" w:sz="0" w:space="0" w:color="auto"/>
            <w:bottom w:val="none" w:sz="0" w:space="0" w:color="auto"/>
            <w:right w:val="none" w:sz="0" w:space="0" w:color="auto"/>
          </w:divBdr>
        </w:div>
        <w:div w:id="1043873179">
          <w:marLeft w:val="0"/>
          <w:marRight w:val="0"/>
          <w:marTop w:val="0"/>
          <w:marBottom w:val="0"/>
          <w:divBdr>
            <w:top w:val="none" w:sz="0" w:space="0" w:color="auto"/>
            <w:left w:val="none" w:sz="0" w:space="0" w:color="auto"/>
            <w:bottom w:val="none" w:sz="0" w:space="0" w:color="auto"/>
            <w:right w:val="none" w:sz="0" w:space="0" w:color="auto"/>
          </w:divBdr>
        </w:div>
        <w:div w:id="1279408265">
          <w:marLeft w:val="0"/>
          <w:marRight w:val="0"/>
          <w:marTop w:val="0"/>
          <w:marBottom w:val="0"/>
          <w:divBdr>
            <w:top w:val="none" w:sz="0" w:space="0" w:color="auto"/>
            <w:left w:val="none" w:sz="0" w:space="0" w:color="auto"/>
            <w:bottom w:val="none" w:sz="0" w:space="0" w:color="auto"/>
            <w:right w:val="none" w:sz="0" w:space="0" w:color="auto"/>
          </w:divBdr>
        </w:div>
        <w:div w:id="1566258072">
          <w:marLeft w:val="0"/>
          <w:marRight w:val="0"/>
          <w:marTop w:val="0"/>
          <w:marBottom w:val="0"/>
          <w:divBdr>
            <w:top w:val="none" w:sz="0" w:space="0" w:color="auto"/>
            <w:left w:val="none" w:sz="0" w:space="0" w:color="auto"/>
            <w:bottom w:val="none" w:sz="0" w:space="0" w:color="auto"/>
            <w:right w:val="none" w:sz="0" w:space="0" w:color="auto"/>
          </w:divBdr>
        </w:div>
        <w:div w:id="1898202988">
          <w:marLeft w:val="0"/>
          <w:marRight w:val="0"/>
          <w:marTop w:val="0"/>
          <w:marBottom w:val="0"/>
          <w:divBdr>
            <w:top w:val="none" w:sz="0" w:space="0" w:color="auto"/>
            <w:left w:val="none" w:sz="0" w:space="0" w:color="auto"/>
            <w:bottom w:val="none" w:sz="0" w:space="0" w:color="auto"/>
            <w:right w:val="none" w:sz="0" w:space="0" w:color="auto"/>
          </w:divBdr>
        </w:div>
        <w:div w:id="1917861475">
          <w:marLeft w:val="0"/>
          <w:marRight w:val="0"/>
          <w:marTop w:val="0"/>
          <w:marBottom w:val="0"/>
          <w:divBdr>
            <w:top w:val="none" w:sz="0" w:space="0" w:color="auto"/>
            <w:left w:val="none" w:sz="0" w:space="0" w:color="auto"/>
            <w:bottom w:val="none" w:sz="0" w:space="0" w:color="auto"/>
            <w:right w:val="none" w:sz="0" w:space="0" w:color="auto"/>
          </w:divBdr>
        </w:div>
        <w:div w:id="2126806267">
          <w:marLeft w:val="0"/>
          <w:marRight w:val="0"/>
          <w:marTop w:val="0"/>
          <w:marBottom w:val="0"/>
          <w:divBdr>
            <w:top w:val="none" w:sz="0" w:space="0" w:color="auto"/>
            <w:left w:val="none" w:sz="0" w:space="0" w:color="auto"/>
            <w:bottom w:val="none" w:sz="0" w:space="0" w:color="auto"/>
            <w:right w:val="none" w:sz="0" w:space="0" w:color="auto"/>
          </w:divBdr>
        </w:div>
        <w:div w:id="2146506892">
          <w:marLeft w:val="0"/>
          <w:marRight w:val="0"/>
          <w:marTop w:val="0"/>
          <w:marBottom w:val="0"/>
          <w:divBdr>
            <w:top w:val="none" w:sz="0" w:space="0" w:color="auto"/>
            <w:left w:val="none" w:sz="0" w:space="0" w:color="auto"/>
            <w:bottom w:val="none" w:sz="0" w:space="0" w:color="auto"/>
            <w:right w:val="none" w:sz="0" w:space="0" w:color="auto"/>
          </w:divBdr>
        </w:div>
      </w:divsChild>
    </w:div>
    <w:div w:id="256837455">
      <w:bodyDiv w:val="1"/>
      <w:marLeft w:val="0"/>
      <w:marRight w:val="0"/>
      <w:marTop w:val="0"/>
      <w:marBottom w:val="0"/>
      <w:divBdr>
        <w:top w:val="none" w:sz="0" w:space="0" w:color="auto"/>
        <w:left w:val="none" w:sz="0" w:space="0" w:color="auto"/>
        <w:bottom w:val="none" w:sz="0" w:space="0" w:color="auto"/>
        <w:right w:val="none" w:sz="0" w:space="0" w:color="auto"/>
      </w:divBdr>
      <w:divsChild>
        <w:div w:id="38825063">
          <w:marLeft w:val="0"/>
          <w:marRight w:val="0"/>
          <w:marTop w:val="0"/>
          <w:marBottom w:val="0"/>
          <w:divBdr>
            <w:top w:val="none" w:sz="0" w:space="0" w:color="auto"/>
            <w:left w:val="none" w:sz="0" w:space="0" w:color="auto"/>
            <w:bottom w:val="none" w:sz="0" w:space="0" w:color="auto"/>
            <w:right w:val="none" w:sz="0" w:space="0" w:color="auto"/>
          </w:divBdr>
        </w:div>
        <w:div w:id="279386037">
          <w:marLeft w:val="0"/>
          <w:marRight w:val="0"/>
          <w:marTop w:val="0"/>
          <w:marBottom w:val="0"/>
          <w:divBdr>
            <w:top w:val="none" w:sz="0" w:space="0" w:color="auto"/>
            <w:left w:val="none" w:sz="0" w:space="0" w:color="auto"/>
            <w:bottom w:val="none" w:sz="0" w:space="0" w:color="auto"/>
            <w:right w:val="none" w:sz="0" w:space="0" w:color="auto"/>
          </w:divBdr>
        </w:div>
        <w:div w:id="392891994">
          <w:marLeft w:val="0"/>
          <w:marRight w:val="0"/>
          <w:marTop w:val="0"/>
          <w:marBottom w:val="0"/>
          <w:divBdr>
            <w:top w:val="none" w:sz="0" w:space="0" w:color="auto"/>
            <w:left w:val="none" w:sz="0" w:space="0" w:color="auto"/>
            <w:bottom w:val="none" w:sz="0" w:space="0" w:color="auto"/>
            <w:right w:val="none" w:sz="0" w:space="0" w:color="auto"/>
          </w:divBdr>
        </w:div>
        <w:div w:id="592006974">
          <w:marLeft w:val="0"/>
          <w:marRight w:val="0"/>
          <w:marTop w:val="0"/>
          <w:marBottom w:val="0"/>
          <w:divBdr>
            <w:top w:val="none" w:sz="0" w:space="0" w:color="auto"/>
            <w:left w:val="none" w:sz="0" w:space="0" w:color="auto"/>
            <w:bottom w:val="none" w:sz="0" w:space="0" w:color="auto"/>
            <w:right w:val="none" w:sz="0" w:space="0" w:color="auto"/>
          </w:divBdr>
        </w:div>
        <w:div w:id="663584621">
          <w:marLeft w:val="0"/>
          <w:marRight w:val="0"/>
          <w:marTop w:val="0"/>
          <w:marBottom w:val="0"/>
          <w:divBdr>
            <w:top w:val="none" w:sz="0" w:space="0" w:color="auto"/>
            <w:left w:val="none" w:sz="0" w:space="0" w:color="auto"/>
            <w:bottom w:val="none" w:sz="0" w:space="0" w:color="auto"/>
            <w:right w:val="none" w:sz="0" w:space="0" w:color="auto"/>
          </w:divBdr>
        </w:div>
        <w:div w:id="709188963">
          <w:marLeft w:val="0"/>
          <w:marRight w:val="0"/>
          <w:marTop w:val="0"/>
          <w:marBottom w:val="0"/>
          <w:divBdr>
            <w:top w:val="none" w:sz="0" w:space="0" w:color="auto"/>
            <w:left w:val="none" w:sz="0" w:space="0" w:color="auto"/>
            <w:bottom w:val="none" w:sz="0" w:space="0" w:color="auto"/>
            <w:right w:val="none" w:sz="0" w:space="0" w:color="auto"/>
          </w:divBdr>
        </w:div>
        <w:div w:id="770779296">
          <w:marLeft w:val="0"/>
          <w:marRight w:val="0"/>
          <w:marTop w:val="0"/>
          <w:marBottom w:val="0"/>
          <w:divBdr>
            <w:top w:val="none" w:sz="0" w:space="0" w:color="auto"/>
            <w:left w:val="none" w:sz="0" w:space="0" w:color="auto"/>
            <w:bottom w:val="none" w:sz="0" w:space="0" w:color="auto"/>
            <w:right w:val="none" w:sz="0" w:space="0" w:color="auto"/>
          </w:divBdr>
        </w:div>
        <w:div w:id="1300724395">
          <w:marLeft w:val="0"/>
          <w:marRight w:val="0"/>
          <w:marTop w:val="0"/>
          <w:marBottom w:val="0"/>
          <w:divBdr>
            <w:top w:val="none" w:sz="0" w:space="0" w:color="auto"/>
            <w:left w:val="none" w:sz="0" w:space="0" w:color="auto"/>
            <w:bottom w:val="none" w:sz="0" w:space="0" w:color="auto"/>
            <w:right w:val="none" w:sz="0" w:space="0" w:color="auto"/>
          </w:divBdr>
        </w:div>
        <w:div w:id="1357080312">
          <w:marLeft w:val="0"/>
          <w:marRight w:val="0"/>
          <w:marTop w:val="0"/>
          <w:marBottom w:val="0"/>
          <w:divBdr>
            <w:top w:val="none" w:sz="0" w:space="0" w:color="auto"/>
            <w:left w:val="none" w:sz="0" w:space="0" w:color="auto"/>
            <w:bottom w:val="none" w:sz="0" w:space="0" w:color="auto"/>
            <w:right w:val="none" w:sz="0" w:space="0" w:color="auto"/>
          </w:divBdr>
        </w:div>
        <w:div w:id="1418598316">
          <w:marLeft w:val="0"/>
          <w:marRight w:val="0"/>
          <w:marTop w:val="0"/>
          <w:marBottom w:val="0"/>
          <w:divBdr>
            <w:top w:val="none" w:sz="0" w:space="0" w:color="auto"/>
            <w:left w:val="none" w:sz="0" w:space="0" w:color="auto"/>
            <w:bottom w:val="none" w:sz="0" w:space="0" w:color="auto"/>
            <w:right w:val="none" w:sz="0" w:space="0" w:color="auto"/>
          </w:divBdr>
        </w:div>
      </w:divsChild>
    </w:div>
    <w:div w:id="257181595">
      <w:bodyDiv w:val="1"/>
      <w:marLeft w:val="0"/>
      <w:marRight w:val="0"/>
      <w:marTop w:val="0"/>
      <w:marBottom w:val="0"/>
      <w:divBdr>
        <w:top w:val="none" w:sz="0" w:space="0" w:color="auto"/>
        <w:left w:val="none" w:sz="0" w:space="0" w:color="auto"/>
        <w:bottom w:val="none" w:sz="0" w:space="0" w:color="auto"/>
        <w:right w:val="none" w:sz="0" w:space="0" w:color="auto"/>
      </w:divBdr>
      <w:divsChild>
        <w:div w:id="91246042">
          <w:marLeft w:val="0"/>
          <w:marRight w:val="0"/>
          <w:marTop w:val="0"/>
          <w:marBottom w:val="0"/>
          <w:divBdr>
            <w:top w:val="none" w:sz="0" w:space="0" w:color="auto"/>
            <w:left w:val="none" w:sz="0" w:space="0" w:color="auto"/>
            <w:bottom w:val="none" w:sz="0" w:space="0" w:color="auto"/>
            <w:right w:val="none" w:sz="0" w:space="0" w:color="auto"/>
          </w:divBdr>
        </w:div>
        <w:div w:id="413205690">
          <w:marLeft w:val="0"/>
          <w:marRight w:val="0"/>
          <w:marTop w:val="0"/>
          <w:marBottom w:val="0"/>
          <w:divBdr>
            <w:top w:val="none" w:sz="0" w:space="0" w:color="auto"/>
            <w:left w:val="none" w:sz="0" w:space="0" w:color="auto"/>
            <w:bottom w:val="none" w:sz="0" w:space="0" w:color="auto"/>
            <w:right w:val="none" w:sz="0" w:space="0" w:color="auto"/>
          </w:divBdr>
        </w:div>
        <w:div w:id="437336429">
          <w:marLeft w:val="0"/>
          <w:marRight w:val="0"/>
          <w:marTop w:val="0"/>
          <w:marBottom w:val="0"/>
          <w:divBdr>
            <w:top w:val="none" w:sz="0" w:space="0" w:color="auto"/>
            <w:left w:val="none" w:sz="0" w:space="0" w:color="auto"/>
            <w:bottom w:val="none" w:sz="0" w:space="0" w:color="auto"/>
            <w:right w:val="none" w:sz="0" w:space="0" w:color="auto"/>
          </w:divBdr>
        </w:div>
        <w:div w:id="675498447">
          <w:marLeft w:val="0"/>
          <w:marRight w:val="0"/>
          <w:marTop w:val="0"/>
          <w:marBottom w:val="0"/>
          <w:divBdr>
            <w:top w:val="none" w:sz="0" w:space="0" w:color="auto"/>
            <w:left w:val="none" w:sz="0" w:space="0" w:color="auto"/>
            <w:bottom w:val="none" w:sz="0" w:space="0" w:color="auto"/>
            <w:right w:val="none" w:sz="0" w:space="0" w:color="auto"/>
          </w:divBdr>
        </w:div>
        <w:div w:id="878125886">
          <w:marLeft w:val="0"/>
          <w:marRight w:val="0"/>
          <w:marTop w:val="0"/>
          <w:marBottom w:val="0"/>
          <w:divBdr>
            <w:top w:val="none" w:sz="0" w:space="0" w:color="auto"/>
            <w:left w:val="none" w:sz="0" w:space="0" w:color="auto"/>
            <w:bottom w:val="none" w:sz="0" w:space="0" w:color="auto"/>
            <w:right w:val="none" w:sz="0" w:space="0" w:color="auto"/>
          </w:divBdr>
        </w:div>
        <w:div w:id="934443150">
          <w:marLeft w:val="0"/>
          <w:marRight w:val="0"/>
          <w:marTop w:val="0"/>
          <w:marBottom w:val="0"/>
          <w:divBdr>
            <w:top w:val="none" w:sz="0" w:space="0" w:color="auto"/>
            <w:left w:val="none" w:sz="0" w:space="0" w:color="auto"/>
            <w:bottom w:val="none" w:sz="0" w:space="0" w:color="auto"/>
            <w:right w:val="none" w:sz="0" w:space="0" w:color="auto"/>
          </w:divBdr>
        </w:div>
        <w:div w:id="983315628">
          <w:marLeft w:val="0"/>
          <w:marRight w:val="0"/>
          <w:marTop w:val="0"/>
          <w:marBottom w:val="0"/>
          <w:divBdr>
            <w:top w:val="none" w:sz="0" w:space="0" w:color="auto"/>
            <w:left w:val="none" w:sz="0" w:space="0" w:color="auto"/>
            <w:bottom w:val="none" w:sz="0" w:space="0" w:color="auto"/>
            <w:right w:val="none" w:sz="0" w:space="0" w:color="auto"/>
          </w:divBdr>
        </w:div>
        <w:div w:id="983389164">
          <w:marLeft w:val="0"/>
          <w:marRight w:val="0"/>
          <w:marTop w:val="0"/>
          <w:marBottom w:val="0"/>
          <w:divBdr>
            <w:top w:val="none" w:sz="0" w:space="0" w:color="auto"/>
            <w:left w:val="none" w:sz="0" w:space="0" w:color="auto"/>
            <w:bottom w:val="none" w:sz="0" w:space="0" w:color="auto"/>
            <w:right w:val="none" w:sz="0" w:space="0" w:color="auto"/>
          </w:divBdr>
        </w:div>
        <w:div w:id="1445927948">
          <w:marLeft w:val="0"/>
          <w:marRight w:val="0"/>
          <w:marTop w:val="0"/>
          <w:marBottom w:val="0"/>
          <w:divBdr>
            <w:top w:val="none" w:sz="0" w:space="0" w:color="auto"/>
            <w:left w:val="none" w:sz="0" w:space="0" w:color="auto"/>
            <w:bottom w:val="none" w:sz="0" w:space="0" w:color="auto"/>
            <w:right w:val="none" w:sz="0" w:space="0" w:color="auto"/>
          </w:divBdr>
        </w:div>
        <w:div w:id="1927762818">
          <w:marLeft w:val="0"/>
          <w:marRight w:val="0"/>
          <w:marTop w:val="0"/>
          <w:marBottom w:val="0"/>
          <w:divBdr>
            <w:top w:val="none" w:sz="0" w:space="0" w:color="auto"/>
            <w:left w:val="none" w:sz="0" w:space="0" w:color="auto"/>
            <w:bottom w:val="none" w:sz="0" w:space="0" w:color="auto"/>
            <w:right w:val="none" w:sz="0" w:space="0" w:color="auto"/>
          </w:divBdr>
        </w:div>
      </w:divsChild>
    </w:div>
    <w:div w:id="258757800">
      <w:bodyDiv w:val="1"/>
      <w:marLeft w:val="0"/>
      <w:marRight w:val="0"/>
      <w:marTop w:val="0"/>
      <w:marBottom w:val="0"/>
      <w:divBdr>
        <w:top w:val="none" w:sz="0" w:space="0" w:color="auto"/>
        <w:left w:val="none" w:sz="0" w:space="0" w:color="auto"/>
        <w:bottom w:val="none" w:sz="0" w:space="0" w:color="auto"/>
        <w:right w:val="none" w:sz="0" w:space="0" w:color="auto"/>
      </w:divBdr>
    </w:div>
    <w:div w:id="268199280">
      <w:bodyDiv w:val="1"/>
      <w:marLeft w:val="0"/>
      <w:marRight w:val="0"/>
      <w:marTop w:val="0"/>
      <w:marBottom w:val="0"/>
      <w:divBdr>
        <w:top w:val="none" w:sz="0" w:space="0" w:color="auto"/>
        <w:left w:val="none" w:sz="0" w:space="0" w:color="auto"/>
        <w:bottom w:val="none" w:sz="0" w:space="0" w:color="auto"/>
        <w:right w:val="none" w:sz="0" w:space="0" w:color="auto"/>
      </w:divBdr>
      <w:divsChild>
        <w:div w:id="506487004">
          <w:marLeft w:val="0"/>
          <w:marRight w:val="0"/>
          <w:marTop w:val="0"/>
          <w:marBottom w:val="0"/>
          <w:divBdr>
            <w:top w:val="none" w:sz="0" w:space="0" w:color="auto"/>
            <w:left w:val="none" w:sz="0" w:space="0" w:color="auto"/>
            <w:bottom w:val="none" w:sz="0" w:space="0" w:color="auto"/>
            <w:right w:val="none" w:sz="0" w:space="0" w:color="auto"/>
          </w:divBdr>
        </w:div>
        <w:div w:id="769549068">
          <w:marLeft w:val="0"/>
          <w:marRight w:val="0"/>
          <w:marTop w:val="0"/>
          <w:marBottom w:val="0"/>
          <w:divBdr>
            <w:top w:val="none" w:sz="0" w:space="0" w:color="auto"/>
            <w:left w:val="none" w:sz="0" w:space="0" w:color="auto"/>
            <w:bottom w:val="none" w:sz="0" w:space="0" w:color="auto"/>
            <w:right w:val="none" w:sz="0" w:space="0" w:color="auto"/>
          </w:divBdr>
        </w:div>
        <w:div w:id="1946187939">
          <w:marLeft w:val="0"/>
          <w:marRight w:val="0"/>
          <w:marTop w:val="0"/>
          <w:marBottom w:val="0"/>
          <w:divBdr>
            <w:top w:val="none" w:sz="0" w:space="0" w:color="auto"/>
            <w:left w:val="none" w:sz="0" w:space="0" w:color="auto"/>
            <w:bottom w:val="none" w:sz="0" w:space="0" w:color="auto"/>
            <w:right w:val="none" w:sz="0" w:space="0" w:color="auto"/>
          </w:divBdr>
        </w:div>
      </w:divsChild>
    </w:div>
    <w:div w:id="269701696">
      <w:bodyDiv w:val="1"/>
      <w:marLeft w:val="0"/>
      <w:marRight w:val="0"/>
      <w:marTop w:val="0"/>
      <w:marBottom w:val="0"/>
      <w:divBdr>
        <w:top w:val="none" w:sz="0" w:space="0" w:color="auto"/>
        <w:left w:val="none" w:sz="0" w:space="0" w:color="auto"/>
        <w:bottom w:val="none" w:sz="0" w:space="0" w:color="auto"/>
        <w:right w:val="none" w:sz="0" w:space="0" w:color="auto"/>
      </w:divBdr>
      <w:divsChild>
        <w:div w:id="1910386628">
          <w:marLeft w:val="0"/>
          <w:marRight w:val="0"/>
          <w:marTop w:val="0"/>
          <w:marBottom w:val="0"/>
          <w:divBdr>
            <w:top w:val="none" w:sz="0" w:space="0" w:color="auto"/>
            <w:left w:val="none" w:sz="0" w:space="0" w:color="auto"/>
            <w:bottom w:val="none" w:sz="0" w:space="0" w:color="auto"/>
            <w:right w:val="none" w:sz="0" w:space="0" w:color="auto"/>
          </w:divBdr>
        </w:div>
        <w:div w:id="1941142606">
          <w:marLeft w:val="0"/>
          <w:marRight w:val="0"/>
          <w:marTop w:val="0"/>
          <w:marBottom w:val="0"/>
          <w:divBdr>
            <w:top w:val="none" w:sz="0" w:space="0" w:color="auto"/>
            <w:left w:val="none" w:sz="0" w:space="0" w:color="auto"/>
            <w:bottom w:val="none" w:sz="0" w:space="0" w:color="auto"/>
            <w:right w:val="none" w:sz="0" w:space="0" w:color="auto"/>
          </w:divBdr>
        </w:div>
      </w:divsChild>
    </w:div>
    <w:div w:id="298458994">
      <w:bodyDiv w:val="1"/>
      <w:marLeft w:val="0"/>
      <w:marRight w:val="0"/>
      <w:marTop w:val="0"/>
      <w:marBottom w:val="0"/>
      <w:divBdr>
        <w:top w:val="none" w:sz="0" w:space="0" w:color="auto"/>
        <w:left w:val="none" w:sz="0" w:space="0" w:color="auto"/>
        <w:bottom w:val="none" w:sz="0" w:space="0" w:color="auto"/>
        <w:right w:val="none" w:sz="0" w:space="0" w:color="auto"/>
      </w:divBdr>
      <w:divsChild>
        <w:div w:id="182978055">
          <w:marLeft w:val="0"/>
          <w:marRight w:val="0"/>
          <w:marTop w:val="0"/>
          <w:marBottom w:val="0"/>
          <w:divBdr>
            <w:top w:val="none" w:sz="0" w:space="0" w:color="auto"/>
            <w:left w:val="none" w:sz="0" w:space="0" w:color="auto"/>
            <w:bottom w:val="none" w:sz="0" w:space="0" w:color="auto"/>
            <w:right w:val="none" w:sz="0" w:space="0" w:color="auto"/>
          </w:divBdr>
        </w:div>
        <w:div w:id="214859708">
          <w:marLeft w:val="0"/>
          <w:marRight w:val="0"/>
          <w:marTop w:val="0"/>
          <w:marBottom w:val="0"/>
          <w:divBdr>
            <w:top w:val="none" w:sz="0" w:space="0" w:color="auto"/>
            <w:left w:val="none" w:sz="0" w:space="0" w:color="auto"/>
            <w:bottom w:val="none" w:sz="0" w:space="0" w:color="auto"/>
            <w:right w:val="none" w:sz="0" w:space="0" w:color="auto"/>
          </w:divBdr>
        </w:div>
        <w:div w:id="289746661">
          <w:marLeft w:val="0"/>
          <w:marRight w:val="0"/>
          <w:marTop w:val="0"/>
          <w:marBottom w:val="0"/>
          <w:divBdr>
            <w:top w:val="none" w:sz="0" w:space="0" w:color="auto"/>
            <w:left w:val="none" w:sz="0" w:space="0" w:color="auto"/>
            <w:bottom w:val="none" w:sz="0" w:space="0" w:color="auto"/>
            <w:right w:val="none" w:sz="0" w:space="0" w:color="auto"/>
          </w:divBdr>
        </w:div>
        <w:div w:id="340593621">
          <w:marLeft w:val="0"/>
          <w:marRight w:val="0"/>
          <w:marTop w:val="0"/>
          <w:marBottom w:val="0"/>
          <w:divBdr>
            <w:top w:val="none" w:sz="0" w:space="0" w:color="auto"/>
            <w:left w:val="none" w:sz="0" w:space="0" w:color="auto"/>
            <w:bottom w:val="none" w:sz="0" w:space="0" w:color="auto"/>
            <w:right w:val="none" w:sz="0" w:space="0" w:color="auto"/>
          </w:divBdr>
        </w:div>
        <w:div w:id="392706277">
          <w:marLeft w:val="0"/>
          <w:marRight w:val="0"/>
          <w:marTop w:val="0"/>
          <w:marBottom w:val="0"/>
          <w:divBdr>
            <w:top w:val="none" w:sz="0" w:space="0" w:color="auto"/>
            <w:left w:val="none" w:sz="0" w:space="0" w:color="auto"/>
            <w:bottom w:val="none" w:sz="0" w:space="0" w:color="auto"/>
            <w:right w:val="none" w:sz="0" w:space="0" w:color="auto"/>
          </w:divBdr>
        </w:div>
        <w:div w:id="570626431">
          <w:marLeft w:val="0"/>
          <w:marRight w:val="0"/>
          <w:marTop w:val="0"/>
          <w:marBottom w:val="0"/>
          <w:divBdr>
            <w:top w:val="none" w:sz="0" w:space="0" w:color="auto"/>
            <w:left w:val="none" w:sz="0" w:space="0" w:color="auto"/>
            <w:bottom w:val="none" w:sz="0" w:space="0" w:color="auto"/>
            <w:right w:val="none" w:sz="0" w:space="0" w:color="auto"/>
          </w:divBdr>
        </w:div>
        <w:div w:id="671496476">
          <w:marLeft w:val="0"/>
          <w:marRight w:val="0"/>
          <w:marTop w:val="0"/>
          <w:marBottom w:val="0"/>
          <w:divBdr>
            <w:top w:val="none" w:sz="0" w:space="0" w:color="auto"/>
            <w:left w:val="none" w:sz="0" w:space="0" w:color="auto"/>
            <w:bottom w:val="none" w:sz="0" w:space="0" w:color="auto"/>
            <w:right w:val="none" w:sz="0" w:space="0" w:color="auto"/>
          </w:divBdr>
        </w:div>
        <w:div w:id="1077940285">
          <w:marLeft w:val="0"/>
          <w:marRight w:val="0"/>
          <w:marTop w:val="0"/>
          <w:marBottom w:val="0"/>
          <w:divBdr>
            <w:top w:val="none" w:sz="0" w:space="0" w:color="auto"/>
            <w:left w:val="none" w:sz="0" w:space="0" w:color="auto"/>
            <w:bottom w:val="none" w:sz="0" w:space="0" w:color="auto"/>
            <w:right w:val="none" w:sz="0" w:space="0" w:color="auto"/>
          </w:divBdr>
        </w:div>
        <w:div w:id="1081214615">
          <w:marLeft w:val="0"/>
          <w:marRight w:val="0"/>
          <w:marTop w:val="0"/>
          <w:marBottom w:val="0"/>
          <w:divBdr>
            <w:top w:val="none" w:sz="0" w:space="0" w:color="auto"/>
            <w:left w:val="none" w:sz="0" w:space="0" w:color="auto"/>
            <w:bottom w:val="none" w:sz="0" w:space="0" w:color="auto"/>
            <w:right w:val="none" w:sz="0" w:space="0" w:color="auto"/>
          </w:divBdr>
        </w:div>
        <w:div w:id="1180008199">
          <w:marLeft w:val="0"/>
          <w:marRight w:val="0"/>
          <w:marTop w:val="0"/>
          <w:marBottom w:val="0"/>
          <w:divBdr>
            <w:top w:val="none" w:sz="0" w:space="0" w:color="auto"/>
            <w:left w:val="none" w:sz="0" w:space="0" w:color="auto"/>
            <w:bottom w:val="none" w:sz="0" w:space="0" w:color="auto"/>
            <w:right w:val="none" w:sz="0" w:space="0" w:color="auto"/>
          </w:divBdr>
        </w:div>
        <w:div w:id="1316571657">
          <w:marLeft w:val="0"/>
          <w:marRight w:val="0"/>
          <w:marTop w:val="0"/>
          <w:marBottom w:val="0"/>
          <w:divBdr>
            <w:top w:val="none" w:sz="0" w:space="0" w:color="auto"/>
            <w:left w:val="none" w:sz="0" w:space="0" w:color="auto"/>
            <w:bottom w:val="none" w:sz="0" w:space="0" w:color="auto"/>
            <w:right w:val="none" w:sz="0" w:space="0" w:color="auto"/>
          </w:divBdr>
        </w:div>
        <w:div w:id="1320188403">
          <w:marLeft w:val="0"/>
          <w:marRight w:val="0"/>
          <w:marTop w:val="0"/>
          <w:marBottom w:val="0"/>
          <w:divBdr>
            <w:top w:val="none" w:sz="0" w:space="0" w:color="auto"/>
            <w:left w:val="none" w:sz="0" w:space="0" w:color="auto"/>
            <w:bottom w:val="none" w:sz="0" w:space="0" w:color="auto"/>
            <w:right w:val="none" w:sz="0" w:space="0" w:color="auto"/>
          </w:divBdr>
        </w:div>
        <w:div w:id="1402219404">
          <w:marLeft w:val="0"/>
          <w:marRight w:val="0"/>
          <w:marTop w:val="0"/>
          <w:marBottom w:val="0"/>
          <w:divBdr>
            <w:top w:val="none" w:sz="0" w:space="0" w:color="auto"/>
            <w:left w:val="none" w:sz="0" w:space="0" w:color="auto"/>
            <w:bottom w:val="none" w:sz="0" w:space="0" w:color="auto"/>
            <w:right w:val="none" w:sz="0" w:space="0" w:color="auto"/>
          </w:divBdr>
        </w:div>
        <w:div w:id="1433434775">
          <w:marLeft w:val="0"/>
          <w:marRight w:val="0"/>
          <w:marTop w:val="0"/>
          <w:marBottom w:val="0"/>
          <w:divBdr>
            <w:top w:val="none" w:sz="0" w:space="0" w:color="auto"/>
            <w:left w:val="none" w:sz="0" w:space="0" w:color="auto"/>
            <w:bottom w:val="none" w:sz="0" w:space="0" w:color="auto"/>
            <w:right w:val="none" w:sz="0" w:space="0" w:color="auto"/>
          </w:divBdr>
        </w:div>
        <w:div w:id="1502042325">
          <w:marLeft w:val="0"/>
          <w:marRight w:val="0"/>
          <w:marTop w:val="0"/>
          <w:marBottom w:val="0"/>
          <w:divBdr>
            <w:top w:val="none" w:sz="0" w:space="0" w:color="auto"/>
            <w:left w:val="none" w:sz="0" w:space="0" w:color="auto"/>
            <w:bottom w:val="none" w:sz="0" w:space="0" w:color="auto"/>
            <w:right w:val="none" w:sz="0" w:space="0" w:color="auto"/>
          </w:divBdr>
        </w:div>
        <w:div w:id="1803570321">
          <w:marLeft w:val="0"/>
          <w:marRight w:val="0"/>
          <w:marTop w:val="0"/>
          <w:marBottom w:val="0"/>
          <w:divBdr>
            <w:top w:val="none" w:sz="0" w:space="0" w:color="auto"/>
            <w:left w:val="none" w:sz="0" w:space="0" w:color="auto"/>
            <w:bottom w:val="none" w:sz="0" w:space="0" w:color="auto"/>
            <w:right w:val="none" w:sz="0" w:space="0" w:color="auto"/>
          </w:divBdr>
        </w:div>
        <w:div w:id="1839732191">
          <w:marLeft w:val="0"/>
          <w:marRight w:val="0"/>
          <w:marTop w:val="0"/>
          <w:marBottom w:val="0"/>
          <w:divBdr>
            <w:top w:val="none" w:sz="0" w:space="0" w:color="auto"/>
            <w:left w:val="none" w:sz="0" w:space="0" w:color="auto"/>
            <w:bottom w:val="none" w:sz="0" w:space="0" w:color="auto"/>
            <w:right w:val="none" w:sz="0" w:space="0" w:color="auto"/>
          </w:divBdr>
        </w:div>
        <w:div w:id="1957984206">
          <w:marLeft w:val="0"/>
          <w:marRight w:val="0"/>
          <w:marTop w:val="0"/>
          <w:marBottom w:val="0"/>
          <w:divBdr>
            <w:top w:val="none" w:sz="0" w:space="0" w:color="auto"/>
            <w:left w:val="none" w:sz="0" w:space="0" w:color="auto"/>
            <w:bottom w:val="none" w:sz="0" w:space="0" w:color="auto"/>
            <w:right w:val="none" w:sz="0" w:space="0" w:color="auto"/>
          </w:divBdr>
        </w:div>
        <w:div w:id="2001813225">
          <w:marLeft w:val="0"/>
          <w:marRight w:val="0"/>
          <w:marTop w:val="0"/>
          <w:marBottom w:val="0"/>
          <w:divBdr>
            <w:top w:val="none" w:sz="0" w:space="0" w:color="auto"/>
            <w:left w:val="none" w:sz="0" w:space="0" w:color="auto"/>
            <w:bottom w:val="none" w:sz="0" w:space="0" w:color="auto"/>
            <w:right w:val="none" w:sz="0" w:space="0" w:color="auto"/>
          </w:divBdr>
        </w:div>
        <w:div w:id="2065247947">
          <w:marLeft w:val="0"/>
          <w:marRight w:val="0"/>
          <w:marTop w:val="0"/>
          <w:marBottom w:val="0"/>
          <w:divBdr>
            <w:top w:val="none" w:sz="0" w:space="0" w:color="auto"/>
            <w:left w:val="none" w:sz="0" w:space="0" w:color="auto"/>
            <w:bottom w:val="none" w:sz="0" w:space="0" w:color="auto"/>
            <w:right w:val="none" w:sz="0" w:space="0" w:color="auto"/>
          </w:divBdr>
        </w:div>
        <w:div w:id="2079279356">
          <w:marLeft w:val="0"/>
          <w:marRight w:val="0"/>
          <w:marTop w:val="0"/>
          <w:marBottom w:val="0"/>
          <w:divBdr>
            <w:top w:val="none" w:sz="0" w:space="0" w:color="auto"/>
            <w:left w:val="none" w:sz="0" w:space="0" w:color="auto"/>
            <w:bottom w:val="none" w:sz="0" w:space="0" w:color="auto"/>
            <w:right w:val="none" w:sz="0" w:space="0" w:color="auto"/>
          </w:divBdr>
        </w:div>
        <w:div w:id="2079592352">
          <w:marLeft w:val="0"/>
          <w:marRight w:val="0"/>
          <w:marTop w:val="0"/>
          <w:marBottom w:val="0"/>
          <w:divBdr>
            <w:top w:val="none" w:sz="0" w:space="0" w:color="auto"/>
            <w:left w:val="none" w:sz="0" w:space="0" w:color="auto"/>
            <w:bottom w:val="none" w:sz="0" w:space="0" w:color="auto"/>
            <w:right w:val="none" w:sz="0" w:space="0" w:color="auto"/>
          </w:divBdr>
        </w:div>
        <w:div w:id="2096245316">
          <w:marLeft w:val="0"/>
          <w:marRight w:val="0"/>
          <w:marTop w:val="0"/>
          <w:marBottom w:val="0"/>
          <w:divBdr>
            <w:top w:val="none" w:sz="0" w:space="0" w:color="auto"/>
            <w:left w:val="none" w:sz="0" w:space="0" w:color="auto"/>
            <w:bottom w:val="none" w:sz="0" w:space="0" w:color="auto"/>
            <w:right w:val="none" w:sz="0" w:space="0" w:color="auto"/>
          </w:divBdr>
        </w:div>
      </w:divsChild>
    </w:div>
    <w:div w:id="300306795">
      <w:bodyDiv w:val="1"/>
      <w:marLeft w:val="0"/>
      <w:marRight w:val="0"/>
      <w:marTop w:val="0"/>
      <w:marBottom w:val="0"/>
      <w:divBdr>
        <w:top w:val="none" w:sz="0" w:space="0" w:color="auto"/>
        <w:left w:val="none" w:sz="0" w:space="0" w:color="auto"/>
        <w:bottom w:val="none" w:sz="0" w:space="0" w:color="auto"/>
        <w:right w:val="none" w:sz="0" w:space="0" w:color="auto"/>
      </w:divBdr>
      <w:divsChild>
        <w:div w:id="41104149">
          <w:marLeft w:val="0"/>
          <w:marRight w:val="0"/>
          <w:marTop w:val="0"/>
          <w:marBottom w:val="0"/>
          <w:divBdr>
            <w:top w:val="none" w:sz="0" w:space="0" w:color="auto"/>
            <w:left w:val="none" w:sz="0" w:space="0" w:color="auto"/>
            <w:bottom w:val="none" w:sz="0" w:space="0" w:color="auto"/>
            <w:right w:val="none" w:sz="0" w:space="0" w:color="auto"/>
          </w:divBdr>
        </w:div>
        <w:div w:id="48311866">
          <w:marLeft w:val="0"/>
          <w:marRight w:val="0"/>
          <w:marTop w:val="0"/>
          <w:marBottom w:val="0"/>
          <w:divBdr>
            <w:top w:val="none" w:sz="0" w:space="0" w:color="auto"/>
            <w:left w:val="none" w:sz="0" w:space="0" w:color="auto"/>
            <w:bottom w:val="none" w:sz="0" w:space="0" w:color="auto"/>
            <w:right w:val="none" w:sz="0" w:space="0" w:color="auto"/>
          </w:divBdr>
        </w:div>
        <w:div w:id="58871696">
          <w:marLeft w:val="0"/>
          <w:marRight w:val="0"/>
          <w:marTop w:val="0"/>
          <w:marBottom w:val="0"/>
          <w:divBdr>
            <w:top w:val="none" w:sz="0" w:space="0" w:color="auto"/>
            <w:left w:val="none" w:sz="0" w:space="0" w:color="auto"/>
            <w:bottom w:val="none" w:sz="0" w:space="0" w:color="auto"/>
            <w:right w:val="none" w:sz="0" w:space="0" w:color="auto"/>
          </w:divBdr>
        </w:div>
        <w:div w:id="68381099">
          <w:marLeft w:val="0"/>
          <w:marRight w:val="0"/>
          <w:marTop w:val="0"/>
          <w:marBottom w:val="0"/>
          <w:divBdr>
            <w:top w:val="none" w:sz="0" w:space="0" w:color="auto"/>
            <w:left w:val="none" w:sz="0" w:space="0" w:color="auto"/>
            <w:bottom w:val="none" w:sz="0" w:space="0" w:color="auto"/>
            <w:right w:val="none" w:sz="0" w:space="0" w:color="auto"/>
          </w:divBdr>
        </w:div>
        <w:div w:id="99492388">
          <w:marLeft w:val="0"/>
          <w:marRight w:val="0"/>
          <w:marTop w:val="0"/>
          <w:marBottom w:val="0"/>
          <w:divBdr>
            <w:top w:val="none" w:sz="0" w:space="0" w:color="auto"/>
            <w:left w:val="none" w:sz="0" w:space="0" w:color="auto"/>
            <w:bottom w:val="none" w:sz="0" w:space="0" w:color="auto"/>
            <w:right w:val="none" w:sz="0" w:space="0" w:color="auto"/>
          </w:divBdr>
        </w:div>
        <w:div w:id="117650662">
          <w:marLeft w:val="0"/>
          <w:marRight w:val="0"/>
          <w:marTop w:val="0"/>
          <w:marBottom w:val="0"/>
          <w:divBdr>
            <w:top w:val="none" w:sz="0" w:space="0" w:color="auto"/>
            <w:left w:val="none" w:sz="0" w:space="0" w:color="auto"/>
            <w:bottom w:val="none" w:sz="0" w:space="0" w:color="auto"/>
            <w:right w:val="none" w:sz="0" w:space="0" w:color="auto"/>
          </w:divBdr>
        </w:div>
        <w:div w:id="124586774">
          <w:marLeft w:val="0"/>
          <w:marRight w:val="0"/>
          <w:marTop w:val="0"/>
          <w:marBottom w:val="0"/>
          <w:divBdr>
            <w:top w:val="none" w:sz="0" w:space="0" w:color="auto"/>
            <w:left w:val="none" w:sz="0" w:space="0" w:color="auto"/>
            <w:bottom w:val="none" w:sz="0" w:space="0" w:color="auto"/>
            <w:right w:val="none" w:sz="0" w:space="0" w:color="auto"/>
          </w:divBdr>
        </w:div>
        <w:div w:id="153567638">
          <w:marLeft w:val="0"/>
          <w:marRight w:val="0"/>
          <w:marTop w:val="0"/>
          <w:marBottom w:val="0"/>
          <w:divBdr>
            <w:top w:val="none" w:sz="0" w:space="0" w:color="auto"/>
            <w:left w:val="none" w:sz="0" w:space="0" w:color="auto"/>
            <w:bottom w:val="none" w:sz="0" w:space="0" w:color="auto"/>
            <w:right w:val="none" w:sz="0" w:space="0" w:color="auto"/>
          </w:divBdr>
        </w:div>
        <w:div w:id="305821801">
          <w:marLeft w:val="0"/>
          <w:marRight w:val="0"/>
          <w:marTop w:val="0"/>
          <w:marBottom w:val="0"/>
          <w:divBdr>
            <w:top w:val="none" w:sz="0" w:space="0" w:color="auto"/>
            <w:left w:val="none" w:sz="0" w:space="0" w:color="auto"/>
            <w:bottom w:val="none" w:sz="0" w:space="0" w:color="auto"/>
            <w:right w:val="none" w:sz="0" w:space="0" w:color="auto"/>
          </w:divBdr>
        </w:div>
        <w:div w:id="315456499">
          <w:marLeft w:val="0"/>
          <w:marRight w:val="0"/>
          <w:marTop w:val="0"/>
          <w:marBottom w:val="0"/>
          <w:divBdr>
            <w:top w:val="none" w:sz="0" w:space="0" w:color="auto"/>
            <w:left w:val="none" w:sz="0" w:space="0" w:color="auto"/>
            <w:bottom w:val="none" w:sz="0" w:space="0" w:color="auto"/>
            <w:right w:val="none" w:sz="0" w:space="0" w:color="auto"/>
          </w:divBdr>
        </w:div>
        <w:div w:id="340009267">
          <w:marLeft w:val="0"/>
          <w:marRight w:val="0"/>
          <w:marTop w:val="0"/>
          <w:marBottom w:val="0"/>
          <w:divBdr>
            <w:top w:val="none" w:sz="0" w:space="0" w:color="auto"/>
            <w:left w:val="none" w:sz="0" w:space="0" w:color="auto"/>
            <w:bottom w:val="none" w:sz="0" w:space="0" w:color="auto"/>
            <w:right w:val="none" w:sz="0" w:space="0" w:color="auto"/>
          </w:divBdr>
        </w:div>
        <w:div w:id="351151951">
          <w:marLeft w:val="0"/>
          <w:marRight w:val="0"/>
          <w:marTop w:val="0"/>
          <w:marBottom w:val="0"/>
          <w:divBdr>
            <w:top w:val="none" w:sz="0" w:space="0" w:color="auto"/>
            <w:left w:val="none" w:sz="0" w:space="0" w:color="auto"/>
            <w:bottom w:val="none" w:sz="0" w:space="0" w:color="auto"/>
            <w:right w:val="none" w:sz="0" w:space="0" w:color="auto"/>
          </w:divBdr>
        </w:div>
        <w:div w:id="366763202">
          <w:marLeft w:val="0"/>
          <w:marRight w:val="0"/>
          <w:marTop w:val="0"/>
          <w:marBottom w:val="0"/>
          <w:divBdr>
            <w:top w:val="none" w:sz="0" w:space="0" w:color="auto"/>
            <w:left w:val="none" w:sz="0" w:space="0" w:color="auto"/>
            <w:bottom w:val="none" w:sz="0" w:space="0" w:color="auto"/>
            <w:right w:val="none" w:sz="0" w:space="0" w:color="auto"/>
          </w:divBdr>
        </w:div>
        <w:div w:id="382103658">
          <w:marLeft w:val="0"/>
          <w:marRight w:val="0"/>
          <w:marTop w:val="0"/>
          <w:marBottom w:val="0"/>
          <w:divBdr>
            <w:top w:val="none" w:sz="0" w:space="0" w:color="auto"/>
            <w:left w:val="none" w:sz="0" w:space="0" w:color="auto"/>
            <w:bottom w:val="none" w:sz="0" w:space="0" w:color="auto"/>
            <w:right w:val="none" w:sz="0" w:space="0" w:color="auto"/>
          </w:divBdr>
        </w:div>
        <w:div w:id="410279195">
          <w:marLeft w:val="0"/>
          <w:marRight w:val="0"/>
          <w:marTop w:val="0"/>
          <w:marBottom w:val="0"/>
          <w:divBdr>
            <w:top w:val="none" w:sz="0" w:space="0" w:color="auto"/>
            <w:left w:val="none" w:sz="0" w:space="0" w:color="auto"/>
            <w:bottom w:val="none" w:sz="0" w:space="0" w:color="auto"/>
            <w:right w:val="none" w:sz="0" w:space="0" w:color="auto"/>
          </w:divBdr>
        </w:div>
        <w:div w:id="429274616">
          <w:marLeft w:val="0"/>
          <w:marRight w:val="0"/>
          <w:marTop w:val="0"/>
          <w:marBottom w:val="0"/>
          <w:divBdr>
            <w:top w:val="none" w:sz="0" w:space="0" w:color="auto"/>
            <w:left w:val="none" w:sz="0" w:space="0" w:color="auto"/>
            <w:bottom w:val="none" w:sz="0" w:space="0" w:color="auto"/>
            <w:right w:val="none" w:sz="0" w:space="0" w:color="auto"/>
          </w:divBdr>
        </w:div>
        <w:div w:id="446435146">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574439217">
          <w:marLeft w:val="0"/>
          <w:marRight w:val="0"/>
          <w:marTop w:val="0"/>
          <w:marBottom w:val="0"/>
          <w:divBdr>
            <w:top w:val="none" w:sz="0" w:space="0" w:color="auto"/>
            <w:left w:val="none" w:sz="0" w:space="0" w:color="auto"/>
            <w:bottom w:val="none" w:sz="0" w:space="0" w:color="auto"/>
            <w:right w:val="none" w:sz="0" w:space="0" w:color="auto"/>
          </w:divBdr>
        </w:div>
        <w:div w:id="601230177">
          <w:marLeft w:val="0"/>
          <w:marRight w:val="0"/>
          <w:marTop w:val="0"/>
          <w:marBottom w:val="0"/>
          <w:divBdr>
            <w:top w:val="none" w:sz="0" w:space="0" w:color="auto"/>
            <w:left w:val="none" w:sz="0" w:space="0" w:color="auto"/>
            <w:bottom w:val="none" w:sz="0" w:space="0" w:color="auto"/>
            <w:right w:val="none" w:sz="0" w:space="0" w:color="auto"/>
          </w:divBdr>
        </w:div>
        <w:div w:id="645167256">
          <w:marLeft w:val="0"/>
          <w:marRight w:val="0"/>
          <w:marTop w:val="0"/>
          <w:marBottom w:val="0"/>
          <w:divBdr>
            <w:top w:val="none" w:sz="0" w:space="0" w:color="auto"/>
            <w:left w:val="none" w:sz="0" w:space="0" w:color="auto"/>
            <w:bottom w:val="none" w:sz="0" w:space="0" w:color="auto"/>
            <w:right w:val="none" w:sz="0" w:space="0" w:color="auto"/>
          </w:divBdr>
        </w:div>
        <w:div w:id="662316489">
          <w:marLeft w:val="0"/>
          <w:marRight w:val="0"/>
          <w:marTop w:val="0"/>
          <w:marBottom w:val="0"/>
          <w:divBdr>
            <w:top w:val="none" w:sz="0" w:space="0" w:color="auto"/>
            <w:left w:val="none" w:sz="0" w:space="0" w:color="auto"/>
            <w:bottom w:val="none" w:sz="0" w:space="0" w:color="auto"/>
            <w:right w:val="none" w:sz="0" w:space="0" w:color="auto"/>
          </w:divBdr>
        </w:div>
        <w:div w:id="678123197">
          <w:marLeft w:val="0"/>
          <w:marRight w:val="0"/>
          <w:marTop w:val="0"/>
          <w:marBottom w:val="0"/>
          <w:divBdr>
            <w:top w:val="none" w:sz="0" w:space="0" w:color="auto"/>
            <w:left w:val="none" w:sz="0" w:space="0" w:color="auto"/>
            <w:bottom w:val="none" w:sz="0" w:space="0" w:color="auto"/>
            <w:right w:val="none" w:sz="0" w:space="0" w:color="auto"/>
          </w:divBdr>
        </w:div>
        <w:div w:id="725639906">
          <w:marLeft w:val="0"/>
          <w:marRight w:val="0"/>
          <w:marTop w:val="0"/>
          <w:marBottom w:val="0"/>
          <w:divBdr>
            <w:top w:val="none" w:sz="0" w:space="0" w:color="auto"/>
            <w:left w:val="none" w:sz="0" w:space="0" w:color="auto"/>
            <w:bottom w:val="none" w:sz="0" w:space="0" w:color="auto"/>
            <w:right w:val="none" w:sz="0" w:space="0" w:color="auto"/>
          </w:divBdr>
        </w:div>
        <w:div w:id="733048442">
          <w:marLeft w:val="0"/>
          <w:marRight w:val="0"/>
          <w:marTop w:val="0"/>
          <w:marBottom w:val="0"/>
          <w:divBdr>
            <w:top w:val="none" w:sz="0" w:space="0" w:color="auto"/>
            <w:left w:val="none" w:sz="0" w:space="0" w:color="auto"/>
            <w:bottom w:val="none" w:sz="0" w:space="0" w:color="auto"/>
            <w:right w:val="none" w:sz="0" w:space="0" w:color="auto"/>
          </w:divBdr>
        </w:div>
        <w:div w:id="757403137">
          <w:marLeft w:val="0"/>
          <w:marRight w:val="0"/>
          <w:marTop w:val="0"/>
          <w:marBottom w:val="0"/>
          <w:divBdr>
            <w:top w:val="none" w:sz="0" w:space="0" w:color="auto"/>
            <w:left w:val="none" w:sz="0" w:space="0" w:color="auto"/>
            <w:bottom w:val="none" w:sz="0" w:space="0" w:color="auto"/>
            <w:right w:val="none" w:sz="0" w:space="0" w:color="auto"/>
          </w:divBdr>
        </w:div>
        <w:div w:id="759640696">
          <w:marLeft w:val="0"/>
          <w:marRight w:val="0"/>
          <w:marTop w:val="0"/>
          <w:marBottom w:val="0"/>
          <w:divBdr>
            <w:top w:val="none" w:sz="0" w:space="0" w:color="auto"/>
            <w:left w:val="none" w:sz="0" w:space="0" w:color="auto"/>
            <w:bottom w:val="none" w:sz="0" w:space="0" w:color="auto"/>
            <w:right w:val="none" w:sz="0" w:space="0" w:color="auto"/>
          </w:divBdr>
        </w:div>
        <w:div w:id="771820688">
          <w:marLeft w:val="0"/>
          <w:marRight w:val="0"/>
          <w:marTop w:val="0"/>
          <w:marBottom w:val="0"/>
          <w:divBdr>
            <w:top w:val="none" w:sz="0" w:space="0" w:color="auto"/>
            <w:left w:val="none" w:sz="0" w:space="0" w:color="auto"/>
            <w:bottom w:val="none" w:sz="0" w:space="0" w:color="auto"/>
            <w:right w:val="none" w:sz="0" w:space="0" w:color="auto"/>
          </w:divBdr>
        </w:div>
        <w:div w:id="775566605">
          <w:marLeft w:val="0"/>
          <w:marRight w:val="0"/>
          <w:marTop w:val="0"/>
          <w:marBottom w:val="0"/>
          <w:divBdr>
            <w:top w:val="none" w:sz="0" w:space="0" w:color="auto"/>
            <w:left w:val="none" w:sz="0" w:space="0" w:color="auto"/>
            <w:bottom w:val="none" w:sz="0" w:space="0" w:color="auto"/>
            <w:right w:val="none" w:sz="0" w:space="0" w:color="auto"/>
          </w:divBdr>
        </w:div>
        <w:div w:id="789008841">
          <w:marLeft w:val="0"/>
          <w:marRight w:val="0"/>
          <w:marTop w:val="0"/>
          <w:marBottom w:val="0"/>
          <w:divBdr>
            <w:top w:val="none" w:sz="0" w:space="0" w:color="auto"/>
            <w:left w:val="none" w:sz="0" w:space="0" w:color="auto"/>
            <w:bottom w:val="none" w:sz="0" w:space="0" w:color="auto"/>
            <w:right w:val="none" w:sz="0" w:space="0" w:color="auto"/>
          </w:divBdr>
        </w:div>
        <w:div w:id="792598141">
          <w:marLeft w:val="0"/>
          <w:marRight w:val="0"/>
          <w:marTop w:val="0"/>
          <w:marBottom w:val="0"/>
          <w:divBdr>
            <w:top w:val="none" w:sz="0" w:space="0" w:color="auto"/>
            <w:left w:val="none" w:sz="0" w:space="0" w:color="auto"/>
            <w:bottom w:val="none" w:sz="0" w:space="0" w:color="auto"/>
            <w:right w:val="none" w:sz="0" w:space="0" w:color="auto"/>
          </w:divBdr>
        </w:div>
        <w:div w:id="852886153">
          <w:marLeft w:val="0"/>
          <w:marRight w:val="0"/>
          <w:marTop w:val="0"/>
          <w:marBottom w:val="0"/>
          <w:divBdr>
            <w:top w:val="none" w:sz="0" w:space="0" w:color="auto"/>
            <w:left w:val="none" w:sz="0" w:space="0" w:color="auto"/>
            <w:bottom w:val="none" w:sz="0" w:space="0" w:color="auto"/>
            <w:right w:val="none" w:sz="0" w:space="0" w:color="auto"/>
          </w:divBdr>
        </w:div>
        <w:div w:id="897672522">
          <w:marLeft w:val="0"/>
          <w:marRight w:val="0"/>
          <w:marTop w:val="0"/>
          <w:marBottom w:val="0"/>
          <w:divBdr>
            <w:top w:val="none" w:sz="0" w:space="0" w:color="auto"/>
            <w:left w:val="none" w:sz="0" w:space="0" w:color="auto"/>
            <w:bottom w:val="none" w:sz="0" w:space="0" w:color="auto"/>
            <w:right w:val="none" w:sz="0" w:space="0" w:color="auto"/>
          </w:divBdr>
        </w:div>
        <w:div w:id="902107789">
          <w:marLeft w:val="0"/>
          <w:marRight w:val="0"/>
          <w:marTop w:val="0"/>
          <w:marBottom w:val="0"/>
          <w:divBdr>
            <w:top w:val="none" w:sz="0" w:space="0" w:color="auto"/>
            <w:left w:val="none" w:sz="0" w:space="0" w:color="auto"/>
            <w:bottom w:val="none" w:sz="0" w:space="0" w:color="auto"/>
            <w:right w:val="none" w:sz="0" w:space="0" w:color="auto"/>
          </w:divBdr>
        </w:div>
        <w:div w:id="944848389">
          <w:marLeft w:val="0"/>
          <w:marRight w:val="0"/>
          <w:marTop w:val="0"/>
          <w:marBottom w:val="0"/>
          <w:divBdr>
            <w:top w:val="none" w:sz="0" w:space="0" w:color="auto"/>
            <w:left w:val="none" w:sz="0" w:space="0" w:color="auto"/>
            <w:bottom w:val="none" w:sz="0" w:space="0" w:color="auto"/>
            <w:right w:val="none" w:sz="0" w:space="0" w:color="auto"/>
          </w:divBdr>
        </w:div>
        <w:div w:id="953176686">
          <w:marLeft w:val="0"/>
          <w:marRight w:val="0"/>
          <w:marTop w:val="0"/>
          <w:marBottom w:val="0"/>
          <w:divBdr>
            <w:top w:val="none" w:sz="0" w:space="0" w:color="auto"/>
            <w:left w:val="none" w:sz="0" w:space="0" w:color="auto"/>
            <w:bottom w:val="none" w:sz="0" w:space="0" w:color="auto"/>
            <w:right w:val="none" w:sz="0" w:space="0" w:color="auto"/>
          </w:divBdr>
        </w:div>
        <w:div w:id="971404327">
          <w:marLeft w:val="0"/>
          <w:marRight w:val="0"/>
          <w:marTop w:val="0"/>
          <w:marBottom w:val="0"/>
          <w:divBdr>
            <w:top w:val="none" w:sz="0" w:space="0" w:color="auto"/>
            <w:left w:val="none" w:sz="0" w:space="0" w:color="auto"/>
            <w:bottom w:val="none" w:sz="0" w:space="0" w:color="auto"/>
            <w:right w:val="none" w:sz="0" w:space="0" w:color="auto"/>
          </w:divBdr>
        </w:div>
        <w:div w:id="993678143">
          <w:marLeft w:val="0"/>
          <w:marRight w:val="0"/>
          <w:marTop w:val="0"/>
          <w:marBottom w:val="0"/>
          <w:divBdr>
            <w:top w:val="none" w:sz="0" w:space="0" w:color="auto"/>
            <w:left w:val="none" w:sz="0" w:space="0" w:color="auto"/>
            <w:bottom w:val="none" w:sz="0" w:space="0" w:color="auto"/>
            <w:right w:val="none" w:sz="0" w:space="0" w:color="auto"/>
          </w:divBdr>
        </w:div>
        <w:div w:id="1044448157">
          <w:marLeft w:val="0"/>
          <w:marRight w:val="0"/>
          <w:marTop w:val="0"/>
          <w:marBottom w:val="0"/>
          <w:divBdr>
            <w:top w:val="none" w:sz="0" w:space="0" w:color="auto"/>
            <w:left w:val="none" w:sz="0" w:space="0" w:color="auto"/>
            <w:bottom w:val="none" w:sz="0" w:space="0" w:color="auto"/>
            <w:right w:val="none" w:sz="0" w:space="0" w:color="auto"/>
          </w:divBdr>
        </w:div>
        <w:div w:id="1074619742">
          <w:marLeft w:val="0"/>
          <w:marRight w:val="0"/>
          <w:marTop w:val="0"/>
          <w:marBottom w:val="0"/>
          <w:divBdr>
            <w:top w:val="none" w:sz="0" w:space="0" w:color="auto"/>
            <w:left w:val="none" w:sz="0" w:space="0" w:color="auto"/>
            <w:bottom w:val="none" w:sz="0" w:space="0" w:color="auto"/>
            <w:right w:val="none" w:sz="0" w:space="0" w:color="auto"/>
          </w:divBdr>
        </w:div>
        <w:div w:id="1106389153">
          <w:marLeft w:val="0"/>
          <w:marRight w:val="0"/>
          <w:marTop w:val="0"/>
          <w:marBottom w:val="0"/>
          <w:divBdr>
            <w:top w:val="none" w:sz="0" w:space="0" w:color="auto"/>
            <w:left w:val="none" w:sz="0" w:space="0" w:color="auto"/>
            <w:bottom w:val="none" w:sz="0" w:space="0" w:color="auto"/>
            <w:right w:val="none" w:sz="0" w:space="0" w:color="auto"/>
          </w:divBdr>
        </w:div>
        <w:div w:id="1110321320">
          <w:marLeft w:val="0"/>
          <w:marRight w:val="0"/>
          <w:marTop w:val="0"/>
          <w:marBottom w:val="0"/>
          <w:divBdr>
            <w:top w:val="none" w:sz="0" w:space="0" w:color="auto"/>
            <w:left w:val="none" w:sz="0" w:space="0" w:color="auto"/>
            <w:bottom w:val="none" w:sz="0" w:space="0" w:color="auto"/>
            <w:right w:val="none" w:sz="0" w:space="0" w:color="auto"/>
          </w:divBdr>
        </w:div>
        <w:div w:id="1131021219">
          <w:marLeft w:val="0"/>
          <w:marRight w:val="0"/>
          <w:marTop w:val="0"/>
          <w:marBottom w:val="0"/>
          <w:divBdr>
            <w:top w:val="none" w:sz="0" w:space="0" w:color="auto"/>
            <w:left w:val="none" w:sz="0" w:space="0" w:color="auto"/>
            <w:bottom w:val="none" w:sz="0" w:space="0" w:color="auto"/>
            <w:right w:val="none" w:sz="0" w:space="0" w:color="auto"/>
          </w:divBdr>
        </w:div>
        <w:div w:id="1158620651">
          <w:marLeft w:val="0"/>
          <w:marRight w:val="0"/>
          <w:marTop w:val="0"/>
          <w:marBottom w:val="0"/>
          <w:divBdr>
            <w:top w:val="none" w:sz="0" w:space="0" w:color="auto"/>
            <w:left w:val="none" w:sz="0" w:space="0" w:color="auto"/>
            <w:bottom w:val="none" w:sz="0" w:space="0" w:color="auto"/>
            <w:right w:val="none" w:sz="0" w:space="0" w:color="auto"/>
          </w:divBdr>
        </w:div>
        <w:div w:id="1191646389">
          <w:marLeft w:val="0"/>
          <w:marRight w:val="0"/>
          <w:marTop w:val="0"/>
          <w:marBottom w:val="0"/>
          <w:divBdr>
            <w:top w:val="none" w:sz="0" w:space="0" w:color="auto"/>
            <w:left w:val="none" w:sz="0" w:space="0" w:color="auto"/>
            <w:bottom w:val="none" w:sz="0" w:space="0" w:color="auto"/>
            <w:right w:val="none" w:sz="0" w:space="0" w:color="auto"/>
          </w:divBdr>
        </w:div>
        <w:div w:id="1202939296">
          <w:marLeft w:val="0"/>
          <w:marRight w:val="0"/>
          <w:marTop w:val="0"/>
          <w:marBottom w:val="0"/>
          <w:divBdr>
            <w:top w:val="none" w:sz="0" w:space="0" w:color="auto"/>
            <w:left w:val="none" w:sz="0" w:space="0" w:color="auto"/>
            <w:bottom w:val="none" w:sz="0" w:space="0" w:color="auto"/>
            <w:right w:val="none" w:sz="0" w:space="0" w:color="auto"/>
          </w:divBdr>
        </w:div>
        <w:div w:id="1211461001">
          <w:marLeft w:val="0"/>
          <w:marRight w:val="0"/>
          <w:marTop w:val="0"/>
          <w:marBottom w:val="0"/>
          <w:divBdr>
            <w:top w:val="none" w:sz="0" w:space="0" w:color="auto"/>
            <w:left w:val="none" w:sz="0" w:space="0" w:color="auto"/>
            <w:bottom w:val="none" w:sz="0" w:space="0" w:color="auto"/>
            <w:right w:val="none" w:sz="0" w:space="0" w:color="auto"/>
          </w:divBdr>
        </w:div>
        <w:div w:id="1213079842">
          <w:marLeft w:val="0"/>
          <w:marRight w:val="0"/>
          <w:marTop w:val="0"/>
          <w:marBottom w:val="0"/>
          <w:divBdr>
            <w:top w:val="none" w:sz="0" w:space="0" w:color="auto"/>
            <w:left w:val="none" w:sz="0" w:space="0" w:color="auto"/>
            <w:bottom w:val="none" w:sz="0" w:space="0" w:color="auto"/>
            <w:right w:val="none" w:sz="0" w:space="0" w:color="auto"/>
          </w:divBdr>
        </w:div>
        <w:div w:id="1234044764">
          <w:marLeft w:val="0"/>
          <w:marRight w:val="0"/>
          <w:marTop w:val="0"/>
          <w:marBottom w:val="0"/>
          <w:divBdr>
            <w:top w:val="none" w:sz="0" w:space="0" w:color="auto"/>
            <w:left w:val="none" w:sz="0" w:space="0" w:color="auto"/>
            <w:bottom w:val="none" w:sz="0" w:space="0" w:color="auto"/>
            <w:right w:val="none" w:sz="0" w:space="0" w:color="auto"/>
          </w:divBdr>
        </w:div>
        <w:div w:id="1255626191">
          <w:marLeft w:val="0"/>
          <w:marRight w:val="0"/>
          <w:marTop w:val="0"/>
          <w:marBottom w:val="0"/>
          <w:divBdr>
            <w:top w:val="none" w:sz="0" w:space="0" w:color="auto"/>
            <w:left w:val="none" w:sz="0" w:space="0" w:color="auto"/>
            <w:bottom w:val="none" w:sz="0" w:space="0" w:color="auto"/>
            <w:right w:val="none" w:sz="0" w:space="0" w:color="auto"/>
          </w:divBdr>
        </w:div>
        <w:div w:id="1332634725">
          <w:marLeft w:val="0"/>
          <w:marRight w:val="0"/>
          <w:marTop w:val="0"/>
          <w:marBottom w:val="0"/>
          <w:divBdr>
            <w:top w:val="none" w:sz="0" w:space="0" w:color="auto"/>
            <w:left w:val="none" w:sz="0" w:space="0" w:color="auto"/>
            <w:bottom w:val="none" w:sz="0" w:space="0" w:color="auto"/>
            <w:right w:val="none" w:sz="0" w:space="0" w:color="auto"/>
          </w:divBdr>
        </w:div>
        <w:div w:id="1347486369">
          <w:marLeft w:val="0"/>
          <w:marRight w:val="0"/>
          <w:marTop w:val="0"/>
          <w:marBottom w:val="0"/>
          <w:divBdr>
            <w:top w:val="none" w:sz="0" w:space="0" w:color="auto"/>
            <w:left w:val="none" w:sz="0" w:space="0" w:color="auto"/>
            <w:bottom w:val="none" w:sz="0" w:space="0" w:color="auto"/>
            <w:right w:val="none" w:sz="0" w:space="0" w:color="auto"/>
          </w:divBdr>
        </w:div>
        <w:div w:id="1393650748">
          <w:marLeft w:val="0"/>
          <w:marRight w:val="0"/>
          <w:marTop w:val="0"/>
          <w:marBottom w:val="0"/>
          <w:divBdr>
            <w:top w:val="none" w:sz="0" w:space="0" w:color="auto"/>
            <w:left w:val="none" w:sz="0" w:space="0" w:color="auto"/>
            <w:bottom w:val="none" w:sz="0" w:space="0" w:color="auto"/>
            <w:right w:val="none" w:sz="0" w:space="0" w:color="auto"/>
          </w:divBdr>
        </w:div>
        <w:div w:id="1400715637">
          <w:marLeft w:val="0"/>
          <w:marRight w:val="0"/>
          <w:marTop w:val="0"/>
          <w:marBottom w:val="0"/>
          <w:divBdr>
            <w:top w:val="none" w:sz="0" w:space="0" w:color="auto"/>
            <w:left w:val="none" w:sz="0" w:space="0" w:color="auto"/>
            <w:bottom w:val="none" w:sz="0" w:space="0" w:color="auto"/>
            <w:right w:val="none" w:sz="0" w:space="0" w:color="auto"/>
          </w:divBdr>
        </w:div>
        <w:div w:id="1407610359">
          <w:marLeft w:val="0"/>
          <w:marRight w:val="0"/>
          <w:marTop w:val="0"/>
          <w:marBottom w:val="0"/>
          <w:divBdr>
            <w:top w:val="none" w:sz="0" w:space="0" w:color="auto"/>
            <w:left w:val="none" w:sz="0" w:space="0" w:color="auto"/>
            <w:bottom w:val="none" w:sz="0" w:space="0" w:color="auto"/>
            <w:right w:val="none" w:sz="0" w:space="0" w:color="auto"/>
          </w:divBdr>
        </w:div>
        <w:div w:id="1462191660">
          <w:marLeft w:val="0"/>
          <w:marRight w:val="0"/>
          <w:marTop w:val="0"/>
          <w:marBottom w:val="0"/>
          <w:divBdr>
            <w:top w:val="none" w:sz="0" w:space="0" w:color="auto"/>
            <w:left w:val="none" w:sz="0" w:space="0" w:color="auto"/>
            <w:bottom w:val="none" w:sz="0" w:space="0" w:color="auto"/>
            <w:right w:val="none" w:sz="0" w:space="0" w:color="auto"/>
          </w:divBdr>
        </w:div>
        <w:div w:id="1484279395">
          <w:marLeft w:val="0"/>
          <w:marRight w:val="0"/>
          <w:marTop w:val="0"/>
          <w:marBottom w:val="0"/>
          <w:divBdr>
            <w:top w:val="none" w:sz="0" w:space="0" w:color="auto"/>
            <w:left w:val="none" w:sz="0" w:space="0" w:color="auto"/>
            <w:bottom w:val="none" w:sz="0" w:space="0" w:color="auto"/>
            <w:right w:val="none" w:sz="0" w:space="0" w:color="auto"/>
          </w:divBdr>
        </w:div>
        <w:div w:id="1489902503">
          <w:marLeft w:val="0"/>
          <w:marRight w:val="0"/>
          <w:marTop w:val="0"/>
          <w:marBottom w:val="0"/>
          <w:divBdr>
            <w:top w:val="none" w:sz="0" w:space="0" w:color="auto"/>
            <w:left w:val="none" w:sz="0" w:space="0" w:color="auto"/>
            <w:bottom w:val="none" w:sz="0" w:space="0" w:color="auto"/>
            <w:right w:val="none" w:sz="0" w:space="0" w:color="auto"/>
          </w:divBdr>
        </w:div>
        <w:div w:id="1493787822">
          <w:marLeft w:val="0"/>
          <w:marRight w:val="0"/>
          <w:marTop w:val="0"/>
          <w:marBottom w:val="0"/>
          <w:divBdr>
            <w:top w:val="none" w:sz="0" w:space="0" w:color="auto"/>
            <w:left w:val="none" w:sz="0" w:space="0" w:color="auto"/>
            <w:bottom w:val="none" w:sz="0" w:space="0" w:color="auto"/>
            <w:right w:val="none" w:sz="0" w:space="0" w:color="auto"/>
          </w:divBdr>
        </w:div>
        <w:div w:id="1529373690">
          <w:marLeft w:val="0"/>
          <w:marRight w:val="0"/>
          <w:marTop w:val="0"/>
          <w:marBottom w:val="0"/>
          <w:divBdr>
            <w:top w:val="none" w:sz="0" w:space="0" w:color="auto"/>
            <w:left w:val="none" w:sz="0" w:space="0" w:color="auto"/>
            <w:bottom w:val="none" w:sz="0" w:space="0" w:color="auto"/>
            <w:right w:val="none" w:sz="0" w:space="0" w:color="auto"/>
          </w:divBdr>
        </w:div>
        <w:div w:id="1562980344">
          <w:marLeft w:val="0"/>
          <w:marRight w:val="0"/>
          <w:marTop w:val="0"/>
          <w:marBottom w:val="0"/>
          <w:divBdr>
            <w:top w:val="none" w:sz="0" w:space="0" w:color="auto"/>
            <w:left w:val="none" w:sz="0" w:space="0" w:color="auto"/>
            <w:bottom w:val="none" w:sz="0" w:space="0" w:color="auto"/>
            <w:right w:val="none" w:sz="0" w:space="0" w:color="auto"/>
          </w:divBdr>
        </w:div>
        <w:div w:id="1638686491">
          <w:marLeft w:val="0"/>
          <w:marRight w:val="0"/>
          <w:marTop w:val="0"/>
          <w:marBottom w:val="0"/>
          <w:divBdr>
            <w:top w:val="none" w:sz="0" w:space="0" w:color="auto"/>
            <w:left w:val="none" w:sz="0" w:space="0" w:color="auto"/>
            <w:bottom w:val="none" w:sz="0" w:space="0" w:color="auto"/>
            <w:right w:val="none" w:sz="0" w:space="0" w:color="auto"/>
          </w:divBdr>
        </w:div>
        <w:div w:id="1646662028">
          <w:marLeft w:val="0"/>
          <w:marRight w:val="0"/>
          <w:marTop w:val="0"/>
          <w:marBottom w:val="0"/>
          <w:divBdr>
            <w:top w:val="none" w:sz="0" w:space="0" w:color="auto"/>
            <w:left w:val="none" w:sz="0" w:space="0" w:color="auto"/>
            <w:bottom w:val="none" w:sz="0" w:space="0" w:color="auto"/>
            <w:right w:val="none" w:sz="0" w:space="0" w:color="auto"/>
          </w:divBdr>
        </w:div>
        <w:div w:id="1657033036">
          <w:marLeft w:val="0"/>
          <w:marRight w:val="0"/>
          <w:marTop w:val="0"/>
          <w:marBottom w:val="0"/>
          <w:divBdr>
            <w:top w:val="none" w:sz="0" w:space="0" w:color="auto"/>
            <w:left w:val="none" w:sz="0" w:space="0" w:color="auto"/>
            <w:bottom w:val="none" w:sz="0" w:space="0" w:color="auto"/>
            <w:right w:val="none" w:sz="0" w:space="0" w:color="auto"/>
          </w:divBdr>
        </w:div>
        <w:div w:id="1666275516">
          <w:marLeft w:val="0"/>
          <w:marRight w:val="0"/>
          <w:marTop w:val="0"/>
          <w:marBottom w:val="0"/>
          <w:divBdr>
            <w:top w:val="none" w:sz="0" w:space="0" w:color="auto"/>
            <w:left w:val="none" w:sz="0" w:space="0" w:color="auto"/>
            <w:bottom w:val="none" w:sz="0" w:space="0" w:color="auto"/>
            <w:right w:val="none" w:sz="0" w:space="0" w:color="auto"/>
          </w:divBdr>
        </w:div>
        <w:div w:id="1667395027">
          <w:marLeft w:val="0"/>
          <w:marRight w:val="0"/>
          <w:marTop w:val="0"/>
          <w:marBottom w:val="0"/>
          <w:divBdr>
            <w:top w:val="none" w:sz="0" w:space="0" w:color="auto"/>
            <w:left w:val="none" w:sz="0" w:space="0" w:color="auto"/>
            <w:bottom w:val="none" w:sz="0" w:space="0" w:color="auto"/>
            <w:right w:val="none" w:sz="0" w:space="0" w:color="auto"/>
          </w:divBdr>
        </w:div>
        <w:div w:id="1670137236">
          <w:marLeft w:val="0"/>
          <w:marRight w:val="0"/>
          <w:marTop w:val="0"/>
          <w:marBottom w:val="0"/>
          <w:divBdr>
            <w:top w:val="none" w:sz="0" w:space="0" w:color="auto"/>
            <w:left w:val="none" w:sz="0" w:space="0" w:color="auto"/>
            <w:bottom w:val="none" w:sz="0" w:space="0" w:color="auto"/>
            <w:right w:val="none" w:sz="0" w:space="0" w:color="auto"/>
          </w:divBdr>
        </w:div>
        <w:div w:id="1682274604">
          <w:marLeft w:val="0"/>
          <w:marRight w:val="0"/>
          <w:marTop w:val="0"/>
          <w:marBottom w:val="0"/>
          <w:divBdr>
            <w:top w:val="none" w:sz="0" w:space="0" w:color="auto"/>
            <w:left w:val="none" w:sz="0" w:space="0" w:color="auto"/>
            <w:bottom w:val="none" w:sz="0" w:space="0" w:color="auto"/>
            <w:right w:val="none" w:sz="0" w:space="0" w:color="auto"/>
          </w:divBdr>
        </w:div>
        <w:div w:id="1684894402">
          <w:marLeft w:val="0"/>
          <w:marRight w:val="0"/>
          <w:marTop w:val="0"/>
          <w:marBottom w:val="0"/>
          <w:divBdr>
            <w:top w:val="none" w:sz="0" w:space="0" w:color="auto"/>
            <w:left w:val="none" w:sz="0" w:space="0" w:color="auto"/>
            <w:bottom w:val="none" w:sz="0" w:space="0" w:color="auto"/>
            <w:right w:val="none" w:sz="0" w:space="0" w:color="auto"/>
          </w:divBdr>
        </w:div>
        <w:div w:id="1707951940">
          <w:marLeft w:val="0"/>
          <w:marRight w:val="0"/>
          <w:marTop w:val="0"/>
          <w:marBottom w:val="0"/>
          <w:divBdr>
            <w:top w:val="none" w:sz="0" w:space="0" w:color="auto"/>
            <w:left w:val="none" w:sz="0" w:space="0" w:color="auto"/>
            <w:bottom w:val="none" w:sz="0" w:space="0" w:color="auto"/>
            <w:right w:val="none" w:sz="0" w:space="0" w:color="auto"/>
          </w:divBdr>
        </w:div>
        <w:div w:id="1728332058">
          <w:marLeft w:val="0"/>
          <w:marRight w:val="0"/>
          <w:marTop w:val="0"/>
          <w:marBottom w:val="0"/>
          <w:divBdr>
            <w:top w:val="none" w:sz="0" w:space="0" w:color="auto"/>
            <w:left w:val="none" w:sz="0" w:space="0" w:color="auto"/>
            <w:bottom w:val="none" w:sz="0" w:space="0" w:color="auto"/>
            <w:right w:val="none" w:sz="0" w:space="0" w:color="auto"/>
          </w:divBdr>
        </w:div>
        <w:div w:id="1732384883">
          <w:marLeft w:val="0"/>
          <w:marRight w:val="0"/>
          <w:marTop w:val="0"/>
          <w:marBottom w:val="0"/>
          <w:divBdr>
            <w:top w:val="none" w:sz="0" w:space="0" w:color="auto"/>
            <w:left w:val="none" w:sz="0" w:space="0" w:color="auto"/>
            <w:bottom w:val="none" w:sz="0" w:space="0" w:color="auto"/>
            <w:right w:val="none" w:sz="0" w:space="0" w:color="auto"/>
          </w:divBdr>
        </w:div>
        <w:div w:id="1733699029">
          <w:marLeft w:val="0"/>
          <w:marRight w:val="0"/>
          <w:marTop w:val="0"/>
          <w:marBottom w:val="0"/>
          <w:divBdr>
            <w:top w:val="none" w:sz="0" w:space="0" w:color="auto"/>
            <w:left w:val="none" w:sz="0" w:space="0" w:color="auto"/>
            <w:bottom w:val="none" w:sz="0" w:space="0" w:color="auto"/>
            <w:right w:val="none" w:sz="0" w:space="0" w:color="auto"/>
          </w:divBdr>
        </w:div>
        <w:div w:id="1737974936">
          <w:marLeft w:val="0"/>
          <w:marRight w:val="0"/>
          <w:marTop w:val="0"/>
          <w:marBottom w:val="0"/>
          <w:divBdr>
            <w:top w:val="none" w:sz="0" w:space="0" w:color="auto"/>
            <w:left w:val="none" w:sz="0" w:space="0" w:color="auto"/>
            <w:bottom w:val="none" w:sz="0" w:space="0" w:color="auto"/>
            <w:right w:val="none" w:sz="0" w:space="0" w:color="auto"/>
          </w:divBdr>
        </w:div>
        <w:div w:id="1744640846">
          <w:marLeft w:val="0"/>
          <w:marRight w:val="0"/>
          <w:marTop w:val="0"/>
          <w:marBottom w:val="0"/>
          <w:divBdr>
            <w:top w:val="none" w:sz="0" w:space="0" w:color="auto"/>
            <w:left w:val="none" w:sz="0" w:space="0" w:color="auto"/>
            <w:bottom w:val="none" w:sz="0" w:space="0" w:color="auto"/>
            <w:right w:val="none" w:sz="0" w:space="0" w:color="auto"/>
          </w:divBdr>
        </w:div>
        <w:div w:id="1801413892">
          <w:marLeft w:val="0"/>
          <w:marRight w:val="0"/>
          <w:marTop w:val="0"/>
          <w:marBottom w:val="0"/>
          <w:divBdr>
            <w:top w:val="none" w:sz="0" w:space="0" w:color="auto"/>
            <w:left w:val="none" w:sz="0" w:space="0" w:color="auto"/>
            <w:bottom w:val="none" w:sz="0" w:space="0" w:color="auto"/>
            <w:right w:val="none" w:sz="0" w:space="0" w:color="auto"/>
          </w:divBdr>
        </w:div>
        <w:div w:id="1815021550">
          <w:marLeft w:val="0"/>
          <w:marRight w:val="0"/>
          <w:marTop w:val="0"/>
          <w:marBottom w:val="0"/>
          <w:divBdr>
            <w:top w:val="none" w:sz="0" w:space="0" w:color="auto"/>
            <w:left w:val="none" w:sz="0" w:space="0" w:color="auto"/>
            <w:bottom w:val="none" w:sz="0" w:space="0" w:color="auto"/>
            <w:right w:val="none" w:sz="0" w:space="0" w:color="auto"/>
          </w:divBdr>
        </w:div>
        <w:div w:id="1827624176">
          <w:marLeft w:val="0"/>
          <w:marRight w:val="0"/>
          <w:marTop w:val="0"/>
          <w:marBottom w:val="0"/>
          <w:divBdr>
            <w:top w:val="none" w:sz="0" w:space="0" w:color="auto"/>
            <w:left w:val="none" w:sz="0" w:space="0" w:color="auto"/>
            <w:bottom w:val="none" w:sz="0" w:space="0" w:color="auto"/>
            <w:right w:val="none" w:sz="0" w:space="0" w:color="auto"/>
          </w:divBdr>
        </w:div>
        <w:div w:id="1828789850">
          <w:marLeft w:val="0"/>
          <w:marRight w:val="0"/>
          <w:marTop w:val="0"/>
          <w:marBottom w:val="0"/>
          <w:divBdr>
            <w:top w:val="none" w:sz="0" w:space="0" w:color="auto"/>
            <w:left w:val="none" w:sz="0" w:space="0" w:color="auto"/>
            <w:bottom w:val="none" w:sz="0" w:space="0" w:color="auto"/>
            <w:right w:val="none" w:sz="0" w:space="0" w:color="auto"/>
          </w:divBdr>
        </w:div>
        <w:div w:id="1880778047">
          <w:marLeft w:val="0"/>
          <w:marRight w:val="0"/>
          <w:marTop w:val="0"/>
          <w:marBottom w:val="0"/>
          <w:divBdr>
            <w:top w:val="none" w:sz="0" w:space="0" w:color="auto"/>
            <w:left w:val="none" w:sz="0" w:space="0" w:color="auto"/>
            <w:bottom w:val="none" w:sz="0" w:space="0" w:color="auto"/>
            <w:right w:val="none" w:sz="0" w:space="0" w:color="auto"/>
          </w:divBdr>
        </w:div>
        <w:div w:id="1958179170">
          <w:marLeft w:val="0"/>
          <w:marRight w:val="0"/>
          <w:marTop w:val="0"/>
          <w:marBottom w:val="0"/>
          <w:divBdr>
            <w:top w:val="none" w:sz="0" w:space="0" w:color="auto"/>
            <w:left w:val="none" w:sz="0" w:space="0" w:color="auto"/>
            <w:bottom w:val="none" w:sz="0" w:space="0" w:color="auto"/>
            <w:right w:val="none" w:sz="0" w:space="0" w:color="auto"/>
          </w:divBdr>
        </w:div>
        <w:div w:id="2080790430">
          <w:marLeft w:val="0"/>
          <w:marRight w:val="0"/>
          <w:marTop w:val="0"/>
          <w:marBottom w:val="0"/>
          <w:divBdr>
            <w:top w:val="none" w:sz="0" w:space="0" w:color="auto"/>
            <w:left w:val="none" w:sz="0" w:space="0" w:color="auto"/>
            <w:bottom w:val="none" w:sz="0" w:space="0" w:color="auto"/>
            <w:right w:val="none" w:sz="0" w:space="0" w:color="auto"/>
          </w:divBdr>
        </w:div>
        <w:div w:id="2083748138">
          <w:marLeft w:val="0"/>
          <w:marRight w:val="0"/>
          <w:marTop w:val="0"/>
          <w:marBottom w:val="0"/>
          <w:divBdr>
            <w:top w:val="none" w:sz="0" w:space="0" w:color="auto"/>
            <w:left w:val="none" w:sz="0" w:space="0" w:color="auto"/>
            <w:bottom w:val="none" w:sz="0" w:space="0" w:color="auto"/>
            <w:right w:val="none" w:sz="0" w:space="0" w:color="auto"/>
          </w:divBdr>
        </w:div>
        <w:div w:id="2144076733">
          <w:marLeft w:val="0"/>
          <w:marRight w:val="0"/>
          <w:marTop w:val="0"/>
          <w:marBottom w:val="0"/>
          <w:divBdr>
            <w:top w:val="none" w:sz="0" w:space="0" w:color="auto"/>
            <w:left w:val="none" w:sz="0" w:space="0" w:color="auto"/>
            <w:bottom w:val="none" w:sz="0" w:space="0" w:color="auto"/>
            <w:right w:val="none" w:sz="0" w:space="0" w:color="auto"/>
          </w:divBdr>
        </w:div>
      </w:divsChild>
    </w:div>
    <w:div w:id="323314821">
      <w:bodyDiv w:val="1"/>
      <w:marLeft w:val="0"/>
      <w:marRight w:val="0"/>
      <w:marTop w:val="0"/>
      <w:marBottom w:val="0"/>
      <w:divBdr>
        <w:top w:val="none" w:sz="0" w:space="0" w:color="auto"/>
        <w:left w:val="none" w:sz="0" w:space="0" w:color="auto"/>
        <w:bottom w:val="none" w:sz="0" w:space="0" w:color="auto"/>
        <w:right w:val="none" w:sz="0" w:space="0" w:color="auto"/>
      </w:divBdr>
      <w:divsChild>
        <w:div w:id="128089248">
          <w:marLeft w:val="0"/>
          <w:marRight w:val="0"/>
          <w:marTop w:val="0"/>
          <w:marBottom w:val="0"/>
          <w:divBdr>
            <w:top w:val="none" w:sz="0" w:space="0" w:color="auto"/>
            <w:left w:val="none" w:sz="0" w:space="0" w:color="auto"/>
            <w:bottom w:val="none" w:sz="0" w:space="0" w:color="auto"/>
            <w:right w:val="none" w:sz="0" w:space="0" w:color="auto"/>
          </w:divBdr>
        </w:div>
        <w:div w:id="175660940">
          <w:marLeft w:val="0"/>
          <w:marRight w:val="0"/>
          <w:marTop w:val="0"/>
          <w:marBottom w:val="0"/>
          <w:divBdr>
            <w:top w:val="none" w:sz="0" w:space="0" w:color="auto"/>
            <w:left w:val="none" w:sz="0" w:space="0" w:color="auto"/>
            <w:bottom w:val="none" w:sz="0" w:space="0" w:color="auto"/>
            <w:right w:val="none" w:sz="0" w:space="0" w:color="auto"/>
          </w:divBdr>
        </w:div>
        <w:div w:id="225841350">
          <w:marLeft w:val="0"/>
          <w:marRight w:val="0"/>
          <w:marTop w:val="0"/>
          <w:marBottom w:val="0"/>
          <w:divBdr>
            <w:top w:val="none" w:sz="0" w:space="0" w:color="auto"/>
            <w:left w:val="none" w:sz="0" w:space="0" w:color="auto"/>
            <w:bottom w:val="none" w:sz="0" w:space="0" w:color="auto"/>
            <w:right w:val="none" w:sz="0" w:space="0" w:color="auto"/>
          </w:divBdr>
        </w:div>
        <w:div w:id="250117284">
          <w:marLeft w:val="0"/>
          <w:marRight w:val="0"/>
          <w:marTop w:val="0"/>
          <w:marBottom w:val="0"/>
          <w:divBdr>
            <w:top w:val="none" w:sz="0" w:space="0" w:color="auto"/>
            <w:left w:val="none" w:sz="0" w:space="0" w:color="auto"/>
            <w:bottom w:val="none" w:sz="0" w:space="0" w:color="auto"/>
            <w:right w:val="none" w:sz="0" w:space="0" w:color="auto"/>
          </w:divBdr>
        </w:div>
        <w:div w:id="323364794">
          <w:marLeft w:val="0"/>
          <w:marRight w:val="0"/>
          <w:marTop w:val="0"/>
          <w:marBottom w:val="0"/>
          <w:divBdr>
            <w:top w:val="none" w:sz="0" w:space="0" w:color="auto"/>
            <w:left w:val="none" w:sz="0" w:space="0" w:color="auto"/>
            <w:bottom w:val="none" w:sz="0" w:space="0" w:color="auto"/>
            <w:right w:val="none" w:sz="0" w:space="0" w:color="auto"/>
          </w:divBdr>
        </w:div>
        <w:div w:id="404031199">
          <w:marLeft w:val="0"/>
          <w:marRight w:val="0"/>
          <w:marTop w:val="0"/>
          <w:marBottom w:val="0"/>
          <w:divBdr>
            <w:top w:val="none" w:sz="0" w:space="0" w:color="auto"/>
            <w:left w:val="none" w:sz="0" w:space="0" w:color="auto"/>
            <w:bottom w:val="none" w:sz="0" w:space="0" w:color="auto"/>
            <w:right w:val="none" w:sz="0" w:space="0" w:color="auto"/>
          </w:divBdr>
        </w:div>
        <w:div w:id="418211346">
          <w:marLeft w:val="0"/>
          <w:marRight w:val="0"/>
          <w:marTop w:val="0"/>
          <w:marBottom w:val="0"/>
          <w:divBdr>
            <w:top w:val="none" w:sz="0" w:space="0" w:color="auto"/>
            <w:left w:val="none" w:sz="0" w:space="0" w:color="auto"/>
            <w:bottom w:val="none" w:sz="0" w:space="0" w:color="auto"/>
            <w:right w:val="none" w:sz="0" w:space="0" w:color="auto"/>
          </w:divBdr>
        </w:div>
        <w:div w:id="475495511">
          <w:marLeft w:val="0"/>
          <w:marRight w:val="0"/>
          <w:marTop w:val="0"/>
          <w:marBottom w:val="0"/>
          <w:divBdr>
            <w:top w:val="none" w:sz="0" w:space="0" w:color="auto"/>
            <w:left w:val="none" w:sz="0" w:space="0" w:color="auto"/>
            <w:bottom w:val="none" w:sz="0" w:space="0" w:color="auto"/>
            <w:right w:val="none" w:sz="0" w:space="0" w:color="auto"/>
          </w:divBdr>
        </w:div>
        <w:div w:id="574820302">
          <w:marLeft w:val="0"/>
          <w:marRight w:val="0"/>
          <w:marTop w:val="0"/>
          <w:marBottom w:val="0"/>
          <w:divBdr>
            <w:top w:val="none" w:sz="0" w:space="0" w:color="auto"/>
            <w:left w:val="none" w:sz="0" w:space="0" w:color="auto"/>
            <w:bottom w:val="none" w:sz="0" w:space="0" w:color="auto"/>
            <w:right w:val="none" w:sz="0" w:space="0" w:color="auto"/>
          </w:divBdr>
        </w:div>
        <w:div w:id="592276973">
          <w:marLeft w:val="0"/>
          <w:marRight w:val="0"/>
          <w:marTop w:val="0"/>
          <w:marBottom w:val="0"/>
          <w:divBdr>
            <w:top w:val="none" w:sz="0" w:space="0" w:color="auto"/>
            <w:left w:val="none" w:sz="0" w:space="0" w:color="auto"/>
            <w:bottom w:val="none" w:sz="0" w:space="0" w:color="auto"/>
            <w:right w:val="none" w:sz="0" w:space="0" w:color="auto"/>
          </w:divBdr>
        </w:div>
        <w:div w:id="594940470">
          <w:marLeft w:val="0"/>
          <w:marRight w:val="0"/>
          <w:marTop w:val="0"/>
          <w:marBottom w:val="0"/>
          <w:divBdr>
            <w:top w:val="none" w:sz="0" w:space="0" w:color="auto"/>
            <w:left w:val="none" w:sz="0" w:space="0" w:color="auto"/>
            <w:bottom w:val="none" w:sz="0" w:space="0" w:color="auto"/>
            <w:right w:val="none" w:sz="0" w:space="0" w:color="auto"/>
          </w:divBdr>
        </w:div>
        <w:div w:id="609554621">
          <w:marLeft w:val="0"/>
          <w:marRight w:val="0"/>
          <w:marTop w:val="0"/>
          <w:marBottom w:val="0"/>
          <w:divBdr>
            <w:top w:val="none" w:sz="0" w:space="0" w:color="auto"/>
            <w:left w:val="none" w:sz="0" w:space="0" w:color="auto"/>
            <w:bottom w:val="none" w:sz="0" w:space="0" w:color="auto"/>
            <w:right w:val="none" w:sz="0" w:space="0" w:color="auto"/>
          </w:divBdr>
        </w:div>
        <w:div w:id="663705223">
          <w:marLeft w:val="0"/>
          <w:marRight w:val="0"/>
          <w:marTop w:val="0"/>
          <w:marBottom w:val="0"/>
          <w:divBdr>
            <w:top w:val="none" w:sz="0" w:space="0" w:color="auto"/>
            <w:left w:val="none" w:sz="0" w:space="0" w:color="auto"/>
            <w:bottom w:val="none" w:sz="0" w:space="0" w:color="auto"/>
            <w:right w:val="none" w:sz="0" w:space="0" w:color="auto"/>
          </w:divBdr>
        </w:div>
        <w:div w:id="739326395">
          <w:marLeft w:val="0"/>
          <w:marRight w:val="0"/>
          <w:marTop w:val="0"/>
          <w:marBottom w:val="0"/>
          <w:divBdr>
            <w:top w:val="none" w:sz="0" w:space="0" w:color="auto"/>
            <w:left w:val="none" w:sz="0" w:space="0" w:color="auto"/>
            <w:bottom w:val="none" w:sz="0" w:space="0" w:color="auto"/>
            <w:right w:val="none" w:sz="0" w:space="0" w:color="auto"/>
          </w:divBdr>
        </w:div>
        <w:div w:id="742028800">
          <w:marLeft w:val="0"/>
          <w:marRight w:val="0"/>
          <w:marTop w:val="0"/>
          <w:marBottom w:val="0"/>
          <w:divBdr>
            <w:top w:val="none" w:sz="0" w:space="0" w:color="auto"/>
            <w:left w:val="none" w:sz="0" w:space="0" w:color="auto"/>
            <w:bottom w:val="none" w:sz="0" w:space="0" w:color="auto"/>
            <w:right w:val="none" w:sz="0" w:space="0" w:color="auto"/>
          </w:divBdr>
        </w:div>
        <w:div w:id="755636178">
          <w:marLeft w:val="0"/>
          <w:marRight w:val="0"/>
          <w:marTop w:val="0"/>
          <w:marBottom w:val="0"/>
          <w:divBdr>
            <w:top w:val="none" w:sz="0" w:space="0" w:color="auto"/>
            <w:left w:val="none" w:sz="0" w:space="0" w:color="auto"/>
            <w:bottom w:val="none" w:sz="0" w:space="0" w:color="auto"/>
            <w:right w:val="none" w:sz="0" w:space="0" w:color="auto"/>
          </w:divBdr>
        </w:div>
        <w:div w:id="805977615">
          <w:marLeft w:val="0"/>
          <w:marRight w:val="0"/>
          <w:marTop w:val="0"/>
          <w:marBottom w:val="0"/>
          <w:divBdr>
            <w:top w:val="none" w:sz="0" w:space="0" w:color="auto"/>
            <w:left w:val="none" w:sz="0" w:space="0" w:color="auto"/>
            <w:bottom w:val="none" w:sz="0" w:space="0" w:color="auto"/>
            <w:right w:val="none" w:sz="0" w:space="0" w:color="auto"/>
          </w:divBdr>
        </w:div>
        <w:div w:id="854348911">
          <w:marLeft w:val="0"/>
          <w:marRight w:val="0"/>
          <w:marTop w:val="0"/>
          <w:marBottom w:val="0"/>
          <w:divBdr>
            <w:top w:val="none" w:sz="0" w:space="0" w:color="auto"/>
            <w:left w:val="none" w:sz="0" w:space="0" w:color="auto"/>
            <w:bottom w:val="none" w:sz="0" w:space="0" w:color="auto"/>
            <w:right w:val="none" w:sz="0" w:space="0" w:color="auto"/>
          </w:divBdr>
        </w:div>
        <w:div w:id="861015796">
          <w:marLeft w:val="0"/>
          <w:marRight w:val="0"/>
          <w:marTop w:val="0"/>
          <w:marBottom w:val="0"/>
          <w:divBdr>
            <w:top w:val="none" w:sz="0" w:space="0" w:color="auto"/>
            <w:left w:val="none" w:sz="0" w:space="0" w:color="auto"/>
            <w:bottom w:val="none" w:sz="0" w:space="0" w:color="auto"/>
            <w:right w:val="none" w:sz="0" w:space="0" w:color="auto"/>
          </w:divBdr>
        </w:div>
        <w:div w:id="864096246">
          <w:marLeft w:val="0"/>
          <w:marRight w:val="0"/>
          <w:marTop w:val="0"/>
          <w:marBottom w:val="0"/>
          <w:divBdr>
            <w:top w:val="none" w:sz="0" w:space="0" w:color="auto"/>
            <w:left w:val="none" w:sz="0" w:space="0" w:color="auto"/>
            <w:bottom w:val="none" w:sz="0" w:space="0" w:color="auto"/>
            <w:right w:val="none" w:sz="0" w:space="0" w:color="auto"/>
          </w:divBdr>
        </w:div>
        <w:div w:id="883179965">
          <w:marLeft w:val="0"/>
          <w:marRight w:val="0"/>
          <w:marTop w:val="0"/>
          <w:marBottom w:val="0"/>
          <w:divBdr>
            <w:top w:val="none" w:sz="0" w:space="0" w:color="auto"/>
            <w:left w:val="none" w:sz="0" w:space="0" w:color="auto"/>
            <w:bottom w:val="none" w:sz="0" w:space="0" w:color="auto"/>
            <w:right w:val="none" w:sz="0" w:space="0" w:color="auto"/>
          </w:divBdr>
        </w:div>
        <w:div w:id="893854037">
          <w:marLeft w:val="0"/>
          <w:marRight w:val="0"/>
          <w:marTop w:val="0"/>
          <w:marBottom w:val="0"/>
          <w:divBdr>
            <w:top w:val="none" w:sz="0" w:space="0" w:color="auto"/>
            <w:left w:val="none" w:sz="0" w:space="0" w:color="auto"/>
            <w:bottom w:val="none" w:sz="0" w:space="0" w:color="auto"/>
            <w:right w:val="none" w:sz="0" w:space="0" w:color="auto"/>
          </w:divBdr>
        </w:div>
        <w:div w:id="1047755666">
          <w:marLeft w:val="0"/>
          <w:marRight w:val="0"/>
          <w:marTop w:val="0"/>
          <w:marBottom w:val="0"/>
          <w:divBdr>
            <w:top w:val="none" w:sz="0" w:space="0" w:color="auto"/>
            <w:left w:val="none" w:sz="0" w:space="0" w:color="auto"/>
            <w:bottom w:val="none" w:sz="0" w:space="0" w:color="auto"/>
            <w:right w:val="none" w:sz="0" w:space="0" w:color="auto"/>
          </w:divBdr>
        </w:div>
        <w:div w:id="1064185066">
          <w:marLeft w:val="0"/>
          <w:marRight w:val="0"/>
          <w:marTop w:val="0"/>
          <w:marBottom w:val="0"/>
          <w:divBdr>
            <w:top w:val="none" w:sz="0" w:space="0" w:color="auto"/>
            <w:left w:val="none" w:sz="0" w:space="0" w:color="auto"/>
            <w:bottom w:val="none" w:sz="0" w:space="0" w:color="auto"/>
            <w:right w:val="none" w:sz="0" w:space="0" w:color="auto"/>
          </w:divBdr>
        </w:div>
        <w:div w:id="1131898514">
          <w:marLeft w:val="0"/>
          <w:marRight w:val="0"/>
          <w:marTop w:val="0"/>
          <w:marBottom w:val="0"/>
          <w:divBdr>
            <w:top w:val="none" w:sz="0" w:space="0" w:color="auto"/>
            <w:left w:val="none" w:sz="0" w:space="0" w:color="auto"/>
            <w:bottom w:val="none" w:sz="0" w:space="0" w:color="auto"/>
            <w:right w:val="none" w:sz="0" w:space="0" w:color="auto"/>
          </w:divBdr>
        </w:div>
        <w:div w:id="1178034297">
          <w:marLeft w:val="0"/>
          <w:marRight w:val="0"/>
          <w:marTop w:val="0"/>
          <w:marBottom w:val="0"/>
          <w:divBdr>
            <w:top w:val="none" w:sz="0" w:space="0" w:color="auto"/>
            <w:left w:val="none" w:sz="0" w:space="0" w:color="auto"/>
            <w:bottom w:val="none" w:sz="0" w:space="0" w:color="auto"/>
            <w:right w:val="none" w:sz="0" w:space="0" w:color="auto"/>
          </w:divBdr>
        </w:div>
        <w:div w:id="1231424060">
          <w:marLeft w:val="0"/>
          <w:marRight w:val="0"/>
          <w:marTop w:val="0"/>
          <w:marBottom w:val="0"/>
          <w:divBdr>
            <w:top w:val="none" w:sz="0" w:space="0" w:color="auto"/>
            <w:left w:val="none" w:sz="0" w:space="0" w:color="auto"/>
            <w:bottom w:val="none" w:sz="0" w:space="0" w:color="auto"/>
            <w:right w:val="none" w:sz="0" w:space="0" w:color="auto"/>
          </w:divBdr>
        </w:div>
        <w:div w:id="1231576244">
          <w:marLeft w:val="0"/>
          <w:marRight w:val="0"/>
          <w:marTop w:val="0"/>
          <w:marBottom w:val="0"/>
          <w:divBdr>
            <w:top w:val="none" w:sz="0" w:space="0" w:color="auto"/>
            <w:left w:val="none" w:sz="0" w:space="0" w:color="auto"/>
            <w:bottom w:val="none" w:sz="0" w:space="0" w:color="auto"/>
            <w:right w:val="none" w:sz="0" w:space="0" w:color="auto"/>
          </w:divBdr>
        </w:div>
        <w:div w:id="1245412366">
          <w:marLeft w:val="0"/>
          <w:marRight w:val="0"/>
          <w:marTop w:val="0"/>
          <w:marBottom w:val="0"/>
          <w:divBdr>
            <w:top w:val="none" w:sz="0" w:space="0" w:color="auto"/>
            <w:left w:val="none" w:sz="0" w:space="0" w:color="auto"/>
            <w:bottom w:val="none" w:sz="0" w:space="0" w:color="auto"/>
            <w:right w:val="none" w:sz="0" w:space="0" w:color="auto"/>
          </w:divBdr>
        </w:div>
        <w:div w:id="1359621794">
          <w:marLeft w:val="0"/>
          <w:marRight w:val="0"/>
          <w:marTop w:val="0"/>
          <w:marBottom w:val="0"/>
          <w:divBdr>
            <w:top w:val="none" w:sz="0" w:space="0" w:color="auto"/>
            <w:left w:val="none" w:sz="0" w:space="0" w:color="auto"/>
            <w:bottom w:val="none" w:sz="0" w:space="0" w:color="auto"/>
            <w:right w:val="none" w:sz="0" w:space="0" w:color="auto"/>
          </w:divBdr>
        </w:div>
        <w:div w:id="1364138002">
          <w:marLeft w:val="0"/>
          <w:marRight w:val="0"/>
          <w:marTop w:val="0"/>
          <w:marBottom w:val="0"/>
          <w:divBdr>
            <w:top w:val="none" w:sz="0" w:space="0" w:color="auto"/>
            <w:left w:val="none" w:sz="0" w:space="0" w:color="auto"/>
            <w:bottom w:val="none" w:sz="0" w:space="0" w:color="auto"/>
            <w:right w:val="none" w:sz="0" w:space="0" w:color="auto"/>
          </w:divBdr>
        </w:div>
        <w:div w:id="1388382217">
          <w:marLeft w:val="0"/>
          <w:marRight w:val="0"/>
          <w:marTop w:val="0"/>
          <w:marBottom w:val="0"/>
          <w:divBdr>
            <w:top w:val="none" w:sz="0" w:space="0" w:color="auto"/>
            <w:left w:val="none" w:sz="0" w:space="0" w:color="auto"/>
            <w:bottom w:val="none" w:sz="0" w:space="0" w:color="auto"/>
            <w:right w:val="none" w:sz="0" w:space="0" w:color="auto"/>
          </w:divBdr>
        </w:div>
        <w:div w:id="1427072115">
          <w:marLeft w:val="0"/>
          <w:marRight w:val="0"/>
          <w:marTop w:val="0"/>
          <w:marBottom w:val="0"/>
          <w:divBdr>
            <w:top w:val="none" w:sz="0" w:space="0" w:color="auto"/>
            <w:left w:val="none" w:sz="0" w:space="0" w:color="auto"/>
            <w:bottom w:val="none" w:sz="0" w:space="0" w:color="auto"/>
            <w:right w:val="none" w:sz="0" w:space="0" w:color="auto"/>
          </w:divBdr>
        </w:div>
        <w:div w:id="1430396502">
          <w:marLeft w:val="0"/>
          <w:marRight w:val="0"/>
          <w:marTop w:val="0"/>
          <w:marBottom w:val="0"/>
          <w:divBdr>
            <w:top w:val="none" w:sz="0" w:space="0" w:color="auto"/>
            <w:left w:val="none" w:sz="0" w:space="0" w:color="auto"/>
            <w:bottom w:val="none" w:sz="0" w:space="0" w:color="auto"/>
            <w:right w:val="none" w:sz="0" w:space="0" w:color="auto"/>
          </w:divBdr>
        </w:div>
        <w:div w:id="1431973965">
          <w:marLeft w:val="0"/>
          <w:marRight w:val="0"/>
          <w:marTop w:val="0"/>
          <w:marBottom w:val="0"/>
          <w:divBdr>
            <w:top w:val="none" w:sz="0" w:space="0" w:color="auto"/>
            <w:left w:val="none" w:sz="0" w:space="0" w:color="auto"/>
            <w:bottom w:val="none" w:sz="0" w:space="0" w:color="auto"/>
            <w:right w:val="none" w:sz="0" w:space="0" w:color="auto"/>
          </w:divBdr>
        </w:div>
        <w:div w:id="1543667529">
          <w:marLeft w:val="0"/>
          <w:marRight w:val="0"/>
          <w:marTop w:val="0"/>
          <w:marBottom w:val="0"/>
          <w:divBdr>
            <w:top w:val="none" w:sz="0" w:space="0" w:color="auto"/>
            <w:left w:val="none" w:sz="0" w:space="0" w:color="auto"/>
            <w:bottom w:val="none" w:sz="0" w:space="0" w:color="auto"/>
            <w:right w:val="none" w:sz="0" w:space="0" w:color="auto"/>
          </w:divBdr>
        </w:div>
        <w:div w:id="1556042244">
          <w:marLeft w:val="0"/>
          <w:marRight w:val="0"/>
          <w:marTop w:val="0"/>
          <w:marBottom w:val="0"/>
          <w:divBdr>
            <w:top w:val="none" w:sz="0" w:space="0" w:color="auto"/>
            <w:left w:val="none" w:sz="0" w:space="0" w:color="auto"/>
            <w:bottom w:val="none" w:sz="0" w:space="0" w:color="auto"/>
            <w:right w:val="none" w:sz="0" w:space="0" w:color="auto"/>
          </w:divBdr>
        </w:div>
        <w:div w:id="1591691927">
          <w:marLeft w:val="0"/>
          <w:marRight w:val="0"/>
          <w:marTop w:val="0"/>
          <w:marBottom w:val="0"/>
          <w:divBdr>
            <w:top w:val="none" w:sz="0" w:space="0" w:color="auto"/>
            <w:left w:val="none" w:sz="0" w:space="0" w:color="auto"/>
            <w:bottom w:val="none" w:sz="0" w:space="0" w:color="auto"/>
            <w:right w:val="none" w:sz="0" w:space="0" w:color="auto"/>
          </w:divBdr>
        </w:div>
        <w:div w:id="1611431522">
          <w:marLeft w:val="0"/>
          <w:marRight w:val="0"/>
          <w:marTop w:val="0"/>
          <w:marBottom w:val="0"/>
          <w:divBdr>
            <w:top w:val="none" w:sz="0" w:space="0" w:color="auto"/>
            <w:left w:val="none" w:sz="0" w:space="0" w:color="auto"/>
            <w:bottom w:val="none" w:sz="0" w:space="0" w:color="auto"/>
            <w:right w:val="none" w:sz="0" w:space="0" w:color="auto"/>
          </w:divBdr>
        </w:div>
        <w:div w:id="1660692735">
          <w:marLeft w:val="0"/>
          <w:marRight w:val="0"/>
          <w:marTop w:val="0"/>
          <w:marBottom w:val="0"/>
          <w:divBdr>
            <w:top w:val="none" w:sz="0" w:space="0" w:color="auto"/>
            <w:left w:val="none" w:sz="0" w:space="0" w:color="auto"/>
            <w:bottom w:val="none" w:sz="0" w:space="0" w:color="auto"/>
            <w:right w:val="none" w:sz="0" w:space="0" w:color="auto"/>
          </w:divBdr>
        </w:div>
        <w:div w:id="1685596766">
          <w:marLeft w:val="0"/>
          <w:marRight w:val="0"/>
          <w:marTop w:val="0"/>
          <w:marBottom w:val="0"/>
          <w:divBdr>
            <w:top w:val="none" w:sz="0" w:space="0" w:color="auto"/>
            <w:left w:val="none" w:sz="0" w:space="0" w:color="auto"/>
            <w:bottom w:val="none" w:sz="0" w:space="0" w:color="auto"/>
            <w:right w:val="none" w:sz="0" w:space="0" w:color="auto"/>
          </w:divBdr>
        </w:div>
        <w:div w:id="1710955380">
          <w:marLeft w:val="0"/>
          <w:marRight w:val="0"/>
          <w:marTop w:val="0"/>
          <w:marBottom w:val="0"/>
          <w:divBdr>
            <w:top w:val="none" w:sz="0" w:space="0" w:color="auto"/>
            <w:left w:val="none" w:sz="0" w:space="0" w:color="auto"/>
            <w:bottom w:val="none" w:sz="0" w:space="0" w:color="auto"/>
            <w:right w:val="none" w:sz="0" w:space="0" w:color="auto"/>
          </w:divBdr>
        </w:div>
        <w:div w:id="1766535705">
          <w:marLeft w:val="0"/>
          <w:marRight w:val="0"/>
          <w:marTop w:val="0"/>
          <w:marBottom w:val="0"/>
          <w:divBdr>
            <w:top w:val="none" w:sz="0" w:space="0" w:color="auto"/>
            <w:left w:val="none" w:sz="0" w:space="0" w:color="auto"/>
            <w:bottom w:val="none" w:sz="0" w:space="0" w:color="auto"/>
            <w:right w:val="none" w:sz="0" w:space="0" w:color="auto"/>
          </w:divBdr>
        </w:div>
        <w:div w:id="1812670696">
          <w:marLeft w:val="0"/>
          <w:marRight w:val="0"/>
          <w:marTop w:val="0"/>
          <w:marBottom w:val="0"/>
          <w:divBdr>
            <w:top w:val="none" w:sz="0" w:space="0" w:color="auto"/>
            <w:left w:val="none" w:sz="0" w:space="0" w:color="auto"/>
            <w:bottom w:val="none" w:sz="0" w:space="0" w:color="auto"/>
            <w:right w:val="none" w:sz="0" w:space="0" w:color="auto"/>
          </w:divBdr>
        </w:div>
        <w:div w:id="1826124929">
          <w:marLeft w:val="0"/>
          <w:marRight w:val="0"/>
          <w:marTop w:val="0"/>
          <w:marBottom w:val="0"/>
          <w:divBdr>
            <w:top w:val="none" w:sz="0" w:space="0" w:color="auto"/>
            <w:left w:val="none" w:sz="0" w:space="0" w:color="auto"/>
            <w:bottom w:val="none" w:sz="0" w:space="0" w:color="auto"/>
            <w:right w:val="none" w:sz="0" w:space="0" w:color="auto"/>
          </w:divBdr>
        </w:div>
        <w:div w:id="1889948735">
          <w:marLeft w:val="0"/>
          <w:marRight w:val="0"/>
          <w:marTop w:val="0"/>
          <w:marBottom w:val="0"/>
          <w:divBdr>
            <w:top w:val="none" w:sz="0" w:space="0" w:color="auto"/>
            <w:left w:val="none" w:sz="0" w:space="0" w:color="auto"/>
            <w:bottom w:val="none" w:sz="0" w:space="0" w:color="auto"/>
            <w:right w:val="none" w:sz="0" w:space="0" w:color="auto"/>
          </w:divBdr>
        </w:div>
        <w:div w:id="1929581231">
          <w:marLeft w:val="0"/>
          <w:marRight w:val="0"/>
          <w:marTop w:val="0"/>
          <w:marBottom w:val="0"/>
          <w:divBdr>
            <w:top w:val="none" w:sz="0" w:space="0" w:color="auto"/>
            <w:left w:val="none" w:sz="0" w:space="0" w:color="auto"/>
            <w:bottom w:val="none" w:sz="0" w:space="0" w:color="auto"/>
            <w:right w:val="none" w:sz="0" w:space="0" w:color="auto"/>
          </w:divBdr>
        </w:div>
        <w:div w:id="2095204416">
          <w:marLeft w:val="0"/>
          <w:marRight w:val="0"/>
          <w:marTop w:val="0"/>
          <w:marBottom w:val="0"/>
          <w:divBdr>
            <w:top w:val="none" w:sz="0" w:space="0" w:color="auto"/>
            <w:left w:val="none" w:sz="0" w:space="0" w:color="auto"/>
            <w:bottom w:val="none" w:sz="0" w:space="0" w:color="auto"/>
            <w:right w:val="none" w:sz="0" w:space="0" w:color="auto"/>
          </w:divBdr>
        </w:div>
        <w:div w:id="2113935347">
          <w:marLeft w:val="0"/>
          <w:marRight w:val="0"/>
          <w:marTop w:val="0"/>
          <w:marBottom w:val="0"/>
          <w:divBdr>
            <w:top w:val="none" w:sz="0" w:space="0" w:color="auto"/>
            <w:left w:val="none" w:sz="0" w:space="0" w:color="auto"/>
            <w:bottom w:val="none" w:sz="0" w:space="0" w:color="auto"/>
            <w:right w:val="none" w:sz="0" w:space="0" w:color="auto"/>
          </w:divBdr>
        </w:div>
      </w:divsChild>
    </w:div>
    <w:div w:id="324481912">
      <w:bodyDiv w:val="1"/>
      <w:marLeft w:val="0"/>
      <w:marRight w:val="0"/>
      <w:marTop w:val="0"/>
      <w:marBottom w:val="0"/>
      <w:divBdr>
        <w:top w:val="none" w:sz="0" w:space="0" w:color="auto"/>
        <w:left w:val="none" w:sz="0" w:space="0" w:color="auto"/>
        <w:bottom w:val="none" w:sz="0" w:space="0" w:color="auto"/>
        <w:right w:val="none" w:sz="0" w:space="0" w:color="auto"/>
      </w:divBdr>
      <w:divsChild>
        <w:div w:id="501820586">
          <w:marLeft w:val="0"/>
          <w:marRight w:val="0"/>
          <w:marTop w:val="0"/>
          <w:marBottom w:val="0"/>
          <w:divBdr>
            <w:top w:val="none" w:sz="0" w:space="0" w:color="auto"/>
            <w:left w:val="none" w:sz="0" w:space="0" w:color="auto"/>
            <w:bottom w:val="none" w:sz="0" w:space="0" w:color="auto"/>
            <w:right w:val="none" w:sz="0" w:space="0" w:color="auto"/>
          </w:divBdr>
        </w:div>
        <w:div w:id="939920649">
          <w:marLeft w:val="0"/>
          <w:marRight w:val="0"/>
          <w:marTop w:val="0"/>
          <w:marBottom w:val="0"/>
          <w:divBdr>
            <w:top w:val="none" w:sz="0" w:space="0" w:color="auto"/>
            <w:left w:val="none" w:sz="0" w:space="0" w:color="auto"/>
            <w:bottom w:val="none" w:sz="0" w:space="0" w:color="auto"/>
            <w:right w:val="none" w:sz="0" w:space="0" w:color="auto"/>
          </w:divBdr>
        </w:div>
        <w:div w:id="1898971346">
          <w:marLeft w:val="0"/>
          <w:marRight w:val="0"/>
          <w:marTop w:val="0"/>
          <w:marBottom w:val="0"/>
          <w:divBdr>
            <w:top w:val="none" w:sz="0" w:space="0" w:color="auto"/>
            <w:left w:val="none" w:sz="0" w:space="0" w:color="auto"/>
            <w:bottom w:val="none" w:sz="0" w:space="0" w:color="auto"/>
            <w:right w:val="none" w:sz="0" w:space="0" w:color="auto"/>
          </w:divBdr>
        </w:div>
        <w:div w:id="2012366197">
          <w:marLeft w:val="0"/>
          <w:marRight w:val="0"/>
          <w:marTop w:val="0"/>
          <w:marBottom w:val="0"/>
          <w:divBdr>
            <w:top w:val="none" w:sz="0" w:space="0" w:color="auto"/>
            <w:left w:val="none" w:sz="0" w:space="0" w:color="auto"/>
            <w:bottom w:val="none" w:sz="0" w:space="0" w:color="auto"/>
            <w:right w:val="none" w:sz="0" w:space="0" w:color="auto"/>
          </w:divBdr>
        </w:div>
        <w:div w:id="2101481646">
          <w:marLeft w:val="0"/>
          <w:marRight w:val="0"/>
          <w:marTop w:val="0"/>
          <w:marBottom w:val="0"/>
          <w:divBdr>
            <w:top w:val="none" w:sz="0" w:space="0" w:color="auto"/>
            <w:left w:val="none" w:sz="0" w:space="0" w:color="auto"/>
            <w:bottom w:val="none" w:sz="0" w:space="0" w:color="auto"/>
            <w:right w:val="none" w:sz="0" w:space="0" w:color="auto"/>
          </w:divBdr>
        </w:div>
      </w:divsChild>
    </w:div>
    <w:div w:id="339771335">
      <w:bodyDiv w:val="1"/>
      <w:marLeft w:val="0"/>
      <w:marRight w:val="0"/>
      <w:marTop w:val="0"/>
      <w:marBottom w:val="0"/>
      <w:divBdr>
        <w:top w:val="none" w:sz="0" w:space="0" w:color="auto"/>
        <w:left w:val="none" w:sz="0" w:space="0" w:color="auto"/>
        <w:bottom w:val="none" w:sz="0" w:space="0" w:color="auto"/>
        <w:right w:val="none" w:sz="0" w:space="0" w:color="auto"/>
      </w:divBdr>
      <w:divsChild>
        <w:div w:id="584654970">
          <w:marLeft w:val="0"/>
          <w:marRight w:val="0"/>
          <w:marTop w:val="0"/>
          <w:marBottom w:val="0"/>
          <w:divBdr>
            <w:top w:val="none" w:sz="0" w:space="0" w:color="auto"/>
            <w:left w:val="none" w:sz="0" w:space="0" w:color="auto"/>
            <w:bottom w:val="none" w:sz="0" w:space="0" w:color="auto"/>
            <w:right w:val="none" w:sz="0" w:space="0" w:color="auto"/>
          </w:divBdr>
          <w:divsChild>
            <w:div w:id="665980983">
              <w:marLeft w:val="0"/>
              <w:marRight w:val="0"/>
              <w:marTop w:val="0"/>
              <w:marBottom w:val="0"/>
              <w:divBdr>
                <w:top w:val="none" w:sz="0" w:space="0" w:color="auto"/>
                <w:left w:val="none" w:sz="0" w:space="0" w:color="auto"/>
                <w:bottom w:val="none" w:sz="0" w:space="0" w:color="auto"/>
                <w:right w:val="none" w:sz="0" w:space="0" w:color="auto"/>
              </w:divBdr>
            </w:div>
            <w:div w:id="1689020551">
              <w:marLeft w:val="0"/>
              <w:marRight w:val="0"/>
              <w:marTop w:val="0"/>
              <w:marBottom w:val="0"/>
              <w:divBdr>
                <w:top w:val="none" w:sz="0" w:space="0" w:color="auto"/>
                <w:left w:val="none" w:sz="0" w:space="0" w:color="auto"/>
                <w:bottom w:val="none" w:sz="0" w:space="0" w:color="auto"/>
                <w:right w:val="none" w:sz="0" w:space="0" w:color="auto"/>
              </w:divBdr>
              <w:divsChild>
                <w:div w:id="6369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86675">
          <w:marLeft w:val="0"/>
          <w:marRight w:val="0"/>
          <w:marTop w:val="0"/>
          <w:marBottom w:val="0"/>
          <w:divBdr>
            <w:top w:val="none" w:sz="0" w:space="0" w:color="auto"/>
            <w:left w:val="none" w:sz="0" w:space="0" w:color="auto"/>
            <w:bottom w:val="none" w:sz="0" w:space="0" w:color="auto"/>
            <w:right w:val="none" w:sz="0" w:space="0" w:color="auto"/>
          </w:divBdr>
          <w:divsChild>
            <w:div w:id="909920792">
              <w:marLeft w:val="0"/>
              <w:marRight w:val="0"/>
              <w:marTop w:val="0"/>
              <w:marBottom w:val="0"/>
              <w:divBdr>
                <w:top w:val="none" w:sz="0" w:space="0" w:color="auto"/>
                <w:left w:val="none" w:sz="0" w:space="0" w:color="auto"/>
                <w:bottom w:val="none" w:sz="0" w:space="0" w:color="auto"/>
                <w:right w:val="none" w:sz="0" w:space="0" w:color="auto"/>
              </w:divBdr>
              <w:divsChild>
                <w:div w:id="20206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4833">
      <w:bodyDiv w:val="1"/>
      <w:marLeft w:val="0"/>
      <w:marRight w:val="0"/>
      <w:marTop w:val="0"/>
      <w:marBottom w:val="0"/>
      <w:divBdr>
        <w:top w:val="none" w:sz="0" w:space="0" w:color="auto"/>
        <w:left w:val="none" w:sz="0" w:space="0" w:color="auto"/>
        <w:bottom w:val="none" w:sz="0" w:space="0" w:color="auto"/>
        <w:right w:val="none" w:sz="0" w:space="0" w:color="auto"/>
      </w:divBdr>
      <w:divsChild>
        <w:div w:id="901869799">
          <w:marLeft w:val="0"/>
          <w:marRight w:val="0"/>
          <w:marTop w:val="0"/>
          <w:marBottom w:val="0"/>
          <w:divBdr>
            <w:top w:val="none" w:sz="0" w:space="0" w:color="auto"/>
            <w:left w:val="none" w:sz="0" w:space="0" w:color="auto"/>
            <w:bottom w:val="none" w:sz="0" w:space="0" w:color="auto"/>
            <w:right w:val="none" w:sz="0" w:space="0" w:color="auto"/>
          </w:divBdr>
        </w:div>
        <w:div w:id="979381590">
          <w:marLeft w:val="0"/>
          <w:marRight w:val="0"/>
          <w:marTop w:val="0"/>
          <w:marBottom w:val="0"/>
          <w:divBdr>
            <w:top w:val="none" w:sz="0" w:space="0" w:color="auto"/>
            <w:left w:val="none" w:sz="0" w:space="0" w:color="auto"/>
            <w:bottom w:val="none" w:sz="0" w:space="0" w:color="auto"/>
            <w:right w:val="none" w:sz="0" w:space="0" w:color="auto"/>
          </w:divBdr>
        </w:div>
        <w:div w:id="1157721571">
          <w:marLeft w:val="0"/>
          <w:marRight w:val="0"/>
          <w:marTop w:val="0"/>
          <w:marBottom w:val="0"/>
          <w:divBdr>
            <w:top w:val="none" w:sz="0" w:space="0" w:color="auto"/>
            <w:left w:val="none" w:sz="0" w:space="0" w:color="auto"/>
            <w:bottom w:val="none" w:sz="0" w:space="0" w:color="auto"/>
            <w:right w:val="none" w:sz="0" w:space="0" w:color="auto"/>
          </w:divBdr>
        </w:div>
        <w:div w:id="1277254008">
          <w:marLeft w:val="0"/>
          <w:marRight w:val="0"/>
          <w:marTop w:val="0"/>
          <w:marBottom w:val="0"/>
          <w:divBdr>
            <w:top w:val="none" w:sz="0" w:space="0" w:color="auto"/>
            <w:left w:val="none" w:sz="0" w:space="0" w:color="auto"/>
            <w:bottom w:val="none" w:sz="0" w:space="0" w:color="auto"/>
            <w:right w:val="none" w:sz="0" w:space="0" w:color="auto"/>
          </w:divBdr>
        </w:div>
        <w:div w:id="1470853404">
          <w:marLeft w:val="0"/>
          <w:marRight w:val="0"/>
          <w:marTop w:val="0"/>
          <w:marBottom w:val="0"/>
          <w:divBdr>
            <w:top w:val="none" w:sz="0" w:space="0" w:color="auto"/>
            <w:left w:val="none" w:sz="0" w:space="0" w:color="auto"/>
            <w:bottom w:val="none" w:sz="0" w:space="0" w:color="auto"/>
            <w:right w:val="none" w:sz="0" w:space="0" w:color="auto"/>
          </w:divBdr>
        </w:div>
        <w:div w:id="1484929157">
          <w:marLeft w:val="0"/>
          <w:marRight w:val="0"/>
          <w:marTop w:val="0"/>
          <w:marBottom w:val="0"/>
          <w:divBdr>
            <w:top w:val="none" w:sz="0" w:space="0" w:color="auto"/>
            <w:left w:val="none" w:sz="0" w:space="0" w:color="auto"/>
            <w:bottom w:val="none" w:sz="0" w:space="0" w:color="auto"/>
            <w:right w:val="none" w:sz="0" w:space="0" w:color="auto"/>
          </w:divBdr>
        </w:div>
        <w:div w:id="1594824025">
          <w:marLeft w:val="0"/>
          <w:marRight w:val="0"/>
          <w:marTop w:val="0"/>
          <w:marBottom w:val="0"/>
          <w:divBdr>
            <w:top w:val="none" w:sz="0" w:space="0" w:color="auto"/>
            <w:left w:val="none" w:sz="0" w:space="0" w:color="auto"/>
            <w:bottom w:val="none" w:sz="0" w:space="0" w:color="auto"/>
            <w:right w:val="none" w:sz="0" w:space="0" w:color="auto"/>
          </w:divBdr>
        </w:div>
        <w:div w:id="1718356738">
          <w:marLeft w:val="0"/>
          <w:marRight w:val="0"/>
          <w:marTop w:val="0"/>
          <w:marBottom w:val="0"/>
          <w:divBdr>
            <w:top w:val="none" w:sz="0" w:space="0" w:color="auto"/>
            <w:left w:val="none" w:sz="0" w:space="0" w:color="auto"/>
            <w:bottom w:val="none" w:sz="0" w:space="0" w:color="auto"/>
            <w:right w:val="none" w:sz="0" w:space="0" w:color="auto"/>
          </w:divBdr>
        </w:div>
        <w:div w:id="1906720928">
          <w:marLeft w:val="0"/>
          <w:marRight w:val="0"/>
          <w:marTop w:val="0"/>
          <w:marBottom w:val="0"/>
          <w:divBdr>
            <w:top w:val="none" w:sz="0" w:space="0" w:color="auto"/>
            <w:left w:val="none" w:sz="0" w:space="0" w:color="auto"/>
            <w:bottom w:val="none" w:sz="0" w:space="0" w:color="auto"/>
            <w:right w:val="none" w:sz="0" w:space="0" w:color="auto"/>
          </w:divBdr>
        </w:div>
        <w:div w:id="1998340125">
          <w:marLeft w:val="0"/>
          <w:marRight w:val="0"/>
          <w:marTop w:val="0"/>
          <w:marBottom w:val="0"/>
          <w:divBdr>
            <w:top w:val="none" w:sz="0" w:space="0" w:color="auto"/>
            <w:left w:val="none" w:sz="0" w:space="0" w:color="auto"/>
            <w:bottom w:val="none" w:sz="0" w:space="0" w:color="auto"/>
            <w:right w:val="none" w:sz="0" w:space="0" w:color="auto"/>
          </w:divBdr>
        </w:div>
      </w:divsChild>
    </w:div>
    <w:div w:id="417404853">
      <w:bodyDiv w:val="1"/>
      <w:marLeft w:val="0"/>
      <w:marRight w:val="0"/>
      <w:marTop w:val="0"/>
      <w:marBottom w:val="0"/>
      <w:divBdr>
        <w:top w:val="none" w:sz="0" w:space="0" w:color="auto"/>
        <w:left w:val="none" w:sz="0" w:space="0" w:color="auto"/>
        <w:bottom w:val="none" w:sz="0" w:space="0" w:color="auto"/>
        <w:right w:val="none" w:sz="0" w:space="0" w:color="auto"/>
      </w:divBdr>
      <w:divsChild>
        <w:div w:id="1841114005">
          <w:marLeft w:val="0"/>
          <w:marRight w:val="0"/>
          <w:marTop w:val="0"/>
          <w:marBottom w:val="0"/>
          <w:divBdr>
            <w:top w:val="none" w:sz="0" w:space="0" w:color="auto"/>
            <w:left w:val="none" w:sz="0" w:space="0" w:color="auto"/>
            <w:bottom w:val="none" w:sz="0" w:space="0" w:color="auto"/>
            <w:right w:val="none" w:sz="0" w:space="0" w:color="auto"/>
          </w:divBdr>
        </w:div>
        <w:div w:id="1923952960">
          <w:marLeft w:val="0"/>
          <w:marRight w:val="0"/>
          <w:marTop w:val="0"/>
          <w:marBottom w:val="0"/>
          <w:divBdr>
            <w:top w:val="none" w:sz="0" w:space="0" w:color="auto"/>
            <w:left w:val="none" w:sz="0" w:space="0" w:color="auto"/>
            <w:bottom w:val="none" w:sz="0" w:space="0" w:color="auto"/>
            <w:right w:val="none" w:sz="0" w:space="0" w:color="auto"/>
          </w:divBdr>
        </w:div>
      </w:divsChild>
    </w:div>
    <w:div w:id="429394587">
      <w:bodyDiv w:val="1"/>
      <w:marLeft w:val="0"/>
      <w:marRight w:val="0"/>
      <w:marTop w:val="0"/>
      <w:marBottom w:val="0"/>
      <w:divBdr>
        <w:top w:val="none" w:sz="0" w:space="0" w:color="auto"/>
        <w:left w:val="none" w:sz="0" w:space="0" w:color="auto"/>
        <w:bottom w:val="none" w:sz="0" w:space="0" w:color="auto"/>
        <w:right w:val="none" w:sz="0" w:space="0" w:color="auto"/>
      </w:divBdr>
      <w:divsChild>
        <w:div w:id="402222192">
          <w:marLeft w:val="0"/>
          <w:marRight w:val="0"/>
          <w:marTop w:val="0"/>
          <w:marBottom w:val="0"/>
          <w:divBdr>
            <w:top w:val="none" w:sz="0" w:space="0" w:color="auto"/>
            <w:left w:val="none" w:sz="0" w:space="0" w:color="auto"/>
            <w:bottom w:val="none" w:sz="0" w:space="0" w:color="auto"/>
            <w:right w:val="none" w:sz="0" w:space="0" w:color="auto"/>
          </w:divBdr>
        </w:div>
        <w:div w:id="662929357">
          <w:marLeft w:val="0"/>
          <w:marRight w:val="0"/>
          <w:marTop w:val="0"/>
          <w:marBottom w:val="0"/>
          <w:divBdr>
            <w:top w:val="none" w:sz="0" w:space="0" w:color="auto"/>
            <w:left w:val="none" w:sz="0" w:space="0" w:color="auto"/>
            <w:bottom w:val="none" w:sz="0" w:space="0" w:color="auto"/>
            <w:right w:val="none" w:sz="0" w:space="0" w:color="auto"/>
          </w:divBdr>
        </w:div>
        <w:div w:id="927154823">
          <w:marLeft w:val="0"/>
          <w:marRight w:val="0"/>
          <w:marTop w:val="0"/>
          <w:marBottom w:val="0"/>
          <w:divBdr>
            <w:top w:val="none" w:sz="0" w:space="0" w:color="auto"/>
            <w:left w:val="none" w:sz="0" w:space="0" w:color="auto"/>
            <w:bottom w:val="none" w:sz="0" w:space="0" w:color="auto"/>
            <w:right w:val="none" w:sz="0" w:space="0" w:color="auto"/>
          </w:divBdr>
        </w:div>
        <w:div w:id="994181567">
          <w:marLeft w:val="0"/>
          <w:marRight w:val="0"/>
          <w:marTop w:val="0"/>
          <w:marBottom w:val="0"/>
          <w:divBdr>
            <w:top w:val="none" w:sz="0" w:space="0" w:color="auto"/>
            <w:left w:val="none" w:sz="0" w:space="0" w:color="auto"/>
            <w:bottom w:val="none" w:sz="0" w:space="0" w:color="auto"/>
            <w:right w:val="none" w:sz="0" w:space="0" w:color="auto"/>
          </w:divBdr>
        </w:div>
        <w:div w:id="1307975750">
          <w:marLeft w:val="0"/>
          <w:marRight w:val="0"/>
          <w:marTop w:val="0"/>
          <w:marBottom w:val="0"/>
          <w:divBdr>
            <w:top w:val="none" w:sz="0" w:space="0" w:color="auto"/>
            <w:left w:val="none" w:sz="0" w:space="0" w:color="auto"/>
            <w:bottom w:val="none" w:sz="0" w:space="0" w:color="auto"/>
            <w:right w:val="none" w:sz="0" w:space="0" w:color="auto"/>
          </w:divBdr>
        </w:div>
        <w:div w:id="1401902110">
          <w:marLeft w:val="0"/>
          <w:marRight w:val="0"/>
          <w:marTop w:val="0"/>
          <w:marBottom w:val="0"/>
          <w:divBdr>
            <w:top w:val="none" w:sz="0" w:space="0" w:color="auto"/>
            <w:left w:val="none" w:sz="0" w:space="0" w:color="auto"/>
            <w:bottom w:val="none" w:sz="0" w:space="0" w:color="auto"/>
            <w:right w:val="none" w:sz="0" w:space="0" w:color="auto"/>
          </w:divBdr>
        </w:div>
        <w:div w:id="1641808531">
          <w:marLeft w:val="0"/>
          <w:marRight w:val="0"/>
          <w:marTop w:val="0"/>
          <w:marBottom w:val="0"/>
          <w:divBdr>
            <w:top w:val="none" w:sz="0" w:space="0" w:color="auto"/>
            <w:left w:val="none" w:sz="0" w:space="0" w:color="auto"/>
            <w:bottom w:val="none" w:sz="0" w:space="0" w:color="auto"/>
            <w:right w:val="none" w:sz="0" w:space="0" w:color="auto"/>
          </w:divBdr>
        </w:div>
        <w:div w:id="1670719950">
          <w:marLeft w:val="0"/>
          <w:marRight w:val="0"/>
          <w:marTop w:val="0"/>
          <w:marBottom w:val="0"/>
          <w:divBdr>
            <w:top w:val="none" w:sz="0" w:space="0" w:color="auto"/>
            <w:left w:val="none" w:sz="0" w:space="0" w:color="auto"/>
            <w:bottom w:val="none" w:sz="0" w:space="0" w:color="auto"/>
            <w:right w:val="none" w:sz="0" w:space="0" w:color="auto"/>
          </w:divBdr>
        </w:div>
        <w:div w:id="1788506113">
          <w:marLeft w:val="0"/>
          <w:marRight w:val="0"/>
          <w:marTop w:val="0"/>
          <w:marBottom w:val="0"/>
          <w:divBdr>
            <w:top w:val="none" w:sz="0" w:space="0" w:color="auto"/>
            <w:left w:val="none" w:sz="0" w:space="0" w:color="auto"/>
            <w:bottom w:val="none" w:sz="0" w:space="0" w:color="auto"/>
            <w:right w:val="none" w:sz="0" w:space="0" w:color="auto"/>
          </w:divBdr>
        </w:div>
        <w:div w:id="1909878796">
          <w:marLeft w:val="0"/>
          <w:marRight w:val="0"/>
          <w:marTop w:val="0"/>
          <w:marBottom w:val="0"/>
          <w:divBdr>
            <w:top w:val="none" w:sz="0" w:space="0" w:color="auto"/>
            <w:left w:val="none" w:sz="0" w:space="0" w:color="auto"/>
            <w:bottom w:val="none" w:sz="0" w:space="0" w:color="auto"/>
            <w:right w:val="none" w:sz="0" w:space="0" w:color="auto"/>
          </w:divBdr>
        </w:div>
        <w:div w:id="1924800680">
          <w:marLeft w:val="0"/>
          <w:marRight w:val="0"/>
          <w:marTop w:val="0"/>
          <w:marBottom w:val="0"/>
          <w:divBdr>
            <w:top w:val="none" w:sz="0" w:space="0" w:color="auto"/>
            <w:left w:val="none" w:sz="0" w:space="0" w:color="auto"/>
            <w:bottom w:val="none" w:sz="0" w:space="0" w:color="auto"/>
            <w:right w:val="none" w:sz="0" w:space="0" w:color="auto"/>
          </w:divBdr>
        </w:div>
      </w:divsChild>
    </w:div>
    <w:div w:id="429542602">
      <w:bodyDiv w:val="1"/>
      <w:marLeft w:val="0"/>
      <w:marRight w:val="0"/>
      <w:marTop w:val="0"/>
      <w:marBottom w:val="0"/>
      <w:divBdr>
        <w:top w:val="none" w:sz="0" w:space="0" w:color="auto"/>
        <w:left w:val="none" w:sz="0" w:space="0" w:color="auto"/>
        <w:bottom w:val="none" w:sz="0" w:space="0" w:color="auto"/>
        <w:right w:val="none" w:sz="0" w:space="0" w:color="auto"/>
      </w:divBdr>
      <w:divsChild>
        <w:div w:id="709915294">
          <w:marLeft w:val="0"/>
          <w:marRight w:val="0"/>
          <w:marTop w:val="0"/>
          <w:marBottom w:val="0"/>
          <w:divBdr>
            <w:top w:val="none" w:sz="0" w:space="0" w:color="auto"/>
            <w:left w:val="none" w:sz="0" w:space="0" w:color="auto"/>
            <w:bottom w:val="none" w:sz="0" w:space="0" w:color="auto"/>
            <w:right w:val="none" w:sz="0" w:space="0" w:color="auto"/>
          </w:divBdr>
        </w:div>
        <w:div w:id="1207059938">
          <w:marLeft w:val="0"/>
          <w:marRight w:val="0"/>
          <w:marTop w:val="0"/>
          <w:marBottom w:val="0"/>
          <w:divBdr>
            <w:top w:val="none" w:sz="0" w:space="0" w:color="auto"/>
            <w:left w:val="none" w:sz="0" w:space="0" w:color="auto"/>
            <w:bottom w:val="none" w:sz="0" w:space="0" w:color="auto"/>
            <w:right w:val="none" w:sz="0" w:space="0" w:color="auto"/>
          </w:divBdr>
        </w:div>
        <w:div w:id="1314026006">
          <w:marLeft w:val="0"/>
          <w:marRight w:val="0"/>
          <w:marTop w:val="0"/>
          <w:marBottom w:val="0"/>
          <w:divBdr>
            <w:top w:val="none" w:sz="0" w:space="0" w:color="auto"/>
            <w:left w:val="none" w:sz="0" w:space="0" w:color="auto"/>
            <w:bottom w:val="none" w:sz="0" w:space="0" w:color="auto"/>
            <w:right w:val="none" w:sz="0" w:space="0" w:color="auto"/>
          </w:divBdr>
        </w:div>
        <w:div w:id="1376194797">
          <w:marLeft w:val="0"/>
          <w:marRight w:val="0"/>
          <w:marTop w:val="0"/>
          <w:marBottom w:val="0"/>
          <w:divBdr>
            <w:top w:val="none" w:sz="0" w:space="0" w:color="auto"/>
            <w:left w:val="none" w:sz="0" w:space="0" w:color="auto"/>
            <w:bottom w:val="none" w:sz="0" w:space="0" w:color="auto"/>
            <w:right w:val="none" w:sz="0" w:space="0" w:color="auto"/>
          </w:divBdr>
        </w:div>
        <w:div w:id="1786191119">
          <w:marLeft w:val="0"/>
          <w:marRight w:val="0"/>
          <w:marTop w:val="0"/>
          <w:marBottom w:val="0"/>
          <w:divBdr>
            <w:top w:val="none" w:sz="0" w:space="0" w:color="auto"/>
            <w:left w:val="none" w:sz="0" w:space="0" w:color="auto"/>
            <w:bottom w:val="none" w:sz="0" w:space="0" w:color="auto"/>
            <w:right w:val="none" w:sz="0" w:space="0" w:color="auto"/>
          </w:divBdr>
        </w:div>
      </w:divsChild>
    </w:div>
    <w:div w:id="448281217">
      <w:bodyDiv w:val="1"/>
      <w:marLeft w:val="0"/>
      <w:marRight w:val="0"/>
      <w:marTop w:val="0"/>
      <w:marBottom w:val="0"/>
      <w:divBdr>
        <w:top w:val="none" w:sz="0" w:space="0" w:color="auto"/>
        <w:left w:val="none" w:sz="0" w:space="0" w:color="auto"/>
        <w:bottom w:val="none" w:sz="0" w:space="0" w:color="auto"/>
        <w:right w:val="none" w:sz="0" w:space="0" w:color="auto"/>
      </w:divBdr>
      <w:divsChild>
        <w:div w:id="57477867">
          <w:marLeft w:val="0"/>
          <w:marRight w:val="0"/>
          <w:marTop w:val="0"/>
          <w:marBottom w:val="0"/>
          <w:divBdr>
            <w:top w:val="none" w:sz="0" w:space="0" w:color="auto"/>
            <w:left w:val="none" w:sz="0" w:space="0" w:color="auto"/>
            <w:bottom w:val="none" w:sz="0" w:space="0" w:color="auto"/>
            <w:right w:val="none" w:sz="0" w:space="0" w:color="auto"/>
          </w:divBdr>
        </w:div>
        <w:div w:id="301347901">
          <w:marLeft w:val="0"/>
          <w:marRight w:val="0"/>
          <w:marTop w:val="0"/>
          <w:marBottom w:val="0"/>
          <w:divBdr>
            <w:top w:val="none" w:sz="0" w:space="0" w:color="auto"/>
            <w:left w:val="none" w:sz="0" w:space="0" w:color="auto"/>
            <w:bottom w:val="none" w:sz="0" w:space="0" w:color="auto"/>
            <w:right w:val="none" w:sz="0" w:space="0" w:color="auto"/>
          </w:divBdr>
        </w:div>
        <w:div w:id="1502892248">
          <w:marLeft w:val="0"/>
          <w:marRight w:val="0"/>
          <w:marTop w:val="0"/>
          <w:marBottom w:val="0"/>
          <w:divBdr>
            <w:top w:val="none" w:sz="0" w:space="0" w:color="auto"/>
            <w:left w:val="none" w:sz="0" w:space="0" w:color="auto"/>
            <w:bottom w:val="none" w:sz="0" w:space="0" w:color="auto"/>
            <w:right w:val="none" w:sz="0" w:space="0" w:color="auto"/>
          </w:divBdr>
        </w:div>
        <w:div w:id="1965040399">
          <w:marLeft w:val="0"/>
          <w:marRight w:val="0"/>
          <w:marTop w:val="0"/>
          <w:marBottom w:val="0"/>
          <w:divBdr>
            <w:top w:val="none" w:sz="0" w:space="0" w:color="auto"/>
            <w:left w:val="none" w:sz="0" w:space="0" w:color="auto"/>
            <w:bottom w:val="none" w:sz="0" w:space="0" w:color="auto"/>
            <w:right w:val="none" w:sz="0" w:space="0" w:color="auto"/>
          </w:divBdr>
        </w:div>
      </w:divsChild>
    </w:div>
    <w:div w:id="449974440">
      <w:bodyDiv w:val="1"/>
      <w:marLeft w:val="0"/>
      <w:marRight w:val="0"/>
      <w:marTop w:val="0"/>
      <w:marBottom w:val="0"/>
      <w:divBdr>
        <w:top w:val="none" w:sz="0" w:space="0" w:color="auto"/>
        <w:left w:val="none" w:sz="0" w:space="0" w:color="auto"/>
        <w:bottom w:val="none" w:sz="0" w:space="0" w:color="auto"/>
        <w:right w:val="none" w:sz="0" w:space="0" w:color="auto"/>
      </w:divBdr>
      <w:divsChild>
        <w:div w:id="320934740">
          <w:marLeft w:val="0"/>
          <w:marRight w:val="0"/>
          <w:marTop w:val="0"/>
          <w:marBottom w:val="0"/>
          <w:divBdr>
            <w:top w:val="none" w:sz="0" w:space="0" w:color="auto"/>
            <w:left w:val="none" w:sz="0" w:space="0" w:color="auto"/>
            <w:bottom w:val="none" w:sz="0" w:space="0" w:color="auto"/>
            <w:right w:val="none" w:sz="0" w:space="0" w:color="auto"/>
          </w:divBdr>
        </w:div>
        <w:div w:id="429081776">
          <w:marLeft w:val="0"/>
          <w:marRight w:val="0"/>
          <w:marTop w:val="0"/>
          <w:marBottom w:val="0"/>
          <w:divBdr>
            <w:top w:val="none" w:sz="0" w:space="0" w:color="auto"/>
            <w:left w:val="none" w:sz="0" w:space="0" w:color="auto"/>
            <w:bottom w:val="none" w:sz="0" w:space="0" w:color="auto"/>
            <w:right w:val="none" w:sz="0" w:space="0" w:color="auto"/>
          </w:divBdr>
        </w:div>
        <w:div w:id="1004285085">
          <w:marLeft w:val="0"/>
          <w:marRight w:val="0"/>
          <w:marTop w:val="0"/>
          <w:marBottom w:val="0"/>
          <w:divBdr>
            <w:top w:val="none" w:sz="0" w:space="0" w:color="auto"/>
            <w:left w:val="none" w:sz="0" w:space="0" w:color="auto"/>
            <w:bottom w:val="none" w:sz="0" w:space="0" w:color="auto"/>
            <w:right w:val="none" w:sz="0" w:space="0" w:color="auto"/>
          </w:divBdr>
        </w:div>
      </w:divsChild>
    </w:div>
    <w:div w:id="450439464">
      <w:bodyDiv w:val="1"/>
      <w:marLeft w:val="0"/>
      <w:marRight w:val="0"/>
      <w:marTop w:val="0"/>
      <w:marBottom w:val="0"/>
      <w:divBdr>
        <w:top w:val="none" w:sz="0" w:space="0" w:color="auto"/>
        <w:left w:val="none" w:sz="0" w:space="0" w:color="auto"/>
        <w:bottom w:val="none" w:sz="0" w:space="0" w:color="auto"/>
        <w:right w:val="none" w:sz="0" w:space="0" w:color="auto"/>
      </w:divBdr>
    </w:div>
    <w:div w:id="465591833">
      <w:bodyDiv w:val="1"/>
      <w:marLeft w:val="0"/>
      <w:marRight w:val="0"/>
      <w:marTop w:val="0"/>
      <w:marBottom w:val="0"/>
      <w:divBdr>
        <w:top w:val="none" w:sz="0" w:space="0" w:color="auto"/>
        <w:left w:val="none" w:sz="0" w:space="0" w:color="auto"/>
        <w:bottom w:val="none" w:sz="0" w:space="0" w:color="auto"/>
        <w:right w:val="none" w:sz="0" w:space="0" w:color="auto"/>
      </w:divBdr>
      <w:divsChild>
        <w:div w:id="31853693">
          <w:marLeft w:val="0"/>
          <w:marRight w:val="0"/>
          <w:marTop w:val="0"/>
          <w:marBottom w:val="0"/>
          <w:divBdr>
            <w:top w:val="none" w:sz="0" w:space="0" w:color="auto"/>
            <w:left w:val="none" w:sz="0" w:space="0" w:color="auto"/>
            <w:bottom w:val="none" w:sz="0" w:space="0" w:color="auto"/>
            <w:right w:val="none" w:sz="0" w:space="0" w:color="auto"/>
          </w:divBdr>
        </w:div>
        <w:div w:id="235937573">
          <w:marLeft w:val="0"/>
          <w:marRight w:val="0"/>
          <w:marTop w:val="0"/>
          <w:marBottom w:val="0"/>
          <w:divBdr>
            <w:top w:val="none" w:sz="0" w:space="0" w:color="auto"/>
            <w:left w:val="none" w:sz="0" w:space="0" w:color="auto"/>
            <w:bottom w:val="none" w:sz="0" w:space="0" w:color="auto"/>
            <w:right w:val="none" w:sz="0" w:space="0" w:color="auto"/>
          </w:divBdr>
        </w:div>
        <w:div w:id="261646421">
          <w:marLeft w:val="0"/>
          <w:marRight w:val="0"/>
          <w:marTop w:val="0"/>
          <w:marBottom w:val="0"/>
          <w:divBdr>
            <w:top w:val="none" w:sz="0" w:space="0" w:color="auto"/>
            <w:left w:val="none" w:sz="0" w:space="0" w:color="auto"/>
            <w:bottom w:val="none" w:sz="0" w:space="0" w:color="auto"/>
            <w:right w:val="none" w:sz="0" w:space="0" w:color="auto"/>
          </w:divBdr>
        </w:div>
        <w:div w:id="278267851">
          <w:marLeft w:val="0"/>
          <w:marRight w:val="0"/>
          <w:marTop w:val="0"/>
          <w:marBottom w:val="0"/>
          <w:divBdr>
            <w:top w:val="none" w:sz="0" w:space="0" w:color="auto"/>
            <w:left w:val="none" w:sz="0" w:space="0" w:color="auto"/>
            <w:bottom w:val="none" w:sz="0" w:space="0" w:color="auto"/>
            <w:right w:val="none" w:sz="0" w:space="0" w:color="auto"/>
          </w:divBdr>
        </w:div>
        <w:div w:id="310718793">
          <w:marLeft w:val="0"/>
          <w:marRight w:val="0"/>
          <w:marTop w:val="0"/>
          <w:marBottom w:val="0"/>
          <w:divBdr>
            <w:top w:val="none" w:sz="0" w:space="0" w:color="auto"/>
            <w:left w:val="none" w:sz="0" w:space="0" w:color="auto"/>
            <w:bottom w:val="none" w:sz="0" w:space="0" w:color="auto"/>
            <w:right w:val="none" w:sz="0" w:space="0" w:color="auto"/>
          </w:divBdr>
        </w:div>
        <w:div w:id="319891084">
          <w:marLeft w:val="0"/>
          <w:marRight w:val="0"/>
          <w:marTop w:val="0"/>
          <w:marBottom w:val="0"/>
          <w:divBdr>
            <w:top w:val="none" w:sz="0" w:space="0" w:color="auto"/>
            <w:left w:val="none" w:sz="0" w:space="0" w:color="auto"/>
            <w:bottom w:val="none" w:sz="0" w:space="0" w:color="auto"/>
            <w:right w:val="none" w:sz="0" w:space="0" w:color="auto"/>
          </w:divBdr>
        </w:div>
        <w:div w:id="396167434">
          <w:marLeft w:val="0"/>
          <w:marRight w:val="0"/>
          <w:marTop w:val="0"/>
          <w:marBottom w:val="0"/>
          <w:divBdr>
            <w:top w:val="none" w:sz="0" w:space="0" w:color="auto"/>
            <w:left w:val="none" w:sz="0" w:space="0" w:color="auto"/>
            <w:bottom w:val="none" w:sz="0" w:space="0" w:color="auto"/>
            <w:right w:val="none" w:sz="0" w:space="0" w:color="auto"/>
          </w:divBdr>
        </w:div>
        <w:div w:id="399180354">
          <w:marLeft w:val="0"/>
          <w:marRight w:val="0"/>
          <w:marTop w:val="0"/>
          <w:marBottom w:val="0"/>
          <w:divBdr>
            <w:top w:val="none" w:sz="0" w:space="0" w:color="auto"/>
            <w:left w:val="none" w:sz="0" w:space="0" w:color="auto"/>
            <w:bottom w:val="none" w:sz="0" w:space="0" w:color="auto"/>
            <w:right w:val="none" w:sz="0" w:space="0" w:color="auto"/>
          </w:divBdr>
        </w:div>
        <w:div w:id="438911160">
          <w:marLeft w:val="0"/>
          <w:marRight w:val="0"/>
          <w:marTop w:val="0"/>
          <w:marBottom w:val="0"/>
          <w:divBdr>
            <w:top w:val="none" w:sz="0" w:space="0" w:color="auto"/>
            <w:left w:val="none" w:sz="0" w:space="0" w:color="auto"/>
            <w:bottom w:val="none" w:sz="0" w:space="0" w:color="auto"/>
            <w:right w:val="none" w:sz="0" w:space="0" w:color="auto"/>
          </w:divBdr>
        </w:div>
        <w:div w:id="468716955">
          <w:marLeft w:val="0"/>
          <w:marRight w:val="0"/>
          <w:marTop w:val="0"/>
          <w:marBottom w:val="0"/>
          <w:divBdr>
            <w:top w:val="none" w:sz="0" w:space="0" w:color="auto"/>
            <w:left w:val="none" w:sz="0" w:space="0" w:color="auto"/>
            <w:bottom w:val="none" w:sz="0" w:space="0" w:color="auto"/>
            <w:right w:val="none" w:sz="0" w:space="0" w:color="auto"/>
          </w:divBdr>
        </w:div>
        <w:div w:id="470292302">
          <w:marLeft w:val="0"/>
          <w:marRight w:val="0"/>
          <w:marTop w:val="0"/>
          <w:marBottom w:val="0"/>
          <w:divBdr>
            <w:top w:val="none" w:sz="0" w:space="0" w:color="auto"/>
            <w:left w:val="none" w:sz="0" w:space="0" w:color="auto"/>
            <w:bottom w:val="none" w:sz="0" w:space="0" w:color="auto"/>
            <w:right w:val="none" w:sz="0" w:space="0" w:color="auto"/>
          </w:divBdr>
        </w:div>
        <w:div w:id="542526247">
          <w:marLeft w:val="0"/>
          <w:marRight w:val="0"/>
          <w:marTop w:val="0"/>
          <w:marBottom w:val="0"/>
          <w:divBdr>
            <w:top w:val="none" w:sz="0" w:space="0" w:color="auto"/>
            <w:left w:val="none" w:sz="0" w:space="0" w:color="auto"/>
            <w:bottom w:val="none" w:sz="0" w:space="0" w:color="auto"/>
            <w:right w:val="none" w:sz="0" w:space="0" w:color="auto"/>
          </w:divBdr>
        </w:div>
        <w:div w:id="675376355">
          <w:marLeft w:val="0"/>
          <w:marRight w:val="0"/>
          <w:marTop w:val="0"/>
          <w:marBottom w:val="0"/>
          <w:divBdr>
            <w:top w:val="none" w:sz="0" w:space="0" w:color="auto"/>
            <w:left w:val="none" w:sz="0" w:space="0" w:color="auto"/>
            <w:bottom w:val="none" w:sz="0" w:space="0" w:color="auto"/>
            <w:right w:val="none" w:sz="0" w:space="0" w:color="auto"/>
          </w:divBdr>
        </w:div>
        <w:div w:id="701632517">
          <w:marLeft w:val="0"/>
          <w:marRight w:val="0"/>
          <w:marTop w:val="0"/>
          <w:marBottom w:val="0"/>
          <w:divBdr>
            <w:top w:val="none" w:sz="0" w:space="0" w:color="auto"/>
            <w:left w:val="none" w:sz="0" w:space="0" w:color="auto"/>
            <w:bottom w:val="none" w:sz="0" w:space="0" w:color="auto"/>
            <w:right w:val="none" w:sz="0" w:space="0" w:color="auto"/>
          </w:divBdr>
        </w:div>
        <w:div w:id="734353324">
          <w:marLeft w:val="0"/>
          <w:marRight w:val="0"/>
          <w:marTop w:val="0"/>
          <w:marBottom w:val="0"/>
          <w:divBdr>
            <w:top w:val="none" w:sz="0" w:space="0" w:color="auto"/>
            <w:left w:val="none" w:sz="0" w:space="0" w:color="auto"/>
            <w:bottom w:val="none" w:sz="0" w:space="0" w:color="auto"/>
            <w:right w:val="none" w:sz="0" w:space="0" w:color="auto"/>
          </w:divBdr>
        </w:div>
        <w:div w:id="765269679">
          <w:marLeft w:val="0"/>
          <w:marRight w:val="0"/>
          <w:marTop w:val="0"/>
          <w:marBottom w:val="0"/>
          <w:divBdr>
            <w:top w:val="none" w:sz="0" w:space="0" w:color="auto"/>
            <w:left w:val="none" w:sz="0" w:space="0" w:color="auto"/>
            <w:bottom w:val="none" w:sz="0" w:space="0" w:color="auto"/>
            <w:right w:val="none" w:sz="0" w:space="0" w:color="auto"/>
          </w:divBdr>
        </w:div>
        <w:div w:id="770779295">
          <w:marLeft w:val="0"/>
          <w:marRight w:val="0"/>
          <w:marTop w:val="0"/>
          <w:marBottom w:val="0"/>
          <w:divBdr>
            <w:top w:val="none" w:sz="0" w:space="0" w:color="auto"/>
            <w:left w:val="none" w:sz="0" w:space="0" w:color="auto"/>
            <w:bottom w:val="none" w:sz="0" w:space="0" w:color="auto"/>
            <w:right w:val="none" w:sz="0" w:space="0" w:color="auto"/>
          </w:divBdr>
        </w:div>
        <w:div w:id="829297002">
          <w:marLeft w:val="0"/>
          <w:marRight w:val="0"/>
          <w:marTop w:val="0"/>
          <w:marBottom w:val="0"/>
          <w:divBdr>
            <w:top w:val="none" w:sz="0" w:space="0" w:color="auto"/>
            <w:left w:val="none" w:sz="0" w:space="0" w:color="auto"/>
            <w:bottom w:val="none" w:sz="0" w:space="0" w:color="auto"/>
            <w:right w:val="none" w:sz="0" w:space="0" w:color="auto"/>
          </w:divBdr>
        </w:div>
        <w:div w:id="863174849">
          <w:marLeft w:val="0"/>
          <w:marRight w:val="0"/>
          <w:marTop w:val="0"/>
          <w:marBottom w:val="0"/>
          <w:divBdr>
            <w:top w:val="none" w:sz="0" w:space="0" w:color="auto"/>
            <w:left w:val="none" w:sz="0" w:space="0" w:color="auto"/>
            <w:bottom w:val="none" w:sz="0" w:space="0" w:color="auto"/>
            <w:right w:val="none" w:sz="0" w:space="0" w:color="auto"/>
          </w:divBdr>
        </w:div>
        <w:div w:id="871651910">
          <w:marLeft w:val="0"/>
          <w:marRight w:val="0"/>
          <w:marTop w:val="0"/>
          <w:marBottom w:val="0"/>
          <w:divBdr>
            <w:top w:val="none" w:sz="0" w:space="0" w:color="auto"/>
            <w:left w:val="none" w:sz="0" w:space="0" w:color="auto"/>
            <w:bottom w:val="none" w:sz="0" w:space="0" w:color="auto"/>
            <w:right w:val="none" w:sz="0" w:space="0" w:color="auto"/>
          </w:divBdr>
        </w:div>
        <w:div w:id="904874853">
          <w:marLeft w:val="0"/>
          <w:marRight w:val="0"/>
          <w:marTop w:val="0"/>
          <w:marBottom w:val="0"/>
          <w:divBdr>
            <w:top w:val="none" w:sz="0" w:space="0" w:color="auto"/>
            <w:left w:val="none" w:sz="0" w:space="0" w:color="auto"/>
            <w:bottom w:val="none" w:sz="0" w:space="0" w:color="auto"/>
            <w:right w:val="none" w:sz="0" w:space="0" w:color="auto"/>
          </w:divBdr>
        </w:div>
        <w:div w:id="974145539">
          <w:marLeft w:val="0"/>
          <w:marRight w:val="0"/>
          <w:marTop w:val="0"/>
          <w:marBottom w:val="0"/>
          <w:divBdr>
            <w:top w:val="none" w:sz="0" w:space="0" w:color="auto"/>
            <w:left w:val="none" w:sz="0" w:space="0" w:color="auto"/>
            <w:bottom w:val="none" w:sz="0" w:space="0" w:color="auto"/>
            <w:right w:val="none" w:sz="0" w:space="0" w:color="auto"/>
          </w:divBdr>
        </w:div>
        <w:div w:id="981427732">
          <w:marLeft w:val="0"/>
          <w:marRight w:val="0"/>
          <w:marTop w:val="0"/>
          <w:marBottom w:val="0"/>
          <w:divBdr>
            <w:top w:val="none" w:sz="0" w:space="0" w:color="auto"/>
            <w:left w:val="none" w:sz="0" w:space="0" w:color="auto"/>
            <w:bottom w:val="none" w:sz="0" w:space="0" w:color="auto"/>
            <w:right w:val="none" w:sz="0" w:space="0" w:color="auto"/>
          </w:divBdr>
        </w:div>
        <w:div w:id="1004406209">
          <w:marLeft w:val="0"/>
          <w:marRight w:val="0"/>
          <w:marTop w:val="0"/>
          <w:marBottom w:val="0"/>
          <w:divBdr>
            <w:top w:val="none" w:sz="0" w:space="0" w:color="auto"/>
            <w:left w:val="none" w:sz="0" w:space="0" w:color="auto"/>
            <w:bottom w:val="none" w:sz="0" w:space="0" w:color="auto"/>
            <w:right w:val="none" w:sz="0" w:space="0" w:color="auto"/>
          </w:divBdr>
        </w:div>
        <w:div w:id="1025520686">
          <w:marLeft w:val="0"/>
          <w:marRight w:val="0"/>
          <w:marTop w:val="0"/>
          <w:marBottom w:val="0"/>
          <w:divBdr>
            <w:top w:val="none" w:sz="0" w:space="0" w:color="auto"/>
            <w:left w:val="none" w:sz="0" w:space="0" w:color="auto"/>
            <w:bottom w:val="none" w:sz="0" w:space="0" w:color="auto"/>
            <w:right w:val="none" w:sz="0" w:space="0" w:color="auto"/>
          </w:divBdr>
        </w:div>
        <w:div w:id="1038772195">
          <w:marLeft w:val="0"/>
          <w:marRight w:val="0"/>
          <w:marTop w:val="0"/>
          <w:marBottom w:val="0"/>
          <w:divBdr>
            <w:top w:val="none" w:sz="0" w:space="0" w:color="auto"/>
            <w:left w:val="none" w:sz="0" w:space="0" w:color="auto"/>
            <w:bottom w:val="none" w:sz="0" w:space="0" w:color="auto"/>
            <w:right w:val="none" w:sz="0" w:space="0" w:color="auto"/>
          </w:divBdr>
        </w:div>
        <w:div w:id="1112935604">
          <w:marLeft w:val="0"/>
          <w:marRight w:val="0"/>
          <w:marTop w:val="0"/>
          <w:marBottom w:val="0"/>
          <w:divBdr>
            <w:top w:val="none" w:sz="0" w:space="0" w:color="auto"/>
            <w:left w:val="none" w:sz="0" w:space="0" w:color="auto"/>
            <w:bottom w:val="none" w:sz="0" w:space="0" w:color="auto"/>
            <w:right w:val="none" w:sz="0" w:space="0" w:color="auto"/>
          </w:divBdr>
        </w:div>
        <w:div w:id="1185096204">
          <w:marLeft w:val="0"/>
          <w:marRight w:val="0"/>
          <w:marTop w:val="0"/>
          <w:marBottom w:val="0"/>
          <w:divBdr>
            <w:top w:val="none" w:sz="0" w:space="0" w:color="auto"/>
            <w:left w:val="none" w:sz="0" w:space="0" w:color="auto"/>
            <w:bottom w:val="none" w:sz="0" w:space="0" w:color="auto"/>
            <w:right w:val="none" w:sz="0" w:space="0" w:color="auto"/>
          </w:divBdr>
        </w:div>
        <w:div w:id="1220704991">
          <w:marLeft w:val="0"/>
          <w:marRight w:val="0"/>
          <w:marTop w:val="0"/>
          <w:marBottom w:val="0"/>
          <w:divBdr>
            <w:top w:val="none" w:sz="0" w:space="0" w:color="auto"/>
            <w:left w:val="none" w:sz="0" w:space="0" w:color="auto"/>
            <w:bottom w:val="none" w:sz="0" w:space="0" w:color="auto"/>
            <w:right w:val="none" w:sz="0" w:space="0" w:color="auto"/>
          </w:divBdr>
        </w:div>
        <w:div w:id="1239250630">
          <w:marLeft w:val="0"/>
          <w:marRight w:val="0"/>
          <w:marTop w:val="0"/>
          <w:marBottom w:val="0"/>
          <w:divBdr>
            <w:top w:val="none" w:sz="0" w:space="0" w:color="auto"/>
            <w:left w:val="none" w:sz="0" w:space="0" w:color="auto"/>
            <w:bottom w:val="none" w:sz="0" w:space="0" w:color="auto"/>
            <w:right w:val="none" w:sz="0" w:space="0" w:color="auto"/>
          </w:divBdr>
        </w:div>
        <w:div w:id="1283000990">
          <w:marLeft w:val="0"/>
          <w:marRight w:val="0"/>
          <w:marTop w:val="0"/>
          <w:marBottom w:val="0"/>
          <w:divBdr>
            <w:top w:val="none" w:sz="0" w:space="0" w:color="auto"/>
            <w:left w:val="none" w:sz="0" w:space="0" w:color="auto"/>
            <w:bottom w:val="none" w:sz="0" w:space="0" w:color="auto"/>
            <w:right w:val="none" w:sz="0" w:space="0" w:color="auto"/>
          </w:divBdr>
        </w:div>
        <w:div w:id="1297370842">
          <w:marLeft w:val="0"/>
          <w:marRight w:val="0"/>
          <w:marTop w:val="0"/>
          <w:marBottom w:val="0"/>
          <w:divBdr>
            <w:top w:val="none" w:sz="0" w:space="0" w:color="auto"/>
            <w:left w:val="none" w:sz="0" w:space="0" w:color="auto"/>
            <w:bottom w:val="none" w:sz="0" w:space="0" w:color="auto"/>
            <w:right w:val="none" w:sz="0" w:space="0" w:color="auto"/>
          </w:divBdr>
        </w:div>
        <w:div w:id="1374697667">
          <w:marLeft w:val="0"/>
          <w:marRight w:val="0"/>
          <w:marTop w:val="0"/>
          <w:marBottom w:val="0"/>
          <w:divBdr>
            <w:top w:val="none" w:sz="0" w:space="0" w:color="auto"/>
            <w:left w:val="none" w:sz="0" w:space="0" w:color="auto"/>
            <w:bottom w:val="none" w:sz="0" w:space="0" w:color="auto"/>
            <w:right w:val="none" w:sz="0" w:space="0" w:color="auto"/>
          </w:divBdr>
        </w:div>
        <w:div w:id="1389183753">
          <w:marLeft w:val="0"/>
          <w:marRight w:val="0"/>
          <w:marTop w:val="0"/>
          <w:marBottom w:val="0"/>
          <w:divBdr>
            <w:top w:val="none" w:sz="0" w:space="0" w:color="auto"/>
            <w:left w:val="none" w:sz="0" w:space="0" w:color="auto"/>
            <w:bottom w:val="none" w:sz="0" w:space="0" w:color="auto"/>
            <w:right w:val="none" w:sz="0" w:space="0" w:color="auto"/>
          </w:divBdr>
        </w:div>
        <w:div w:id="1437409351">
          <w:marLeft w:val="0"/>
          <w:marRight w:val="0"/>
          <w:marTop w:val="0"/>
          <w:marBottom w:val="0"/>
          <w:divBdr>
            <w:top w:val="none" w:sz="0" w:space="0" w:color="auto"/>
            <w:left w:val="none" w:sz="0" w:space="0" w:color="auto"/>
            <w:bottom w:val="none" w:sz="0" w:space="0" w:color="auto"/>
            <w:right w:val="none" w:sz="0" w:space="0" w:color="auto"/>
          </w:divBdr>
        </w:div>
        <w:div w:id="1437628918">
          <w:marLeft w:val="0"/>
          <w:marRight w:val="0"/>
          <w:marTop w:val="0"/>
          <w:marBottom w:val="0"/>
          <w:divBdr>
            <w:top w:val="none" w:sz="0" w:space="0" w:color="auto"/>
            <w:left w:val="none" w:sz="0" w:space="0" w:color="auto"/>
            <w:bottom w:val="none" w:sz="0" w:space="0" w:color="auto"/>
            <w:right w:val="none" w:sz="0" w:space="0" w:color="auto"/>
          </w:divBdr>
        </w:div>
        <w:div w:id="1540433822">
          <w:marLeft w:val="0"/>
          <w:marRight w:val="0"/>
          <w:marTop w:val="0"/>
          <w:marBottom w:val="0"/>
          <w:divBdr>
            <w:top w:val="none" w:sz="0" w:space="0" w:color="auto"/>
            <w:left w:val="none" w:sz="0" w:space="0" w:color="auto"/>
            <w:bottom w:val="none" w:sz="0" w:space="0" w:color="auto"/>
            <w:right w:val="none" w:sz="0" w:space="0" w:color="auto"/>
          </w:divBdr>
        </w:div>
        <w:div w:id="1548301409">
          <w:marLeft w:val="0"/>
          <w:marRight w:val="0"/>
          <w:marTop w:val="0"/>
          <w:marBottom w:val="0"/>
          <w:divBdr>
            <w:top w:val="none" w:sz="0" w:space="0" w:color="auto"/>
            <w:left w:val="none" w:sz="0" w:space="0" w:color="auto"/>
            <w:bottom w:val="none" w:sz="0" w:space="0" w:color="auto"/>
            <w:right w:val="none" w:sz="0" w:space="0" w:color="auto"/>
          </w:divBdr>
        </w:div>
        <w:div w:id="1563251362">
          <w:marLeft w:val="0"/>
          <w:marRight w:val="0"/>
          <w:marTop w:val="0"/>
          <w:marBottom w:val="0"/>
          <w:divBdr>
            <w:top w:val="none" w:sz="0" w:space="0" w:color="auto"/>
            <w:left w:val="none" w:sz="0" w:space="0" w:color="auto"/>
            <w:bottom w:val="none" w:sz="0" w:space="0" w:color="auto"/>
            <w:right w:val="none" w:sz="0" w:space="0" w:color="auto"/>
          </w:divBdr>
        </w:div>
        <w:div w:id="1590113281">
          <w:marLeft w:val="0"/>
          <w:marRight w:val="0"/>
          <w:marTop w:val="0"/>
          <w:marBottom w:val="0"/>
          <w:divBdr>
            <w:top w:val="none" w:sz="0" w:space="0" w:color="auto"/>
            <w:left w:val="none" w:sz="0" w:space="0" w:color="auto"/>
            <w:bottom w:val="none" w:sz="0" w:space="0" w:color="auto"/>
            <w:right w:val="none" w:sz="0" w:space="0" w:color="auto"/>
          </w:divBdr>
        </w:div>
        <w:div w:id="1727025128">
          <w:marLeft w:val="0"/>
          <w:marRight w:val="0"/>
          <w:marTop w:val="0"/>
          <w:marBottom w:val="0"/>
          <w:divBdr>
            <w:top w:val="none" w:sz="0" w:space="0" w:color="auto"/>
            <w:left w:val="none" w:sz="0" w:space="0" w:color="auto"/>
            <w:bottom w:val="none" w:sz="0" w:space="0" w:color="auto"/>
            <w:right w:val="none" w:sz="0" w:space="0" w:color="auto"/>
          </w:divBdr>
        </w:div>
        <w:div w:id="1765035159">
          <w:marLeft w:val="0"/>
          <w:marRight w:val="0"/>
          <w:marTop w:val="0"/>
          <w:marBottom w:val="0"/>
          <w:divBdr>
            <w:top w:val="none" w:sz="0" w:space="0" w:color="auto"/>
            <w:left w:val="none" w:sz="0" w:space="0" w:color="auto"/>
            <w:bottom w:val="none" w:sz="0" w:space="0" w:color="auto"/>
            <w:right w:val="none" w:sz="0" w:space="0" w:color="auto"/>
          </w:divBdr>
        </w:div>
        <w:div w:id="1822892855">
          <w:marLeft w:val="0"/>
          <w:marRight w:val="0"/>
          <w:marTop w:val="0"/>
          <w:marBottom w:val="0"/>
          <w:divBdr>
            <w:top w:val="none" w:sz="0" w:space="0" w:color="auto"/>
            <w:left w:val="none" w:sz="0" w:space="0" w:color="auto"/>
            <w:bottom w:val="none" w:sz="0" w:space="0" w:color="auto"/>
            <w:right w:val="none" w:sz="0" w:space="0" w:color="auto"/>
          </w:divBdr>
        </w:div>
        <w:div w:id="1859467298">
          <w:marLeft w:val="0"/>
          <w:marRight w:val="0"/>
          <w:marTop w:val="0"/>
          <w:marBottom w:val="0"/>
          <w:divBdr>
            <w:top w:val="none" w:sz="0" w:space="0" w:color="auto"/>
            <w:left w:val="none" w:sz="0" w:space="0" w:color="auto"/>
            <w:bottom w:val="none" w:sz="0" w:space="0" w:color="auto"/>
            <w:right w:val="none" w:sz="0" w:space="0" w:color="auto"/>
          </w:divBdr>
        </w:div>
        <w:div w:id="1878621972">
          <w:marLeft w:val="0"/>
          <w:marRight w:val="0"/>
          <w:marTop w:val="0"/>
          <w:marBottom w:val="0"/>
          <w:divBdr>
            <w:top w:val="none" w:sz="0" w:space="0" w:color="auto"/>
            <w:left w:val="none" w:sz="0" w:space="0" w:color="auto"/>
            <w:bottom w:val="none" w:sz="0" w:space="0" w:color="auto"/>
            <w:right w:val="none" w:sz="0" w:space="0" w:color="auto"/>
          </w:divBdr>
        </w:div>
        <w:div w:id="1884556856">
          <w:marLeft w:val="0"/>
          <w:marRight w:val="0"/>
          <w:marTop w:val="0"/>
          <w:marBottom w:val="0"/>
          <w:divBdr>
            <w:top w:val="none" w:sz="0" w:space="0" w:color="auto"/>
            <w:left w:val="none" w:sz="0" w:space="0" w:color="auto"/>
            <w:bottom w:val="none" w:sz="0" w:space="0" w:color="auto"/>
            <w:right w:val="none" w:sz="0" w:space="0" w:color="auto"/>
          </w:divBdr>
        </w:div>
        <w:div w:id="1915820924">
          <w:marLeft w:val="0"/>
          <w:marRight w:val="0"/>
          <w:marTop w:val="0"/>
          <w:marBottom w:val="0"/>
          <w:divBdr>
            <w:top w:val="none" w:sz="0" w:space="0" w:color="auto"/>
            <w:left w:val="none" w:sz="0" w:space="0" w:color="auto"/>
            <w:bottom w:val="none" w:sz="0" w:space="0" w:color="auto"/>
            <w:right w:val="none" w:sz="0" w:space="0" w:color="auto"/>
          </w:divBdr>
        </w:div>
        <w:div w:id="1945072945">
          <w:marLeft w:val="0"/>
          <w:marRight w:val="0"/>
          <w:marTop w:val="0"/>
          <w:marBottom w:val="0"/>
          <w:divBdr>
            <w:top w:val="none" w:sz="0" w:space="0" w:color="auto"/>
            <w:left w:val="none" w:sz="0" w:space="0" w:color="auto"/>
            <w:bottom w:val="none" w:sz="0" w:space="0" w:color="auto"/>
            <w:right w:val="none" w:sz="0" w:space="0" w:color="auto"/>
          </w:divBdr>
        </w:div>
        <w:div w:id="1991710993">
          <w:marLeft w:val="0"/>
          <w:marRight w:val="0"/>
          <w:marTop w:val="0"/>
          <w:marBottom w:val="0"/>
          <w:divBdr>
            <w:top w:val="none" w:sz="0" w:space="0" w:color="auto"/>
            <w:left w:val="none" w:sz="0" w:space="0" w:color="auto"/>
            <w:bottom w:val="none" w:sz="0" w:space="0" w:color="auto"/>
            <w:right w:val="none" w:sz="0" w:space="0" w:color="auto"/>
          </w:divBdr>
        </w:div>
        <w:div w:id="2009745264">
          <w:marLeft w:val="0"/>
          <w:marRight w:val="0"/>
          <w:marTop w:val="0"/>
          <w:marBottom w:val="0"/>
          <w:divBdr>
            <w:top w:val="none" w:sz="0" w:space="0" w:color="auto"/>
            <w:left w:val="none" w:sz="0" w:space="0" w:color="auto"/>
            <w:bottom w:val="none" w:sz="0" w:space="0" w:color="auto"/>
            <w:right w:val="none" w:sz="0" w:space="0" w:color="auto"/>
          </w:divBdr>
        </w:div>
        <w:div w:id="2020035959">
          <w:marLeft w:val="0"/>
          <w:marRight w:val="0"/>
          <w:marTop w:val="0"/>
          <w:marBottom w:val="0"/>
          <w:divBdr>
            <w:top w:val="none" w:sz="0" w:space="0" w:color="auto"/>
            <w:left w:val="none" w:sz="0" w:space="0" w:color="auto"/>
            <w:bottom w:val="none" w:sz="0" w:space="0" w:color="auto"/>
            <w:right w:val="none" w:sz="0" w:space="0" w:color="auto"/>
          </w:divBdr>
        </w:div>
        <w:div w:id="2036998819">
          <w:marLeft w:val="0"/>
          <w:marRight w:val="0"/>
          <w:marTop w:val="0"/>
          <w:marBottom w:val="0"/>
          <w:divBdr>
            <w:top w:val="none" w:sz="0" w:space="0" w:color="auto"/>
            <w:left w:val="none" w:sz="0" w:space="0" w:color="auto"/>
            <w:bottom w:val="none" w:sz="0" w:space="0" w:color="auto"/>
            <w:right w:val="none" w:sz="0" w:space="0" w:color="auto"/>
          </w:divBdr>
        </w:div>
        <w:div w:id="2075003804">
          <w:marLeft w:val="0"/>
          <w:marRight w:val="0"/>
          <w:marTop w:val="0"/>
          <w:marBottom w:val="0"/>
          <w:divBdr>
            <w:top w:val="none" w:sz="0" w:space="0" w:color="auto"/>
            <w:left w:val="none" w:sz="0" w:space="0" w:color="auto"/>
            <w:bottom w:val="none" w:sz="0" w:space="0" w:color="auto"/>
            <w:right w:val="none" w:sz="0" w:space="0" w:color="auto"/>
          </w:divBdr>
        </w:div>
        <w:div w:id="2086950229">
          <w:marLeft w:val="0"/>
          <w:marRight w:val="0"/>
          <w:marTop w:val="0"/>
          <w:marBottom w:val="0"/>
          <w:divBdr>
            <w:top w:val="none" w:sz="0" w:space="0" w:color="auto"/>
            <w:left w:val="none" w:sz="0" w:space="0" w:color="auto"/>
            <w:bottom w:val="none" w:sz="0" w:space="0" w:color="auto"/>
            <w:right w:val="none" w:sz="0" w:space="0" w:color="auto"/>
          </w:divBdr>
        </w:div>
        <w:div w:id="2108311040">
          <w:marLeft w:val="0"/>
          <w:marRight w:val="0"/>
          <w:marTop w:val="0"/>
          <w:marBottom w:val="0"/>
          <w:divBdr>
            <w:top w:val="none" w:sz="0" w:space="0" w:color="auto"/>
            <w:left w:val="none" w:sz="0" w:space="0" w:color="auto"/>
            <w:bottom w:val="none" w:sz="0" w:space="0" w:color="auto"/>
            <w:right w:val="none" w:sz="0" w:space="0" w:color="auto"/>
          </w:divBdr>
        </w:div>
        <w:div w:id="2112044942">
          <w:marLeft w:val="0"/>
          <w:marRight w:val="0"/>
          <w:marTop w:val="0"/>
          <w:marBottom w:val="0"/>
          <w:divBdr>
            <w:top w:val="none" w:sz="0" w:space="0" w:color="auto"/>
            <w:left w:val="none" w:sz="0" w:space="0" w:color="auto"/>
            <w:bottom w:val="none" w:sz="0" w:space="0" w:color="auto"/>
            <w:right w:val="none" w:sz="0" w:space="0" w:color="auto"/>
          </w:divBdr>
        </w:div>
      </w:divsChild>
    </w:div>
    <w:div w:id="467669570">
      <w:bodyDiv w:val="1"/>
      <w:marLeft w:val="0"/>
      <w:marRight w:val="0"/>
      <w:marTop w:val="0"/>
      <w:marBottom w:val="0"/>
      <w:divBdr>
        <w:top w:val="none" w:sz="0" w:space="0" w:color="auto"/>
        <w:left w:val="none" w:sz="0" w:space="0" w:color="auto"/>
        <w:bottom w:val="none" w:sz="0" w:space="0" w:color="auto"/>
        <w:right w:val="none" w:sz="0" w:space="0" w:color="auto"/>
      </w:divBdr>
      <w:divsChild>
        <w:div w:id="72944378">
          <w:marLeft w:val="0"/>
          <w:marRight w:val="0"/>
          <w:marTop w:val="0"/>
          <w:marBottom w:val="0"/>
          <w:divBdr>
            <w:top w:val="none" w:sz="0" w:space="0" w:color="auto"/>
            <w:left w:val="none" w:sz="0" w:space="0" w:color="auto"/>
            <w:bottom w:val="none" w:sz="0" w:space="0" w:color="auto"/>
            <w:right w:val="none" w:sz="0" w:space="0" w:color="auto"/>
          </w:divBdr>
        </w:div>
        <w:div w:id="400717436">
          <w:marLeft w:val="0"/>
          <w:marRight w:val="0"/>
          <w:marTop w:val="0"/>
          <w:marBottom w:val="0"/>
          <w:divBdr>
            <w:top w:val="none" w:sz="0" w:space="0" w:color="auto"/>
            <w:left w:val="none" w:sz="0" w:space="0" w:color="auto"/>
            <w:bottom w:val="none" w:sz="0" w:space="0" w:color="auto"/>
            <w:right w:val="none" w:sz="0" w:space="0" w:color="auto"/>
          </w:divBdr>
        </w:div>
        <w:div w:id="541792846">
          <w:marLeft w:val="0"/>
          <w:marRight w:val="0"/>
          <w:marTop w:val="0"/>
          <w:marBottom w:val="0"/>
          <w:divBdr>
            <w:top w:val="none" w:sz="0" w:space="0" w:color="auto"/>
            <w:left w:val="none" w:sz="0" w:space="0" w:color="auto"/>
            <w:bottom w:val="none" w:sz="0" w:space="0" w:color="auto"/>
            <w:right w:val="none" w:sz="0" w:space="0" w:color="auto"/>
          </w:divBdr>
        </w:div>
        <w:div w:id="689453758">
          <w:marLeft w:val="0"/>
          <w:marRight w:val="0"/>
          <w:marTop w:val="0"/>
          <w:marBottom w:val="0"/>
          <w:divBdr>
            <w:top w:val="none" w:sz="0" w:space="0" w:color="auto"/>
            <w:left w:val="none" w:sz="0" w:space="0" w:color="auto"/>
            <w:bottom w:val="none" w:sz="0" w:space="0" w:color="auto"/>
            <w:right w:val="none" w:sz="0" w:space="0" w:color="auto"/>
          </w:divBdr>
        </w:div>
        <w:div w:id="768820183">
          <w:marLeft w:val="0"/>
          <w:marRight w:val="0"/>
          <w:marTop w:val="0"/>
          <w:marBottom w:val="0"/>
          <w:divBdr>
            <w:top w:val="none" w:sz="0" w:space="0" w:color="auto"/>
            <w:left w:val="none" w:sz="0" w:space="0" w:color="auto"/>
            <w:bottom w:val="none" w:sz="0" w:space="0" w:color="auto"/>
            <w:right w:val="none" w:sz="0" w:space="0" w:color="auto"/>
          </w:divBdr>
        </w:div>
        <w:div w:id="1473325596">
          <w:marLeft w:val="0"/>
          <w:marRight w:val="0"/>
          <w:marTop w:val="0"/>
          <w:marBottom w:val="0"/>
          <w:divBdr>
            <w:top w:val="none" w:sz="0" w:space="0" w:color="auto"/>
            <w:left w:val="none" w:sz="0" w:space="0" w:color="auto"/>
            <w:bottom w:val="none" w:sz="0" w:space="0" w:color="auto"/>
            <w:right w:val="none" w:sz="0" w:space="0" w:color="auto"/>
          </w:divBdr>
        </w:div>
      </w:divsChild>
    </w:div>
    <w:div w:id="469597766">
      <w:bodyDiv w:val="1"/>
      <w:marLeft w:val="0"/>
      <w:marRight w:val="0"/>
      <w:marTop w:val="0"/>
      <w:marBottom w:val="0"/>
      <w:divBdr>
        <w:top w:val="none" w:sz="0" w:space="0" w:color="auto"/>
        <w:left w:val="none" w:sz="0" w:space="0" w:color="auto"/>
        <w:bottom w:val="none" w:sz="0" w:space="0" w:color="auto"/>
        <w:right w:val="none" w:sz="0" w:space="0" w:color="auto"/>
      </w:divBdr>
    </w:div>
    <w:div w:id="474301869">
      <w:bodyDiv w:val="1"/>
      <w:marLeft w:val="0"/>
      <w:marRight w:val="0"/>
      <w:marTop w:val="0"/>
      <w:marBottom w:val="0"/>
      <w:divBdr>
        <w:top w:val="none" w:sz="0" w:space="0" w:color="auto"/>
        <w:left w:val="none" w:sz="0" w:space="0" w:color="auto"/>
        <w:bottom w:val="none" w:sz="0" w:space="0" w:color="auto"/>
        <w:right w:val="none" w:sz="0" w:space="0" w:color="auto"/>
      </w:divBdr>
      <w:divsChild>
        <w:div w:id="232618186">
          <w:marLeft w:val="0"/>
          <w:marRight w:val="0"/>
          <w:marTop w:val="0"/>
          <w:marBottom w:val="0"/>
          <w:divBdr>
            <w:top w:val="none" w:sz="0" w:space="0" w:color="auto"/>
            <w:left w:val="none" w:sz="0" w:space="0" w:color="auto"/>
            <w:bottom w:val="none" w:sz="0" w:space="0" w:color="auto"/>
            <w:right w:val="none" w:sz="0" w:space="0" w:color="auto"/>
          </w:divBdr>
        </w:div>
        <w:div w:id="291905869">
          <w:marLeft w:val="0"/>
          <w:marRight w:val="0"/>
          <w:marTop w:val="0"/>
          <w:marBottom w:val="0"/>
          <w:divBdr>
            <w:top w:val="none" w:sz="0" w:space="0" w:color="auto"/>
            <w:left w:val="none" w:sz="0" w:space="0" w:color="auto"/>
            <w:bottom w:val="none" w:sz="0" w:space="0" w:color="auto"/>
            <w:right w:val="none" w:sz="0" w:space="0" w:color="auto"/>
          </w:divBdr>
        </w:div>
        <w:div w:id="892930655">
          <w:marLeft w:val="0"/>
          <w:marRight w:val="0"/>
          <w:marTop w:val="0"/>
          <w:marBottom w:val="0"/>
          <w:divBdr>
            <w:top w:val="none" w:sz="0" w:space="0" w:color="auto"/>
            <w:left w:val="none" w:sz="0" w:space="0" w:color="auto"/>
            <w:bottom w:val="none" w:sz="0" w:space="0" w:color="auto"/>
            <w:right w:val="none" w:sz="0" w:space="0" w:color="auto"/>
          </w:divBdr>
        </w:div>
        <w:div w:id="1151142517">
          <w:marLeft w:val="0"/>
          <w:marRight w:val="0"/>
          <w:marTop w:val="0"/>
          <w:marBottom w:val="0"/>
          <w:divBdr>
            <w:top w:val="none" w:sz="0" w:space="0" w:color="auto"/>
            <w:left w:val="none" w:sz="0" w:space="0" w:color="auto"/>
            <w:bottom w:val="none" w:sz="0" w:space="0" w:color="auto"/>
            <w:right w:val="none" w:sz="0" w:space="0" w:color="auto"/>
          </w:divBdr>
        </w:div>
        <w:div w:id="2053575465">
          <w:marLeft w:val="0"/>
          <w:marRight w:val="0"/>
          <w:marTop w:val="0"/>
          <w:marBottom w:val="0"/>
          <w:divBdr>
            <w:top w:val="none" w:sz="0" w:space="0" w:color="auto"/>
            <w:left w:val="none" w:sz="0" w:space="0" w:color="auto"/>
            <w:bottom w:val="none" w:sz="0" w:space="0" w:color="auto"/>
            <w:right w:val="none" w:sz="0" w:space="0" w:color="auto"/>
          </w:divBdr>
        </w:div>
      </w:divsChild>
    </w:div>
    <w:div w:id="474831303">
      <w:bodyDiv w:val="1"/>
      <w:marLeft w:val="0"/>
      <w:marRight w:val="0"/>
      <w:marTop w:val="0"/>
      <w:marBottom w:val="0"/>
      <w:divBdr>
        <w:top w:val="none" w:sz="0" w:space="0" w:color="auto"/>
        <w:left w:val="none" w:sz="0" w:space="0" w:color="auto"/>
        <w:bottom w:val="none" w:sz="0" w:space="0" w:color="auto"/>
        <w:right w:val="none" w:sz="0" w:space="0" w:color="auto"/>
      </w:divBdr>
    </w:div>
    <w:div w:id="484856441">
      <w:bodyDiv w:val="1"/>
      <w:marLeft w:val="0"/>
      <w:marRight w:val="0"/>
      <w:marTop w:val="0"/>
      <w:marBottom w:val="0"/>
      <w:divBdr>
        <w:top w:val="none" w:sz="0" w:space="0" w:color="auto"/>
        <w:left w:val="none" w:sz="0" w:space="0" w:color="auto"/>
        <w:bottom w:val="none" w:sz="0" w:space="0" w:color="auto"/>
        <w:right w:val="none" w:sz="0" w:space="0" w:color="auto"/>
      </w:divBdr>
    </w:div>
    <w:div w:id="506604523">
      <w:bodyDiv w:val="1"/>
      <w:marLeft w:val="0"/>
      <w:marRight w:val="0"/>
      <w:marTop w:val="0"/>
      <w:marBottom w:val="0"/>
      <w:divBdr>
        <w:top w:val="none" w:sz="0" w:space="0" w:color="auto"/>
        <w:left w:val="none" w:sz="0" w:space="0" w:color="auto"/>
        <w:bottom w:val="none" w:sz="0" w:space="0" w:color="auto"/>
        <w:right w:val="none" w:sz="0" w:space="0" w:color="auto"/>
      </w:divBdr>
      <w:divsChild>
        <w:div w:id="1846048159">
          <w:marLeft w:val="0"/>
          <w:marRight w:val="0"/>
          <w:marTop w:val="0"/>
          <w:marBottom w:val="0"/>
          <w:divBdr>
            <w:top w:val="none" w:sz="0" w:space="0" w:color="auto"/>
            <w:left w:val="none" w:sz="0" w:space="0" w:color="auto"/>
            <w:bottom w:val="none" w:sz="0" w:space="0" w:color="auto"/>
            <w:right w:val="none" w:sz="0" w:space="0" w:color="auto"/>
          </w:divBdr>
        </w:div>
        <w:div w:id="2090956492">
          <w:marLeft w:val="0"/>
          <w:marRight w:val="0"/>
          <w:marTop w:val="0"/>
          <w:marBottom w:val="0"/>
          <w:divBdr>
            <w:top w:val="none" w:sz="0" w:space="0" w:color="auto"/>
            <w:left w:val="none" w:sz="0" w:space="0" w:color="auto"/>
            <w:bottom w:val="none" w:sz="0" w:space="0" w:color="auto"/>
            <w:right w:val="none" w:sz="0" w:space="0" w:color="auto"/>
          </w:divBdr>
        </w:div>
      </w:divsChild>
    </w:div>
    <w:div w:id="550729899">
      <w:bodyDiv w:val="1"/>
      <w:marLeft w:val="0"/>
      <w:marRight w:val="0"/>
      <w:marTop w:val="0"/>
      <w:marBottom w:val="0"/>
      <w:divBdr>
        <w:top w:val="none" w:sz="0" w:space="0" w:color="auto"/>
        <w:left w:val="none" w:sz="0" w:space="0" w:color="auto"/>
        <w:bottom w:val="none" w:sz="0" w:space="0" w:color="auto"/>
        <w:right w:val="none" w:sz="0" w:space="0" w:color="auto"/>
      </w:divBdr>
    </w:div>
    <w:div w:id="570846114">
      <w:bodyDiv w:val="1"/>
      <w:marLeft w:val="0"/>
      <w:marRight w:val="0"/>
      <w:marTop w:val="0"/>
      <w:marBottom w:val="0"/>
      <w:divBdr>
        <w:top w:val="none" w:sz="0" w:space="0" w:color="auto"/>
        <w:left w:val="none" w:sz="0" w:space="0" w:color="auto"/>
        <w:bottom w:val="none" w:sz="0" w:space="0" w:color="auto"/>
        <w:right w:val="none" w:sz="0" w:space="0" w:color="auto"/>
      </w:divBdr>
      <w:divsChild>
        <w:div w:id="139155113">
          <w:marLeft w:val="0"/>
          <w:marRight w:val="0"/>
          <w:marTop w:val="0"/>
          <w:marBottom w:val="0"/>
          <w:divBdr>
            <w:top w:val="none" w:sz="0" w:space="0" w:color="auto"/>
            <w:left w:val="none" w:sz="0" w:space="0" w:color="auto"/>
            <w:bottom w:val="none" w:sz="0" w:space="0" w:color="auto"/>
            <w:right w:val="none" w:sz="0" w:space="0" w:color="auto"/>
          </w:divBdr>
        </w:div>
        <w:div w:id="500778447">
          <w:marLeft w:val="0"/>
          <w:marRight w:val="0"/>
          <w:marTop w:val="0"/>
          <w:marBottom w:val="0"/>
          <w:divBdr>
            <w:top w:val="none" w:sz="0" w:space="0" w:color="auto"/>
            <w:left w:val="none" w:sz="0" w:space="0" w:color="auto"/>
            <w:bottom w:val="none" w:sz="0" w:space="0" w:color="auto"/>
            <w:right w:val="none" w:sz="0" w:space="0" w:color="auto"/>
          </w:divBdr>
        </w:div>
        <w:div w:id="653531048">
          <w:marLeft w:val="0"/>
          <w:marRight w:val="0"/>
          <w:marTop w:val="0"/>
          <w:marBottom w:val="0"/>
          <w:divBdr>
            <w:top w:val="none" w:sz="0" w:space="0" w:color="auto"/>
            <w:left w:val="none" w:sz="0" w:space="0" w:color="auto"/>
            <w:bottom w:val="none" w:sz="0" w:space="0" w:color="auto"/>
            <w:right w:val="none" w:sz="0" w:space="0" w:color="auto"/>
          </w:divBdr>
        </w:div>
        <w:div w:id="1056201522">
          <w:marLeft w:val="0"/>
          <w:marRight w:val="0"/>
          <w:marTop w:val="0"/>
          <w:marBottom w:val="0"/>
          <w:divBdr>
            <w:top w:val="none" w:sz="0" w:space="0" w:color="auto"/>
            <w:left w:val="none" w:sz="0" w:space="0" w:color="auto"/>
            <w:bottom w:val="none" w:sz="0" w:space="0" w:color="auto"/>
            <w:right w:val="none" w:sz="0" w:space="0" w:color="auto"/>
          </w:divBdr>
        </w:div>
        <w:div w:id="1511142394">
          <w:marLeft w:val="0"/>
          <w:marRight w:val="0"/>
          <w:marTop w:val="0"/>
          <w:marBottom w:val="0"/>
          <w:divBdr>
            <w:top w:val="none" w:sz="0" w:space="0" w:color="auto"/>
            <w:left w:val="none" w:sz="0" w:space="0" w:color="auto"/>
            <w:bottom w:val="none" w:sz="0" w:space="0" w:color="auto"/>
            <w:right w:val="none" w:sz="0" w:space="0" w:color="auto"/>
          </w:divBdr>
        </w:div>
        <w:div w:id="1867131926">
          <w:marLeft w:val="0"/>
          <w:marRight w:val="0"/>
          <w:marTop w:val="0"/>
          <w:marBottom w:val="0"/>
          <w:divBdr>
            <w:top w:val="none" w:sz="0" w:space="0" w:color="auto"/>
            <w:left w:val="none" w:sz="0" w:space="0" w:color="auto"/>
            <w:bottom w:val="none" w:sz="0" w:space="0" w:color="auto"/>
            <w:right w:val="none" w:sz="0" w:space="0" w:color="auto"/>
          </w:divBdr>
        </w:div>
      </w:divsChild>
    </w:div>
    <w:div w:id="596137121">
      <w:bodyDiv w:val="1"/>
      <w:marLeft w:val="0"/>
      <w:marRight w:val="0"/>
      <w:marTop w:val="0"/>
      <w:marBottom w:val="0"/>
      <w:divBdr>
        <w:top w:val="none" w:sz="0" w:space="0" w:color="auto"/>
        <w:left w:val="none" w:sz="0" w:space="0" w:color="auto"/>
        <w:bottom w:val="none" w:sz="0" w:space="0" w:color="auto"/>
        <w:right w:val="none" w:sz="0" w:space="0" w:color="auto"/>
      </w:divBdr>
      <w:divsChild>
        <w:div w:id="102068796">
          <w:marLeft w:val="0"/>
          <w:marRight w:val="0"/>
          <w:marTop w:val="0"/>
          <w:marBottom w:val="0"/>
          <w:divBdr>
            <w:top w:val="none" w:sz="0" w:space="0" w:color="auto"/>
            <w:left w:val="none" w:sz="0" w:space="0" w:color="auto"/>
            <w:bottom w:val="none" w:sz="0" w:space="0" w:color="auto"/>
            <w:right w:val="none" w:sz="0" w:space="0" w:color="auto"/>
          </w:divBdr>
        </w:div>
        <w:div w:id="397090956">
          <w:marLeft w:val="0"/>
          <w:marRight w:val="0"/>
          <w:marTop w:val="0"/>
          <w:marBottom w:val="0"/>
          <w:divBdr>
            <w:top w:val="none" w:sz="0" w:space="0" w:color="auto"/>
            <w:left w:val="none" w:sz="0" w:space="0" w:color="auto"/>
            <w:bottom w:val="none" w:sz="0" w:space="0" w:color="auto"/>
            <w:right w:val="none" w:sz="0" w:space="0" w:color="auto"/>
          </w:divBdr>
        </w:div>
        <w:div w:id="560865066">
          <w:marLeft w:val="0"/>
          <w:marRight w:val="0"/>
          <w:marTop w:val="0"/>
          <w:marBottom w:val="0"/>
          <w:divBdr>
            <w:top w:val="none" w:sz="0" w:space="0" w:color="auto"/>
            <w:left w:val="none" w:sz="0" w:space="0" w:color="auto"/>
            <w:bottom w:val="none" w:sz="0" w:space="0" w:color="auto"/>
            <w:right w:val="none" w:sz="0" w:space="0" w:color="auto"/>
          </w:divBdr>
        </w:div>
        <w:div w:id="776406287">
          <w:marLeft w:val="0"/>
          <w:marRight w:val="0"/>
          <w:marTop w:val="0"/>
          <w:marBottom w:val="0"/>
          <w:divBdr>
            <w:top w:val="none" w:sz="0" w:space="0" w:color="auto"/>
            <w:left w:val="none" w:sz="0" w:space="0" w:color="auto"/>
            <w:bottom w:val="none" w:sz="0" w:space="0" w:color="auto"/>
            <w:right w:val="none" w:sz="0" w:space="0" w:color="auto"/>
          </w:divBdr>
        </w:div>
        <w:div w:id="1512067038">
          <w:marLeft w:val="0"/>
          <w:marRight w:val="0"/>
          <w:marTop w:val="0"/>
          <w:marBottom w:val="0"/>
          <w:divBdr>
            <w:top w:val="none" w:sz="0" w:space="0" w:color="auto"/>
            <w:left w:val="none" w:sz="0" w:space="0" w:color="auto"/>
            <w:bottom w:val="none" w:sz="0" w:space="0" w:color="auto"/>
            <w:right w:val="none" w:sz="0" w:space="0" w:color="auto"/>
          </w:divBdr>
        </w:div>
      </w:divsChild>
    </w:div>
    <w:div w:id="603419290">
      <w:bodyDiv w:val="1"/>
      <w:marLeft w:val="0"/>
      <w:marRight w:val="0"/>
      <w:marTop w:val="0"/>
      <w:marBottom w:val="0"/>
      <w:divBdr>
        <w:top w:val="none" w:sz="0" w:space="0" w:color="auto"/>
        <w:left w:val="none" w:sz="0" w:space="0" w:color="auto"/>
        <w:bottom w:val="none" w:sz="0" w:space="0" w:color="auto"/>
        <w:right w:val="none" w:sz="0" w:space="0" w:color="auto"/>
      </w:divBdr>
      <w:divsChild>
        <w:div w:id="1218396894">
          <w:marLeft w:val="0"/>
          <w:marRight w:val="0"/>
          <w:marTop w:val="0"/>
          <w:marBottom w:val="0"/>
          <w:divBdr>
            <w:top w:val="none" w:sz="0" w:space="0" w:color="auto"/>
            <w:left w:val="none" w:sz="0" w:space="0" w:color="auto"/>
            <w:bottom w:val="none" w:sz="0" w:space="0" w:color="auto"/>
            <w:right w:val="none" w:sz="0" w:space="0" w:color="auto"/>
          </w:divBdr>
        </w:div>
        <w:div w:id="1317681151">
          <w:marLeft w:val="0"/>
          <w:marRight w:val="0"/>
          <w:marTop w:val="0"/>
          <w:marBottom w:val="0"/>
          <w:divBdr>
            <w:top w:val="none" w:sz="0" w:space="0" w:color="auto"/>
            <w:left w:val="none" w:sz="0" w:space="0" w:color="auto"/>
            <w:bottom w:val="none" w:sz="0" w:space="0" w:color="auto"/>
            <w:right w:val="none" w:sz="0" w:space="0" w:color="auto"/>
          </w:divBdr>
        </w:div>
        <w:div w:id="1651518276">
          <w:marLeft w:val="0"/>
          <w:marRight w:val="0"/>
          <w:marTop w:val="0"/>
          <w:marBottom w:val="0"/>
          <w:divBdr>
            <w:top w:val="none" w:sz="0" w:space="0" w:color="auto"/>
            <w:left w:val="none" w:sz="0" w:space="0" w:color="auto"/>
            <w:bottom w:val="none" w:sz="0" w:space="0" w:color="auto"/>
            <w:right w:val="none" w:sz="0" w:space="0" w:color="auto"/>
          </w:divBdr>
        </w:div>
        <w:div w:id="1715734509">
          <w:marLeft w:val="0"/>
          <w:marRight w:val="0"/>
          <w:marTop w:val="0"/>
          <w:marBottom w:val="0"/>
          <w:divBdr>
            <w:top w:val="none" w:sz="0" w:space="0" w:color="auto"/>
            <w:left w:val="none" w:sz="0" w:space="0" w:color="auto"/>
            <w:bottom w:val="none" w:sz="0" w:space="0" w:color="auto"/>
            <w:right w:val="none" w:sz="0" w:space="0" w:color="auto"/>
          </w:divBdr>
        </w:div>
        <w:div w:id="1757021991">
          <w:marLeft w:val="0"/>
          <w:marRight w:val="0"/>
          <w:marTop w:val="0"/>
          <w:marBottom w:val="0"/>
          <w:divBdr>
            <w:top w:val="none" w:sz="0" w:space="0" w:color="auto"/>
            <w:left w:val="none" w:sz="0" w:space="0" w:color="auto"/>
            <w:bottom w:val="none" w:sz="0" w:space="0" w:color="auto"/>
            <w:right w:val="none" w:sz="0" w:space="0" w:color="auto"/>
          </w:divBdr>
        </w:div>
        <w:div w:id="1844777257">
          <w:marLeft w:val="0"/>
          <w:marRight w:val="0"/>
          <w:marTop w:val="0"/>
          <w:marBottom w:val="0"/>
          <w:divBdr>
            <w:top w:val="none" w:sz="0" w:space="0" w:color="auto"/>
            <w:left w:val="none" w:sz="0" w:space="0" w:color="auto"/>
            <w:bottom w:val="none" w:sz="0" w:space="0" w:color="auto"/>
            <w:right w:val="none" w:sz="0" w:space="0" w:color="auto"/>
          </w:divBdr>
        </w:div>
      </w:divsChild>
    </w:div>
    <w:div w:id="604507686">
      <w:bodyDiv w:val="1"/>
      <w:marLeft w:val="0"/>
      <w:marRight w:val="0"/>
      <w:marTop w:val="0"/>
      <w:marBottom w:val="0"/>
      <w:divBdr>
        <w:top w:val="none" w:sz="0" w:space="0" w:color="auto"/>
        <w:left w:val="none" w:sz="0" w:space="0" w:color="auto"/>
        <w:bottom w:val="none" w:sz="0" w:space="0" w:color="auto"/>
        <w:right w:val="none" w:sz="0" w:space="0" w:color="auto"/>
      </w:divBdr>
    </w:div>
    <w:div w:id="653990660">
      <w:bodyDiv w:val="1"/>
      <w:marLeft w:val="0"/>
      <w:marRight w:val="0"/>
      <w:marTop w:val="0"/>
      <w:marBottom w:val="0"/>
      <w:divBdr>
        <w:top w:val="none" w:sz="0" w:space="0" w:color="auto"/>
        <w:left w:val="none" w:sz="0" w:space="0" w:color="auto"/>
        <w:bottom w:val="none" w:sz="0" w:space="0" w:color="auto"/>
        <w:right w:val="none" w:sz="0" w:space="0" w:color="auto"/>
      </w:divBdr>
      <w:divsChild>
        <w:div w:id="1156920838">
          <w:marLeft w:val="0"/>
          <w:marRight w:val="0"/>
          <w:marTop w:val="0"/>
          <w:marBottom w:val="0"/>
          <w:divBdr>
            <w:top w:val="none" w:sz="0" w:space="0" w:color="auto"/>
            <w:left w:val="none" w:sz="0" w:space="0" w:color="auto"/>
            <w:bottom w:val="none" w:sz="0" w:space="0" w:color="auto"/>
            <w:right w:val="none" w:sz="0" w:space="0" w:color="auto"/>
          </w:divBdr>
        </w:div>
        <w:div w:id="1451709204">
          <w:marLeft w:val="0"/>
          <w:marRight w:val="0"/>
          <w:marTop w:val="0"/>
          <w:marBottom w:val="0"/>
          <w:divBdr>
            <w:top w:val="none" w:sz="0" w:space="0" w:color="auto"/>
            <w:left w:val="none" w:sz="0" w:space="0" w:color="auto"/>
            <w:bottom w:val="none" w:sz="0" w:space="0" w:color="auto"/>
            <w:right w:val="none" w:sz="0" w:space="0" w:color="auto"/>
          </w:divBdr>
        </w:div>
      </w:divsChild>
    </w:div>
    <w:div w:id="676271361">
      <w:bodyDiv w:val="1"/>
      <w:marLeft w:val="0"/>
      <w:marRight w:val="0"/>
      <w:marTop w:val="0"/>
      <w:marBottom w:val="0"/>
      <w:divBdr>
        <w:top w:val="none" w:sz="0" w:space="0" w:color="auto"/>
        <w:left w:val="none" w:sz="0" w:space="0" w:color="auto"/>
        <w:bottom w:val="none" w:sz="0" w:space="0" w:color="auto"/>
        <w:right w:val="none" w:sz="0" w:space="0" w:color="auto"/>
      </w:divBdr>
      <w:divsChild>
        <w:div w:id="18745414">
          <w:marLeft w:val="0"/>
          <w:marRight w:val="0"/>
          <w:marTop w:val="0"/>
          <w:marBottom w:val="0"/>
          <w:divBdr>
            <w:top w:val="none" w:sz="0" w:space="0" w:color="auto"/>
            <w:left w:val="none" w:sz="0" w:space="0" w:color="auto"/>
            <w:bottom w:val="none" w:sz="0" w:space="0" w:color="auto"/>
            <w:right w:val="none" w:sz="0" w:space="0" w:color="auto"/>
          </w:divBdr>
        </w:div>
        <w:div w:id="37553229">
          <w:marLeft w:val="0"/>
          <w:marRight w:val="0"/>
          <w:marTop w:val="0"/>
          <w:marBottom w:val="0"/>
          <w:divBdr>
            <w:top w:val="none" w:sz="0" w:space="0" w:color="auto"/>
            <w:left w:val="none" w:sz="0" w:space="0" w:color="auto"/>
            <w:bottom w:val="none" w:sz="0" w:space="0" w:color="auto"/>
            <w:right w:val="none" w:sz="0" w:space="0" w:color="auto"/>
          </w:divBdr>
        </w:div>
        <w:div w:id="83649031">
          <w:marLeft w:val="0"/>
          <w:marRight w:val="0"/>
          <w:marTop w:val="0"/>
          <w:marBottom w:val="0"/>
          <w:divBdr>
            <w:top w:val="none" w:sz="0" w:space="0" w:color="auto"/>
            <w:left w:val="none" w:sz="0" w:space="0" w:color="auto"/>
            <w:bottom w:val="none" w:sz="0" w:space="0" w:color="auto"/>
            <w:right w:val="none" w:sz="0" w:space="0" w:color="auto"/>
          </w:divBdr>
        </w:div>
        <w:div w:id="116607285">
          <w:marLeft w:val="0"/>
          <w:marRight w:val="0"/>
          <w:marTop w:val="0"/>
          <w:marBottom w:val="0"/>
          <w:divBdr>
            <w:top w:val="none" w:sz="0" w:space="0" w:color="auto"/>
            <w:left w:val="none" w:sz="0" w:space="0" w:color="auto"/>
            <w:bottom w:val="none" w:sz="0" w:space="0" w:color="auto"/>
            <w:right w:val="none" w:sz="0" w:space="0" w:color="auto"/>
          </w:divBdr>
        </w:div>
        <w:div w:id="136191213">
          <w:marLeft w:val="0"/>
          <w:marRight w:val="0"/>
          <w:marTop w:val="0"/>
          <w:marBottom w:val="0"/>
          <w:divBdr>
            <w:top w:val="none" w:sz="0" w:space="0" w:color="auto"/>
            <w:left w:val="none" w:sz="0" w:space="0" w:color="auto"/>
            <w:bottom w:val="none" w:sz="0" w:space="0" w:color="auto"/>
            <w:right w:val="none" w:sz="0" w:space="0" w:color="auto"/>
          </w:divBdr>
        </w:div>
        <w:div w:id="189681498">
          <w:marLeft w:val="0"/>
          <w:marRight w:val="0"/>
          <w:marTop w:val="0"/>
          <w:marBottom w:val="0"/>
          <w:divBdr>
            <w:top w:val="none" w:sz="0" w:space="0" w:color="auto"/>
            <w:left w:val="none" w:sz="0" w:space="0" w:color="auto"/>
            <w:bottom w:val="none" w:sz="0" w:space="0" w:color="auto"/>
            <w:right w:val="none" w:sz="0" w:space="0" w:color="auto"/>
          </w:divBdr>
        </w:div>
        <w:div w:id="236789956">
          <w:marLeft w:val="0"/>
          <w:marRight w:val="0"/>
          <w:marTop w:val="0"/>
          <w:marBottom w:val="0"/>
          <w:divBdr>
            <w:top w:val="none" w:sz="0" w:space="0" w:color="auto"/>
            <w:left w:val="none" w:sz="0" w:space="0" w:color="auto"/>
            <w:bottom w:val="none" w:sz="0" w:space="0" w:color="auto"/>
            <w:right w:val="none" w:sz="0" w:space="0" w:color="auto"/>
          </w:divBdr>
        </w:div>
        <w:div w:id="262760428">
          <w:marLeft w:val="0"/>
          <w:marRight w:val="0"/>
          <w:marTop w:val="0"/>
          <w:marBottom w:val="0"/>
          <w:divBdr>
            <w:top w:val="none" w:sz="0" w:space="0" w:color="auto"/>
            <w:left w:val="none" w:sz="0" w:space="0" w:color="auto"/>
            <w:bottom w:val="none" w:sz="0" w:space="0" w:color="auto"/>
            <w:right w:val="none" w:sz="0" w:space="0" w:color="auto"/>
          </w:divBdr>
        </w:div>
        <w:div w:id="272442028">
          <w:marLeft w:val="0"/>
          <w:marRight w:val="0"/>
          <w:marTop w:val="0"/>
          <w:marBottom w:val="0"/>
          <w:divBdr>
            <w:top w:val="none" w:sz="0" w:space="0" w:color="auto"/>
            <w:left w:val="none" w:sz="0" w:space="0" w:color="auto"/>
            <w:bottom w:val="none" w:sz="0" w:space="0" w:color="auto"/>
            <w:right w:val="none" w:sz="0" w:space="0" w:color="auto"/>
          </w:divBdr>
        </w:div>
        <w:div w:id="322242429">
          <w:marLeft w:val="0"/>
          <w:marRight w:val="0"/>
          <w:marTop w:val="0"/>
          <w:marBottom w:val="0"/>
          <w:divBdr>
            <w:top w:val="none" w:sz="0" w:space="0" w:color="auto"/>
            <w:left w:val="none" w:sz="0" w:space="0" w:color="auto"/>
            <w:bottom w:val="none" w:sz="0" w:space="0" w:color="auto"/>
            <w:right w:val="none" w:sz="0" w:space="0" w:color="auto"/>
          </w:divBdr>
        </w:div>
        <w:div w:id="373968515">
          <w:marLeft w:val="0"/>
          <w:marRight w:val="0"/>
          <w:marTop w:val="0"/>
          <w:marBottom w:val="0"/>
          <w:divBdr>
            <w:top w:val="none" w:sz="0" w:space="0" w:color="auto"/>
            <w:left w:val="none" w:sz="0" w:space="0" w:color="auto"/>
            <w:bottom w:val="none" w:sz="0" w:space="0" w:color="auto"/>
            <w:right w:val="none" w:sz="0" w:space="0" w:color="auto"/>
          </w:divBdr>
        </w:div>
        <w:div w:id="386802762">
          <w:marLeft w:val="0"/>
          <w:marRight w:val="0"/>
          <w:marTop w:val="0"/>
          <w:marBottom w:val="0"/>
          <w:divBdr>
            <w:top w:val="none" w:sz="0" w:space="0" w:color="auto"/>
            <w:left w:val="none" w:sz="0" w:space="0" w:color="auto"/>
            <w:bottom w:val="none" w:sz="0" w:space="0" w:color="auto"/>
            <w:right w:val="none" w:sz="0" w:space="0" w:color="auto"/>
          </w:divBdr>
        </w:div>
        <w:div w:id="391121875">
          <w:marLeft w:val="0"/>
          <w:marRight w:val="0"/>
          <w:marTop w:val="0"/>
          <w:marBottom w:val="0"/>
          <w:divBdr>
            <w:top w:val="none" w:sz="0" w:space="0" w:color="auto"/>
            <w:left w:val="none" w:sz="0" w:space="0" w:color="auto"/>
            <w:bottom w:val="none" w:sz="0" w:space="0" w:color="auto"/>
            <w:right w:val="none" w:sz="0" w:space="0" w:color="auto"/>
          </w:divBdr>
        </w:div>
        <w:div w:id="400833354">
          <w:marLeft w:val="0"/>
          <w:marRight w:val="0"/>
          <w:marTop w:val="0"/>
          <w:marBottom w:val="0"/>
          <w:divBdr>
            <w:top w:val="none" w:sz="0" w:space="0" w:color="auto"/>
            <w:left w:val="none" w:sz="0" w:space="0" w:color="auto"/>
            <w:bottom w:val="none" w:sz="0" w:space="0" w:color="auto"/>
            <w:right w:val="none" w:sz="0" w:space="0" w:color="auto"/>
          </w:divBdr>
        </w:div>
        <w:div w:id="417336721">
          <w:marLeft w:val="0"/>
          <w:marRight w:val="0"/>
          <w:marTop w:val="0"/>
          <w:marBottom w:val="0"/>
          <w:divBdr>
            <w:top w:val="none" w:sz="0" w:space="0" w:color="auto"/>
            <w:left w:val="none" w:sz="0" w:space="0" w:color="auto"/>
            <w:bottom w:val="none" w:sz="0" w:space="0" w:color="auto"/>
            <w:right w:val="none" w:sz="0" w:space="0" w:color="auto"/>
          </w:divBdr>
        </w:div>
        <w:div w:id="424763904">
          <w:marLeft w:val="0"/>
          <w:marRight w:val="0"/>
          <w:marTop w:val="0"/>
          <w:marBottom w:val="0"/>
          <w:divBdr>
            <w:top w:val="none" w:sz="0" w:space="0" w:color="auto"/>
            <w:left w:val="none" w:sz="0" w:space="0" w:color="auto"/>
            <w:bottom w:val="none" w:sz="0" w:space="0" w:color="auto"/>
            <w:right w:val="none" w:sz="0" w:space="0" w:color="auto"/>
          </w:divBdr>
        </w:div>
        <w:div w:id="433481072">
          <w:marLeft w:val="0"/>
          <w:marRight w:val="0"/>
          <w:marTop w:val="0"/>
          <w:marBottom w:val="0"/>
          <w:divBdr>
            <w:top w:val="none" w:sz="0" w:space="0" w:color="auto"/>
            <w:left w:val="none" w:sz="0" w:space="0" w:color="auto"/>
            <w:bottom w:val="none" w:sz="0" w:space="0" w:color="auto"/>
            <w:right w:val="none" w:sz="0" w:space="0" w:color="auto"/>
          </w:divBdr>
        </w:div>
        <w:div w:id="452283594">
          <w:marLeft w:val="0"/>
          <w:marRight w:val="0"/>
          <w:marTop w:val="0"/>
          <w:marBottom w:val="0"/>
          <w:divBdr>
            <w:top w:val="none" w:sz="0" w:space="0" w:color="auto"/>
            <w:left w:val="none" w:sz="0" w:space="0" w:color="auto"/>
            <w:bottom w:val="none" w:sz="0" w:space="0" w:color="auto"/>
            <w:right w:val="none" w:sz="0" w:space="0" w:color="auto"/>
          </w:divBdr>
        </w:div>
        <w:div w:id="457799585">
          <w:marLeft w:val="0"/>
          <w:marRight w:val="0"/>
          <w:marTop w:val="0"/>
          <w:marBottom w:val="0"/>
          <w:divBdr>
            <w:top w:val="none" w:sz="0" w:space="0" w:color="auto"/>
            <w:left w:val="none" w:sz="0" w:space="0" w:color="auto"/>
            <w:bottom w:val="none" w:sz="0" w:space="0" w:color="auto"/>
            <w:right w:val="none" w:sz="0" w:space="0" w:color="auto"/>
          </w:divBdr>
        </w:div>
        <w:div w:id="497382278">
          <w:marLeft w:val="0"/>
          <w:marRight w:val="0"/>
          <w:marTop w:val="0"/>
          <w:marBottom w:val="0"/>
          <w:divBdr>
            <w:top w:val="none" w:sz="0" w:space="0" w:color="auto"/>
            <w:left w:val="none" w:sz="0" w:space="0" w:color="auto"/>
            <w:bottom w:val="none" w:sz="0" w:space="0" w:color="auto"/>
            <w:right w:val="none" w:sz="0" w:space="0" w:color="auto"/>
          </w:divBdr>
        </w:div>
        <w:div w:id="499544396">
          <w:marLeft w:val="0"/>
          <w:marRight w:val="0"/>
          <w:marTop w:val="0"/>
          <w:marBottom w:val="0"/>
          <w:divBdr>
            <w:top w:val="none" w:sz="0" w:space="0" w:color="auto"/>
            <w:left w:val="none" w:sz="0" w:space="0" w:color="auto"/>
            <w:bottom w:val="none" w:sz="0" w:space="0" w:color="auto"/>
            <w:right w:val="none" w:sz="0" w:space="0" w:color="auto"/>
          </w:divBdr>
        </w:div>
        <w:div w:id="507326239">
          <w:marLeft w:val="0"/>
          <w:marRight w:val="0"/>
          <w:marTop w:val="0"/>
          <w:marBottom w:val="0"/>
          <w:divBdr>
            <w:top w:val="none" w:sz="0" w:space="0" w:color="auto"/>
            <w:left w:val="none" w:sz="0" w:space="0" w:color="auto"/>
            <w:bottom w:val="none" w:sz="0" w:space="0" w:color="auto"/>
            <w:right w:val="none" w:sz="0" w:space="0" w:color="auto"/>
          </w:divBdr>
        </w:div>
        <w:div w:id="557521696">
          <w:marLeft w:val="0"/>
          <w:marRight w:val="0"/>
          <w:marTop w:val="0"/>
          <w:marBottom w:val="0"/>
          <w:divBdr>
            <w:top w:val="none" w:sz="0" w:space="0" w:color="auto"/>
            <w:left w:val="none" w:sz="0" w:space="0" w:color="auto"/>
            <w:bottom w:val="none" w:sz="0" w:space="0" w:color="auto"/>
            <w:right w:val="none" w:sz="0" w:space="0" w:color="auto"/>
          </w:divBdr>
        </w:div>
        <w:div w:id="579994565">
          <w:marLeft w:val="0"/>
          <w:marRight w:val="0"/>
          <w:marTop w:val="0"/>
          <w:marBottom w:val="0"/>
          <w:divBdr>
            <w:top w:val="none" w:sz="0" w:space="0" w:color="auto"/>
            <w:left w:val="none" w:sz="0" w:space="0" w:color="auto"/>
            <w:bottom w:val="none" w:sz="0" w:space="0" w:color="auto"/>
            <w:right w:val="none" w:sz="0" w:space="0" w:color="auto"/>
          </w:divBdr>
        </w:div>
        <w:div w:id="691415241">
          <w:marLeft w:val="0"/>
          <w:marRight w:val="0"/>
          <w:marTop w:val="0"/>
          <w:marBottom w:val="0"/>
          <w:divBdr>
            <w:top w:val="none" w:sz="0" w:space="0" w:color="auto"/>
            <w:left w:val="none" w:sz="0" w:space="0" w:color="auto"/>
            <w:bottom w:val="none" w:sz="0" w:space="0" w:color="auto"/>
            <w:right w:val="none" w:sz="0" w:space="0" w:color="auto"/>
          </w:divBdr>
        </w:div>
        <w:div w:id="720246437">
          <w:marLeft w:val="0"/>
          <w:marRight w:val="0"/>
          <w:marTop w:val="0"/>
          <w:marBottom w:val="0"/>
          <w:divBdr>
            <w:top w:val="none" w:sz="0" w:space="0" w:color="auto"/>
            <w:left w:val="none" w:sz="0" w:space="0" w:color="auto"/>
            <w:bottom w:val="none" w:sz="0" w:space="0" w:color="auto"/>
            <w:right w:val="none" w:sz="0" w:space="0" w:color="auto"/>
          </w:divBdr>
        </w:div>
        <w:div w:id="738987766">
          <w:marLeft w:val="0"/>
          <w:marRight w:val="0"/>
          <w:marTop w:val="0"/>
          <w:marBottom w:val="0"/>
          <w:divBdr>
            <w:top w:val="none" w:sz="0" w:space="0" w:color="auto"/>
            <w:left w:val="none" w:sz="0" w:space="0" w:color="auto"/>
            <w:bottom w:val="none" w:sz="0" w:space="0" w:color="auto"/>
            <w:right w:val="none" w:sz="0" w:space="0" w:color="auto"/>
          </w:divBdr>
        </w:div>
        <w:div w:id="816654920">
          <w:marLeft w:val="0"/>
          <w:marRight w:val="0"/>
          <w:marTop w:val="0"/>
          <w:marBottom w:val="0"/>
          <w:divBdr>
            <w:top w:val="none" w:sz="0" w:space="0" w:color="auto"/>
            <w:left w:val="none" w:sz="0" w:space="0" w:color="auto"/>
            <w:bottom w:val="none" w:sz="0" w:space="0" w:color="auto"/>
            <w:right w:val="none" w:sz="0" w:space="0" w:color="auto"/>
          </w:divBdr>
        </w:div>
        <w:div w:id="822622591">
          <w:marLeft w:val="0"/>
          <w:marRight w:val="0"/>
          <w:marTop w:val="0"/>
          <w:marBottom w:val="0"/>
          <w:divBdr>
            <w:top w:val="none" w:sz="0" w:space="0" w:color="auto"/>
            <w:left w:val="none" w:sz="0" w:space="0" w:color="auto"/>
            <w:bottom w:val="none" w:sz="0" w:space="0" w:color="auto"/>
            <w:right w:val="none" w:sz="0" w:space="0" w:color="auto"/>
          </w:divBdr>
        </w:div>
        <w:div w:id="856843845">
          <w:marLeft w:val="0"/>
          <w:marRight w:val="0"/>
          <w:marTop w:val="0"/>
          <w:marBottom w:val="0"/>
          <w:divBdr>
            <w:top w:val="none" w:sz="0" w:space="0" w:color="auto"/>
            <w:left w:val="none" w:sz="0" w:space="0" w:color="auto"/>
            <w:bottom w:val="none" w:sz="0" w:space="0" w:color="auto"/>
            <w:right w:val="none" w:sz="0" w:space="0" w:color="auto"/>
          </w:divBdr>
        </w:div>
        <w:div w:id="862211048">
          <w:marLeft w:val="0"/>
          <w:marRight w:val="0"/>
          <w:marTop w:val="0"/>
          <w:marBottom w:val="0"/>
          <w:divBdr>
            <w:top w:val="none" w:sz="0" w:space="0" w:color="auto"/>
            <w:left w:val="none" w:sz="0" w:space="0" w:color="auto"/>
            <w:bottom w:val="none" w:sz="0" w:space="0" w:color="auto"/>
            <w:right w:val="none" w:sz="0" w:space="0" w:color="auto"/>
          </w:divBdr>
        </w:div>
        <w:div w:id="865020388">
          <w:marLeft w:val="0"/>
          <w:marRight w:val="0"/>
          <w:marTop w:val="0"/>
          <w:marBottom w:val="0"/>
          <w:divBdr>
            <w:top w:val="none" w:sz="0" w:space="0" w:color="auto"/>
            <w:left w:val="none" w:sz="0" w:space="0" w:color="auto"/>
            <w:bottom w:val="none" w:sz="0" w:space="0" w:color="auto"/>
            <w:right w:val="none" w:sz="0" w:space="0" w:color="auto"/>
          </w:divBdr>
        </w:div>
        <w:div w:id="950357243">
          <w:marLeft w:val="0"/>
          <w:marRight w:val="0"/>
          <w:marTop w:val="0"/>
          <w:marBottom w:val="0"/>
          <w:divBdr>
            <w:top w:val="none" w:sz="0" w:space="0" w:color="auto"/>
            <w:left w:val="none" w:sz="0" w:space="0" w:color="auto"/>
            <w:bottom w:val="none" w:sz="0" w:space="0" w:color="auto"/>
            <w:right w:val="none" w:sz="0" w:space="0" w:color="auto"/>
          </w:divBdr>
        </w:div>
        <w:div w:id="999698853">
          <w:marLeft w:val="0"/>
          <w:marRight w:val="0"/>
          <w:marTop w:val="0"/>
          <w:marBottom w:val="0"/>
          <w:divBdr>
            <w:top w:val="none" w:sz="0" w:space="0" w:color="auto"/>
            <w:left w:val="none" w:sz="0" w:space="0" w:color="auto"/>
            <w:bottom w:val="none" w:sz="0" w:space="0" w:color="auto"/>
            <w:right w:val="none" w:sz="0" w:space="0" w:color="auto"/>
          </w:divBdr>
        </w:div>
        <w:div w:id="1096711509">
          <w:marLeft w:val="0"/>
          <w:marRight w:val="0"/>
          <w:marTop w:val="0"/>
          <w:marBottom w:val="0"/>
          <w:divBdr>
            <w:top w:val="none" w:sz="0" w:space="0" w:color="auto"/>
            <w:left w:val="none" w:sz="0" w:space="0" w:color="auto"/>
            <w:bottom w:val="none" w:sz="0" w:space="0" w:color="auto"/>
            <w:right w:val="none" w:sz="0" w:space="0" w:color="auto"/>
          </w:divBdr>
        </w:div>
        <w:div w:id="1104307341">
          <w:marLeft w:val="0"/>
          <w:marRight w:val="0"/>
          <w:marTop w:val="0"/>
          <w:marBottom w:val="0"/>
          <w:divBdr>
            <w:top w:val="none" w:sz="0" w:space="0" w:color="auto"/>
            <w:left w:val="none" w:sz="0" w:space="0" w:color="auto"/>
            <w:bottom w:val="none" w:sz="0" w:space="0" w:color="auto"/>
            <w:right w:val="none" w:sz="0" w:space="0" w:color="auto"/>
          </w:divBdr>
        </w:div>
        <w:div w:id="1125199247">
          <w:marLeft w:val="0"/>
          <w:marRight w:val="0"/>
          <w:marTop w:val="0"/>
          <w:marBottom w:val="0"/>
          <w:divBdr>
            <w:top w:val="none" w:sz="0" w:space="0" w:color="auto"/>
            <w:left w:val="none" w:sz="0" w:space="0" w:color="auto"/>
            <w:bottom w:val="none" w:sz="0" w:space="0" w:color="auto"/>
            <w:right w:val="none" w:sz="0" w:space="0" w:color="auto"/>
          </w:divBdr>
        </w:div>
        <w:div w:id="1128426418">
          <w:marLeft w:val="0"/>
          <w:marRight w:val="0"/>
          <w:marTop w:val="0"/>
          <w:marBottom w:val="0"/>
          <w:divBdr>
            <w:top w:val="none" w:sz="0" w:space="0" w:color="auto"/>
            <w:left w:val="none" w:sz="0" w:space="0" w:color="auto"/>
            <w:bottom w:val="none" w:sz="0" w:space="0" w:color="auto"/>
            <w:right w:val="none" w:sz="0" w:space="0" w:color="auto"/>
          </w:divBdr>
        </w:div>
        <w:div w:id="1137842552">
          <w:marLeft w:val="0"/>
          <w:marRight w:val="0"/>
          <w:marTop w:val="0"/>
          <w:marBottom w:val="0"/>
          <w:divBdr>
            <w:top w:val="none" w:sz="0" w:space="0" w:color="auto"/>
            <w:left w:val="none" w:sz="0" w:space="0" w:color="auto"/>
            <w:bottom w:val="none" w:sz="0" w:space="0" w:color="auto"/>
            <w:right w:val="none" w:sz="0" w:space="0" w:color="auto"/>
          </w:divBdr>
        </w:div>
        <w:div w:id="1231891314">
          <w:marLeft w:val="0"/>
          <w:marRight w:val="0"/>
          <w:marTop w:val="0"/>
          <w:marBottom w:val="0"/>
          <w:divBdr>
            <w:top w:val="none" w:sz="0" w:space="0" w:color="auto"/>
            <w:left w:val="none" w:sz="0" w:space="0" w:color="auto"/>
            <w:bottom w:val="none" w:sz="0" w:space="0" w:color="auto"/>
            <w:right w:val="none" w:sz="0" w:space="0" w:color="auto"/>
          </w:divBdr>
        </w:div>
        <w:div w:id="1236742429">
          <w:marLeft w:val="0"/>
          <w:marRight w:val="0"/>
          <w:marTop w:val="0"/>
          <w:marBottom w:val="0"/>
          <w:divBdr>
            <w:top w:val="none" w:sz="0" w:space="0" w:color="auto"/>
            <w:left w:val="none" w:sz="0" w:space="0" w:color="auto"/>
            <w:bottom w:val="none" w:sz="0" w:space="0" w:color="auto"/>
            <w:right w:val="none" w:sz="0" w:space="0" w:color="auto"/>
          </w:divBdr>
        </w:div>
        <w:div w:id="1276017322">
          <w:marLeft w:val="0"/>
          <w:marRight w:val="0"/>
          <w:marTop w:val="0"/>
          <w:marBottom w:val="0"/>
          <w:divBdr>
            <w:top w:val="none" w:sz="0" w:space="0" w:color="auto"/>
            <w:left w:val="none" w:sz="0" w:space="0" w:color="auto"/>
            <w:bottom w:val="none" w:sz="0" w:space="0" w:color="auto"/>
            <w:right w:val="none" w:sz="0" w:space="0" w:color="auto"/>
          </w:divBdr>
        </w:div>
        <w:div w:id="1348940989">
          <w:marLeft w:val="0"/>
          <w:marRight w:val="0"/>
          <w:marTop w:val="0"/>
          <w:marBottom w:val="0"/>
          <w:divBdr>
            <w:top w:val="none" w:sz="0" w:space="0" w:color="auto"/>
            <w:left w:val="none" w:sz="0" w:space="0" w:color="auto"/>
            <w:bottom w:val="none" w:sz="0" w:space="0" w:color="auto"/>
            <w:right w:val="none" w:sz="0" w:space="0" w:color="auto"/>
          </w:divBdr>
        </w:div>
        <w:div w:id="1361054498">
          <w:marLeft w:val="0"/>
          <w:marRight w:val="0"/>
          <w:marTop w:val="0"/>
          <w:marBottom w:val="0"/>
          <w:divBdr>
            <w:top w:val="none" w:sz="0" w:space="0" w:color="auto"/>
            <w:left w:val="none" w:sz="0" w:space="0" w:color="auto"/>
            <w:bottom w:val="none" w:sz="0" w:space="0" w:color="auto"/>
            <w:right w:val="none" w:sz="0" w:space="0" w:color="auto"/>
          </w:divBdr>
        </w:div>
        <w:div w:id="1383677739">
          <w:marLeft w:val="0"/>
          <w:marRight w:val="0"/>
          <w:marTop w:val="0"/>
          <w:marBottom w:val="0"/>
          <w:divBdr>
            <w:top w:val="none" w:sz="0" w:space="0" w:color="auto"/>
            <w:left w:val="none" w:sz="0" w:space="0" w:color="auto"/>
            <w:bottom w:val="none" w:sz="0" w:space="0" w:color="auto"/>
            <w:right w:val="none" w:sz="0" w:space="0" w:color="auto"/>
          </w:divBdr>
        </w:div>
        <w:div w:id="1429934697">
          <w:marLeft w:val="0"/>
          <w:marRight w:val="0"/>
          <w:marTop w:val="0"/>
          <w:marBottom w:val="0"/>
          <w:divBdr>
            <w:top w:val="none" w:sz="0" w:space="0" w:color="auto"/>
            <w:left w:val="none" w:sz="0" w:space="0" w:color="auto"/>
            <w:bottom w:val="none" w:sz="0" w:space="0" w:color="auto"/>
            <w:right w:val="none" w:sz="0" w:space="0" w:color="auto"/>
          </w:divBdr>
        </w:div>
        <w:div w:id="1495143657">
          <w:marLeft w:val="0"/>
          <w:marRight w:val="0"/>
          <w:marTop w:val="0"/>
          <w:marBottom w:val="0"/>
          <w:divBdr>
            <w:top w:val="none" w:sz="0" w:space="0" w:color="auto"/>
            <w:left w:val="none" w:sz="0" w:space="0" w:color="auto"/>
            <w:bottom w:val="none" w:sz="0" w:space="0" w:color="auto"/>
            <w:right w:val="none" w:sz="0" w:space="0" w:color="auto"/>
          </w:divBdr>
        </w:div>
        <w:div w:id="1559394607">
          <w:marLeft w:val="0"/>
          <w:marRight w:val="0"/>
          <w:marTop w:val="0"/>
          <w:marBottom w:val="0"/>
          <w:divBdr>
            <w:top w:val="none" w:sz="0" w:space="0" w:color="auto"/>
            <w:left w:val="none" w:sz="0" w:space="0" w:color="auto"/>
            <w:bottom w:val="none" w:sz="0" w:space="0" w:color="auto"/>
            <w:right w:val="none" w:sz="0" w:space="0" w:color="auto"/>
          </w:divBdr>
        </w:div>
        <w:div w:id="1588999965">
          <w:marLeft w:val="0"/>
          <w:marRight w:val="0"/>
          <w:marTop w:val="0"/>
          <w:marBottom w:val="0"/>
          <w:divBdr>
            <w:top w:val="none" w:sz="0" w:space="0" w:color="auto"/>
            <w:left w:val="none" w:sz="0" w:space="0" w:color="auto"/>
            <w:bottom w:val="none" w:sz="0" w:space="0" w:color="auto"/>
            <w:right w:val="none" w:sz="0" w:space="0" w:color="auto"/>
          </w:divBdr>
        </w:div>
        <w:div w:id="1602445569">
          <w:marLeft w:val="0"/>
          <w:marRight w:val="0"/>
          <w:marTop w:val="0"/>
          <w:marBottom w:val="0"/>
          <w:divBdr>
            <w:top w:val="none" w:sz="0" w:space="0" w:color="auto"/>
            <w:left w:val="none" w:sz="0" w:space="0" w:color="auto"/>
            <w:bottom w:val="none" w:sz="0" w:space="0" w:color="auto"/>
            <w:right w:val="none" w:sz="0" w:space="0" w:color="auto"/>
          </w:divBdr>
        </w:div>
        <w:div w:id="1614898287">
          <w:marLeft w:val="0"/>
          <w:marRight w:val="0"/>
          <w:marTop w:val="0"/>
          <w:marBottom w:val="0"/>
          <w:divBdr>
            <w:top w:val="none" w:sz="0" w:space="0" w:color="auto"/>
            <w:left w:val="none" w:sz="0" w:space="0" w:color="auto"/>
            <w:bottom w:val="none" w:sz="0" w:space="0" w:color="auto"/>
            <w:right w:val="none" w:sz="0" w:space="0" w:color="auto"/>
          </w:divBdr>
        </w:div>
        <w:div w:id="1661497596">
          <w:marLeft w:val="0"/>
          <w:marRight w:val="0"/>
          <w:marTop w:val="0"/>
          <w:marBottom w:val="0"/>
          <w:divBdr>
            <w:top w:val="none" w:sz="0" w:space="0" w:color="auto"/>
            <w:left w:val="none" w:sz="0" w:space="0" w:color="auto"/>
            <w:bottom w:val="none" w:sz="0" w:space="0" w:color="auto"/>
            <w:right w:val="none" w:sz="0" w:space="0" w:color="auto"/>
          </w:divBdr>
        </w:div>
        <w:div w:id="1723406137">
          <w:marLeft w:val="0"/>
          <w:marRight w:val="0"/>
          <w:marTop w:val="0"/>
          <w:marBottom w:val="0"/>
          <w:divBdr>
            <w:top w:val="none" w:sz="0" w:space="0" w:color="auto"/>
            <w:left w:val="none" w:sz="0" w:space="0" w:color="auto"/>
            <w:bottom w:val="none" w:sz="0" w:space="0" w:color="auto"/>
            <w:right w:val="none" w:sz="0" w:space="0" w:color="auto"/>
          </w:divBdr>
        </w:div>
        <w:div w:id="1769622217">
          <w:marLeft w:val="0"/>
          <w:marRight w:val="0"/>
          <w:marTop w:val="0"/>
          <w:marBottom w:val="0"/>
          <w:divBdr>
            <w:top w:val="none" w:sz="0" w:space="0" w:color="auto"/>
            <w:left w:val="none" w:sz="0" w:space="0" w:color="auto"/>
            <w:bottom w:val="none" w:sz="0" w:space="0" w:color="auto"/>
            <w:right w:val="none" w:sz="0" w:space="0" w:color="auto"/>
          </w:divBdr>
        </w:div>
        <w:div w:id="1852521922">
          <w:marLeft w:val="0"/>
          <w:marRight w:val="0"/>
          <w:marTop w:val="0"/>
          <w:marBottom w:val="0"/>
          <w:divBdr>
            <w:top w:val="none" w:sz="0" w:space="0" w:color="auto"/>
            <w:left w:val="none" w:sz="0" w:space="0" w:color="auto"/>
            <w:bottom w:val="none" w:sz="0" w:space="0" w:color="auto"/>
            <w:right w:val="none" w:sz="0" w:space="0" w:color="auto"/>
          </w:divBdr>
        </w:div>
        <w:div w:id="1908832685">
          <w:marLeft w:val="0"/>
          <w:marRight w:val="0"/>
          <w:marTop w:val="0"/>
          <w:marBottom w:val="0"/>
          <w:divBdr>
            <w:top w:val="none" w:sz="0" w:space="0" w:color="auto"/>
            <w:left w:val="none" w:sz="0" w:space="0" w:color="auto"/>
            <w:bottom w:val="none" w:sz="0" w:space="0" w:color="auto"/>
            <w:right w:val="none" w:sz="0" w:space="0" w:color="auto"/>
          </w:divBdr>
        </w:div>
        <w:div w:id="2068644186">
          <w:marLeft w:val="0"/>
          <w:marRight w:val="0"/>
          <w:marTop w:val="0"/>
          <w:marBottom w:val="0"/>
          <w:divBdr>
            <w:top w:val="none" w:sz="0" w:space="0" w:color="auto"/>
            <w:left w:val="none" w:sz="0" w:space="0" w:color="auto"/>
            <w:bottom w:val="none" w:sz="0" w:space="0" w:color="auto"/>
            <w:right w:val="none" w:sz="0" w:space="0" w:color="auto"/>
          </w:divBdr>
        </w:div>
        <w:div w:id="2114978845">
          <w:marLeft w:val="0"/>
          <w:marRight w:val="0"/>
          <w:marTop w:val="0"/>
          <w:marBottom w:val="0"/>
          <w:divBdr>
            <w:top w:val="none" w:sz="0" w:space="0" w:color="auto"/>
            <w:left w:val="none" w:sz="0" w:space="0" w:color="auto"/>
            <w:bottom w:val="none" w:sz="0" w:space="0" w:color="auto"/>
            <w:right w:val="none" w:sz="0" w:space="0" w:color="auto"/>
          </w:divBdr>
        </w:div>
      </w:divsChild>
    </w:div>
    <w:div w:id="681585813">
      <w:bodyDiv w:val="1"/>
      <w:marLeft w:val="0"/>
      <w:marRight w:val="0"/>
      <w:marTop w:val="0"/>
      <w:marBottom w:val="0"/>
      <w:divBdr>
        <w:top w:val="none" w:sz="0" w:space="0" w:color="auto"/>
        <w:left w:val="none" w:sz="0" w:space="0" w:color="auto"/>
        <w:bottom w:val="none" w:sz="0" w:space="0" w:color="auto"/>
        <w:right w:val="none" w:sz="0" w:space="0" w:color="auto"/>
      </w:divBdr>
      <w:divsChild>
        <w:div w:id="1822775071">
          <w:marLeft w:val="0"/>
          <w:marRight w:val="0"/>
          <w:marTop w:val="0"/>
          <w:marBottom w:val="0"/>
          <w:divBdr>
            <w:top w:val="none" w:sz="0" w:space="0" w:color="auto"/>
            <w:left w:val="none" w:sz="0" w:space="0" w:color="auto"/>
            <w:bottom w:val="none" w:sz="0" w:space="0" w:color="auto"/>
            <w:right w:val="none" w:sz="0" w:space="0" w:color="auto"/>
          </w:divBdr>
        </w:div>
        <w:div w:id="1906334500">
          <w:marLeft w:val="0"/>
          <w:marRight w:val="0"/>
          <w:marTop w:val="0"/>
          <w:marBottom w:val="0"/>
          <w:divBdr>
            <w:top w:val="none" w:sz="0" w:space="0" w:color="auto"/>
            <w:left w:val="none" w:sz="0" w:space="0" w:color="auto"/>
            <w:bottom w:val="none" w:sz="0" w:space="0" w:color="auto"/>
            <w:right w:val="none" w:sz="0" w:space="0" w:color="auto"/>
          </w:divBdr>
        </w:div>
      </w:divsChild>
    </w:div>
    <w:div w:id="695038579">
      <w:bodyDiv w:val="1"/>
      <w:marLeft w:val="0"/>
      <w:marRight w:val="0"/>
      <w:marTop w:val="0"/>
      <w:marBottom w:val="0"/>
      <w:divBdr>
        <w:top w:val="none" w:sz="0" w:space="0" w:color="auto"/>
        <w:left w:val="none" w:sz="0" w:space="0" w:color="auto"/>
        <w:bottom w:val="none" w:sz="0" w:space="0" w:color="auto"/>
        <w:right w:val="none" w:sz="0" w:space="0" w:color="auto"/>
      </w:divBdr>
      <w:divsChild>
        <w:div w:id="227376351">
          <w:marLeft w:val="0"/>
          <w:marRight w:val="0"/>
          <w:marTop w:val="0"/>
          <w:marBottom w:val="0"/>
          <w:divBdr>
            <w:top w:val="none" w:sz="0" w:space="0" w:color="auto"/>
            <w:left w:val="none" w:sz="0" w:space="0" w:color="auto"/>
            <w:bottom w:val="none" w:sz="0" w:space="0" w:color="auto"/>
            <w:right w:val="none" w:sz="0" w:space="0" w:color="auto"/>
          </w:divBdr>
        </w:div>
        <w:div w:id="1050151076">
          <w:marLeft w:val="0"/>
          <w:marRight w:val="0"/>
          <w:marTop w:val="0"/>
          <w:marBottom w:val="0"/>
          <w:divBdr>
            <w:top w:val="none" w:sz="0" w:space="0" w:color="auto"/>
            <w:left w:val="none" w:sz="0" w:space="0" w:color="auto"/>
            <w:bottom w:val="none" w:sz="0" w:space="0" w:color="auto"/>
            <w:right w:val="none" w:sz="0" w:space="0" w:color="auto"/>
          </w:divBdr>
        </w:div>
      </w:divsChild>
    </w:div>
    <w:div w:id="703100373">
      <w:bodyDiv w:val="1"/>
      <w:marLeft w:val="0"/>
      <w:marRight w:val="0"/>
      <w:marTop w:val="0"/>
      <w:marBottom w:val="0"/>
      <w:divBdr>
        <w:top w:val="none" w:sz="0" w:space="0" w:color="auto"/>
        <w:left w:val="none" w:sz="0" w:space="0" w:color="auto"/>
        <w:bottom w:val="none" w:sz="0" w:space="0" w:color="auto"/>
        <w:right w:val="none" w:sz="0" w:space="0" w:color="auto"/>
      </w:divBdr>
    </w:div>
    <w:div w:id="705562007">
      <w:bodyDiv w:val="1"/>
      <w:marLeft w:val="0"/>
      <w:marRight w:val="0"/>
      <w:marTop w:val="0"/>
      <w:marBottom w:val="0"/>
      <w:divBdr>
        <w:top w:val="none" w:sz="0" w:space="0" w:color="auto"/>
        <w:left w:val="none" w:sz="0" w:space="0" w:color="auto"/>
        <w:bottom w:val="none" w:sz="0" w:space="0" w:color="auto"/>
        <w:right w:val="none" w:sz="0" w:space="0" w:color="auto"/>
      </w:divBdr>
      <w:divsChild>
        <w:div w:id="372313406">
          <w:marLeft w:val="0"/>
          <w:marRight w:val="0"/>
          <w:marTop w:val="0"/>
          <w:marBottom w:val="0"/>
          <w:divBdr>
            <w:top w:val="none" w:sz="0" w:space="0" w:color="auto"/>
            <w:left w:val="none" w:sz="0" w:space="0" w:color="auto"/>
            <w:bottom w:val="none" w:sz="0" w:space="0" w:color="auto"/>
            <w:right w:val="none" w:sz="0" w:space="0" w:color="auto"/>
          </w:divBdr>
        </w:div>
        <w:div w:id="509443537">
          <w:marLeft w:val="0"/>
          <w:marRight w:val="0"/>
          <w:marTop w:val="0"/>
          <w:marBottom w:val="0"/>
          <w:divBdr>
            <w:top w:val="none" w:sz="0" w:space="0" w:color="auto"/>
            <w:left w:val="none" w:sz="0" w:space="0" w:color="auto"/>
            <w:bottom w:val="none" w:sz="0" w:space="0" w:color="auto"/>
            <w:right w:val="none" w:sz="0" w:space="0" w:color="auto"/>
          </w:divBdr>
        </w:div>
        <w:div w:id="516696079">
          <w:marLeft w:val="0"/>
          <w:marRight w:val="0"/>
          <w:marTop w:val="0"/>
          <w:marBottom w:val="0"/>
          <w:divBdr>
            <w:top w:val="none" w:sz="0" w:space="0" w:color="auto"/>
            <w:left w:val="none" w:sz="0" w:space="0" w:color="auto"/>
            <w:bottom w:val="none" w:sz="0" w:space="0" w:color="auto"/>
            <w:right w:val="none" w:sz="0" w:space="0" w:color="auto"/>
          </w:divBdr>
        </w:div>
        <w:div w:id="1511675581">
          <w:marLeft w:val="0"/>
          <w:marRight w:val="0"/>
          <w:marTop w:val="0"/>
          <w:marBottom w:val="0"/>
          <w:divBdr>
            <w:top w:val="none" w:sz="0" w:space="0" w:color="auto"/>
            <w:left w:val="none" w:sz="0" w:space="0" w:color="auto"/>
            <w:bottom w:val="none" w:sz="0" w:space="0" w:color="auto"/>
            <w:right w:val="none" w:sz="0" w:space="0" w:color="auto"/>
          </w:divBdr>
        </w:div>
        <w:div w:id="1838380674">
          <w:marLeft w:val="0"/>
          <w:marRight w:val="0"/>
          <w:marTop w:val="0"/>
          <w:marBottom w:val="0"/>
          <w:divBdr>
            <w:top w:val="none" w:sz="0" w:space="0" w:color="auto"/>
            <w:left w:val="none" w:sz="0" w:space="0" w:color="auto"/>
            <w:bottom w:val="none" w:sz="0" w:space="0" w:color="auto"/>
            <w:right w:val="none" w:sz="0" w:space="0" w:color="auto"/>
          </w:divBdr>
        </w:div>
      </w:divsChild>
    </w:div>
    <w:div w:id="719984252">
      <w:bodyDiv w:val="1"/>
      <w:marLeft w:val="0"/>
      <w:marRight w:val="0"/>
      <w:marTop w:val="0"/>
      <w:marBottom w:val="0"/>
      <w:divBdr>
        <w:top w:val="none" w:sz="0" w:space="0" w:color="auto"/>
        <w:left w:val="none" w:sz="0" w:space="0" w:color="auto"/>
        <w:bottom w:val="none" w:sz="0" w:space="0" w:color="auto"/>
        <w:right w:val="none" w:sz="0" w:space="0" w:color="auto"/>
      </w:divBdr>
      <w:divsChild>
        <w:div w:id="13043363">
          <w:marLeft w:val="0"/>
          <w:marRight w:val="0"/>
          <w:marTop w:val="0"/>
          <w:marBottom w:val="0"/>
          <w:divBdr>
            <w:top w:val="none" w:sz="0" w:space="0" w:color="auto"/>
            <w:left w:val="none" w:sz="0" w:space="0" w:color="auto"/>
            <w:bottom w:val="none" w:sz="0" w:space="0" w:color="auto"/>
            <w:right w:val="none" w:sz="0" w:space="0" w:color="auto"/>
          </w:divBdr>
        </w:div>
        <w:div w:id="300235325">
          <w:marLeft w:val="0"/>
          <w:marRight w:val="0"/>
          <w:marTop w:val="0"/>
          <w:marBottom w:val="0"/>
          <w:divBdr>
            <w:top w:val="none" w:sz="0" w:space="0" w:color="auto"/>
            <w:left w:val="none" w:sz="0" w:space="0" w:color="auto"/>
            <w:bottom w:val="none" w:sz="0" w:space="0" w:color="auto"/>
            <w:right w:val="none" w:sz="0" w:space="0" w:color="auto"/>
          </w:divBdr>
        </w:div>
        <w:div w:id="417871975">
          <w:marLeft w:val="0"/>
          <w:marRight w:val="0"/>
          <w:marTop w:val="0"/>
          <w:marBottom w:val="0"/>
          <w:divBdr>
            <w:top w:val="none" w:sz="0" w:space="0" w:color="auto"/>
            <w:left w:val="none" w:sz="0" w:space="0" w:color="auto"/>
            <w:bottom w:val="none" w:sz="0" w:space="0" w:color="auto"/>
            <w:right w:val="none" w:sz="0" w:space="0" w:color="auto"/>
          </w:divBdr>
        </w:div>
        <w:div w:id="458299533">
          <w:marLeft w:val="0"/>
          <w:marRight w:val="0"/>
          <w:marTop w:val="0"/>
          <w:marBottom w:val="0"/>
          <w:divBdr>
            <w:top w:val="none" w:sz="0" w:space="0" w:color="auto"/>
            <w:left w:val="none" w:sz="0" w:space="0" w:color="auto"/>
            <w:bottom w:val="none" w:sz="0" w:space="0" w:color="auto"/>
            <w:right w:val="none" w:sz="0" w:space="0" w:color="auto"/>
          </w:divBdr>
        </w:div>
        <w:div w:id="605111857">
          <w:marLeft w:val="0"/>
          <w:marRight w:val="0"/>
          <w:marTop w:val="0"/>
          <w:marBottom w:val="0"/>
          <w:divBdr>
            <w:top w:val="none" w:sz="0" w:space="0" w:color="auto"/>
            <w:left w:val="none" w:sz="0" w:space="0" w:color="auto"/>
            <w:bottom w:val="none" w:sz="0" w:space="0" w:color="auto"/>
            <w:right w:val="none" w:sz="0" w:space="0" w:color="auto"/>
          </w:divBdr>
        </w:div>
        <w:div w:id="734741835">
          <w:marLeft w:val="0"/>
          <w:marRight w:val="0"/>
          <w:marTop w:val="0"/>
          <w:marBottom w:val="0"/>
          <w:divBdr>
            <w:top w:val="none" w:sz="0" w:space="0" w:color="auto"/>
            <w:left w:val="none" w:sz="0" w:space="0" w:color="auto"/>
            <w:bottom w:val="none" w:sz="0" w:space="0" w:color="auto"/>
            <w:right w:val="none" w:sz="0" w:space="0" w:color="auto"/>
          </w:divBdr>
        </w:div>
        <w:div w:id="762381935">
          <w:marLeft w:val="0"/>
          <w:marRight w:val="0"/>
          <w:marTop w:val="0"/>
          <w:marBottom w:val="0"/>
          <w:divBdr>
            <w:top w:val="none" w:sz="0" w:space="0" w:color="auto"/>
            <w:left w:val="none" w:sz="0" w:space="0" w:color="auto"/>
            <w:bottom w:val="none" w:sz="0" w:space="0" w:color="auto"/>
            <w:right w:val="none" w:sz="0" w:space="0" w:color="auto"/>
          </w:divBdr>
        </w:div>
        <w:div w:id="864366397">
          <w:marLeft w:val="0"/>
          <w:marRight w:val="0"/>
          <w:marTop w:val="0"/>
          <w:marBottom w:val="0"/>
          <w:divBdr>
            <w:top w:val="none" w:sz="0" w:space="0" w:color="auto"/>
            <w:left w:val="none" w:sz="0" w:space="0" w:color="auto"/>
            <w:bottom w:val="none" w:sz="0" w:space="0" w:color="auto"/>
            <w:right w:val="none" w:sz="0" w:space="0" w:color="auto"/>
          </w:divBdr>
        </w:div>
        <w:div w:id="934753685">
          <w:marLeft w:val="0"/>
          <w:marRight w:val="0"/>
          <w:marTop w:val="0"/>
          <w:marBottom w:val="0"/>
          <w:divBdr>
            <w:top w:val="none" w:sz="0" w:space="0" w:color="auto"/>
            <w:left w:val="none" w:sz="0" w:space="0" w:color="auto"/>
            <w:bottom w:val="none" w:sz="0" w:space="0" w:color="auto"/>
            <w:right w:val="none" w:sz="0" w:space="0" w:color="auto"/>
          </w:divBdr>
        </w:div>
        <w:div w:id="1022048717">
          <w:marLeft w:val="0"/>
          <w:marRight w:val="0"/>
          <w:marTop w:val="0"/>
          <w:marBottom w:val="0"/>
          <w:divBdr>
            <w:top w:val="none" w:sz="0" w:space="0" w:color="auto"/>
            <w:left w:val="none" w:sz="0" w:space="0" w:color="auto"/>
            <w:bottom w:val="none" w:sz="0" w:space="0" w:color="auto"/>
            <w:right w:val="none" w:sz="0" w:space="0" w:color="auto"/>
          </w:divBdr>
        </w:div>
        <w:div w:id="1176768653">
          <w:marLeft w:val="0"/>
          <w:marRight w:val="0"/>
          <w:marTop w:val="0"/>
          <w:marBottom w:val="0"/>
          <w:divBdr>
            <w:top w:val="none" w:sz="0" w:space="0" w:color="auto"/>
            <w:left w:val="none" w:sz="0" w:space="0" w:color="auto"/>
            <w:bottom w:val="none" w:sz="0" w:space="0" w:color="auto"/>
            <w:right w:val="none" w:sz="0" w:space="0" w:color="auto"/>
          </w:divBdr>
        </w:div>
        <w:div w:id="1234007317">
          <w:marLeft w:val="0"/>
          <w:marRight w:val="0"/>
          <w:marTop w:val="0"/>
          <w:marBottom w:val="0"/>
          <w:divBdr>
            <w:top w:val="none" w:sz="0" w:space="0" w:color="auto"/>
            <w:left w:val="none" w:sz="0" w:space="0" w:color="auto"/>
            <w:bottom w:val="none" w:sz="0" w:space="0" w:color="auto"/>
            <w:right w:val="none" w:sz="0" w:space="0" w:color="auto"/>
          </w:divBdr>
        </w:div>
        <w:div w:id="1282684106">
          <w:marLeft w:val="0"/>
          <w:marRight w:val="0"/>
          <w:marTop w:val="0"/>
          <w:marBottom w:val="0"/>
          <w:divBdr>
            <w:top w:val="none" w:sz="0" w:space="0" w:color="auto"/>
            <w:left w:val="none" w:sz="0" w:space="0" w:color="auto"/>
            <w:bottom w:val="none" w:sz="0" w:space="0" w:color="auto"/>
            <w:right w:val="none" w:sz="0" w:space="0" w:color="auto"/>
          </w:divBdr>
        </w:div>
        <w:div w:id="1306666850">
          <w:marLeft w:val="0"/>
          <w:marRight w:val="0"/>
          <w:marTop w:val="0"/>
          <w:marBottom w:val="0"/>
          <w:divBdr>
            <w:top w:val="none" w:sz="0" w:space="0" w:color="auto"/>
            <w:left w:val="none" w:sz="0" w:space="0" w:color="auto"/>
            <w:bottom w:val="none" w:sz="0" w:space="0" w:color="auto"/>
            <w:right w:val="none" w:sz="0" w:space="0" w:color="auto"/>
          </w:divBdr>
        </w:div>
        <w:div w:id="1377895703">
          <w:marLeft w:val="0"/>
          <w:marRight w:val="0"/>
          <w:marTop w:val="0"/>
          <w:marBottom w:val="0"/>
          <w:divBdr>
            <w:top w:val="none" w:sz="0" w:space="0" w:color="auto"/>
            <w:left w:val="none" w:sz="0" w:space="0" w:color="auto"/>
            <w:bottom w:val="none" w:sz="0" w:space="0" w:color="auto"/>
            <w:right w:val="none" w:sz="0" w:space="0" w:color="auto"/>
          </w:divBdr>
        </w:div>
        <w:div w:id="1409570481">
          <w:marLeft w:val="0"/>
          <w:marRight w:val="0"/>
          <w:marTop w:val="0"/>
          <w:marBottom w:val="0"/>
          <w:divBdr>
            <w:top w:val="none" w:sz="0" w:space="0" w:color="auto"/>
            <w:left w:val="none" w:sz="0" w:space="0" w:color="auto"/>
            <w:bottom w:val="none" w:sz="0" w:space="0" w:color="auto"/>
            <w:right w:val="none" w:sz="0" w:space="0" w:color="auto"/>
          </w:divBdr>
        </w:div>
        <w:div w:id="1467428913">
          <w:marLeft w:val="0"/>
          <w:marRight w:val="0"/>
          <w:marTop w:val="0"/>
          <w:marBottom w:val="0"/>
          <w:divBdr>
            <w:top w:val="none" w:sz="0" w:space="0" w:color="auto"/>
            <w:left w:val="none" w:sz="0" w:space="0" w:color="auto"/>
            <w:bottom w:val="none" w:sz="0" w:space="0" w:color="auto"/>
            <w:right w:val="none" w:sz="0" w:space="0" w:color="auto"/>
          </w:divBdr>
        </w:div>
        <w:div w:id="1489319096">
          <w:marLeft w:val="0"/>
          <w:marRight w:val="0"/>
          <w:marTop w:val="0"/>
          <w:marBottom w:val="0"/>
          <w:divBdr>
            <w:top w:val="none" w:sz="0" w:space="0" w:color="auto"/>
            <w:left w:val="none" w:sz="0" w:space="0" w:color="auto"/>
            <w:bottom w:val="none" w:sz="0" w:space="0" w:color="auto"/>
            <w:right w:val="none" w:sz="0" w:space="0" w:color="auto"/>
          </w:divBdr>
        </w:div>
        <w:div w:id="1504588905">
          <w:marLeft w:val="0"/>
          <w:marRight w:val="0"/>
          <w:marTop w:val="0"/>
          <w:marBottom w:val="0"/>
          <w:divBdr>
            <w:top w:val="none" w:sz="0" w:space="0" w:color="auto"/>
            <w:left w:val="none" w:sz="0" w:space="0" w:color="auto"/>
            <w:bottom w:val="none" w:sz="0" w:space="0" w:color="auto"/>
            <w:right w:val="none" w:sz="0" w:space="0" w:color="auto"/>
          </w:divBdr>
        </w:div>
        <w:div w:id="1511140927">
          <w:marLeft w:val="0"/>
          <w:marRight w:val="0"/>
          <w:marTop w:val="0"/>
          <w:marBottom w:val="0"/>
          <w:divBdr>
            <w:top w:val="none" w:sz="0" w:space="0" w:color="auto"/>
            <w:left w:val="none" w:sz="0" w:space="0" w:color="auto"/>
            <w:bottom w:val="none" w:sz="0" w:space="0" w:color="auto"/>
            <w:right w:val="none" w:sz="0" w:space="0" w:color="auto"/>
          </w:divBdr>
        </w:div>
        <w:div w:id="1607544798">
          <w:marLeft w:val="0"/>
          <w:marRight w:val="0"/>
          <w:marTop w:val="0"/>
          <w:marBottom w:val="0"/>
          <w:divBdr>
            <w:top w:val="none" w:sz="0" w:space="0" w:color="auto"/>
            <w:left w:val="none" w:sz="0" w:space="0" w:color="auto"/>
            <w:bottom w:val="none" w:sz="0" w:space="0" w:color="auto"/>
            <w:right w:val="none" w:sz="0" w:space="0" w:color="auto"/>
          </w:divBdr>
        </w:div>
        <w:div w:id="1628466895">
          <w:marLeft w:val="0"/>
          <w:marRight w:val="0"/>
          <w:marTop w:val="0"/>
          <w:marBottom w:val="0"/>
          <w:divBdr>
            <w:top w:val="none" w:sz="0" w:space="0" w:color="auto"/>
            <w:left w:val="none" w:sz="0" w:space="0" w:color="auto"/>
            <w:bottom w:val="none" w:sz="0" w:space="0" w:color="auto"/>
            <w:right w:val="none" w:sz="0" w:space="0" w:color="auto"/>
          </w:divBdr>
        </w:div>
        <w:div w:id="1685864919">
          <w:marLeft w:val="0"/>
          <w:marRight w:val="0"/>
          <w:marTop w:val="0"/>
          <w:marBottom w:val="0"/>
          <w:divBdr>
            <w:top w:val="none" w:sz="0" w:space="0" w:color="auto"/>
            <w:left w:val="none" w:sz="0" w:space="0" w:color="auto"/>
            <w:bottom w:val="none" w:sz="0" w:space="0" w:color="auto"/>
            <w:right w:val="none" w:sz="0" w:space="0" w:color="auto"/>
          </w:divBdr>
        </w:div>
        <w:div w:id="1701665148">
          <w:marLeft w:val="0"/>
          <w:marRight w:val="0"/>
          <w:marTop w:val="0"/>
          <w:marBottom w:val="0"/>
          <w:divBdr>
            <w:top w:val="none" w:sz="0" w:space="0" w:color="auto"/>
            <w:left w:val="none" w:sz="0" w:space="0" w:color="auto"/>
            <w:bottom w:val="none" w:sz="0" w:space="0" w:color="auto"/>
            <w:right w:val="none" w:sz="0" w:space="0" w:color="auto"/>
          </w:divBdr>
        </w:div>
        <w:div w:id="1759014629">
          <w:marLeft w:val="0"/>
          <w:marRight w:val="0"/>
          <w:marTop w:val="0"/>
          <w:marBottom w:val="0"/>
          <w:divBdr>
            <w:top w:val="none" w:sz="0" w:space="0" w:color="auto"/>
            <w:left w:val="none" w:sz="0" w:space="0" w:color="auto"/>
            <w:bottom w:val="none" w:sz="0" w:space="0" w:color="auto"/>
            <w:right w:val="none" w:sz="0" w:space="0" w:color="auto"/>
          </w:divBdr>
        </w:div>
        <w:div w:id="1828083228">
          <w:marLeft w:val="0"/>
          <w:marRight w:val="0"/>
          <w:marTop w:val="0"/>
          <w:marBottom w:val="0"/>
          <w:divBdr>
            <w:top w:val="none" w:sz="0" w:space="0" w:color="auto"/>
            <w:left w:val="none" w:sz="0" w:space="0" w:color="auto"/>
            <w:bottom w:val="none" w:sz="0" w:space="0" w:color="auto"/>
            <w:right w:val="none" w:sz="0" w:space="0" w:color="auto"/>
          </w:divBdr>
        </w:div>
        <w:div w:id="1868592916">
          <w:marLeft w:val="0"/>
          <w:marRight w:val="0"/>
          <w:marTop w:val="0"/>
          <w:marBottom w:val="0"/>
          <w:divBdr>
            <w:top w:val="none" w:sz="0" w:space="0" w:color="auto"/>
            <w:left w:val="none" w:sz="0" w:space="0" w:color="auto"/>
            <w:bottom w:val="none" w:sz="0" w:space="0" w:color="auto"/>
            <w:right w:val="none" w:sz="0" w:space="0" w:color="auto"/>
          </w:divBdr>
        </w:div>
        <w:div w:id="1877769554">
          <w:marLeft w:val="0"/>
          <w:marRight w:val="0"/>
          <w:marTop w:val="0"/>
          <w:marBottom w:val="0"/>
          <w:divBdr>
            <w:top w:val="none" w:sz="0" w:space="0" w:color="auto"/>
            <w:left w:val="none" w:sz="0" w:space="0" w:color="auto"/>
            <w:bottom w:val="none" w:sz="0" w:space="0" w:color="auto"/>
            <w:right w:val="none" w:sz="0" w:space="0" w:color="auto"/>
          </w:divBdr>
        </w:div>
        <w:div w:id="1878279828">
          <w:marLeft w:val="0"/>
          <w:marRight w:val="0"/>
          <w:marTop w:val="0"/>
          <w:marBottom w:val="0"/>
          <w:divBdr>
            <w:top w:val="none" w:sz="0" w:space="0" w:color="auto"/>
            <w:left w:val="none" w:sz="0" w:space="0" w:color="auto"/>
            <w:bottom w:val="none" w:sz="0" w:space="0" w:color="auto"/>
            <w:right w:val="none" w:sz="0" w:space="0" w:color="auto"/>
          </w:divBdr>
        </w:div>
        <w:div w:id="2032487807">
          <w:marLeft w:val="0"/>
          <w:marRight w:val="0"/>
          <w:marTop w:val="0"/>
          <w:marBottom w:val="0"/>
          <w:divBdr>
            <w:top w:val="none" w:sz="0" w:space="0" w:color="auto"/>
            <w:left w:val="none" w:sz="0" w:space="0" w:color="auto"/>
            <w:bottom w:val="none" w:sz="0" w:space="0" w:color="auto"/>
            <w:right w:val="none" w:sz="0" w:space="0" w:color="auto"/>
          </w:divBdr>
        </w:div>
        <w:div w:id="2068919893">
          <w:marLeft w:val="0"/>
          <w:marRight w:val="0"/>
          <w:marTop w:val="0"/>
          <w:marBottom w:val="0"/>
          <w:divBdr>
            <w:top w:val="none" w:sz="0" w:space="0" w:color="auto"/>
            <w:left w:val="none" w:sz="0" w:space="0" w:color="auto"/>
            <w:bottom w:val="none" w:sz="0" w:space="0" w:color="auto"/>
            <w:right w:val="none" w:sz="0" w:space="0" w:color="auto"/>
          </w:divBdr>
        </w:div>
        <w:div w:id="2074113637">
          <w:marLeft w:val="0"/>
          <w:marRight w:val="0"/>
          <w:marTop w:val="0"/>
          <w:marBottom w:val="0"/>
          <w:divBdr>
            <w:top w:val="none" w:sz="0" w:space="0" w:color="auto"/>
            <w:left w:val="none" w:sz="0" w:space="0" w:color="auto"/>
            <w:bottom w:val="none" w:sz="0" w:space="0" w:color="auto"/>
            <w:right w:val="none" w:sz="0" w:space="0" w:color="auto"/>
          </w:divBdr>
        </w:div>
        <w:div w:id="2093231120">
          <w:marLeft w:val="0"/>
          <w:marRight w:val="0"/>
          <w:marTop w:val="0"/>
          <w:marBottom w:val="0"/>
          <w:divBdr>
            <w:top w:val="none" w:sz="0" w:space="0" w:color="auto"/>
            <w:left w:val="none" w:sz="0" w:space="0" w:color="auto"/>
            <w:bottom w:val="none" w:sz="0" w:space="0" w:color="auto"/>
            <w:right w:val="none" w:sz="0" w:space="0" w:color="auto"/>
          </w:divBdr>
        </w:div>
        <w:div w:id="2095934943">
          <w:marLeft w:val="0"/>
          <w:marRight w:val="0"/>
          <w:marTop w:val="0"/>
          <w:marBottom w:val="0"/>
          <w:divBdr>
            <w:top w:val="none" w:sz="0" w:space="0" w:color="auto"/>
            <w:left w:val="none" w:sz="0" w:space="0" w:color="auto"/>
            <w:bottom w:val="none" w:sz="0" w:space="0" w:color="auto"/>
            <w:right w:val="none" w:sz="0" w:space="0" w:color="auto"/>
          </w:divBdr>
        </w:div>
      </w:divsChild>
    </w:div>
    <w:div w:id="732043879">
      <w:bodyDiv w:val="1"/>
      <w:marLeft w:val="0"/>
      <w:marRight w:val="0"/>
      <w:marTop w:val="0"/>
      <w:marBottom w:val="0"/>
      <w:divBdr>
        <w:top w:val="none" w:sz="0" w:space="0" w:color="auto"/>
        <w:left w:val="none" w:sz="0" w:space="0" w:color="auto"/>
        <w:bottom w:val="none" w:sz="0" w:space="0" w:color="auto"/>
        <w:right w:val="none" w:sz="0" w:space="0" w:color="auto"/>
      </w:divBdr>
    </w:div>
    <w:div w:id="737366075">
      <w:bodyDiv w:val="1"/>
      <w:marLeft w:val="0"/>
      <w:marRight w:val="0"/>
      <w:marTop w:val="0"/>
      <w:marBottom w:val="0"/>
      <w:divBdr>
        <w:top w:val="none" w:sz="0" w:space="0" w:color="auto"/>
        <w:left w:val="none" w:sz="0" w:space="0" w:color="auto"/>
        <w:bottom w:val="none" w:sz="0" w:space="0" w:color="auto"/>
        <w:right w:val="none" w:sz="0" w:space="0" w:color="auto"/>
      </w:divBdr>
      <w:divsChild>
        <w:div w:id="729765492">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1045907155">
          <w:marLeft w:val="0"/>
          <w:marRight w:val="0"/>
          <w:marTop w:val="0"/>
          <w:marBottom w:val="0"/>
          <w:divBdr>
            <w:top w:val="none" w:sz="0" w:space="0" w:color="auto"/>
            <w:left w:val="none" w:sz="0" w:space="0" w:color="auto"/>
            <w:bottom w:val="none" w:sz="0" w:space="0" w:color="auto"/>
            <w:right w:val="none" w:sz="0" w:space="0" w:color="auto"/>
          </w:divBdr>
        </w:div>
      </w:divsChild>
    </w:div>
    <w:div w:id="743844881">
      <w:bodyDiv w:val="1"/>
      <w:marLeft w:val="0"/>
      <w:marRight w:val="0"/>
      <w:marTop w:val="0"/>
      <w:marBottom w:val="0"/>
      <w:divBdr>
        <w:top w:val="none" w:sz="0" w:space="0" w:color="auto"/>
        <w:left w:val="none" w:sz="0" w:space="0" w:color="auto"/>
        <w:bottom w:val="none" w:sz="0" w:space="0" w:color="auto"/>
        <w:right w:val="none" w:sz="0" w:space="0" w:color="auto"/>
      </w:divBdr>
      <w:divsChild>
        <w:div w:id="148642639">
          <w:marLeft w:val="0"/>
          <w:marRight w:val="0"/>
          <w:marTop w:val="0"/>
          <w:marBottom w:val="0"/>
          <w:divBdr>
            <w:top w:val="none" w:sz="0" w:space="0" w:color="auto"/>
            <w:left w:val="none" w:sz="0" w:space="0" w:color="auto"/>
            <w:bottom w:val="none" w:sz="0" w:space="0" w:color="auto"/>
            <w:right w:val="none" w:sz="0" w:space="0" w:color="auto"/>
          </w:divBdr>
        </w:div>
        <w:div w:id="323558116">
          <w:marLeft w:val="0"/>
          <w:marRight w:val="0"/>
          <w:marTop w:val="0"/>
          <w:marBottom w:val="0"/>
          <w:divBdr>
            <w:top w:val="none" w:sz="0" w:space="0" w:color="auto"/>
            <w:left w:val="none" w:sz="0" w:space="0" w:color="auto"/>
            <w:bottom w:val="none" w:sz="0" w:space="0" w:color="auto"/>
            <w:right w:val="none" w:sz="0" w:space="0" w:color="auto"/>
          </w:divBdr>
        </w:div>
        <w:div w:id="429396763">
          <w:marLeft w:val="0"/>
          <w:marRight w:val="0"/>
          <w:marTop w:val="0"/>
          <w:marBottom w:val="0"/>
          <w:divBdr>
            <w:top w:val="none" w:sz="0" w:space="0" w:color="auto"/>
            <w:left w:val="none" w:sz="0" w:space="0" w:color="auto"/>
            <w:bottom w:val="none" w:sz="0" w:space="0" w:color="auto"/>
            <w:right w:val="none" w:sz="0" w:space="0" w:color="auto"/>
          </w:divBdr>
        </w:div>
        <w:div w:id="702556301">
          <w:marLeft w:val="0"/>
          <w:marRight w:val="0"/>
          <w:marTop w:val="0"/>
          <w:marBottom w:val="0"/>
          <w:divBdr>
            <w:top w:val="none" w:sz="0" w:space="0" w:color="auto"/>
            <w:left w:val="none" w:sz="0" w:space="0" w:color="auto"/>
            <w:bottom w:val="none" w:sz="0" w:space="0" w:color="auto"/>
            <w:right w:val="none" w:sz="0" w:space="0" w:color="auto"/>
          </w:divBdr>
        </w:div>
        <w:div w:id="706679043">
          <w:marLeft w:val="0"/>
          <w:marRight w:val="0"/>
          <w:marTop w:val="0"/>
          <w:marBottom w:val="0"/>
          <w:divBdr>
            <w:top w:val="none" w:sz="0" w:space="0" w:color="auto"/>
            <w:left w:val="none" w:sz="0" w:space="0" w:color="auto"/>
            <w:bottom w:val="none" w:sz="0" w:space="0" w:color="auto"/>
            <w:right w:val="none" w:sz="0" w:space="0" w:color="auto"/>
          </w:divBdr>
        </w:div>
        <w:div w:id="932392905">
          <w:marLeft w:val="0"/>
          <w:marRight w:val="0"/>
          <w:marTop w:val="0"/>
          <w:marBottom w:val="0"/>
          <w:divBdr>
            <w:top w:val="none" w:sz="0" w:space="0" w:color="auto"/>
            <w:left w:val="none" w:sz="0" w:space="0" w:color="auto"/>
            <w:bottom w:val="none" w:sz="0" w:space="0" w:color="auto"/>
            <w:right w:val="none" w:sz="0" w:space="0" w:color="auto"/>
          </w:divBdr>
        </w:div>
        <w:div w:id="1532260487">
          <w:marLeft w:val="0"/>
          <w:marRight w:val="0"/>
          <w:marTop w:val="0"/>
          <w:marBottom w:val="0"/>
          <w:divBdr>
            <w:top w:val="none" w:sz="0" w:space="0" w:color="auto"/>
            <w:left w:val="none" w:sz="0" w:space="0" w:color="auto"/>
            <w:bottom w:val="none" w:sz="0" w:space="0" w:color="auto"/>
            <w:right w:val="none" w:sz="0" w:space="0" w:color="auto"/>
          </w:divBdr>
        </w:div>
        <w:div w:id="1985162998">
          <w:marLeft w:val="0"/>
          <w:marRight w:val="0"/>
          <w:marTop w:val="0"/>
          <w:marBottom w:val="0"/>
          <w:divBdr>
            <w:top w:val="none" w:sz="0" w:space="0" w:color="auto"/>
            <w:left w:val="none" w:sz="0" w:space="0" w:color="auto"/>
            <w:bottom w:val="none" w:sz="0" w:space="0" w:color="auto"/>
            <w:right w:val="none" w:sz="0" w:space="0" w:color="auto"/>
          </w:divBdr>
        </w:div>
      </w:divsChild>
    </w:div>
    <w:div w:id="747459463">
      <w:bodyDiv w:val="1"/>
      <w:marLeft w:val="0"/>
      <w:marRight w:val="0"/>
      <w:marTop w:val="0"/>
      <w:marBottom w:val="0"/>
      <w:divBdr>
        <w:top w:val="none" w:sz="0" w:space="0" w:color="auto"/>
        <w:left w:val="none" w:sz="0" w:space="0" w:color="auto"/>
        <w:bottom w:val="none" w:sz="0" w:space="0" w:color="auto"/>
        <w:right w:val="none" w:sz="0" w:space="0" w:color="auto"/>
      </w:divBdr>
      <w:divsChild>
        <w:div w:id="1124886123">
          <w:marLeft w:val="0"/>
          <w:marRight w:val="0"/>
          <w:marTop w:val="0"/>
          <w:marBottom w:val="0"/>
          <w:divBdr>
            <w:top w:val="none" w:sz="0" w:space="0" w:color="auto"/>
            <w:left w:val="none" w:sz="0" w:space="0" w:color="auto"/>
            <w:bottom w:val="none" w:sz="0" w:space="0" w:color="auto"/>
            <w:right w:val="none" w:sz="0" w:space="0" w:color="auto"/>
          </w:divBdr>
        </w:div>
        <w:div w:id="1460148528">
          <w:marLeft w:val="0"/>
          <w:marRight w:val="0"/>
          <w:marTop w:val="0"/>
          <w:marBottom w:val="0"/>
          <w:divBdr>
            <w:top w:val="none" w:sz="0" w:space="0" w:color="auto"/>
            <w:left w:val="none" w:sz="0" w:space="0" w:color="auto"/>
            <w:bottom w:val="none" w:sz="0" w:space="0" w:color="auto"/>
            <w:right w:val="none" w:sz="0" w:space="0" w:color="auto"/>
          </w:divBdr>
        </w:div>
        <w:div w:id="1748188946">
          <w:marLeft w:val="0"/>
          <w:marRight w:val="0"/>
          <w:marTop w:val="0"/>
          <w:marBottom w:val="0"/>
          <w:divBdr>
            <w:top w:val="none" w:sz="0" w:space="0" w:color="auto"/>
            <w:left w:val="none" w:sz="0" w:space="0" w:color="auto"/>
            <w:bottom w:val="none" w:sz="0" w:space="0" w:color="auto"/>
            <w:right w:val="none" w:sz="0" w:space="0" w:color="auto"/>
          </w:divBdr>
        </w:div>
      </w:divsChild>
    </w:div>
    <w:div w:id="769815110">
      <w:bodyDiv w:val="1"/>
      <w:marLeft w:val="0"/>
      <w:marRight w:val="0"/>
      <w:marTop w:val="0"/>
      <w:marBottom w:val="0"/>
      <w:divBdr>
        <w:top w:val="none" w:sz="0" w:space="0" w:color="auto"/>
        <w:left w:val="none" w:sz="0" w:space="0" w:color="auto"/>
        <w:bottom w:val="none" w:sz="0" w:space="0" w:color="auto"/>
        <w:right w:val="none" w:sz="0" w:space="0" w:color="auto"/>
      </w:divBdr>
      <w:divsChild>
        <w:div w:id="120924960">
          <w:marLeft w:val="0"/>
          <w:marRight w:val="0"/>
          <w:marTop w:val="0"/>
          <w:marBottom w:val="0"/>
          <w:divBdr>
            <w:top w:val="none" w:sz="0" w:space="0" w:color="auto"/>
            <w:left w:val="none" w:sz="0" w:space="0" w:color="auto"/>
            <w:bottom w:val="none" w:sz="0" w:space="0" w:color="auto"/>
            <w:right w:val="none" w:sz="0" w:space="0" w:color="auto"/>
          </w:divBdr>
        </w:div>
        <w:div w:id="252861489">
          <w:marLeft w:val="0"/>
          <w:marRight w:val="0"/>
          <w:marTop w:val="0"/>
          <w:marBottom w:val="0"/>
          <w:divBdr>
            <w:top w:val="none" w:sz="0" w:space="0" w:color="auto"/>
            <w:left w:val="none" w:sz="0" w:space="0" w:color="auto"/>
            <w:bottom w:val="none" w:sz="0" w:space="0" w:color="auto"/>
            <w:right w:val="none" w:sz="0" w:space="0" w:color="auto"/>
          </w:divBdr>
        </w:div>
        <w:div w:id="807820230">
          <w:marLeft w:val="0"/>
          <w:marRight w:val="0"/>
          <w:marTop w:val="0"/>
          <w:marBottom w:val="0"/>
          <w:divBdr>
            <w:top w:val="none" w:sz="0" w:space="0" w:color="auto"/>
            <w:left w:val="none" w:sz="0" w:space="0" w:color="auto"/>
            <w:bottom w:val="none" w:sz="0" w:space="0" w:color="auto"/>
            <w:right w:val="none" w:sz="0" w:space="0" w:color="auto"/>
          </w:divBdr>
        </w:div>
        <w:div w:id="1462309804">
          <w:marLeft w:val="0"/>
          <w:marRight w:val="0"/>
          <w:marTop w:val="0"/>
          <w:marBottom w:val="0"/>
          <w:divBdr>
            <w:top w:val="none" w:sz="0" w:space="0" w:color="auto"/>
            <w:left w:val="none" w:sz="0" w:space="0" w:color="auto"/>
            <w:bottom w:val="none" w:sz="0" w:space="0" w:color="auto"/>
            <w:right w:val="none" w:sz="0" w:space="0" w:color="auto"/>
          </w:divBdr>
        </w:div>
        <w:div w:id="1594053244">
          <w:marLeft w:val="0"/>
          <w:marRight w:val="0"/>
          <w:marTop w:val="0"/>
          <w:marBottom w:val="0"/>
          <w:divBdr>
            <w:top w:val="none" w:sz="0" w:space="0" w:color="auto"/>
            <w:left w:val="none" w:sz="0" w:space="0" w:color="auto"/>
            <w:bottom w:val="none" w:sz="0" w:space="0" w:color="auto"/>
            <w:right w:val="none" w:sz="0" w:space="0" w:color="auto"/>
          </w:divBdr>
        </w:div>
        <w:div w:id="1596476070">
          <w:marLeft w:val="0"/>
          <w:marRight w:val="0"/>
          <w:marTop w:val="0"/>
          <w:marBottom w:val="0"/>
          <w:divBdr>
            <w:top w:val="none" w:sz="0" w:space="0" w:color="auto"/>
            <w:left w:val="none" w:sz="0" w:space="0" w:color="auto"/>
            <w:bottom w:val="none" w:sz="0" w:space="0" w:color="auto"/>
            <w:right w:val="none" w:sz="0" w:space="0" w:color="auto"/>
          </w:divBdr>
        </w:div>
        <w:div w:id="1846937395">
          <w:marLeft w:val="0"/>
          <w:marRight w:val="0"/>
          <w:marTop w:val="0"/>
          <w:marBottom w:val="0"/>
          <w:divBdr>
            <w:top w:val="none" w:sz="0" w:space="0" w:color="auto"/>
            <w:left w:val="none" w:sz="0" w:space="0" w:color="auto"/>
            <w:bottom w:val="none" w:sz="0" w:space="0" w:color="auto"/>
            <w:right w:val="none" w:sz="0" w:space="0" w:color="auto"/>
          </w:divBdr>
        </w:div>
        <w:div w:id="1994874820">
          <w:marLeft w:val="0"/>
          <w:marRight w:val="0"/>
          <w:marTop w:val="0"/>
          <w:marBottom w:val="0"/>
          <w:divBdr>
            <w:top w:val="none" w:sz="0" w:space="0" w:color="auto"/>
            <w:left w:val="none" w:sz="0" w:space="0" w:color="auto"/>
            <w:bottom w:val="none" w:sz="0" w:space="0" w:color="auto"/>
            <w:right w:val="none" w:sz="0" w:space="0" w:color="auto"/>
          </w:divBdr>
        </w:div>
      </w:divsChild>
    </w:div>
    <w:div w:id="781263152">
      <w:bodyDiv w:val="1"/>
      <w:marLeft w:val="0"/>
      <w:marRight w:val="0"/>
      <w:marTop w:val="0"/>
      <w:marBottom w:val="0"/>
      <w:divBdr>
        <w:top w:val="none" w:sz="0" w:space="0" w:color="auto"/>
        <w:left w:val="none" w:sz="0" w:space="0" w:color="auto"/>
        <w:bottom w:val="none" w:sz="0" w:space="0" w:color="auto"/>
        <w:right w:val="none" w:sz="0" w:space="0" w:color="auto"/>
      </w:divBdr>
      <w:divsChild>
        <w:div w:id="8485125">
          <w:marLeft w:val="0"/>
          <w:marRight w:val="0"/>
          <w:marTop w:val="0"/>
          <w:marBottom w:val="0"/>
          <w:divBdr>
            <w:top w:val="none" w:sz="0" w:space="0" w:color="auto"/>
            <w:left w:val="none" w:sz="0" w:space="0" w:color="auto"/>
            <w:bottom w:val="none" w:sz="0" w:space="0" w:color="auto"/>
            <w:right w:val="none" w:sz="0" w:space="0" w:color="auto"/>
          </w:divBdr>
        </w:div>
        <w:div w:id="61025746">
          <w:marLeft w:val="0"/>
          <w:marRight w:val="0"/>
          <w:marTop w:val="0"/>
          <w:marBottom w:val="0"/>
          <w:divBdr>
            <w:top w:val="none" w:sz="0" w:space="0" w:color="auto"/>
            <w:left w:val="none" w:sz="0" w:space="0" w:color="auto"/>
            <w:bottom w:val="none" w:sz="0" w:space="0" w:color="auto"/>
            <w:right w:val="none" w:sz="0" w:space="0" w:color="auto"/>
          </w:divBdr>
        </w:div>
        <w:div w:id="174853534">
          <w:marLeft w:val="0"/>
          <w:marRight w:val="0"/>
          <w:marTop w:val="0"/>
          <w:marBottom w:val="0"/>
          <w:divBdr>
            <w:top w:val="none" w:sz="0" w:space="0" w:color="auto"/>
            <w:left w:val="none" w:sz="0" w:space="0" w:color="auto"/>
            <w:bottom w:val="none" w:sz="0" w:space="0" w:color="auto"/>
            <w:right w:val="none" w:sz="0" w:space="0" w:color="auto"/>
          </w:divBdr>
        </w:div>
        <w:div w:id="255329695">
          <w:marLeft w:val="0"/>
          <w:marRight w:val="0"/>
          <w:marTop w:val="0"/>
          <w:marBottom w:val="0"/>
          <w:divBdr>
            <w:top w:val="none" w:sz="0" w:space="0" w:color="auto"/>
            <w:left w:val="none" w:sz="0" w:space="0" w:color="auto"/>
            <w:bottom w:val="none" w:sz="0" w:space="0" w:color="auto"/>
            <w:right w:val="none" w:sz="0" w:space="0" w:color="auto"/>
          </w:divBdr>
        </w:div>
        <w:div w:id="318732415">
          <w:marLeft w:val="0"/>
          <w:marRight w:val="0"/>
          <w:marTop w:val="0"/>
          <w:marBottom w:val="0"/>
          <w:divBdr>
            <w:top w:val="none" w:sz="0" w:space="0" w:color="auto"/>
            <w:left w:val="none" w:sz="0" w:space="0" w:color="auto"/>
            <w:bottom w:val="none" w:sz="0" w:space="0" w:color="auto"/>
            <w:right w:val="none" w:sz="0" w:space="0" w:color="auto"/>
          </w:divBdr>
        </w:div>
        <w:div w:id="332150281">
          <w:marLeft w:val="0"/>
          <w:marRight w:val="0"/>
          <w:marTop w:val="0"/>
          <w:marBottom w:val="0"/>
          <w:divBdr>
            <w:top w:val="none" w:sz="0" w:space="0" w:color="auto"/>
            <w:left w:val="none" w:sz="0" w:space="0" w:color="auto"/>
            <w:bottom w:val="none" w:sz="0" w:space="0" w:color="auto"/>
            <w:right w:val="none" w:sz="0" w:space="0" w:color="auto"/>
          </w:divBdr>
        </w:div>
        <w:div w:id="481119834">
          <w:marLeft w:val="0"/>
          <w:marRight w:val="0"/>
          <w:marTop w:val="0"/>
          <w:marBottom w:val="0"/>
          <w:divBdr>
            <w:top w:val="none" w:sz="0" w:space="0" w:color="auto"/>
            <w:left w:val="none" w:sz="0" w:space="0" w:color="auto"/>
            <w:bottom w:val="none" w:sz="0" w:space="0" w:color="auto"/>
            <w:right w:val="none" w:sz="0" w:space="0" w:color="auto"/>
          </w:divBdr>
        </w:div>
        <w:div w:id="676271461">
          <w:marLeft w:val="0"/>
          <w:marRight w:val="0"/>
          <w:marTop w:val="0"/>
          <w:marBottom w:val="0"/>
          <w:divBdr>
            <w:top w:val="none" w:sz="0" w:space="0" w:color="auto"/>
            <w:left w:val="none" w:sz="0" w:space="0" w:color="auto"/>
            <w:bottom w:val="none" w:sz="0" w:space="0" w:color="auto"/>
            <w:right w:val="none" w:sz="0" w:space="0" w:color="auto"/>
          </w:divBdr>
        </w:div>
        <w:div w:id="708452539">
          <w:marLeft w:val="0"/>
          <w:marRight w:val="0"/>
          <w:marTop w:val="0"/>
          <w:marBottom w:val="0"/>
          <w:divBdr>
            <w:top w:val="none" w:sz="0" w:space="0" w:color="auto"/>
            <w:left w:val="none" w:sz="0" w:space="0" w:color="auto"/>
            <w:bottom w:val="none" w:sz="0" w:space="0" w:color="auto"/>
            <w:right w:val="none" w:sz="0" w:space="0" w:color="auto"/>
          </w:divBdr>
        </w:div>
        <w:div w:id="768966496">
          <w:marLeft w:val="0"/>
          <w:marRight w:val="0"/>
          <w:marTop w:val="0"/>
          <w:marBottom w:val="0"/>
          <w:divBdr>
            <w:top w:val="none" w:sz="0" w:space="0" w:color="auto"/>
            <w:left w:val="none" w:sz="0" w:space="0" w:color="auto"/>
            <w:bottom w:val="none" w:sz="0" w:space="0" w:color="auto"/>
            <w:right w:val="none" w:sz="0" w:space="0" w:color="auto"/>
          </w:divBdr>
        </w:div>
        <w:div w:id="868878787">
          <w:marLeft w:val="0"/>
          <w:marRight w:val="0"/>
          <w:marTop w:val="0"/>
          <w:marBottom w:val="0"/>
          <w:divBdr>
            <w:top w:val="none" w:sz="0" w:space="0" w:color="auto"/>
            <w:left w:val="none" w:sz="0" w:space="0" w:color="auto"/>
            <w:bottom w:val="none" w:sz="0" w:space="0" w:color="auto"/>
            <w:right w:val="none" w:sz="0" w:space="0" w:color="auto"/>
          </w:divBdr>
        </w:div>
        <w:div w:id="977959608">
          <w:marLeft w:val="0"/>
          <w:marRight w:val="0"/>
          <w:marTop w:val="0"/>
          <w:marBottom w:val="0"/>
          <w:divBdr>
            <w:top w:val="none" w:sz="0" w:space="0" w:color="auto"/>
            <w:left w:val="none" w:sz="0" w:space="0" w:color="auto"/>
            <w:bottom w:val="none" w:sz="0" w:space="0" w:color="auto"/>
            <w:right w:val="none" w:sz="0" w:space="0" w:color="auto"/>
          </w:divBdr>
        </w:div>
        <w:div w:id="1155336935">
          <w:marLeft w:val="0"/>
          <w:marRight w:val="0"/>
          <w:marTop w:val="0"/>
          <w:marBottom w:val="0"/>
          <w:divBdr>
            <w:top w:val="none" w:sz="0" w:space="0" w:color="auto"/>
            <w:left w:val="none" w:sz="0" w:space="0" w:color="auto"/>
            <w:bottom w:val="none" w:sz="0" w:space="0" w:color="auto"/>
            <w:right w:val="none" w:sz="0" w:space="0" w:color="auto"/>
          </w:divBdr>
        </w:div>
        <w:div w:id="1157304032">
          <w:marLeft w:val="0"/>
          <w:marRight w:val="0"/>
          <w:marTop w:val="0"/>
          <w:marBottom w:val="0"/>
          <w:divBdr>
            <w:top w:val="none" w:sz="0" w:space="0" w:color="auto"/>
            <w:left w:val="none" w:sz="0" w:space="0" w:color="auto"/>
            <w:bottom w:val="none" w:sz="0" w:space="0" w:color="auto"/>
            <w:right w:val="none" w:sz="0" w:space="0" w:color="auto"/>
          </w:divBdr>
        </w:div>
        <w:div w:id="1181313647">
          <w:marLeft w:val="0"/>
          <w:marRight w:val="0"/>
          <w:marTop w:val="0"/>
          <w:marBottom w:val="0"/>
          <w:divBdr>
            <w:top w:val="none" w:sz="0" w:space="0" w:color="auto"/>
            <w:left w:val="none" w:sz="0" w:space="0" w:color="auto"/>
            <w:bottom w:val="none" w:sz="0" w:space="0" w:color="auto"/>
            <w:right w:val="none" w:sz="0" w:space="0" w:color="auto"/>
          </w:divBdr>
        </w:div>
        <w:div w:id="1204245950">
          <w:marLeft w:val="0"/>
          <w:marRight w:val="0"/>
          <w:marTop w:val="0"/>
          <w:marBottom w:val="0"/>
          <w:divBdr>
            <w:top w:val="none" w:sz="0" w:space="0" w:color="auto"/>
            <w:left w:val="none" w:sz="0" w:space="0" w:color="auto"/>
            <w:bottom w:val="none" w:sz="0" w:space="0" w:color="auto"/>
            <w:right w:val="none" w:sz="0" w:space="0" w:color="auto"/>
          </w:divBdr>
        </w:div>
        <w:div w:id="1214662573">
          <w:marLeft w:val="0"/>
          <w:marRight w:val="0"/>
          <w:marTop w:val="0"/>
          <w:marBottom w:val="0"/>
          <w:divBdr>
            <w:top w:val="none" w:sz="0" w:space="0" w:color="auto"/>
            <w:left w:val="none" w:sz="0" w:space="0" w:color="auto"/>
            <w:bottom w:val="none" w:sz="0" w:space="0" w:color="auto"/>
            <w:right w:val="none" w:sz="0" w:space="0" w:color="auto"/>
          </w:divBdr>
        </w:div>
        <w:div w:id="1260674183">
          <w:marLeft w:val="0"/>
          <w:marRight w:val="0"/>
          <w:marTop w:val="0"/>
          <w:marBottom w:val="0"/>
          <w:divBdr>
            <w:top w:val="none" w:sz="0" w:space="0" w:color="auto"/>
            <w:left w:val="none" w:sz="0" w:space="0" w:color="auto"/>
            <w:bottom w:val="none" w:sz="0" w:space="0" w:color="auto"/>
            <w:right w:val="none" w:sz="0" w:space="0" w:color="auto"/>
          </w:divBdr>
        </w:div>
        <w:div w:id="1262881522">
          <w:marLeft w:val="0"/>
          <w:marRight w:val="0"/>
          <w:marTop w:val="0"/>
          <w:marBottom w:val="0"/>
          <w:divBdr>
            <w:top w:val="none" w:sz="0" w:space="0" w:color="auto"/>
            <w:left w:val="none" w:sz="0" w:space="0" w:color="auto"/>
            <w:bottom w:val="none" w:sz="0" w:space="0" w:color="auto"/>
            <w:right w:val="none" w:sz="0" w:space="0" w:color="auto"/>
          </w:divBdr>
        </w:div>
        <w:div w:id="1352150311">
          <w:marLeft w:val="0"/>
          <w:marRight w:val="0"/>
          <w:marTop w:val="0"/>
          <w:marBottom w:val="0"/>
          <w:divBdr>
            <w:top w:val="none" w:sz="0" w:space="0" w:color="auto"/>
            <w:left w:val="none" w:sz="0" w:space="0" w:color="auto"/>
            <w:bottom w:val="none" w:sz="0" w:space="0" w:color="auto"/>
            <w:right w:val="none" w:sz="0" w:space="0" w:color="auto"/>
          </w:divBdr>
        </w:div>
        <w:div w:id="1385367363">
          <w:marLeft w:val="0"/>
          <w:marRight w:val="0"/>
          <w:marTop w:val="0"/>
          <w:marBottom w:val="0"/>
          <w:divBdr>
            <w:top w:val="none" w:sz="0" w:space="0" w:color="auto"/>
            <w:left w:val="none" w:sz="0" w:space="0" w:color="auto"/>
            <w:bottom w:val="none" w:sz="0" w:space="0" w:color="auto"/>
            <w:right w:val="none" w:sz="0" w:space="0" w:color="auto"/>
          </w:divBdr>
        </w:div>
        <w:div w:id="1416825584">
          <w:marLeft w:val="0"/>
          <w:marRight w:val="0"/>
          <w:marTop w:val="0"/>
          <w:marBottom w:val="0"/>
          <w:divBdr>
            <w:top w:val="none" w:sz="0" w:space="0" w:color="auto"/>
            <w:left w:val="none" w:sz="0" w:space="0" w:color="auto"/>
            <w:bottom w:val="none" w:sz="0" w:space="0" w:color="auto"/>
            <w:right w:val="none" w:sz="0" w:space="0" w:color="auto"/>
          </w:divBdr>
        </w:div>
        <w:div w:id="1862469945">
          <w:marLeft w:val="0"/>
          <w:marRight w:val="0"/>
          <w:marTop w:val="0"/>
          <w:marBottom w:val="0"/>
          <w:divBdr>
            <w:top w:val="none" w:sz="0" w:space="0" w:color="auto"/>
            <w:left w:val="none" w:sz="0" w:space="0" w:color="auto"/>
            <w:bottom w:val="none" w:sz="0" w:space="0" w:color="auto"/>
            <w:right w:val="none" w:sz="0" w:space="0" w:color="auto"/>
          </w:divBdr>
        </w:div>
        <w:div w:id="1922594221">
          <w:marLeft w:val="0"/>
          <w:marRight w:val="0"/>
          <w:marTop w:val="0"/>
          <w:marBottom w:val="0"/>
          <w:divBdr>
            <w:top w:val="none" w:sz="0" w:space="0" w:color="auto"/>
            <w:left w:val="none" w:sz="0" w:space="0" w:color="auto"/>
            <w:bottom w:val="none" w:sz="0" w:space="0" w:color="auto"/>
            <w:right w:val="none" w:sz="0" w:space="0" w:color="auto"/>
          </w:divBdr>
        </w:div>
      </w:divsChild>
    </w:div>
    <w:div w:id="811798258">
      <w:bodyDiv w:val="1"/>
      <w:marLeft w:val="0"/>
      <w:marRight w:val="0"/>
      <w:marTop w:val="0"/>
      <w:marBottom w:val="0"/>
      <w:divBdr>
        <w:top w:val="none" w:sz="0" w:space="0" w:color="auto"/>
        <w:left w:val="none" w:sz="0" w:space="0" w:color="auto"/>
        <w:bottom w:val="none" w:sz="0" w:space="0" w:color="auto"/>
        <w:right w:val="none" w:sz="0" w:space="0" w:color="auto"/>
      </w:divBdr>
      <w:divsChild>
        <w:div w:id="113258315">
          <w:marLeft w:val="0"/>
          <w:marRight w:val="0"/>
          <w:marTop w:val="0"/>
          <w:marBottom w:val="0"/>
          <w:divBdr>
            <w:top w:val="none" w:sz="0" w:space="0" w:color="auto"/>
            <w:left w:val="none" w:sz="0" w:space="0" w:color="auto"/>
            <w:bottom w:val="none" w:sz="0" w:space="0" w:color="auto"/>
            <w:right w:val="none" w:sz="0" w:space="0" w:color="auto"/>
          </w:divBdr>
        </w:div>
        <w:div w:id="184904563">
          <w:marLeft w:val="0"/>
          <w:marRight w:val="0"/>
          <w:marTop w:val="0"/>
          <w:marBottom w:val="0"/>
          <w:divBdr>
            <w:top w:val="none" w:sz="0" w:space="0" w:color="auto"/>
            <w:left w:val="none" w:sz="0" w:space="0" w:color="auto"/>
            <w:bottom w:val="none" w:sz="0" w:space="0" w:color="auto"/>
            <w:right w:val="none" w:sz="0" w:space="0" w:color="auto"/>
          </w:divBdr>
        </w:div>
        <w:div w:id="185682521">
          <w:marLeft w:val="0"/>
          <w:marRight w:val="0"/>
          <w:marTop w:val="0"/>
          <w:marBottom w:val="0"/>
          <w:divBdr>
            <w:top w:val="none" w:sz="0" w:space="0" w:color="auto"/>
            <w:left w:val="none" w:sz="0" w:space="0" w:color="auto"/>
            <w:bottom w:val="none" w:sz="0" w:space="0" w:color="auto"/>
            <w:right w:val="none" w:sz="0" w:space="0" w:color="auto"/>
          </w:divBdr>
        </w:div>
        <w:div w:id="233511902">
          <w:marLeft w:val="0"/>
          <w:marRight w:val="0"/>
          <w:marTop w:val="0"/>
          <w:marBottom w:val="0"/>
          <w:divBdr>
            <w:top w:val="none" w:sz="0" w:space="0" w:color="auto"/>
            <w:left w:val="none" w:sz="0" w:space="0" w:color="auto"/>
            <w:bottom w:val="none" w:sz="0" w:space="0" w:color="auto"/>
            <w:right w:val="none" w:sz="0" w:space="0" w:color="auto"/>
          </w:divBdr>
        </w:div>
        <w:div w:id="406535916">
          <w:marLeft w:val="0"/>
          <w:marRight w:val="0"/>
          <w:marTop w:val="0"/>
          <w:marBottom w:val="0"/>
          <w:divBdr>
            <w:top w:val="none" w:sz="0" w:space="0" w:color="auto"/>
            <w:left w:val="none" w:sz="0" w:space="0" w:color="auto"/>
            <w:bottom w:val="none" w:sz="0" w:space="0" w:color="auto"/>
            <w:right w:val="none" w:sz="0" w:space="0" w:color="auto"/>
          </w:divBdr>
        </w:div>
        <w:div w:id="516387368">
          <w:marLeft w:val="0"/>
          <w:marRight w:val="0"/>
          <w:marTop w:val="0"/>
          <w:marBottom w:val="0"/>
          <w:divBdr>
            <w:top w:val="none" w:sz="0" w:space="0" w:color="auto"/>
            <w:left w:val="none" w:sz="0" w:space="0" w:color="auto"/>
            <w:bottom w:val="none" w:sz="0" w:space="0" w:color="auto"/>
            <w:right w:val="none" w:sz="0" w:space="0" w:color="auto"/>
          </w:divBdr>
        </w:div>
        <w:div w:id="551890673">
          <w:marLeft w:val="0"/>
          <w:marRight w:val="0"/>
          <w:marTop w:val="0"/>
          <w:marBottom w:val="0"/>
          <w:divBdr>
            <w:top w:val="none" w:sz="0" w:space="0" w:color="auto"/>
            <w:left w:val="none" w:sz="0" w:space="0" w:color="auto"/>
            <w:bottom w:val="none" w:sz="0" w:space="0" w:color="auto"/>
            <w:right w:val="none" w:sz="0" w:space="0" w:color="auto"/>
          </w:divBdr>
        </w:div>
        <w:div w:id="580913336">
          <w:marLeft w:val="0"/>
          <w:marRight w:val="0"/>
          <w:marTop w:val="0"/>
          <w:marBottom w:val="0"/>
          <w:divBdr>
            <w:top w:val="none" w:sz="0" w:space="0" w:color="auto"/>
            <w:left w:val="none" w:sz="0" w:space="0" w:color="auto"/>
            <w:bottom w:val="none" w:sz="0" w:space="0" w:color="auto"/>
            <w:right w:val="none" w:sz="0" w:space="0" w:color="auto"/>
          </w:divBdr>
        </w:div>
        <w:div w:id="775251692">
          <w:marLeft w:val="0"/>
          <w:marRight w:val="0"/>
          <w:marTop w:val="0"/>
          <w:marBottom w:val="0"/>
          <w:divBdr>
            <w:top w:val="none" w:sz="0" w:space="0" w:color="auto"/>
            <w:left w:val="none" w:sz="0" w:space="0" w:color="auto"/>
            <w:bottom w:val="none" w:sz="0" w:space="0" w:color="auto"/>
            <w:right w:val="none" w:sz="0" w:space="0" w:color="auto"/>
          </w:divBdr>
        </w:div>
        <w:div w:id="842820025">
          <w:marLeft w:val="0"/>
          <w:marRight w:val="0"/>
          <w:marTop w:val="0"/>
          <w:marBottom w:val="0"/>
          <w:divBdr>
            <w:top w:val="none" w:sz="0" w:space="0" w:color="auto"/>
            <w:left w:val="none" w:sz="0" w:space="0" w:color="auto"/>
            <w:bottom w:val="none" w:sz="0" w:space="0" w:color="auto"/>
            <w:right w:val="none" w:sz="0" w:space="0" w:color="auto"/>
          </w:divBdr>
        </w:div>
        <w:div w:id="866597753">
          <w:marLeft w:val="0"/>
          <w:marRight w:val="0"/>
          <w:marTop w:val="0"/>
          <w:marBottom w:val="0"/>
          <w:divBdr>
            <w:top w:val="none" w:sz="0" w:space="0" w:color="auto"/>
            <w:left w:val="none" w:sz="0" w:space="0" w:color="auto"/>
            <w:bottom w:val="none" w:sz="0" w:space="0" w:color="auto"/>
            <w:right w:val="none" w:sz="0" w:space="0" w:color="auto"/>
          </w:divBdr>
        </w:div>
        <w:div w:id="944653197">
          <w:marLeft w:val="0"/>
          <w:marRight w:val="0"/>
          <w:marTop w:val="0"/>
          <w:marBottom w:val="0"/>
          <w:divBdr>
            <w:top w:val="none" w:sz="0" w:space="0" w:color="auto"/>
            <w:left w:val="none" w:sz="0" w:space="0" w:color="auto"/>
            <w:bottom w:val="none" w:sz="0" w:space="0" w:color="auto"/>
            <w:right w:val="none" w:sz="0" w:space="0" w:color="auto"/>
          </w:divBdr>
        </w:div>
        <w:div w:id="964895050">
          <w:marLeft w:val="0"/>
          <w:marRight w:val="0"/>
          <w:marTop w:val="0"/>
          <w:marBottom w:val="0"/>
          <w:divBdr>
            <w:top w:val="none" w:sz="0" w:space="0" w:color="auto"/>
            <w:left w:val="none" w:sz="0" w:space="0" w:color="auto"/>
            <w:bottom w:val="none" w:sz="0" w:space="0" w:color="auto"/>
            <w:right w:val="none" w:sz="0" w:space="0" w:color="auto"/>
          </w:divBdr>
        </w:div>
        <w:div w:id="1014116610">
          <w:marLeft w:val="0"/>
          <w:marRight w:val="0"/>
          <w:marTop w:val="0"/>
          <w:marBottom w:val="0"/>
          <w:divBdr>
            <w:top w:val="none" w:sz="0" w:space="0" w:color="auto"/>
            <w:left w:val="none" w:sz="0" w:space="0" w:color="auto"/>
            <w:bottom w:val="none" w:sz="0" w:space="0" w:color="auto"/>
            <w:right w:val="none" w:sz="0" w:space="0" w:color="auto"/>
          </w:divBdr>
        </w:div>
        <w:div w:id="1203783654">
          <w:marLeft w:val="0"/>
          <w:marRight w:val="0"/>
          <w:marTop w:val="0"/>
          <w:marBottom w:val="0"/>
          <w:divBdr>
            <w:top w:val="none" w:sz="0" w:space="0" w:color="auto"/>
            <w:left w:val="none" w:sz="0" w:space="0" w:color="auto"/>
            <w:bottom w:val="none" w:sz="0" w:space="0" w:color="auto"/>
            <w:right w:val="none" w:sz="0" w:space="0" w:color="auto"/>
          </w:divBdr>
        </w:div>
        <w:div w:id="1283927371">
          <w:marLeft w:val="0"/>
          <w:marRight w:val="0"/>
          <w:marTop w:val="0"/>
          <w:marBottom w:val="0"/>
          <w:divBdr>
            <w:top w:val="none" w:sz="0" w:space="0" w:color="auto"/>
            <w:left w:val="none" w:sz="0" w:space="0" w:color="auto"/>
            <w:bottom w:val="none" w:sz="0" w:space="0" w:color="auto"/>
            <w:right w:val="none" w:sz="0" w:space="0" w:color="auto"/>
          </w:divBdr>
        </w:div>
        <w:div w:id="1460032433">
          <w:marLeft w:val="0"/>
          <w:marRight w:val="0"/>
          <w:marTop w:val="0"/>
          <w:marBottom w:val="0"/>
          <w:divBdr>
            <w:top w:val="none" w:sz="0" w:space="0" w:color="auto"/>
            <w:left w:val="none" w:sz="0" w:space="0" w:color="auto"/>
            <w:bottom w:val="none" w:sz="0" w:space="0" w:color="auto"/>
            <w:right w:val="none" w:sz="0" w:space="0" w:color="auto"/>
          </w:divBdr>
        </w:div>
        <w:div w:id="1476600325">
          <w:marLeft w:val="0"/>
          <w:marRight w:val="0"/>
          <w:marTop w:val="0"/>
          <w:marBottom w:val="0"/>
          <w:divBdr>
            <w:top w:val="none" w:sz="0" w:space="0" w:color="auto"/>
            <w:left w:val="none" w:sz="0" w:space="0" w:color="auto"/>
            <w:bottom w:val="none" w:sz="0" w:space="0" w:color="auto"/>
            <w:right w:val="none" w:sz="0" w:space="0" w:color="auto"/>
          </w:divBdr>
        </w:div>
        <w:div w:id="1778985026">
          <w:marLeft w:val="0"/>
          <w:marRight w:val="0"/>
          <w:marTop w:val="0"/>
          <w:marBottom w:val="0"/>
          <w:divBdr>
            <w:top w:val="none" w:sz="0" w:space="0" w:color="auto"/>
            <w:left w:val="none" w:sz="0" w:space="0" w:color="auto"/>
            <w:bottom w:val="none" w:sz="0" w:space="0" w:color="auto"/>
            <w:right w:val="none" w:sz="0" w:space="0" w:color="auto"/>
          </w:divBdr>
        </w:div>
        <w:div w:id="1803844762">
          <w:marLeft w:val="0"/>
          <w:marRight w:val="0"/>
          <w:marTop w:val="0"/>
          <w:marBottom w:val="0"/>
          <w:divBdr>
            <w:top w:val="none" w:sz="0" w:space="0" w:color="auto"/>
            <w:left w:val="none" w:sz="0" w:space="0" w:color="auto"/>
            <w:bottom w:val="none" w:sz="0" w:space="0" w:color="auto"/>
            <w:right w:val="none" w:sz="0" w:space="0" w:color="auto"/>
          </w:divBdr>
        </w:div>
      </w:divsChild>
    </w:div>
    <w:div w:id="813067542">
      <w:bodyDiv w:val="1"/>
      <w:marLeft w:val="0"/>
      <w:marRight w:val="0"/>
      <w:marTop w:val="0"/>
      <w:marBottom w:val="0"/>
      <w:divBdr>
        <w:top w:val="none" w:sz="0" w:space="0" w:color="auto"/>
        <w:left w:val="none" w:sz="0" w:space="0" w:color="auto"/>
        <w:bottom w:val="none" w:sz="0" w:space="0" w:color="auto"/>
        <w:right w:val="none" w:sz="0" w:space="0" w:color="auto"/>
      </w:divBdr>
      <w:divsChild>
        <w:div w:id="316498638">
          <w:marLeft w:val="0"/>
          <w:marRight w:val="0"/>
          <w:marTop w:val="0"/>
          <w:marBottom w:val="0"/>
          <w:divBdr>
            <w:top w:val="none" w:sz="0" w:space="0" w:color="auto"/>
            <w:left w:val="none" w:sz="0" w:space="0" w:color="auto"/>
            <w:bottom w:val="none" w:sz="0" w:space="0" w:color="auto"/>
            <w:right w:val="none" w:sz="0" w:space="0" w:color="auto"/>
          </w:divBdr>
        </w:div>
        <w:div w:id="1077438728">
          <w:marLeft w:val="0"/>
          <w:marRight w:val="0"/>
          <w:marTop w:val="0"/>
          <w:marBottom w:val="0"/>
          <w:divBdr>
            <w:top w:val="none" w:sz="0" w:space="0" w:color="auto"/>
            <w:left w:val="none" w:sz="0" w:space="0" w:color="auto"/>
            <w:bottom w:val="none" w:sz="0" w:space="0" w:color="auto"/>
            <w:right w:val="none" w:sz="0" w:space="0" w:color="auto"/>
          </w:divBdr>
        </w:div>
        <w:div w:id="2054184130">
          <w:marLeft w:val="0"/>
          <w:marRight w:val="0"/>
          <w:marTop w:val="0"/>
          <w:marBottom w:val="0"/>
          <w:divBdr>
            <w:top w:val="none" w:sz="0" w:space="0" w:color="auto"/>
            <w:left w:val="none" w:sz="0" w:space="0" w:color="auto"/>
            <w:bottom w:val="none" w:sz="0" w:space="0" w:color="auto"/>
            <w:right w:val="none" w:sz="0" w:space="0" w:color="auto"/>
          </w:divBdr>
        </w:div>
      </w:divsChild>
    </w:div>
    <w:div w:id="853223064">
      <w:bodyDiv w:val="1"/>
      <w:marLeft w:val="0"/>
      <w:marRight w:val="0"/>
      <w:marTop w:val="0"/>
      <w:marBottom w:val="0"/>
      <w:divBdr>
        <w:top w:val="none" w:sz="0" w:space="0" w:color="auto"/>
        <w:left w:val="none" w:sz="0" w:space="0" w:color="auto"/>
        <w:bottom w:val="none" w:sz="0" w:space="0" w:color="auto"/>
        <w:right w:val="none" w:sz="0" w:space="0" w:color="auto"/>
      </w:divBdr>
      <w:divsChild>
        <w:div w:id="311642613">
          <w:marLeft w:val="0"/>
          <w:marRight w:val="0"/>
          <w:marTop w:val="0"/>
          <w:marBottom w:val="0"/>
          <w:divBdr>
            <w:top w:val="none" w:sz="0" w:space="0" w:color="auto"/>
            <w:left w:val="none" w:sz="0" w:space="0" w:color="auto"/>
            <w:bottom w:val="none" w:sz="0" w:space="0" w:color="auto"/>
            <w:right w:val="none" w:sz="0" w:space="0" w:color="auto"/>
          </w:divBdr>
        </w:div>
        <w:div w:id="1209073856">
          <w:marLeft w:val="0"/>
          <w:marRight w:val="0"/>
          <w:marTop w:val="0"/>
          <w:marBottom w:val="0"/>
          <w:divBdr>
            <w:top w:val="none" w:sz="0" w:space="0" w:color="auto"/>
            <w:left w:val="none" w:sz="0" w:space="0" w:color="auto"/>
            <w:bottom w:val="none" w:sz="0" w:space="0" w:color="auto"/>
            <w:right w:val="none" w:sz="0" w:space="0" w:color="auto"/>
          </w:divBdr>
        </w:div>
        <w:div w:id="1239435384">
          <w:marLeft w:val="0"/>
          <w:marRight w:val="0"/>
          <w:marTop w:val="0"/>
          <w:marBottom w:val="0"/>
          <w:divBdr>
            <w:top w:val="none" w:sz="0" w:space="0" w:color="auto"/>
            <w:left w:val="none" w:sz="0" w:space="0" w:color="auto"/>
            <w:bottom w:val="none" w:sz="0" w:space="0" w:color="auto"/>
            <w:right w:val="none" w:sz="0" w:space="0" w:color="auto"/>
          </w:divBdr>
        </w:div>
        <w:div w:id="1583877890">
          <w:marLeft w:val="0"/>
          <w:marRight w:val="0"/>
          <w:marTop w:val="0"/>
          <w:marBottom w:val="0"/>
          <w:divBdr>
            <w:top w:val="none" w:sz="0" w:space="0" w:color="auto"/>
            <w:left w:val="none" w:sz="0" w:space="0" w:color="auto"/>
            <w:bottom w:val="none" w:sz="0" w:space="0" w:color="auto"/>
            <w:right w:val="none" w:sz="0" w:space="0" w:color="auto"/>
          </w:divBdr>
        </w:div>
        <w:div w:id="1869366214">
          <w:marLeft w:val="0"/>
          <w:marRight w:val="0"/>
          <w:marTop w:val="0"/>
          <w:marBottom w:val="0"/>
          <w:divBdr>
            <w:top w:val="none" w:sz="0" w:space="0" w:color="auto"/>
            <w:left w:val="none" w:sz="0" w:space="0" w:color="auto"/>
            <w:bottom w:val="none" w:sz="0" w:space="0" w:color="auto"/>
            <w:right w:val="none" w:sz="0" w:space="0" w:color="auto"/>
          </w:divBdr>
        </w:div>
        <w:div w:id="2099060464">
          <w:marLeft w:val="0"/>
          <w:marRight w:val="0"/>
          <w:marTop w:val="0"/>
          <w:marBottom w:val="0"/>
          <w:divBdr>
            <w:top w:val="none" w:sz="0" w:space="0" w:color="auto"/>
            <w:left w:val="none" w:sz="0" w:space="0" w:color="auto"/>
            <w:bottom w:val="none" w:sz="0" w:space="0" w:color="auto"/>
            <w:right w:val="none" w:sz="0" w:space="0" w:color="auto"/>
          </w:divBdr>
        </w:div>
      </w:divsChild>
    </w:div>
    <w:div w:id="859777631">
      <w:bodyDiv w:val="1"/>
      <w:marLeft w:val="0"/>
      <w:marRight w:val="0"/>
      <w:marTop w:val="0"/>
      <w:marBottom w:val="0"/>
      <w:divBdr>
        <w:top w:val="none" w:sz="0" w:space="0" w:color="auto"/>
        <w:left w:val="none" w:sz="0" w:space="0" w:color="auto"/>
        <w:bottom w:val="none" w:sz="0" w:space="0" w:color="auto"/>
        <w:right w:val="none" w:sz="0" w:space="0" w:color="auto"/>
      </w:divBdr>
      <w:divsChild>
        <w:div w:id="81880546">
          <w:marLeft w:val="0"/>
          <w:marRight w:val="0"/>
          <w:marTop w:val="0"/>
          <w:marBottom w:val="0"/>
          <w:divBdr>
            <w:top w:val="none" w:sz="0" w:space="0" w:color="auto"/>
            <w:left w:val="none" w:sz="0" w:space="0" w:color="auto"/>
            <w:bottom w:val="none" w:sz="0" w:space="0" w:color="auto"/>
            <w:right w:val="none" w:sz="0" w:space="0" w:color="auto"/>
          </w:divBdr>
        </w:div>
        <w:div w:id="669450836">
          <w:marLeft w:val="0"/>
          <w:marRight w:val="0"/>
          <w:marTop w:val="0"/>
          <w:marBottom w:val="0"/>
          <w:divBdr>
            <w:top w:val="none" w:sz="0" w:space="0" w:color="auto"/>
            <w:left w:val="none" w:sz="0" w:space="0" w:color="auto"/>
            <w:bottom w:val="none" w:sz="0" w:space="0" w:color="auto"/>
            <w:right w:val="none" w:sz="0" w:space="0" w:color="auto"/>
          </w:divBdr>
        </w:div>
        <w:div w:id="1190290180">
          <w:marLeft w:val="0"/>
          <w:marRight w:val="0"/>
          <w:marTop w:val="0"/>
          <w:marBottom w:val="0"/>
          <w:divBdr>
            <w:top w:val="none" w:sz="0" w:space="0" w:color="auto"/>
            <w:left w:val="none" w:sz="0" w:space="0" w:color="auto"/>
            <w:bottom w:val="none" w:sz="0" w:space="0" w:color="auto"/>
            <w:right w:val="none" w:sz="0" w:space="0" w:color="auto"/>
          </w:divBdr>
        </w:div>
        <w:div w:id="1260674397">
          <w:marLeft w:val="0"/>
          <w:marRight w:val="0"/>
          <w:marTop w:val="0"/>
          <w:marBottom w:val="0"/>
          <w:divBdr>
            <w:top w:val="none" w:sz="0" w:space="0" w:color="auto"/>
            <w:left w:val="none" w:sz="0" w:space="0" w:color="auto"/>
            <w:bottom w:val="none" w:sz="0" w:space="0" w:color="auto"/>
            <w:right w:val="none" w:sz="0" w:space="0" w:color="auto"/>
          </w:divBdr>
        </w:div>
        <w:div w:id="1567689665">
          <w:marLeft w:val="0"/>
          <w:marRight w:val="0"/>
          <w:marTop w:val="0"/>
          <w:marBottom w:val="0"/>
          <w:divBdr>
            <w:top w:val="none" w:sz="0" w:space="0" w:color="auto"/>
            <w:left w:val="none" w:sz="0" w:space="0" w:color="auto"/>
            <w:bottom w:val="none" w:sz="0" w:space="0" w:color="auto"/>
            <w:right w:val="none" w:sz="0" w:space="0" w:color="auto"/>
          </w:divBdr>
        </w:div>
      </w:divsChild>
    </w:div>
    <w:div w:id="860511671">
      <w:bodyDiv w:val="1"/>
      <w:marLeft w:val="0"/>
      <w:marRight w:val="0"/>
      <w:marTop w:val="0"/>
      <w:marBottom w:val="0"/>
      <w:divBdr>
        <w:top w:val="none" w:sz="0" w:space="0" w:color="auto"/>
        <w:left w:val="none" w:sz="0" w:space="0" w:color="auto"/>
        <w:bottom w:val="none" w:sz="0" w:space="0" w:color="auto"/>
        <w:right w:val="none" w:sz="0" w:space="0" w:color="auto"/>
      </w:divBdr>
      <w:divsChild>
        <w:div w:id="901719870">
          <w:marLeft w:val="0"/>
          <w:marRight w:val="0"/>
          <w:marTop w:val="0"/>
          <w:marBottom w:val="0"/>
          <w:divBdr>
            <w:top w:val="none" w:sz="0" w:space="0" w:color="auto"/>
            <w:left w:val="none" w:sz="0" w:space="0" w:color="auto"/>
            <w:bottom w:val="none" w:sz="0" w:space="0" w:color="auto"/>
            <w:right w:val="none" w:sz="0" w:space="0" w:color="auto"/>
          </w:divBdr>
        </w:div>
        <w:div w:id="1996444726">
          <w:marLeft w:val="0"/>
          <w:marRight w:val="0"/>
          <w:marTop w:val="0"/>
          <w:marBottom w:val="0"/>
          <w:divBdr>
            <w:top w:val="none" w:sz="0" w:space="0" w:color="auto"/>
            <w:left w:val="none" w:sz="0" w:space="0" w:color="auto"/>
            <w:bottom w:val="none" w:sz="0" w:space="0" w:color="auto"/>
            <w:right w:val="none" w:sz="0" w:space="0" w:color="auto"/>
          </w:divBdr>
        </w:div>
      </w:divsChild>
    </w:div>
    <w:div w:id="876045291">
      <w:bodyDiv w:val="1"/>
      <w:marLeft w:val="0"/>
      <w:marRight w:val="0"/>
      <w:marTop w:val="0"/>
      <w:marBottom w:val="0"/>
      <w:divBdr>
        <w:top w:val="none" w:sz="0" w:space="0" w:color="auto"/>
        <w:left w:val="none" w:sz="0" w:space="0" w:color="auto"/>
        <w:bottom w:val="none" w:sz="0" w:space="0" w:color="auto"/>
        <w:right w:val="none" w:sz="0" w:space="0" w:color="auto"/>
      </w:divBdr>
      <w:divsChild>
        <w:div w:id="70393581">
          <w:marLeft w:val="0"/>
          <w:marRight w:val="0"/>
          <w:marTop w:val="0"/>
          <w:marBottom w:val="0"/>
          <w:divBdr>
            <w:top w:val="none" w:sz="0" w:space="0" w:color="auto"/>
            <w:left w:val="none" w:sz="0" w:space="0" w:color="auto"/>
            <w:bottom w:val="none" w:sz="0" w:space="0" w:color="auto"/>
            <w:right w:val="none" w:sz="0" w:space="0" w:color="auto"/>
          </w:divBdr>
        </w:div>
        <w:div w:id="171603971">
          <w:marLeft w:val="0"/>
          <w:marRight w:val="0"/>
          <w:marTop w:val="0"/>
          <w:marBottom w:val="0"/>
          <w:divBdr>
            <w:top w:val="none" w:sz="0" w:space="0" w:color="auto"/>
            <w:left w:val="none" w:sz="0" w:space="0" w:color="auto"/>
            <w:bottom w:val="none" w:sz="0" w:space="0" w:color="auto"/>
            <w:right w:val="none" w:sz="0" w:space="0" w:color="auto"/>
          </w:divBdr>
        </w:div>
        <w:div w:id="407112531">
          <w:marLeft w:val="0"/>
          <w:marRight w:val="0"/>
          <w:marTop w:val="0"/>
          <w:marBottom w:val="0"/>
          <w:divBdr>
            <w:top w:val="none" w:sz="0" w:space="0" w:color="auto"/>
            <w:left w:val="none" w:sz="0" w:space="0" w:color="auto"/>
            <w:bottom w:val="none" w:sz="0" w:space="0" w:color="auto"/>
            <w:right w:val="none" w:sz="0" w:space="0" w:color="auto"/>
          </w:divBdr>
        </w:div>
        <w:div w:id="1001467640">
          <w:marLeft w:val="0"/>
          <w:marRight w:val="0"/>
          <w:marTop w:val="0"/>
          <w:marBottom w:val="0"/>
          <w:divBdr>
            <w:top w:val="none" w:sz="0" w:space="0" w:color="auto"/>
            <w:left w:val="none" w:sz="0" w:space="0" w:color="auto"/>
            <w:bottom w:val="none" w:sz="0" w:space="0" w:color="auto"/>
            <w:right w:val="none" w:sz="0" w:space="0" w:color="auto"/>
          </w:divBdr>
        </w:div>
        <w:div w:id="1692414180">
          <w:marLeft w:val="0"/>
          <w:marRight w:val="0"/>
          <w:marTop w:val="0"/>
          <w:marBottom w:val="0"/>
          <w:divBdr>
            <w:top w:val="none" w:sz="0" w:space="0" w:color="auto"/>
            <w:left w:val="none" w:sz="0" w:space="0" w:color="auto"/>
            <w:bottom w:val="none" w:sz="0" w:space="0" w:color="auto"/>
            <w:right w:val="none" w:sz="0" w:space="0" w:color="auto"/>
          </w:divBdr>
        </w:div>
        <w:div w:id="2117673203">
          <w:marLeft w:val="0"/>
          <w:marRight w:val="0"/>
          <w:marTop w:val="0"/>
          <w:marBottom w:val="0"/>
          <w:divBdr>
            <w:top w:val="none" w:sz="0" w:space="0" w:color="auto"/>
            <w:left w:val="none" w:sz="0" w:space="0" w:color="auto"/>
            <w:bottom w:val="none" w:sz="0" w:space="0" w:color="auto"/>
            <w:right w:val="none" w:sz="0" w:space="0" w:color="auto"/>
          </w:divBdr>
        </w:div>
      </w:divsChild>
    </w:div>
    <w:div w:id="904875497">
      <w:bodyDiv w:val="1"/>
      <w:marLeft w:val="0"/>
      <w:marRight w:val="0"/>
      <w:marTop w:val="0"/>
      <w:marBottom w:val="0"/>
      <w:divBdr>
        <w:top w:val="none" w:sz="0" w:space="0" w:color="auto"/>
        <w:left w:val="none" w:sz="0" w:space="0" w:color="auto"/>
        <w:bottom w:val="none" w:sz="0" w:space="0" w:color="auto"/>
        <w:right w:val="none" w:sz="0" w:space="0" w:color="auto"/>
      </w:divBdr>
      <w:divsChild>
        <w:div w:id="202214">
          <w:marLeft w:val="0"/>
          <w:marRight w:val="0"/>
          <w:marTop w:val="0"/>
          <w:marBottom w:val="0"/>
          <w:divBdr>
            <w:top w:val="none" w:sz="0" w:space="0" w:color="auto"/>
            <w:left w:val="none" w:sz="0" w:space="0" w:color="auto"/>
            <w:bottom w:val="none" w:sz="0" w:space="0" w:color="auto"/>
            <w:right w:val="none" w:sz="0" w:space="0" w:color="auto"/>
          </w:divBdr>
        </w:div>
        <w:div w:id="148139538">
          <w:marLeft w:val="0"/>
          <w:marRight w:val="0"/>
          <w:marTop w:val="0"/>
          <w:marBottom w:val="0"/>
          <w:divBdr>
            <w:top w:val="none" w:sz="0" w:space="0" w:color="auto"/>
            <w:left w:val="none" w:sz="0" w:space="0" w:color="auto"/>
            <w:bottom w:val="none" w:sz="0" w:space="0" w:color="auto"/>
            <w:right w:val="none" w:sz="0" w:space="0" w:color="auto"/>
          </w:divBdr>
        </w:div>
        <w:div w:id="198512827">
          <w:marLeft w:val="0"/>
          <w:marRight w:val="0"/>
          <w:marTop w:val="0"/>
          <w:marBottom w:val="0"/>
          <w:divBdr>
            <w:top w:val="none" w:sz="0" w:space="0" w:color="auto"/>
            <w:left w:val="none" w:sz="0" w:space="0" w:color="auto"/>
            <w:bottom w:val="none" w:sz="0" w:space="0" w:color="auto"/>
            <w:right w:val="none" w:sz="0" w:space="0" w:color="auto"/>
          </w:divBdr>
        </w:div>
        <w:div w:id="267084039">
          <w:marLeft w:val="0"/>
          <w:marRight w:val="0"/>
          <w:marTop w:val="0"/>
          <w:marBottom w:val="0"/>
          <w:divBdr>
            <w:top w:val="none" w:sz="0" w:space="0" w:color="auto"/>
            <w:left w:val="none" w:sz="0" w:space="0" w:color="auto"/>
            <w:bottom w:val="none" w:sz="0" w:space="0" w:color="auto"/>
            <w:right w:val="none" w:sz="0" w:space="0" w:color="auto"/>
          </w:divBdr>
        </w:div>
        <w:div w:id="268396575">
          <w:marLeft w:val="0"/>
          <w:marRight w:val="0"/>
          <w:marTop w:val="0"/>
          <w:marBottom w:val="0"/>
          <w:divBdr>
            <w:top w:val="none" w:sz="0" w:space="0" w:color="auto"/>
            <w:left w:val="none" w:sz="0" w:space="0" w:color="auto"/>
            <w:bottom w:val="none" w:sz="0" w:space="0" w:color="auto"/>
            <w:right w:val="none" w:sz="0" w:space="0" w:color="auto"/>
          </w:divBdr>
        </w:div>
        <w:div w:id="308444117">
          <w:marLeft w:val="0"/>
          <w:marRight w:val="0"/>
          <w:marTop w:val="0"/>
          <w:marBottom w:val="0"/>
          <w:divBdr>
            <w:top w:val="none" w:sz="0" w:space="0" w:color="auto"/>
            <w:left w:val="none" w:sz="0" w:space="0" w:color="auto"/>
            <w:bottom w:val="none" w:sz="0" w:space="0" w:color="auto"/>
            <w:right w:val="none" w:sz="0" w:space="0" w:color="auto"/>
          </w:divBdr>
        </w:div>
        <w:div w:id="312490884">
          <w:marLeft w:val="0"/>
          <w:marRight w:val="0"/>
          <w:marTop w:val="0"/>
          <w:marBottom w:val="0"/>
          <w:divBdr>
            <w:top w:val="none" w:sz="0" w:space="0" w:color="auto"/>
            <w:left w:val="none" w:sz="0" w:space="0" w:color="auto"/>
            <w:bottom w:val="none" w:sz="0" w:space="0" w:color="auto"/>
            <w:right w:val="none" w:sz="0" w:space="0" w:color="auto"/>
          </w:divBdr>
        </w:div>
        <w:div w:id="314457703">
          <w:marLeft w:val="0"/>
          <w:marRight w:val="0"/>
          <w:marTop w:val="0"/>
          <w:marBottom w:val="0"/>
          <w:divBdr>
            <w:top w:val="none" w:sz="0" w:space="0" w:color="auto"/>
            <w:left w:val="none" w:sz="0" w:space="0" w:color="auto"/>
            <w:bottom w:val="none" w:sz="0" w:space="0" w:color="auto"/>
            <w:right w:val="none" w:sz="0" w:space="0" w:color="auto"/>
          </w:divBdr>
        </w:div>
        <w:div w:id="328406014">
          <w:marLeft w:val="0"/>
          <w:marRight w:val="0"/>
          <w:marTop w:val="0"/>
          <w:marBottom w:val="0"/>
          <w:divBdr>
            <w:top w:val="none" w:sz="0" w:space="0" w:color="auto"/>
            <w:left w:val="none" w:sz="0" w:space="0" w:color="auto"/>
            <w:bottom w:val="none" w:sz="0" w:space="0" w:color="auto"/>
            <w:right w:val="none" w:sz="0" w:space="0" w:color="auto"/>
          </w:divBdr>
        </w:div>
        <w:div w:id="340741344">
          <w:marLeft w:val="0"/>
          <w:marRight w:val="0"/>
          <w:marTop w:val="0"/>
          <w:marBottom w:val="0"/>
          <w:divBdr>
            <w:top w:val="none" w:sz="0" w:space="0" w:color="auto"/>
            <w:left w:val="none" w:sz="0" w:space="0" w:color="auto"/>
            <w:bottom w:val="none" w:sz="0" w:space="0" w:color="auto"/>
            <w:right w:val="none" w:sz="0" w:space="0" w:color="auto"/>
          </w:divBdr>
        </w:div>
        <w:div w:id="428280764">
          <w:marLeft w:val="0"/>
          <w:marRight w:val="0"/>
          <w:marTop w:val="0"/>
          <w:marBottom w:val="0"/>
          <w:divBdr>
            <w:top w:val="none" w:sz="0" w:space="0" w:color="auto"/>
            <w:left w:val="none" w:sz="0" w:space="0" w:color="auto"/>
            <w:bottom w:val="none" w:sz="0" w:space="0" w:color="auto"/>
            <w:right w:val="none" w:sz="0" w:space="0" w:color="auto"/>
          </w:divBdr>
        </w:div>
        <w:div w:id="456996004">
          <w:marLeft w:val="0"/>
          <w:marRight w:val="0"/>
          <w:marTop w:val="0"/>
          <w:marBottom w:val="0"/>
          <w:divBdr>
            <w:top w:val="none" w:sz="0" w:space="0" w:color="auto"/>
            <w:left w:val="none" w:sz="0" w:space="0" w:color="auto"/>
            <w:bottom w:val="none" w:sz="0" w:space="0" w:color="auto"/>
            <w:right w:val="none" w:sz="0" w:space="0" w:color="auto"/>
          </w:divBdr>
        </w:div>
        <w:div w:id="476338809">
          <w:marLeft w:val="0"/>
          <w:marRight w:val="0"/>
          <w:marTop w:val="0"/>
          <w:marBottom w:val="0"/>
          <w:divBdr>
            <w:top w:val="none" w:sz="0" w:space="0" w:color="auto"/>
            <w:left w:val="none" w:sz="0" w:space="0" w:color="auto"/>
            <w:bottom w:val="none" w:sz="0" w:space="0" w:color="auto"/>
            <w:right w:val="none" w:sz="0" w:space="0" w:color="auto"/>
          </w:divBdr>
        </w:div>
        <w:div w:id="485319215">
          <w:marLeft w:val="0"/>
          <w:marRight w:val="0"/>
          <w:marTop w:val="0"/>
          <w:marBottom w:val="0"/>
          <w:divBdr>
            <w:top w:val="none" w:sz="0" w:space="0" w:color="auto"/>
            <w:left w:val="none" w:sz="0" w:space="0" w:color="auto"/>
            <w:bottom w:val="none" w:sz="0" w:space="0" w:color="auto"/>
            <w:right w:val="none" w:sz="0" w:space="0" w:color="auto"/>
          </w:divBdr>
        </w:div>
        <w:div w:id="501900126">
          <w:marLeft w:val="0"/>
          <w:marRight w:val="0"/>
          <w:marTop w:val="0"/>
          <w:marBottom w:val="0"/>
          <w:divBdr>
            <w:top w:val="none" w:sz="0" w:space="0" w:color="auto"/>
            <w:left w:val="none" w:sz="0" w:space="0" w:color="auto"/>
            <w:bottom w:val="none" w:sz="0" w:space="0" w:color="auto"/>
            <w:right w:val="none" w:sz="0" w:space="0" w:color="auto"/>
          </w:divBdr>
        </w:div>
        <w:div w:id="507403954">
          <w:marLeft w:val="0"/>
          <w:marRight w:val="0"/>
          <w:marTop w:val="0"/>
          <w:marBottom w:val="0"/>
          <w:divBdr>
            <w:top w:val="none" w:sz="0" w:space="0" w:color="auto"/>
            <w:left w:val="none" w:sz="0" w:space="0" w:color="auto"/>
            <w:bottom w:val="none" w:sz="0" w:space="0" w:color="auto"/>
            <w:right w:val="none" w:sz="0" w:space="0" w:color="auto"/>
          </w:divBdr>
        </w:div>
        <w:div w:id="508108867">
          <w:marLeft w:val="0"/>
          <w:marRight w:val="0"/>
          <w:marTop w:val="0"/>
          <w:marBottom w:val="0"/>
          <w:divBdr>
            <w:top w:val="none" w:sz="0" w:space="0" w:color="auto"/>
            <w:left w:val="none" w:sz="0" w:space="0" w:color="auto"/>
            <w:bottom w:val="none" w:sz="0" w:space="0" w:color="auto"/>
            <w:right w:val="none" w:sz="0" w:space="0" w:color="auto"/>
          </w:divBdr>
        </w:div>
        <w:div w:id="519902418">
          <w:marLeft w:val="0"/>
          <w:marRight w:val="0"/>
          <w:marTop w:val="0"/>
          <w:marBottom w:val="0"/>
          <w:divBdr>
            <w:top w:val="none" w:sz="0" w:space="0" w:color="auto"/>
            <w:left w:val="none" w:sz="0" w:space="0" w:color="auto"/>
            <w:bottom w:val="none" w:sz="0" w:space="0" w:color="auto"/>
            <w:right w:val="none" w:sz="0" w:space="0" w:color="auto"/>
          </w:divBdr>
        </w:div>
        <w:div w:id="528959164">
          <w:marLeft w:val="0"/>
          <w:marRight w:val="0"/>
          <w:marTop w:val="0"/>
          <w:marBottom w:val="0"/>
          <w:divBdr>
            <w:top w:val="none" w:sz="0" w:space="0" w:color="auto"/>
            <w:left w:val="none" w:sz="0" w:space="0" w:color="auto"/>
            <w:bottom w:val="none" w:sz="0" w:space="0" w:color="auto"/>
            <w:right w:val="none" w:sz="0" w:space="0" w:color="auto"/>
          </w:divBdr>
        </w:div>
        <w:div w:id="535041140">
          <w:marLeft w:val="0"/>
          <w:marRight w:val="0"/>
          <w:marTop w:val="0"/>
          <w:marBottom w:val="0"/>
          <w:divBdr>
            <w:top w:val="none" w:sz="0" w:space="0" w:color="auto"/>
            <w:left w:val="none" w:sz="0" w:space="0" w:color="auto"/>
            <w:bottom w:val="none" w:sz="0" w:space="0" w:color="auto"/>
            <w:right w:val="none" w:sz="0" w:space="0" w:color="auto"/>
          </w:divBdr>
        </w:div>
        <w:div w:id="543951703">
          <w:marLeft w:val="0"/>
          <w:marRight w:val="0"/>
          <w:marTop w:val="0"/>
          <w:marBottom w:val="0"/>
          <w:divBdr>
            <w:top w:val="none" w:sz="0" w:space="0" w:color="auto"/>
            <w:left w:val="none" w:sz="0" w:space="0" w:color="auto"/>
            <w:bottom w:val="none" w:sz="0" w:space="0" w:color="auto"/>
            <w:right w:val="none" w:sz="0" w:space="0" w:color="auto"/>
          </w:divBdr>
        </w:div>
        <w:div w:id="549879807">
          <w:marLeft w:val="0"/>
          <w:marRight w:val="0"/>
          <w:marTop w:val="0"/>
          <w:marBottom w:val="0"/>
          <w:divBdr>
            <w:top w:val="none" w:sz="0" w:space="0" w:color="auto"/>
            <w:left w:val="none" w:sz="0" w:space="0" w:color="auto"/>
            <w:bottom w:val="none" w:sz="0" w:space="0" w:color="auto"/>
            <w:right w:val="none" w:sz="0" w:space="0" w:color="auto"/>
          </w:divBdr>
        </w:div>
        <w:div w:id="551311926">
          <w:marLeft w:val="0"/>
          <w:marRight w:val="0"/>
          <w:marTop w:val="0"/>
          <w:marBottom w:val="0"/>
          <w:divBdr>
            <w:top w:val="none" w:sz="0" w:space="0" w:color="auto"/>
            <w:left w:val="none" w:sz="0" w:space="0" w:color="auto"/>
            <w:bottom w:val="none" w:sz="0" w:space="0" w:color="auto"/>
            <w:right w:val="none" w:sz="0" w:space="0" w:color="auto"/>
          </w:divBdr>
        </w:div>
        <w:div w:id="558589526">
          <w:marLeft w:val="0"/>
          <w:marRight w:val="0"/>
          <w:marTop w:val="0"/>
          <w:marBottom w:val="0"/>
          <w:divBdr>
            <w:top w:val="none" w:sz="0" w:space="0" w:color="auto"/>
            <w:left w:val="none" w:sz="0" w:space="0" w:color="auto"/>
            <w:bottom w:val="none" w:sz="0" w:space="0" w:color="auto"/>
            <w:right w:val="none" w:sz="0" w:space="0" w:color="auto"/>
          </w:divBdr>
        </w:div>
        <w:div w:id="577831586">
          <w:marLeft w:val="0"/>
          <w:marRight w:val="0"/>
          <w:marTop w:val="0"/>
          <w:marBottom w:val="0"/>
          <w:divBdr>
            <w:top w:val="none" w:sz="0" w:space="0" w:color="auto"/>
            <w:left w:val="none" w:sz="0" w:space="0" w:color="auto"/>
            <w:bottom w:val="none" w:sz="0" w:space="0" w:color="auto"/>
            <w:right w:val="none" w:sz="0" w:space="0" w:color="auto"/>
          </w:divBdr>
        </w:div>
        <w:div w:id="595092884">
          <w:marLeft w:val="0"/>
          <w:marRight w:val="0"/>
          <w:marTop w:val="0"/>
          <w:marBottom w:val="0"/>
          <w:divBdr>
            <w:top w:val="none" w:sz="0" w:space="0" w:color="auto"/>
            <w:left w:val="none" w:sz="0" w:space="0" w:color="auto"/>
            <w:bottom w:val="none" w:sz="0" w:space="0" w:color="auto"/>
            <w:right w:val="none" w:sz="0" w:space="0" w:color="auto"/>
          </w:divBdr>
        </w:div>
        <w:div w:id="595285829">
          <w:marLeft w:val="0"/>
          <w:marRight w:val="0"/>
          <w:marTop w:val="0"/>
          <w:marBottom w:val="0"/>
          <w:divBdr>
            <w:top w:val="none" w:sz="0" w:space="0" w:color="auto"/>
            <w:left w:val="none" w:sz="0" w:space="0" w:color="auto"/>
            <w:bottom w:val="none" w:sz="0" w:space="0" w:color="auto"/>
            <w:right w:val="none" w:sz="0" w:space="0" w:color="auto"/>
          </w:divBdr>
        </w:div>
        <w:div w:id="610474440">
          <w:marLeft w:val="0"/>
          <w:marRight w:val="0"/>
          <w:marTop w:val="0"/>
          <w:marBottom w:val="0"/>
          <w:divBdr>
            <w:top w:val="none" w:sz="0" w:space="0" w:color="auto"/>
            <w:left w:val="none" w:sz="0" w:space="0" w:color="auto"/>
            <w:bottom w:val="none" w:sz="0" w:space="0" w:color="auto"/>
            <w:right w:val="none" w:sz="0" w:space="0" w:color="auto"/>
          </w:divBdr>
        </w:div>
        <w:div w:id="612319995">
          <w:marLeft w:val="0"/>
          <w:marRight w:val="0"/>
          <w:marTop w:val="0"/>
          <w:marBottom w:val="0"/>
          <w:divBdr>
            <w:top w:val="none" w:sz="0" w:space="0" w:color="auto"/>
            <w:left w:val="none" w:sz="0" w:space="0" w:color="auto"/>
            <w:bottom w:val="none" w:sz="0" w:space="0" w:color="auto"/>
            <w:right w:val="none" w:sz="0" w:space="0" w:color="auto"/>
          </w:divBdr>
        </w:div>
        <w:div w:id="620380339">
          <w:marLeft w:val="0"/>
          <w:marRight w:val="0"/>
          <w:marTop w:val="0"/>
          <w:marBottom w:val="0"/>
          <w:divBdr>
            <w:top w:val="none" w:sz="0" w:space="0" w:color="auto"/>
            <w:left w:val="none" w:sz="0" w:space="0" w:color="auto"/>
            <w:bottom w:val="none" w:sz="0" w:space="0" w:color="auto"/>
            <w:right w:val="none" w:sz="0" w:space="0" w:color="auto"/>
          </w:divBdr>
        </w:div>
        <w:div w:id="636954274">
          <w:marLeft w:val="0"/>
          <w:marRight w:val="0"/>
          <w:marTop w:val="0"/>
          <w:marBottom w:val="0"/>
          <w:divBdr>
            <w:top w:val="none" w:sz="0" w:space="0" w:color="auto"/>
            <w:left w:val="none" w:sz="0" w:space="0" w:color="auto"/>
            <w:bottom w:val="none" w:sz="0" w:space="0" w:color="auto"/>
            <w:right w:val="none" w:sz="0" w:space="0" w:color="auto"/>
          </w:divBdr>
        </w:div>
        <w:div w:id="637881162">
          <w:marLeft w:val="0"/>
          <w:marRight w:val="0"/>
          <w:marTop w:val="0"/>
          <w:marBottom w:val="0"/>
          <w:divBdr>
            <w:top w:val="none" w:sz="0" w:space="0" w:color="auto"/>
            <w:left w:val="none" w:sz="0" w:space="0" w:color="auto"/>
            <w:bottom w:val="none" w:sz="0" w:space="0" w:color="auto"/>
            <w:right w:val="none" w:sz="0" w:space="0" w:color="auto"/>
          </w:divBdr>
        </w:div>
        <w:div w:id="650059806">
          <w:marLeft w:val="0"/>
          <w:marRight w:val="0"/>
          <w:marTop w:val="0"/>
          <w:marBottom w:val="0"/>
          <w:divBdr>
            <w:top w:val="none" w:sz="0" w:space="0" w:color="auto"/>
            <w:left w:val="none" w:sz="0" w:space="0" w:color="auto"/>
            <w:bottom w:val="none" w:sz="0" w:space="0" w:color="auto"/>
            <w:right w:val="none" w:sz="0" w:space="0" w:color="auto"/>
          </w:divBdr>
        </w:div>
        <w:div w:id="663780498">
          <w:marLeft w:val="0"/>
          <w:marRight w:val="0"/>
          <w:marTop w:val="0"/>
          <w:marBottom w:val="0"/>
          <w:divBdr>
            <w:top w:val="none" w:sz="0" w:space="0" w:color="auto"/>
            <w:left w:val="none" w:sz="0" w:space="0" w:color="auto"/>
            <w:bottom w:val="none" w:sz="0" w:space="0" w:color="auto"/>
            <w:right w:val="none" w:sz="0" w:space="0" w:color="auto"/>
          </w:divBdr>
        </w:div>
        <w:div w:id="679700396">
          <w:marLeft w:val="0"/>
          <w:marRight w:val="0"/>
          <w:marTop w:val="0"/>
          <w:marBottom w:val="0"/>
          <w:divBdr>
            <w:top w:val="none" w:sz="0" w:space="0" w:color="auto"/>
            <w:left w:val="none" w:sz="0" w:space="0" w:color="auto"/>
            <w:bottom w:val="none" w:sz="0" w:space="0" w:color="auto"/>
            <w:right w:val="none" w:sz="0" w:space="0" w:color="auto"/>
          </w:divBdr>
        </w:div>
        <w:div w:id="774012791">
          <w:marLeft w:val="0"/>
          <w:marRight w:val="0"/>
          <w:marTop w:val="0"/>
          <w:marBottom w:val="0"/>
          <w:divBdr>
            <w:top w:val="none" w:sz="0" w:space="0" w:color="auto"/>
            <w:left w:val="none" w:sz="0" w:space="0" w:color="auto"/>
            <w:bottom w:val="none" w:sz="0" w:space="0" w:color="auto"/>
            <w:right w:val="none" w:sz="0" w:space="0" w:color="auto"/>
          </w:divBdr>
        </w:div>
        <w:div w:id="848714015">
          <w:marLeft w:val="0"/>
          <w:marRight w:val="0"/>
          <w:marTop w:val="0"/>
          <w:marBottom w:val="0"/>
          <w:divBdr>
            <w:top w:val="none" w:sz="0" w:space="0" w:color="auto"/>
            <w:left w:val="none" w:sz="0" w:space="0" w:color="auto"/>
            <w:bottom w:val="none" w:sz="0" w:space="0" w:color="auto"/>
            <w:right w:val="none" w:sz="0" w:space="0" w:color="auto"/>
          </w:divBdr>
        </w:div>
        <w:div w:id="854729630">
          <w:marLeft w:val="0"/>
          <w:marRight w:val="0"/>
          <w:marTop w:val="0"/>
          <w:marBottom w:val="0"/>
          <w:divBdr>
            <w:top w:val="none" w:sz="0" w:space="0" w:color="auto"/>
            <w:left w:val="none" w:sz="0" w:space="0" w:color="auto"/>
            <w:bottom w:val="none" w:sz="0" w:space="0" w:color="auto"/>
            <w:right w:val="none" w:sz="0" w:space="0" w:color="auto"/>
          </w:divBdr>
        </w:div>
        <w:div w:id="969556050">
          <w:marLeft w:val="0"/>
          <w:marRight w:val="0"/>
          <w:marTop w:val="0"/>
          <w:marBottom w:val="0"/>
          <w:divBdr>
            <w:top w:val="none" w:sz="0" w:space="0" w:color="auto"/>
            <w:left w:val="none" w:sz="0" w:space="0" w:color="auto"/>
            <w:bottom w:val="none" w:sz="0" w:space="0" w:color="auto"/>
            <w:right w:val="none" w:sz="0" w:space="0" w:color="auto"/>
          </w:divBdr>
        </w:div>
        <w:div w:id="983702448">
          <w:marLeft w:val="0"/>
          <w:marRight w:val="0"/>
          <w:marTop w:val="0"/>
          <w:marBottom w:val="0"/>
          <w:divBdr>
            <w:top w:val="none" w:sz="0" w:space="0" w:color="auto"/>
            <w:left w:val="none" w:sz="0" w:space="0" w:color="auto"/>
            <w:bottom w:val="none" w:sz="0" w:space="0" w:color="auto"/>
            <w:right w:val="none" w:sz="0" w:space="0" w:color="auto"/>
          </w:divBdr>
        </w:div>
        <w:div w:id="1036152008">
          <w:marLeft w:val="0"/>
          <w:marRight w:val="0"/>
          <w:marTop w:val="0"/>
          <w:marBottom w:val="0"/>
          <w:divBdr>
            <w:top w:val="none" w:sz="0" w:space="0" w:color="auto"/>
            <w:left w:val="none" w:sz="0" w:space="0" w:color="auto"/>
            <w:bottom w:val="none" w:sz="0" w:space="0" w:color="auto"/>
            <w:right w:val="none" w:sz="0" w:space="0" w:color="auto"/>
          </w:divBdr>
        </w:div>
        <w:div w:id="1047297504">
          <w:marLeft w:val="0"/>
          <w:marRight w:val="0"/>
          <w:marTop w:val="0"/>
          <w:marBottom w:val="0"/>
          <w:divBdr>
            <w:top w:val="none" w:sz="0" w:space="0" w:color="auto"/>
            <w:left w:val="none" w:sz="0" w:space="0" w:color="auto"/>
            <w:bottom w:val="none" w:sz="0" w:space="0" w:color="auto"/>
            <w:right w:val="none" w:sz="0" w:space="0" w:color="auto"/>
          </w:divBdr>
        </w:div>
        <w:div w:id="1063674376">
          <w:marLeft w:val="0"/>
          <w:marRight w:val="0"/>
          <w:marTop w:val="0"/>
          <w:marBottom w:val="0"/>
          <w:divBdr>
            <w:top w:val="none" w:sz="0" w:space="0" w:color="auto"/>
            <w:left w:val="none" w:sz="0" w:space="0" w:color="auto"/>
            <w:bottom w:val="none" w:sz="0" w:space="0" w:color="auto"/>
            <w:right w:val="none" w:sz="0" w:space="0" w:color="auto"/>
          </w:divBdr>
        </w:div>
        <w:div w:id="1158153761">
          <w:marLeft w:val="0"/>
          <w:marRight w:val="0"/>
          <w:marTop w:val="0"/>
          <w:marBottom w:val="0"/>
          <w:divBdr>
            <w:top w:val="none" w:sz="0" w:space="0" w:color="auto"/>
            <w:left w:val="none" w:sz="0" w:space="0" w:color="auto"/>
            <w:bottom w:val="none" w:sz="0" w:space="0" w:color="auto"/>
            <w:right w:val="none" w:sz="0" w:space="0" w:color="auto"/>
          </w:divBdr>
        </w:div>
        <w:div w:id="1158886995">
          <w:marLeft w:val="0"/>
          <w:marRight w:val="0"/>
          <w:marTop w:val="0"/>
          <w:marBottom w:val="0"/>
          <w:divBdr>
            <w:top w:val="none" w:sz="0" w:space="0" w:color="auto"/>
            <w:left w:val="none" w:sz="0" w:space="0" w:color="auto"/>
            <w:bottom w:val="none" w:sz="0" w:space="0" w:color="auto"/>
            <w:right w:val="none" w:sz="0" w:space="0" w:color="auto"/>
          </w:divBdr>
        </w:div>
        <w:div w:id="1190291573">
          <w:marLeft w:val="0"/>
          <w:marRight w:val="0"/>
          <w:marTop w:val="0"/>
          <w:marBottom w:val="0"/>
          <w:divBdr>
            <w:top w:val="none" w:sz="0" w:space="0" w:color="auto"/>
            <w:left w:val="none" w:sz="0" w:space="0" w:color="auto"/>
            <w:bottom w:val="none" w:sz="0" w:space="0" w:color="auto"/>
            <w:right w:val="none" w:sz="0" w:space="0" w:color="auto"/>
          </w:divBdr>
        </w:div>
        <w:div w:id="1196042252">
          <w:marLeft w:val="0"/>
          <w:marRight w:val="0"/>
          <w:marTop w:val="0"/>
          <w:marBottom w:val="0"/>
          <w:divBdr>
            <w:top w:val="none" w:sz="0" w:space="0" w:color="auto"/>
            <w:left w:val="none" w:sz="0" w:space="0" w:color="auto"/>
            <w:bottom w:val="none" w:sz="0" w:space="0" w:color="auto"/>
            <w:right w:val="none" w:sz="0" w:space="0" w:color="auto"/>
          </w:divBdr>
        </w:div>
        <w:div w:id="1206480618">
          <w:marLeft w:val="0"/>
          <w:marRight w:val="0"/>
          <w:marTop w:val="0"/>
          <w:marBottom w:val="0"/>
          <w:divBdr>
            <w:top w:val="none" w:sz="0" w:space="0" w:color="auto"/>
            <w:left w:val="none" w:sz="0" w:space="0" w:color="auto"/>
            <w:bottom w:val="none" w:sz="0" w:space="0" w:color="auto"/>
            <w:right w:val="none" w:sz="0" w:space="0" w:color="auto"/>
          </w:divBdr>
        </w:div>
        <w:div w:id="1235166170">
          <w:marLeft w:val="0"/>
          <w:marRight w:val="0"/>
          <w:marTop w:val="0"/>
          <w:marBottom w:val="0"/>
          <w:divBdr>
            <w:top w:val="none" w:sz="0" w:space="0" w:color="auto"/>
            <w:left w:val="none" w:sz="0" w:space="0" w:color="auto"/>
            <w:bottom w:val="none" w:sz="0" w:space="0" w:color="auto"/>
            <w:right w:val="none" w:sz="0" w:space="0" w:color="auto"/>
          </w:divBdr>
        </w:div>
        <w:div w:id="1242759331">
          <w:marLeft w:val="0"/>
          <w:marRight w:val="0"/>
          <w:marTop w:val="0"/>
          <w:marBottom w:val="0"/>
          <w:divBdr>
            <w:top w:val="none" w:sz="0" w:space="0" w:color="auto"/>
            <w:left w:val="none" w:sz="0" w:space="0" w:color="auto"/>
            <w:bottom w:val="none" w:sz="0" w:space="0" w:color="auto"/>
            <w:right w:val="none" w:sz="0" w:space="0" w:color="auto"/>
          </w:divBdr>
        </w:div>
        <w:div w:id="1243445223">
          <w:marLeft w:val="0"/>
          <w:marRight w:val="0"/>
          <w:marTop w:val="0"/>
          <w:marBottom w:val="0"/>
          <w:divBdr>
            <w:top w:val="none" w:sz="0" w:space="0" w:color="auto"/>
            <w:left w:val="none" w:sz="0" w:space="0" w:color="auto"/>
            <w:bottom w:val="none" w:sz="0" w:space="0" w:color="auto"/>
            <w:right w:val="none" w:sz="0" w:space="0" w:color="auto"/>
          </w:divBdr>
        </w:div>
        <w:div w:id="1263684537">
          <w:marLeft w:val="0"/>
          <w:marRight w:val="0"/>
          <w:marTop w:val="0"/>
          <w:marBottom w:val="0"/>
          <w:divBdr>
            <w:top w:val="none" w:sz="0" w:space="0" w:color="auto"/>
            <w:left w:val="none" w:sz="0" w:space="0" w:color="auto"/>
            <w:bottom w:val="none" w:sz="0" w:space="0" w:color="auto"/>
            <w:right w:val="none" w:sz="0" w:space="0" w:color="auto"/>
          </w:divBdr>
        </w:div>
        <w:div w:id="1265654129">
          <w:marLeft w:val="0"/>
          <w:marRight w:val="0"/>
          <w:marTop w:val="0"/>
          <w:marBottom w:val="0"/>
          <w:divBdr>
            <w:top w:val="none" w:sz="0" w:space="0" w:color="auto"/>
            <w:left w:val="none" w:sz="0" w:space="0" w:color="auto"/>
            <w:bottom w:val="none" w:sz="0" w:space="0" w:color="auto"/>
            <w:right w:val="none" w:sz="0" w:space="0" w:color="auto"/>
          </w:divBdr>
        </w:div>
        <w:div w:id="1389651572">
          <w:marLeft w:val="0"/>
          <w:marRight w:val="0"/>
          <w:marTop w:val="0"/>
          <w:marBottom w:val="0"/>
          <w:divBdr>
            <w:top w:val="none" w:sz="0" w:space="0" w:color="auto"/>
            <w:left w:val="none" w:sz="0" w:space="0" w:color="auto"/>
            <w:bottom w:val="none" w:sz="0" w:space="0" w:color="auto"/>
            <w:right w:val="none" w:sz="0" w:space="0" w:color="auto"/>
          </w:divBdr>
        </w:div>
        <w:div w:id="1436898839">
          <w:marLeft w:val="0"/>
          <w:marRight w:val="0"/>
          <w:marTop w:val="0"/>
          <w:marBottom w:val="0"/>
          <w:divBdr>
            <w:top w:val="none" w:sz="0" w:space="0" w:color="auto"/>
            <w:left w:val="none" w:sz="0" w:space="0" w:color="auto"/>
            <w:bottom w:val="none" w:sz="0" w:space="0" w:color="auto"/>
            <w:right w:val="none" w:sz="0" w:space="0" w:color="auto"/>
          </w:divBdr>
        </w:div>
        <w:div w:id="1541626455">
          <w:marLeft w:val="0"/>
          <w:marRight w:val="0"/>
          <w:marTop w:val="0"/>
          <w:marBottom w:val="0"/>
          <w:divBdr>
            <w:top w:val="none" w:sz="0" w:space="0" w:color="auto"/>
            <w:left w:val="none" w:sz="0" w:space="0" w:color="auto"/>
            <w:bottom w:val="none" w:sz="0" w:space="0" w:color="auto"/>
            <w:right w:val="none" w:sz="0" w:space="0" w:color="auto"/>
          </w:divBdr>
        </w:div>
        <w:div w:id="1571885455">
          <w:marLeft w:val="0"/>
          <w:marRight w:val="0"/>
          <w:marTop w:val="0"/>
          <w:marBottom w:val="0"/>
          <w:divBdr>
            <w:top w:val="none" w:sz="0" w:space="0" w:color="auto"/>
            <w:left w:val="none" w:sz="0" w:space="0" w:color="auto"/>
            <w:bottom w:val="none" w:sz="0" w:space="0" w:color="auto"/>
            <w:right w:val="none" w:sz="0" w:space="0" w:color="auto"/>
          </w:divBdr>
        </w:div>
        <w:div w:id="1645772026">
          <w:marLeft w:val="0"/>
          <w:marRight w:val="0"/>
          <w:marTop w:val="0"/>
          <w:marBottom w:val="0"/>
          <w:divBdr>
            <w:top w:val="none" w:sz="0" w:space="0" w:color="auto"/>
            <w:left w:val="none" w:sz="0" w:space="0" w:color="auto"/>
            <w:bottom w:val="none" w:sz="0" w:space="0" w:color="auto"/>
            <w:right w:val="none" w:sz="0" w:space="0" w:color="auto"/>
          </w:divBdr>
        </w:div>
        <w:div w:id="1650330017">
          <w:marLeft w:val="0"/>
          <w:marRight w:val="0"/>
          <w:marTop w:val="0"/>
          <w:marBottom w:val="0"/>
          <w:divBdr>
            <w:top w:val="none" w:sz="0" w:space="0" w:color="auto"/>
            <w:left w:val="none" w:sz="0" w:space="0" w:color="auto"/>
            <w:bottom w:val="none" w:sz="0" w:space="0" w:color="auto"/>
            <w:right w:val="none" w:sz="0" w:space="0" w:color="auto"/>
          </w:divBdr>
        </w:div>
        <w:div w:id="1652977399">
          <w:marLeft w:val="0"/>
          <w:marRight w:val="0"/>
          <w:marTop w:val="0"/>
          <w:marBottom w:val="0"/>
          <w:divBdr>
            <w:top w:val="none" w:sz="0" w:space="0" w:color="auto"/>
            <w:left w:val="none" w:sz="0" w:space="0" w:color="auto"/>
            <w:bottom w:val="none" w:sz="0" w:space="0" w:color="auto"/>
            <w:right w:val="none" w:sz="0" w:space="0" w:color="auto"/>
          </w:divBdr>
        </w:div>
        <w:div w:id="1675641456">
          <w:marLeft w:val="0"/>
          <w:marRight w:val="0"/>
          <w:marTop w:val="0"/>
          <w:marBottom w:val="0"/>
          <w:divBdr>
            <w:top w:val="none" w:sz="0" w:space="0" w:color="auto"/>
            <w:left w:val="none" w:sz="0" w:space="0" w:color="auto"/>
            <w:bottom w:val="none" w:sz="0" w:space="0" w:color="auto"/>
            <w:right w:val="none" w:sz="0" w:space="0" w:color="auto"/>
          </w:divBdr>
        </w:div>
        <w:div w:id="1675766311">
          <w:marLeft w:val="0"/>
          <w:marRight w:val="0"/>
          <w:marTop w:val="0"/>
          <w:marBottom w:val="0"/>
          <w:divBdr>
            <w:top w:val="none" w:sz="0" w:space="0" w:color="auto"/>
            <w:left w:val="none" w:sz="0" w:space="0" w:color="auto"/>
            <w:bottom w:val="none" w:sz="0" w:space="0" w:color="auto"/>
            <w:right w:val="none" w:sz="0" w:space="0" w:color="auto"/>
          </w:divBdr>
        </w:div>
        <w:div w:id="1687097097">
          <w:marLeft w:val="0"/>
          <w:marRight w:val="0"/>
          <w:marTop w:val="0"/>
          <w:marBottom w:val="0"/>
          <w:divBdr>
            <w:top w:val="none" w:sz="0" w:space="0" w:color="auto"/>
            <w:left w:val="none" w:sz="0" w:space="0" w:color="auto"/>
            <w:bottom w:val="none" w:sz="0" w:space="0" w:color="auto"/>
            <w:right w:val="none" w:sz="0" w:space="0" w:color="auto"/>
          </w:divBdr>
        </w:div>
        <w:div w:id="1727407612">
          <w:marLeft w:val="0"/>
          <w:marRight w:val="0"/>
          <w:marTop w:val="0"/>
          <w:marBottom w:val="0"/>
          <w:divBdr>
            <w:top w:val="none" w:sz="0" w:space="0" w:color="auto"/>
            <w:left w:val="none" w:sz="0" w:space="0" w:color="auto"/>
            <w:bottom w:val="none" w:sz="0" w:space="0" w:color="auto"/>
            <w:right w:val="none" w:sz="0" w:space="0" w:color="auto"/>
          </w:divBdr>
        </w:div>
        <w:div w:id="1749307697">
          <w:marLeft w:val="0"/>
          <w:marRight w:val="0"/>
          <w:marTop w:val="0"/>
          <w:marBottom w:val="0"/>
          <w:divBdr>
            <w:top w:val="none" w:sz="0" w:space="0" w:color="auto"/>
            <w:left w:val="none" w:sz="0" w:space="0" w:color="auto"/>
            <w:bottom w:val="none" w:sz="0" w:space="0" w:color="auto"/>
            <w:right w:val="none" w:sz="0" w:space="0" w:color="auto"/>
          </w:divBdr>
        </w:div>
        <w:div w:id="1753161252">
          <w:marLeft w:val="0"/>
          <w:marRight w:val="0"/>
          <w:marTop w:val="0"/>
          <w:marBottom w:val="0"/>
          <w:divBdr>
            <w:top w:val="none" w:sz="0" w:space="0" w:color="auto"/>
            <w:left w:val="none" w:sz="0" w:space="0" w:color="auto"/>
            <w:bottom w:val="none" w:sz="0" w:space="0" w:color="auto"/>
            <w:right w:val="none" w:sz="0" w:space="0" w:color="auto"/>
          </w:divBdr>
        </w:div>
        <w:div w:id="1818758890">
          <w:marLeft w:val="0"/>
          <w:marRight w:val="0"/>
          <w:marTop w:val="0"/>
          <w:marBottom w:val="0"/>
          <w:divBdr>
            <w:top w:val="none" w:sz="0" w:space="0" w:color="auto"/>
            <w:left w:val="none" w:sz="0" w:space="0" w:color="auto"/>
            <w:bottom w:val="none" w:sz="0" w:space="0" w:color="auto"/>
            <w:right w:val="none" w:sz="0" w:space="0" w:color="auto"/>
          </w:divBdr>
        </w:div>
        <w:div w:id="1826705174">
          <w:marLeft w:val="0"/>
          <w:marRight w:val="0"/>
          <w:marTop w:val="0"/>
          <w:marBottom w:val="0"/>
          <w:divBdr>
            <w:top w:val="none" w:sz="0" w:space="0" w:color="auto"/>
            <w:left w:val="none" w:sz="0" w:space="0" w:color="auto"/>
            <w:bottom w:val="none" w:sz="0" w:space="0" w:color="auto"/>
            <w:right w:val="none" w:sz="0" w:space="0" w:color="auto"/>
          </w:divBdr>
        </w:div>
        <w:div w:id="1832792902">
          <w:marLeft w:val="0"/>
          <w:marRight w:val="0"/>
          <w:marTop w:val="0"/>
          <w:marBottom w:val="0"/>
          <w:divBdr>
            <w:top w:val="none" w:sz="0" w:space="0" w:color="auto"/>
            <w:left w:val="none" w:sz="0" w:space="0" w:color="auto"/>
            <w:bottom w:val="none" w:sz="0" w:space="0" w:color="auto"/>
            <w:right w:val="none" w:sz="0" w:space="0" w:color="auto"/>
          </w:divBdr>
        </w:div>
        <w:div w:id="1843205292">
          <w:marLeft w:val="0"/>
          <w:marRight w:val="0"/>
          <w:marTop w:val="0"/>
          <w:marBottom w:val="0"/>
          <w:divBdr>
            <w:top w:val="none" w:sz="0" w:space="0" w:color="auto"/>
            <w:left w:val="none" w:sz="0" w:space="0" w:color="auto"/>
            <w:bottom w:val="none" w:sz="0" w:space="0" w:color="auto"/>
            <w:right w:val="none" w:sz="0" w:space="0" w:color="auto"/>
          </w:divBdr>
        </w:div>
        <w:div w:id="1868906721">
          <w:marLeft w:val="0"/>
          <w:marRight w:val="0"/>
          <w:marTop w:val="0"/>
          <w:marBottom w:val="0"/>
          <w:divBdr>
            <w:top w:val="none" w:sz="0" w:space="0" w:color="auto"/>
            <w:left w:val="none" w:sz="0" w:space="0" w:color="auto"/>
            <w:bottom w:val="none" w:sz="0" w:space="0" w:color="auto"/>
            <w:right w:val="none" w:sz="0" w:space="0" w:color="auto"/>
          </w:divBdr>
        </w:div>
        <w:div w:id="1968898770">
          <w:marLeft w:val="0"/>
          <w:marRight w:val="0"/>
          <w:marTop w:val="0"/>
          <w:marBottom w:val="0"/>
          <w:divBdr>
            <w:top w:val="none" w:sz="0" w:space="0" w:color="auto"/>
            <w:left w:val="none" w:sz="0" w:space="0" w:color="auto"/>
            <w:bottom w:val="none" w:sz="0" w:space="0" w:color="auto"/>
            <w:right w:val="none" w:sz="0" w:space="0" w:color="auto"/>
          </w:divBdr>
        </w:div>
        <w:div w:id="2058699294">
          <w:marLeft w:val="0"/>
          <w:marRight w:val="0"/>
          <w:marTop w:val="0"/>
          <w:marBottom w:val="0"/>
          <w:divBdr>
            <w:top w:val="none" w:sz="0" w:space="0" w:color="auto"/>
            <w:left w:val="none" w:sz="0" w:space="0" w:color="auto"/>
            <w:bottom w:val="none" w:sz="0" w:space="0" w:color="auto"/>
            <w:right w:val="none" w:sz="0" w:space="0" w:color="auto"/>
          </w:divBdr>
        </w:div>
        <w:div w:id="2068457455">
          <w:marLeft w:val="0"/>
          <w:marRight w:val="0"/>
          <w:marTop w:val="0"/>
          <w:marBottom w:val="0"/>
          <w:divBdr>
            <w:top w:val="none" w:sz="0" w:space="0" w:color="auto"/>
            <w:left w:val="none" w:sz="0" w:space="0" w:color="auto"/>
            <w:bottom w:val="none" w:sz="0" w:space="0" w:color="auto"/>
            <w:right w:val="none" w:sz="0" w:space="0" w:color="auto"/>
          </w:divBdr>
        </w:div>
        <w:div w:id="2075352142">
          <w:marLeft w:val="0"/>
          <w:marRight w:val="0"/>
          <w:marTop w:val="0"/>
          <w:marBottom w:val="0"/>
          <w:divBdr>
            <w:top w:val="none" w:sz="0" w:space="0" w:color="auto"/>
            <w:left w:val="none" w:sz="0" w:space="0" w:color="auto"/>
            <w:bottom w:val="none" w:sz="0" w:space="0" w:color="auto"/>
            <w:right w:val="none" w:sz="0" w:space="0" w:color="auto"/>
          </w:divBdr>
        </w:div>
        <w:div w:id="2111853107">
          <w:marLeft w:val="0"/>
          <w:marRight w:val="0"/>
          <w:marTop w:val="0"/>
          <w:marBottom w:val="0"/>
          <w:divBdr>
            <w:top w:val="none" w:sz="0" w:space="0" w:color="auto"/>
            <w:left w:val="none" w:sz="0" w:space="0" w:color="auto"/>
            <w:bottom w:val="none" w:sz="0" w:space="0" w:color="auto"/>
            <w:right w:val="none" w:sz="0" w:space="0" w:color="auto"/>
          </w:divBdr>
        </w:div>
        <w:div w:id="2113865188">
          <w:marLeft w:val="0"/>
          <w:marRight w:val="0"/>
          <w:marTop w:val="0"/>
          <w:marBottom w:val="0"/>
          <w:divBdr>
            <w:top w:val="none" w:sz="0" w:space="0" w:color="auto"/>
            <w:left w:val="none" w:sz="0" w:space="0" w:color="auto"/>
            <w:bottom w:val="none" w:sz="0" w:space="0" w:color="auto"/>
            <w:right w:val="none" w:sz="0" w:space="0" w:color="auto"/>
          </w:divBdr>
        </w:div>
      </w:divsChild>
    </w:div>
    <w:div w:id="905140559">
      <w:bodyDiv w:val="1"/>
      <w:marLeft w:val="0"/>
      <w:marRight w:val="0"/>
      <w:marTop w:val="0"/>
      <w:marBottom w:val="0"/>
      <w:divBdr>
        <w:top w:val="none" w:sz="0" w:space="0" w:color="auto"/>
        <w:left w:val="none" w:sz="0" w:space="0" w:color="auto"/>
        <w:bottom w:val="none" w:sz="0" w:space="0" w:color="auto"/>
        <w:right w:val="none" w:sz="0" w:space="0" w:color="auto"/>
      </w:divBdr>
    </w:div>
    <w:div w:id="936249933">
      <w:bodyDiv w:val="1"/>
      <w:marLeft w:val="0"/>
      <w:marRight w:val="0"/>
      <w:marTop w:val="0"/>
      <w:marBottom w:val="0"/>
      <w:divBdr>
        <w:top w:val="none" w:sz="0" w:space="0" w:color="auto"/>
        <w:left w:val="none" w:sz="0" w:space="0" w:color="auto"/>
        <w:bottom w:val="none" w:sz="0" w:space="0" w:color="auto"/>
        <w:right w:val="none" w:sz="0" w:space="0" w:color="auto"/>
      </w:divBdr>
      <w:divsChild>
        <w:div w:id="519901237">
          <w:marLeft w:val="0"/>
          <w:marRight w:val="0"/>
          <w:marTop w:val="0"/>
          <w:marBottom w:val="0"/>
          <w:divBdr>
            <w:top w:val="none" w:sz="0" w:space="0" w:color="auto"/>
            <w:left w:val="none" w:sz="0" w:space="0" w:color="auto"/>
            <w:bottom w:val="none" w:sz="0" w:space="0" w:color="auto"/>
            <w:right w:val="none" w:sz="0" w:space="0" w:color="auto"/>
          </w:divBdr>
        </w:div>
        <w:div w:id="1050153436">
          <w:marLeft w:val="0"/>
          <w:marRight w:val="0"/>
          <w:marTop w:val="0"/>
          <w:marBottom w:val="0"/>
          <w:divBdr>
            <w:top w:val="none" w:sz="0" w:space="0" w:color="auto"/>
            <w:left w:val="none" w:sz="0" w:space="0" w:color="auto"/>
            <w:bottom w:val="none" w:sz="0" w:space="0" w:color="auto"/>
            <w:right w:val="none" w:sz="0" w:space="0" w:color="auto"/>
          </w:divBdr>
        </w:div>
      </w:divsChild>
    </w:div>
    <w:div w:id="944964151">
      <w:bodyDiv w:val="1"/>
      <w:marLeft w:val="0"/>
      <w:marRight w:val="0"/>
      <w:marTop w:val="0"/>
      <w:marBottom w:val="0"/>
      <w:divBdr>
        <w:top w:val="none" w:sz="0" w:space="0" w:color="auto"/>
        <w:left w:val="none" w:sz="0" w:space="0" w:color="auto"/>
        <w:bottom w:val="none" w:sz="0" w:space="0" w:color="auto"/>
        <w:right w:val="none" w:sz="0" w:space="0" w:color="auto"/>
      </w:divBdr>
    </w:div>
    <w:div w:id="951012139">
      <w:bodyDiv w:val="1"/>
      <w:marLeft w:val="0"/>
      <w:marRight w:val="0"/>
      <w:marTop w:val="0"/>
      <w:marBottom w:val="0"/>
      <w:divBdr>
        <w:top w:val="none" w:sz="0" w:space="0" w:color="auto"/>
        <w:left w:val="none" w:sz="0" w:space="0" w:color="auto"/>
        <w:bottom w:val="none" w:sz="0" w:space="0" w:color="auto"/>
        <w:right w:val="none" w:sz="0" w:space="0" w:color="auto"/>
      </w:divBdr>
      <w:divsChild>
        <w:div w:id="9374817">
          <w:marLeft w:val="0"/>
          <w:marRight w:val="0"/>
          <w:marTop w:val="0"/>
          <w:marBottom w:val="0"/>
          <w:divBdr>
            <w:top w:val="none" w:sz="0" w:space="0" w:color="auto"/>
            <w:left w:val="none" w:sz="0" w:space="0" w:color="auto"/>
            <w:bottom w:val="none" w:sz="0" w:space="0" w:color="auto"/>
            <w:right w:val="none" w:sz="0" w:space="0" w:color="auto"/>
          </w:divBdr>
        </w:div>
        <w:div w:id="148182256">
          <w:marLeft w:val="0"/>
          <w:marRight w:val="0"/>
          <w:marTop w:val="0"/>
          <w:marBottom w:val="0"/>
          <w:divBdr>
            <w:top w:val="none" w:sz="0" w:space="0" w:color="auto"/>
            <w:left w:val="none" w:sz="0" w:space="0" w:color="auto"/>
            <w:bottom w:val="none" w:sz="0" w:space="0" w:color="auto"/>
            <w:right w:val="none" w:sz="0" w:space="0" w:color="auto"/>
          </w:divBdr>
        </w:div>
        <w:div w:id="275870693">
          <w:marLeft w:val="0"/>
          <w:marRight w:val="0"/>
          <w:marTop w:val="0"/>
          <w:marBottom w:val="0"/>
          <w:divBdr>
            <w:top w:val="none" w:sz="0" w:space="0" w:color="auto"/>
            <w:left w:val="none" w:sz="0" w:space="0" w:color="auto"/>
            <w:bottom w:val="none" w:sz="0" w:space="0" w:color="auto"/>
            <w:right w:val="none" w:sz="0" w:space="0" w:color="auto"/>
          </w:divBdr>
        </w:div>
        <w:div w:id="298338574">
          <w:marLeft w:val="0"/>
          <w:marRight w:val="0"/>
          <w:marTop w:val="0"/>
          <w:marBottom w:val="0"/>
          <w:divBdr>
            <w:top w:val="none" w:sz="0" w:space="0" w:color="auto"/>
            <w:left w:val="none" w:sz="0" w:space="0" w:color="auto"/>
            <w:bottom w:val="none" w:sz="0" w:space="0" w:color="auto"/>
            <w:right w:val="none" w:sz="0" w:space="0" w:color="auto"/>
          </w:divBdr>
        </w:div>
        <w:div w:id="308218048">
          <w:marLeft w:val="0"/>
          <w:marRight w:val="0"/>
          <w:marTop w:val="0"/>
          <w:marBottom w:val="0"/>
          <w:divBdr>
            <w:top w:val="none" w:sz="0" w:space="0" w:color="auto"/>
            <w:left w:val="none" w:sz="0" w:space="0" w:color="auto"/>
            <w:bottom w:val="none" w:sz="0" w:space="0" w:color="auto"/>
            <w:right w:val="none" w:sz="0" w:space="0" w:color="auto"/>
          </w:divBdr>
        </w:div>
        <w:div w:id="478306549">
          <w:marLeft w:val="0"/>
          <w:marRight w:val="0"/>
          <w:marTop w:val="0"/>
          <w:marBottom w:val="0"/>
          <w:divBdr>
            <w:top w:val="none" w:sz="0" w:space="0" w:color="auto"/>
            <w:left w:val="none" w:sz="0" w:space="0" w:color="auto"/>
            <w:bottom w:val="none" w:sz="0" w:space="0" w:color="auto"/>
            <w:right w:val="none" w:sz="0" w:space="0" w:color="auto"/>
          </w:divBdr>
        </w:div>
        <w:div w:id="506286575">
          <w:marLeft w:val="0"/>
          <w:marRight w:val="0"/>
          <w:marTop w:val="0"/>
          <w:marBottom w:val="0"/>
          <w:divBdr>
            <w:top w:val="none" w:sz="0" w:space="0" w:color="auto"/>
            <w:left w:val="none" w:sz="0" w:space="0" w:color="auto"/>
            <w:bottom w:val="none" w:sz="0" w:space="0" w:color="auto"/>
            <w:right w:val="none" w:sz="0" w:space="0" w:color="auto"/>
          </w:divBdr>
        </w:div>
        <w:div w:id="507982986">
          <w:marLeft w:val="0"/>
          <w:marRight w:val="0"/>
          <w:marTop w:val="0"/>
          <w:marBottom w:val="0"/>
          <w:divBdr>
            <w:top w:val="none" w:sz="0" w:space="0" w:color="auto"/>
            <w:left w:val="none" w:sz="0" w:space="0" w:color="auto"/>
            <w:bottom w:val="none" w:sz="0" w:space="0" w:color="auto"/>
            <w:right w:val="none" w:sz="0" w:space="0" w:color="auto"/>
          </w:divBdr>
        </w:div>
        <w:div w:id="515996005">
          <w:marLeft w:val="0"/>
          <w:marRight w:val="0"/>
          <w:marTop w:val="0"/>
          <w:marBottom w:val="0"/>
          <w:divBdr>
            <w:top w:val="none" w:sz="0" w:space="0" w:color="auto"/>
            <w:left w:val="none" w:sz="0" w:space="0" w:color="auto"/>
            <w:bottom w:val="none" w:sz="0" w:space="0" w:color="auto"/>
            <w:right w:val="none" w:sz="0" w:space="0" w:color="auto"/>
          </w:divBdr>
        </w:div>
        <w:div w:id="526455802">
          <w:marLeft w:val="0"/>
          <w:marRight w:val="0"/>
          <w:marTop w:val="0"/>
          <w:marBottom w:val="0"/>
          <w:divBdr>
            <w:top w:val="none" w:sz="0" w:space="0" w:color="auto"/>
            <w:left w:val="none" w:sz="0" w:space="0" w:color="auto"/>
            <w:bottom w:val="none" w:sz="0" w:space="0" w:color="auto"/>
            <w:right w:val="none" w:sz="0" w:space="0" w:color="auto"/>
          </w:divBdr>
        </w:div>
        <w:div w:id="527527820">
          <w:marLeft w:val="0"/>
          <w:marRight w:val="0"/>
          <w:marTop w:val="0"/>
          <w:marBottom w:val="0"/>
          <w:divBdr>
            <w:top w:val="none" w:sz="0" w:space="0" w:color="auto"/>
            <w:left w:val="none" w:sz="0" w:space="0" w:color="auto"/>
            <w:bottom w:val="none" w:sz="0" w:space="0" w:color="auto"/>
            <w:right w:val="none" w:sz="0" w:space="0" w:color="auto"/>
          </w:divBdr>
        </w:div>
        <w:div w:id="555505900">
          <w:marLeft w:val="0"/>
          <w:marRight w:val="0"/>
          <w:marTop w:val="0"/>
          <w:marBottom w:val="0"/>
          <w:divBdr>
            <w:top w:val="none" w:sz="0" w:space="0" w:color="auto"/>
            <w:left w:val="none" w:sz="0" w:space="0" w:color="auto"/>
            <w:bottom w:val="none" w:sz="0" w:space="0" w:color="auto"/>
            <w:right w:val="none" w:sz="0" w:space="0" w:color="auto"/>
          </w:divBdr>
        </w:div>
        <w:div w:id="600186778">
          <w:marLeft w:val="0"/>
          <w:marRight w:val="0"/>
          <w:marTop w:val="0"/>
          <w:marBottom w:val="0"/>
          <w:divBdr>
            <w:top w:val="none" w:sz="0" w:space="0" w:color="auto"/>
            <w:left w:val="none" w:sz="0" w:space="0" w:color="auto"/>
            <w:bottom w:val="none" w:sz="0" w:space="0" w:color="auto"/>
            <w:right w:val="none" w:sz="0" w:space="0" w:color="auto"/>
          </w:divBdr>
        </w:div>
        <w:div w:id="644313917">
          <w:marLeft w:val="0"/>
          <w:marRight w:val="0"/>
          <w:marTop w:val="0"/>
          <w:marBottom w:val="0"/>
          <w:divBdr>
            <w:top w:val="none" w:sz="0" w:space="0" w:color="auto"/>
            <w:left w:val="none" w:sz="0" w:space="0" w:color="auto"/>
            <w:bottom w:val="none" w:sz="0" w:space="0" w:color="auto"/>
            <w:right w:val="none" w:sz="0" w:space="0" w:color="auto"/>
          </w:divBdr>
        </w:div>
        <w:div w:id="724185316">
          <w:marLeft w:val="0"/>
          <w:marRight w:val="0"/>
          <w:marTop w:val="0"/>
          <w:marBottom w:val="0"/>
          <w:divBdr>
            <w:top w:val="none" w:sz="0" w:space="0" w:color="auto"/>
            <w:left w:val="none" w:sz="0" w:space="0" w:color="auto"/>
            <w:bottom w:val="none" w:sz="0" w:space="0" w:color="auto"/>
            <w:right w:val="none" w:sz="0" w:space="0" w:color="auto"/>
          </w:divBdr>
        </w:div>
        <w:div w:id="739712365">
          <w:marLeft w:val="0"/>
          <w:marRight w:val="0"/>
          <w:marTop w:val="0"/>
          <w:marBottom w:val="0"/>
          <w:divBdr>
            <w:top w:val="none" w:sz="0" w:space="0" w:color="auto"/>
            <w:left w:val="none" w:sz="0" w:space="0" w:color="auto"/>
            <w:bottom w:val="none" w:sz="0" w:space="0" w:color="auto"/>
            <w:right w:val="none" w:sz="0" w:space="0" w:color="auto"/>
          </w:divBdr>
        </w:div>
        <w:div w:id="742533763">
          <w:marLeft w:val="0"/>
          <w:marRight w:val="0"/>
          <w:marTop w:val="0"/>
          <w:marBottom w:val="0"/>
          <w:divBdr>
            <w:top w:val="none" w:sz="0" w:space="0" w:color="auto"/>
            <w:left w:val="none" w:sz="0" w:space="0" w:color="auto"/>
            <w:bottom w:val="none" w:sz="0" w:space="0" w:color="auto"/>
            <w:right w:val="none" w:sz="0" w:space="0" w:color="auto"/>
          </w:divBdr>
        </w:div>
        <w:div w:id="766581560">
          <w:marLeft w:val="0"/>
          <w:marRight w:val="0"/>
          <w:marTop w:val="0"/>
          <w:marBottom w:val="0"/>
          <w:divBdr>
            <w:top w:val="none" w:sz="0" w:space="0" w:color="auto"/>
            <w:left w:val="none" w:sz="0" w:space="0" w:color="auto"/>
            <w:bottom w:val="none" w:sz="0" w:space="0" w:color="auto"/>
            <w:right w:val="none" w:sz="0" w:space="0" w:color="auto"/>
          </w:divBdr>
        </w:div>
        <w:div w:id="816264086">
          <w:marLeft w:val="0"/>
          <w:marRight w:val="0"/>
          <w:marTop w:val="0"/>
          <w:marBottom w:val="0"/>
          <w:divBdr>
            <w:top w:val="none" w:sz="0" w:space="0" w:color="auto"/>
            <w:left w:val="none" w:sz="0" w:space="0" w:color="auto"/>
            <w:bottom w:val="none" w:sz="0" w:space="0" w:color="auto"/>
            <w:right w:val="none" w:sz="0" w:space="0" w:color="auto"/>
          </w:divBdr>
        </w:div>
        <w:div w:id="825508990">
          <w:marLeft w:val="0"/>
          <w:marRight w:val="0"/>
          <w:marTop w:val="0"/>
          <w:marBottom w:val="0"/>
          <w:divBdr>
            <w:top w:val="none" w:sz="0" w:space="0" w:color="auto"/>
            <w:left w:val="none" w:sz="0" w:space="0" w:color="auto"/>
            <w:bottom w:val="none" w:sz="0" w:space="0" w:color="auto"/>
            <w:right w:val="none" w:sz="0" w:space="0" w:color="auto"/>
          </w:divBdr>
        </w:div>
        <w:div w:id="863135458">
          <w:marLeft w:val="0"/>
          <w:marRight w:val="0"/>
          <w:marTop w:val="0"/>
          <w:marBottom w:val="0"/>
          <w:divBdr>
            <w:top w:val="none" w:sz="0" w:space="0" w:color="auto"/>
            <w:left w:val="none" w:sz="0" w:space="0" w:color="auto"/>
            <w:bottom w:val="none" w:sz="0" w:space="0" w:color="auto"/>
            <w:right w:val="none" w:sz="0" w:space="0" w:color="auto"/>
          </w:divBdr>
        </w:div>
        <w:div w:id="893590517">
          <w:marLeft w:val="0"/>
          <w:marRight w:val="0"/>
          <w:marTop w:val="0"/>
          <w:marBottom w:val="0"/>
          <w:divBdr>
            <w:top w:val="none" w:sz="0" w:space="0" w:color="auto"/>
            <w:left w:val="none" w:sz="0" w:space="0" w:color="auto"/>
            <w:bottom w:val="none" w:sz="0" w:space="0" w:color="auto"/>
            <w:right w:val="none" w:sz="0" w:space="0" w:color="auto"/>
          </w:divBdr>
        </w:div>
        <w:div w:id="928847780">
          <w:marLeft w:val="0"/>
          <w:marRight w:val="0"/>
          <w:marTop w:val="0"/>
          <w:marBottom w:val="0"/>
          <w:divBdr>
            <w:top w:val="none" w:sz="0" w:space="0" w:color="auto"/>
            <w:left w:val="none" w:sz="0" w:space="0" w:color="auto"/>
            <w:bottom w:val="none" w:sz="0" w:space="0" w:color="auto"/>
            <w:right w:val="none" w:sz="0" w:space="0" w:color="auto"/>
          </w:divBdr>
        </w:div>
        <w:div w:id="981469006">
          <w:marLeft w:val="0"/>
          <w:marRight w:val="0"/>
          <w:marTop w:val="0"/>
          <w:marBottom w:val="0"/>
          <w:divBdr>
            <w:top w:val="none" w:sz="0" w:space="0" w:color="auto"/>
            <w:left w:val="none" w:sz="0" w:space="0" w:color="auto"/>
            <w:bottom w:val="none" w:sz="0" w:space="0" w:color="auto"/>
            <w:right w:val="none" w:sz="0" w:space="0" w:color="auto"/>
          </w:divBdr>
        </w:div>
        <w:div w:id="982588017">
          <w:marLeft w:val="0"/>
          <w:marRight w:val="0"/>
          <w:marTop w:val="0"/>
          <w:marBottom w:val="0"/>
          <w:divBdr>
            <w:top w:val="none" w:sz="0" w:space="0" w:color="auto"/>
            <w:left w:val="none" w:sz="0" w:space="0" w:color="auto"/>
            <w:bottom w:val="none" w:sz="0" w:space="0" w:color="auto"/>
            <w:right w:val="none" w:sz="0" w:space="0" w:color="auto"/>
          </w:divBdr>
        </w:div>
        <w:div w:id="986397378">
          <w:marLeft w:val="0"/>
          <w:marRight w:val="0"/>
          <w:marTop w:val="0"/>
          <w:marBottom w:val="0"/>
          <w:divBdr>
            <w:top w:val="none" w:sz="0" w:space="0" w:color="auto"/>
            <w:left w:val="none" w:sz="0" w:space="0" w:color="auto"/>
            <w:bottom w:val="none" w:sz="0" w:space="0" w:color="auto"/>
            <w:right w:val="none" w:sz="0" w:space="0" w:color="auto"/>
          </w:divBdr>
        </w:div>
        <w:div w:id="1075786232">
          <w:marLeft w:val="0"/>
          <w:marRight w:val="0"/>
          <w:marTop w:val="0"/>
          <w:marBottom w:val="0"/>
          <w:divBdr>
            <w:top w:val="none" w:sz="0" w:space="0" w:color="auto"/>
            <w:left w:val="none" w:sz="0" w:space="0" w:color="auto"/>
            <w:bottom w:val="none" w:sz="0" w:space="0" w:color="auto"/>
            <w:right w:val="none" w:sz="0" w:space="0" w:color="auto"/>
          </w:divBdr>
        </w:div>
        <w:div w:id="1083145196">
          <w:marLeft w:val="0"/>
          <w:marRight w:val="0"/>
          <w:marTop w:val="0"/>
          <w:marBottom w:val="0"/>
          <w:divBdr>
            <w:top w:val="none" w:sz="0" w:space="0" w:color="auto"/>
            <w:left w:val="none" w:sz="0" w:space="0" w:color="auto"/>
            <w:bottom w:val="none" w:sz="0" w:space="0" w:color="auto"/>
            <w:right w:val="none" w:sz="0" w:space="0" w:color="auto"/>
          </w:divBdr>
        </w:div>
        <w:div w:id="1118335043">
          <w:marLeft w:val="0"/>
          <w:marRight w:val="0"/>
          <w:marTop w:val="0"/>
          <w:marBottom w:val="0"/>
          <w:divBdr>
            <w:top w:val="none" w:sz="0" w:space="0" w:color="auto"/>
            <w:left w:val="none" w:sz="0" w:space="0" w:color="auto"/>
            <w:bottom w:val="none" w:sz="0" w:space="0" w:color="auto"/>
            <w:right w:val="none" w:sz="0" w:space="0" w:color="auto"/>
          </w:divBdr>
        </w:div>
        <w:div w:id="1217932806">
          <w:marLeft w:val="0"/>
          <w:marRight w:val="0"/>
          <w:marTop w:val="0"/>
          <w:marBottom w:val="0"/>
          <w:divBdr>
            <w:top w:val="none" w:sz="0" w:space="0" w:color="auto"/>
            <w:left w:val="none" w:sz="0" w:space="0" w:color="auto"/>
            <w:bottom w:val="none" w:sz="0" w:space="0" w:color="auto"/>
            <w:right w:val="none" w:sz="0" w:space="0" w:color="auto"/>
          </w:divBdr>
        </w:div>
        <w:div w:id="1239900934">
          <w:marLeft w:val="0"/>
          <w:marRight w:val="0"/>
          <w:marTop w:val="0"/>
          <w:marBottom w:val="0"/>
          <w:divBdr>
            <w:top w:val="none" w:sz="0" w:space="0" w:color="auto"/>
            <w:left w:val="none" w:sz="0" w:space="0" w:color="auto"/>
            <w:bottom w:val="none" w:sz="0" w:space="0" w:color="auto"/>
            <w:right w:val="none" w:sz="0" w:space="0" w:color="auto"/>
          </w:divBdr>
        </w:div>
        <w:div w:id="1267008799">
          <w:marLeft w:val="0"/>
          <w:marRight w:val="0"/>
          <w:marTop w:val="0"/>
          <w:marBottom w:val="0"/>
          <w:divBdr>
            <w:top w:val="none" w:sz="0" w:space="0" w:color="auto"/>
            <w:left w:val="none" w:sz="0" w:space="0" w:color="auto"/>
            <w:bottom w:val="none" w:sz="0" w:space="0" w:color="auto"/>
            <w:right w:val="none" w:sz="0" w:space="0" w:color="auto"/>
          </w:divBdr>
        </w:div>
        <w:div w:id="1303535074">
          <w:marLeft w:val="0"/>
          <w:marRight w:val="0"/>
          <w:marTop w:val="0"/>
          <w:marBottom w:val="0"/>
          <w:divBdr>
            <w:top w:val="none" w:sz="0" w:space="0" w:color="auto"/>
            <w:left w:val="none" w:sz="0" w:space="0" w:color="auto"/>
            <w:bottom w:val="none" w:sz="0" w:space="0" w:color="auto"/>
            <w:right w:val="none" w:sz="0" w:space="0" w:color="auto"/>
          </w:divBdr>
        </w:div>
        <w:div w:id="1318263080">
          <w:marLeft w:val="0"/>
          <w:marRight w:val="0"/>
          <w:marTop w:val="0"/>
          <w:marBottom w:val="0"/>
          <w:divBdr>
            <w:top w:val="none" w:sz="0" w:space="0" w:color="auto"/>
            <w:left w:val="none" w:sz="0" w:space="0" w:color="auto"/>
            <w:bottom w:val="none" w:sz="0" w:space="0" w:color="auto"/>
            <w:right w:val="none" w:sz="0" w:space="0" w:color="auto"/>
          </w:divBdr>
        </w:div>
        <w:div w:id="1319992721">
          <w:marLeft w:val="0"/>
          <w:marRight w:val="0"/>
          <w:marTop w:val="0"/>
          <w:marBottom w:val="0"/>
          <w:divBdr>
            <w:top w:val="none" w:sz="0" w:space="0" w:color="auto"/>
            <w:left w:val="none" w:sz="0" w:space="0" w:color="auto"/>
            <w:bottom w:val="none" w:sz="0" w:space="0" w:color="auto"/>
            <w:right w:val="none" w:sz="0" w:space="0" w:color="auto"/>
          </w:divBdr>
        </w:div>
        <w:div w:id="1358194165">
          <w:marLeft w:val="0"/>
          <w:marRight w:val="0"/>
          <w:marTop w:val="0"/>
          <w:marBottom w:val="0"/>
          <w:divBdr>
            <w:top w:val="none" w:sz="0" w:space="0" w:color="auto"/>
            <w:left w:val="none" w:sz="0" w:space="0" w:color="auto"/>
            <w:bottom w:val="none" w:sz="0" w:space="0" w:color="auto"/>
            <w:right w:val="none" w:sz="0" w:space="0" w:color="auto"/>
          </w:divBdr>
        </w:div>
        <w:div w:id="1363047165">
          <w:marLeft w:val="0"/>
          <w:marRight w:val="0"/>
          <w:marTop w:val="0"/>
          <w:marBottom w:val="0"/>
          <w:divBdr>
            <w:top w:val="none" w:sz="0" w:space="0" w:color="auto"/>
            <w:left w:val="none" w:sz="0" w:space="0" w:color="auto"/>
            <w:bottom w:val="none" w:sz="0" w:space="0" w:color="auto"/>
            <w:right w:val="none" w:sz="0" w:space="0" w:color="auto"/>
          </w:divBdr>
        </w:div>
        <w:div w:id="1410270686">
          <w:marLeft w:val="0"/>
          <w:marRight w:val="0"/>
          <w:marTop w:val="0"/>
          <w:marBottom w:val="0"/>
          <w:divBdr>
            <w:top w:val="none" w:sz="0" w:space="0" w:color="auto"/>
            <w:left w:val="none" w:sz="0" w:space="0" w:color="auto"/>
            <w:bottom w:val="none" w:sz="0" w:space="0" w:color="auto"/>
            <w:right w:val="none" w:sz="0" w:space="0" w:color="auto"/>
          </w:divBdr>
        </w:div>
        <w:div w:id="1466435740">
          <w:marLeft w:val="0"/>
          <w:marRight w:val="0"/>
          <w:marTop w:val="0"/>
          <w:marBottom w:val="0"/>
          <w:divBdr>
            <w:top w:val="none" w:sz="0" w:space="0" w:color="auto"/>
            <w:left w:val="none" w:sz="0" w:space="0" w:color="auto"/>
            <w:bottom w:val="none" w:sz="0" w:space="0" w:color="auto"/>
            <w:right w:val="none" w:sz="0" w:space="0" w:color="auto"/>
          </w:divBdr>
        </w:div>
        <w:div w:id="1476605867">
          <w:marLeft w:val="0"/>
          <w:marRight w:val="0"/>
          <w:marTop w:val="0"/>
          <w:marBottom w:val="0"/>
          <w:divBdr>
            <w:top w:val="none" w:sz="0" w:space="0" w:color="auto"/>
            <w:left w:val="none" w:sz="0" w:space="0" w:color="auto"/>
            <w:bottom w:val="none" w:sz="0" w:space="0" w:color="auto"/>
            <w:right w:val="none" w:sz="0" w:space="0" w:color="auto"/>
          </w:divBdr>
        </w:div>
        <w:div w:id="1483305853">
          <w:marLeft w:val="0"/>
          <w:marRight w:val="0"/>
          <w:marTop w:val="0"/>
          <w:marBottom w:val="0"/>
          <w:divBdr>
            <w:top w:val="none" w:sz="0" w:space="0" w:color="auto"/>
            <w:left w:val="none" w:sz="0" w:space="0" w:color="auto"/>
            <w:bottom w:val="none" w:sz="0" w:space="0" w:color="auto"/>
            <w:right w:val="none" w:sz="0" w:space="0" w:color="auto"/>
          </w:divBdr>
        </w:div>
        <w:div w:id="1485926681">
          <w:marLeft w:val="0"/>
          <w:marRight w:val="0"/>
          <w:marTop w:val="0"/>
          <w:marBottom w:val="0"/>
          <w:divBdr>
            <w:top w:val="none" w:sz="0" w:space="0" w:color="auto"/>
            <w:left w:val="none" w:sz="0" w:space="0" w:color="auto"/>
            <w:bottom w:val="none" w:sz="0" w:space="0" w:color="auto"/>
            <w:right w:val="none" w:sz="0" w:space="0" w:color="auto"/>
          </w:divBdr>
        </w:div>
        <w:div w:id="1505900537">
          <w:marLeft w:val="0"/>
          <w:marRight w:val="0"/>
          <w:marTop w:val="0"/>
          <w:marBottom w:val="0"/>
          <w:divBdr>
            <w:top w:val="none" w:sz="0" w:space="0" w:color="auto"/>
            <w:left w:val="none" w:sz="0" w:space="0" w:color="auto"/>
            <w:bottom w:val="none" w:sz="0" w:space="0" w:color="auto"/>
            <w:right w:val="none" w:sz="0" w:space="0" w:color="auto"/>
          </w:divBdr>
        </w:div>
        <w:div w:id="1579317159">
          <w:marLeft w:val="0"/>
          <w:marRight w:val="0"/>
          <w:marTop w:val="0"/>
          <w:marBottom w:val="0"/>
          <w:divBdr>
            <w:top w:val="none" w:sz="0" w:space="0" w:color="auto"/>
            <w:left w:val="none" w:sz="0" w:space="0" w:color="auto"/>
            <w:bottom w:val="none" w:sz="0" w:space="0" w:color="auto"/>
            <w:right w:val="none" w:sz="0" w:space="0" w:color="auto"/>
          </w:divBdr>
        </w:div>
        <w:div w:id="1597401128">
          <w:marLeft w:val="0"/>
          <w:marRight w:val="0"/>
          <w:marTop w:val="0"/>
          <w:marBottom w:val="0"/>
          <w:divBdr>
            <w:top w:val="none" w:sz="0" w:space="0" w:color="auto"/>
            <w:left w:val="none" w:sz="0" w:space="0" w:color="auto"/>
            <w:bottom w:val="none" w:sz="0" w:space="0" w:color="auto"/>
            <w:right w:val="none" w:sz="0" w:space="0" w:color="auto"/>
          </w:divBdr>
        </w:div>
        <w:div w:id="1601792003">
          <w:marLeft w:val="0"/>
          <w:marRight w:val="0"/>
          <w:marTop w:val="0"/>
          <w:marBottom w:val="0"/>
          <w:divBdr>
            <w:top w:val="none" w:sz="0" w:space="0" w:color="auto"/>
            <w:left w:val="none" w:sz="0" w:space="0" w:color="auto"/>
            <w:bottom w:val="none" w:sz="0" w:space="0" w:color="auto"/>
            <w:right w:val="none" w:sz="0" w:space="0" w:color="auto"/>
          </w:divBdr>
        </w:div>
        <w:div w:id="1601793724">
          <w:marLeft w:val="0"/>
          <w:marRight w:val="0"/>
          <w:marTop w:val="0"/>
          <w:marBottom w:val="0"/>
          <w:divBdr>
            <w:top w:val="none" w:sz="0" w:space="0" w:color="auto"/>
            <w:left w:val="none" w:sz="0" w:space="0" w:color="auto"/>
            <w:bottom w:val="none" w:sz="0" w:space="0" w:color="auto"/>
            <w:right w:val="none" w:sz="0" w:space="0" w:color="auto"/>
          </w:divBdr>
        </w:div>
        <w:div w:id="1651708674">
          <w:marLeft w:val="0"/>
          <w:marRight w:val="0"/>
          <w:marTop w:val="0"/>
          <w:marBottom w:val="0"/>
          <w:divBdr>
            <w:top w:val="none" w:sz="0" w:space="0" w:color="auto"/>
            <w:left w:val="none" w:sz="0" w:space="0" w:color="auto"/>
            <w:bottom w:val="none" w:sz="0" w:space="0" w:color="auto"/>
            <w:right w:val="none" w:sz="0" w:space="0" w:color="auto"/>
          </w:divBdr>
        </w:div>
        <w:div w:id="1651977755">
          <w:marLeft w:val="0"/>
          <w:marRight w:val="0"/>
          <w:marTop w:val="0"/>
          <w:marBottom w:val="0"/>
          <w:divBdr>
            <w:top w:val="none" w:sz="0" w:space="0" w:color="auto"/>
            <w:left w:val="none" w:sz="0" w:space="0" w:color="auto"/>
            <w:bottom w:val="none" w:sz="0" w:space="0" w:color="auto"/>
            <w:right w:val="none" w:sz="0" w:space="0" w:color="auto"/>
          </w:divBdr>
        </w:div>
        <w:div w:id="1678577479">
          <w:marLeft w:val="0"/>
          <w:marRight w:val="0"/>
          <w:marTop w:val="0"/>
          <w:marBottom w:val="0"/>
          <w:divBdr>
            <w:top w:val="none" w:sz="0" w:space="0" w:color="auto"/>
            <w:left w:val="none" w:sz="0" w:space="0" w:color="auto"/>
            <w:bottom w:val="none" w:sz="0" w:space="0" w:color="auto"/>
            <w:right w:val="none" w:sz="0" w:space="0" w:color="auto"/>
          </w:divBdr>
        </w:div>
        <w:div w:id="1698777651">
          <w:marLeft w:val="0"/>
          <w:marRight w:val="0"/>
          <w:marTop w:val="0"/>
          <w:marBottom w:val="0"/>
          <w:divBdr>
            <w:top w:val="none" w:sz="0" w:space="0" w:color="auto"/>
            <w:left w:val="none" w:sz="0" w:space="0" w:color="auto"/>
            <w:bottom w:val="none" w:sz="0" w:space="0" w:color="auto"/>
            <w:right w:val="none" w:sz="0" w:space="0" w:color="auto"/>
          </w:divBdr>
        </w:div>
        <w:div w:id="1729643530">
          <w:marLeft w:val="0"/>
          <w:marRight w:val="0"/>
          <w:marTop w:val="0"/>
          <w:marBottom w:val="0"/>
          <w:divBdr>
            <w:top w:val="none" w:sz="0" w:space="0" w:color="auto"/>
            <w:left w:val="none" w:sz="0" w:space="0" w:color="auto"/>
            <w:bottom w:val="none" w:sz="0" w:space="0" w:color="auto"/>
            <w:right w:val="none" w:sz="0" w:space="0" w:color="auto"/>
          </w:divBdr>
        </w:div>
        <w:div w:id="1741563851">
          <w:marLeft w:val="0"/>
          <w:marRight w:val="0"/>
          <w:marTop w:val="0"/>
          <w:marBottom w:val="0"/>
          <w:divBdr>
            <w:top w:val="none" w:sz="0" w:space="0" w:color="auto"/>
            <w:left w:val="none" w:sz="0" w:space="0" w:color="auto"/>
            <w:bottom w:val="none" w:sz="0" w:space="0" w:color="auto"/>
            <w:right w:val="none" w:sz="0" w:space="0" w:color="auto"/>
          </w:divBdr>
        </w:div>
        <w:div w:id="1759985948">
          <w:marLeft w:val="0"/>
          <w:marRight w:val="0"/>
          <w:marTop w:val="0"/>
          <w:marBottom w:val="0"/>
          <w:divBdr>
            <w:top w:val="none" w:sz="0" w:space="0" w:color="auto"/>
            <w:left w:val="none" w:sz="0" w:space="0" w:color="auto"/>
            <w:bottom w:val="none" w:sz="0" w:space="0" w:color="auto"/>
            <w:right w:val="none" w:sz="0" w:space="0" w:color="auto"/>
          </w:divBdr>
        </w:div>
        <w:div w:id="1898010810">
          <w:marLeft w:val="0"/>
          <w:marRight w:val="0"/>
          <w:marTop w:val="0"/>
          <w:marBottom w:val="0"/>
          <w:divBdr>
            <w:top w:val="none" w:sz="0" w:space="0" w:color="auto"/>
            <w:left w:val="none" w:sz="0" w:space="0" w:color="auto"/>
            <w:bottom w:val="none" w:sz="0" w:space="0" w:color="auto"/>
            <w:right w:val="none" w:sz="0" w:space="0" w:color="auto"/>
          </w:divBdr>
        </w:div>
        <w:div w:id="1920673723">
          <w:marLeft w:val="0"/>
          <w:marRight w:val="0"/>
          <w:marTop w:val="0"/>
          <w:marBottom w:val="0"/>
          <w:divBdr>
            <w:top w:val="none" w:sz="0" w:space="0" w:color="auto"/>
            <w:left w:val="none" w:sz="0" w:space="0" w:color="auto"/>
            <w:bottom w:val="none" w:sz="0" w:space="0" w:color="auto"/>
            <w:right w:val="none" w:sz="0" w:space="0" w:color="auto"/>
          </w:divBdr>
        </w:div>
        <w:div w:id="1936284100">
          <w:marLeft w:val="0"/>
          <w:marRight w:val="0"/>
          <w:marTop w:val="0"/>
          <w:marBottom w:val="0"/>
          <w:divBdr>
            <w:top w:val="none" w:sz="0" w:space="0" w:color="auto"/>
            <w:left w:val="none" w:sz="0" w:space="0" w:color="auto"/>
            <w:bottom w:val="none" w:sz="0" w:space="0" w:color="auto"/>
            <w:right w:val="none" w:sz="0" w:space="0" w:color="auto"/>
          </w:divBdr>
        </w:div>
        <w:div w:id="2005476635">
          <w:marLeft w:val="0"/>
          <w:marRight w:val="0"/>
          <w:marTop w:val="0"/>
          <w:marBottom w:val="0"/>
          <w:divBdr>
            <w:top w:val="none" w:sz="0" w:space="0" w:color="auto"/>
            <w:left w:val="none" w:sz="0" w:space="0" w:color="auto"/>
            <w:bottom w:val="none" w:sz="0" w:space="0" w:color="auto"/>
            <w:right w:val="none" w:sz="0" w:space="0" w:color="auto"/>
          </w:divBdr>
        </w:div>
        <w:div w:id="2016229210">
          <w:marLeft w:val="0"/>
          <w:marRight w:val="0"/>
          <w:marTop w:val="0"/>
          <w:marBottom w:val="0"/>
          <w:divBdr>
            <w:top w:val="none" w:sz="0" w:space="0" w:color="auto"/>
            <w:left w:val="none" w:sz="0" w:space="0" w:color="auto"/>
            <w:bottom w:val="none" w:sz="0" w:space="0" w:color="auto"/>
            <w:right w:val="none" w:sz="0" w:space="0" w:color="auto"/>
          </w:divBdr>
        </w:div>
        <w:div w:id="2026469819">
          <w:marLeft w:val="0"/>
          <w:marRight w:val="0"/>
          <w:marTop w:val="0"/>
          <w:marBottom w:val="0"/>
          <w:divBdr>
            <w:top w:val="none" w:sz="0" w:space="0" w:color="auto"/>
            <w:left w:val="none" w:sz="0" w:space="0" w:color="auto"/>
            <w:bottom w:val="none" w:sz="0" w:space="0" w:color="auto"/>
            <w:right w:val="none" w:sz="0" w:space="0" w:color="auto"/>
          </w:divBdr>
        </w:div>
        <w:div w:id="2035109895">
          <w:marLeft w:val="0"/>
          <w:marRight w:val="0"/>
          <w:marTop w:val="0"/>
          <w:marBottom w:val="0"/>
          <w:divBdr>
            <w:top w:val="none" w:sz="0" w:space="0" w:color="auto"/>
            <w:left w:val="none" w:sz="0" w:space="0" w:color="auto"/>
            <w:bottom w:val="none" w:sz="0" w:space="0" w:color="auto"/>
            <w:right w:val="none" w:sz="0" w:space="0" w:color="auto"/>
          </w:divBdr>
        </w:div>
        <w:div w:id="2093699363">
          <w:marLeft w:val="0"/>
          <w:marRight w:val="0"/>
          <w:marTop w:val="0"/>
          <w:marBottom w:val="0"/>
          <w:divBdr>
            <w:top w:val="none" w:sz="0" w:space="0" w:color="auto"/>
            <w:left w:val="none" w:sz="0" w:space="0" w:color="auto"/>
            <w:bottom w:val="none" w:sz="0" w:space="0" w:color="auto"/>
            <w:right w:val="none" w:sz="0" w:space="0" w:color="auto"/>
          </w:divBdr>
        </w:div>
        <w:div w:id="2137671709">
          <w:marLeft w:val="0"/>
          <w:marRight w:val="0"/>
          <w:marTop w:val="0"/>
          <w:marBottom w:val="0"/>
          <w:divBdr>
            <w:top w:val="none" w:sz="0" w:space="0" w:color="auto"/>
            <w:left w:val="none" w:sz="0" w:space="0" w:color="auto"/>
            <w:bottom w:val="none" w:sz="0" w:space="0" w:color="auto"/>
            <w:right w:val="none" w:sz="0" w:space="0" w:color="auto"/>
          </w:divBdr>
        </w:div>
      </w:divsChild>
    </w:div>
    <w:div w:id="965282075">
      <w:bodyDiv w:val="1"/>
      <w:marLeft w:val="0"/>
      <w:marRight w:val="0"/>
      <w:marTop w:val="0"/>
      <w:marBottom w:val="0"/>
      <w:divBdr>
        <w:top w:val="none" w:sz="0" w:space="0" w:color="auto"/>
        <w:left w:val="none" w:sz="0" w:space="0" w:color="auto"/>
        <w:bottom w:val="none" w:sz="0" w:space="0" w:color="auto"/>
        <w:right w:val="none" w:sz="0" w:space="0" w:color="auto"/>
      </w:divBdr>
    </w:div>
    <w:div w:id="968822553">
      <w:bodyDiv w:val="1"/>
      <w:marLeft w:val="0"/>
      <w:marRight w:val="0"/>
      <w:marTop w:val="0"/>
      <w:marBottom w:val="0"/>
      <w:divBdr>
        <w:top w:val="none" w:sz="0" w:space="0" w:color="auto"/>
        <w:left w:val="none" w:sz="0" w:space="0" w:color="auto"/>
        <w:bottom w:val="none" w:sz="0" w:space="0" w:color="auto"/>
        <w:right w:val="none" w:sz="0" w:space="0" w:color="auto"/>
      </w:divBdr>
      <w:divsChild>
        <w:div w:id="47656504">
          <w:marLeft w:val="0"/>
          <w:marRight w:val="0"/>
          <w:marTop w:val="0"/>
          <w:marBottom w:val="0"/>
          <w:divBdr>
            <w:top w:val="none" w:sz="0" w:space="0" w:color="auto"/>
            <w:left w:val="none" w:sz="0" w:space="0" w:color="auto"/>
            <w:bottom w:val="none" w:sz="0" w:space="0" w:color="auto"/>
            <w:right w:val="none" w:sz="0" w:space="0" w:color="auto"/>
          </w:divBdr>
        </w:div>
        <w:div w:id="100495974">
          <w:marLeft w:val="0"/>
          <w:marRight w:val="0"/>
          <w:marTop w:val="0"/>
          <w:marBottom w:val="0"/>
          <w:divBdr>
            <w:top w:val="none" w:sz="0" w:space="0" w:color="auto"/>
            <w:left w:val="none" w:sz="0" w:space="0" w:color="auto"/>
            <w:bottom w:val="none" w:sz="0" w:space="0" w:color="auto"/>
            <w:right w:val="none" w:sz="0" w:space="0" w:color="auto"/>
          </w:divBdr>
        </w:div>
        <w:div w:id="110826908">
          <w:marLeft w:val="0"/>
          <w:marRight w:val="0"/>
          <w:marTop w:val="0"/>
          <w:marBottom w:val="0"/>
          <w:divBdr>
            <w:top w:val="none" w:sz="0" w:space="0" w:color="auto"/>
            <w:left w:val="none" w:sz="0" w:space="0" w:color="auto"/>
            <w:bottom w:val="none" w:sz="0" w:space="0" w:color="auto"/>
            <w:right w:val="none" w:sz="0" w:space="0" w:color="auto"/>
          </w:divBdr>
        </w:div>
        <w:div w:id="203760158">
          <w:marLeft w:val="0"/>
          <w:marRight w:val="0"/>
          <w:marTop w:val="0"/>
          <w:marBottom w:val="0"/>
          <w:divBdr>
            <w:top w:val="none" w:sz="0" w:space="0" w:color="auto"/>
            <w:left w:val="none" w:sz="0" w:space="0" w:color="auto"/>
            <w:bottom w:val="none" w:sz="0" w:space="0" w:color="auto"/>
            <w:right w:val="none" w:sz="0" w:space="0" w:color="auto"/>
          </w:divBdr>
        </w:div>
        <w:div w:id="214200594">
          <w:marLeft w:val="0"/>
          <w:marRight w:val="0"/>
          <w:marTop w:val="0"/>
          <w:marBottom w:val="0"/>
          <w:divBdr>
            <w:top w:val="none" w:sz="0" w:space="0" w:color="auto"/>
            <w:left w:val="none" w:sz="0" w:space="0" w:color="auto"/>
            <w:bottom w:val="none" w:sz="0" w:space="0" w:color="auto"/>
            <w:right w:val="none" w:sz="0" w:space="0" w:color="auto"/>
          </w:divBdr>
        </w:div>
        <w:div w:id="276179897">
          <w:marLeft w:val="0"/>
          <w:marRight w:val="0"/>
          <w:marTop w:val="0"/>
          <w:marBottom w:val="0"/>
          <w:divBdr>
            <w:top w:val="none" w:sz="0" w:space="0" w:color="auto"/>
            <w:left w:val="none" w:sz="0" w:space="0" w:color="auto"/>
            <w:bottom w:val="none" w:sz="0" w:space="0" w:color="auto"/>
            <w:right w:val="none" w:sz="0" w:space="0" w:color="auto"/>
          </w:divBdr>
        </w:div>
        <w:div w:id="381295285">
          <w:marLeft w:val="0"/>
          <w:marRight w:val="0"/>
          <w:marTop w:val="0"/>
          <w:marBottom w:val="0"/>
          <w:divBdr>
            <w:top w:val="none" w:sz="0" w:space="0" w:color="auto"/>
            <w:left w:val="none" w:sz="0" w:space="0" w:color="auto"/>
            <w:bottom w:val="none" w:sz="0" w:space="0" w:color="auto"/>
            <w:right w:val="none" w:sz="0" w:space="0" w:color="auto"/>
          </w:divBdr>
        </w:div>
        <w:div w:id="384715384">
          <w:marLeft w:val="0"/>
          <w:marRight w:val="0"/>
          <w:marTop w:val="0"/>
          <w:marBottom w:val="0"/>
          <w:divBdr>
            <w:top w:val="none" w:sz="0" w:space="0" w:color="auto"/>
            <w:left w:val="none" w:sz="0" w:space="0" w:color="auto"/>
            <w:bottom w:val="none" w:sz="0" w:space="0" w:color="auto"/>
            <w:right w:val="none" w:sz="0" w:space="0" w:color="auto"/>
          </w:divBdr>
        </w:div>
        <w:div w:id="384717147">
          <w:marLeft w:val="0"/>
          <w:marRight w:val="0"/>
          <w:marTop w:val="0"/>
          <w:marBottom w:val="0"/>
          <w:divBdr>
            <w:top w:val="none" w:sz="0" w:space="0" w:color="auto"/>
            <w:left w:val="none" w:sz="0" w:space="0" w:color="auto"/>
            <w:bottom w:val="none" w:sz="0" w:space="0" w:color="auto"/>
            <w:right w:val="none" w:sz="0" w:space="0" w:color="auto"/>
          </w:divBdr>
        </w:div>
        <w:div w:id="402800931">
          <w:marLeft w:val="0"/>
          <w:marRight w:val="0"/>
          <w:marTop w:val="0"/>
          <w:marBottom w:val="0"/>
          <w:divBdr>
            <w:top w:val="none" w:sz="0" w:space="0" w:color="auto"/>
            <w:left w:val="none" w:sz="0" w:space="0" w:color="auto"/>
            <w:bottom w:val="none" w:sz="0" w:space="0" w:color="auto"/>
            <w:right w:val="none" w:sz="0" w:space="0" w:color="auto"/>
          </w:divBdr>
        </w:div>
        <w:div w:id="411582714">
          <w:marLeft w:val="0"/>
          <w:marRight w:val="0"/>
          <w:marTop w:val="0"/>
          <w:marBottom w:val="0"/>
          <w:divBdr>
            <w:top w:val="none" w:sz="0" w:space="0" w:color="auto"/>
            <w:left w:val="none" w:sz="0" w:space="0" w:color="auto"/>
            <w:bottom w:val="none" w:sz="0" w:space="0" w:color="auto"/>
            <w:right w:val="none" w:sz="0" w:space="0" w:color="auto"/>
          </w:divBdr>
        </w:div>
        <w:div w:id="440347673">
          <w:marLeft w:val="0"/>
          <w:marRight w:val="0"/>
          <w:marTop w:val="0"/>
          <w:marBottom w:val="0"/>
          <w:divBdr>
            <w:top w:val="none" w:sz="0" w:space="0" w:color="auto"/>
            <w:left w:val="none" w:sz="0" w:space="0" w:color="auto"/>
            <w:bottom w:val="none" w:sz="0" w:space="0" w:color="auto"/>
            <w:right w:val="none" w:sz="0" w:space="0" w:color="auto"/>
          </w:divBdr>
        </w:div>
        <w:div w:id="464740619">
          <w:marLeft w:val="0"/>
          <w:marRight w:val="0"/>
          <w:marTop w:val="0"/>
          <w:marBottom w:val="0"/>
          <w:divBdr>
            <w:top w:val="none" w:sz="0" w:space="0" w:color="auto"/>
            <w:left w:val="none" w:sz="0" w:space="0" w:color="auto"/>
            <w:bottom w:val="none" w:sz="0" w:space="0" w:color="auto"/>
            <w:right w:val="none" w:sz="0" w:space="0" w:color="auto"/>
          </w:divBdr>
        </w:div>
        <w:div w:id="476728258">
          <w:marLeft w:val="0"/>
          <w:marRight w:val="0"/>
          <w:marTop w:val="0"/>
          <w:marBottom w:val="0"/>
          <w:divBdr>
            <w:top w:val="none" w:sz="0" w:space="0" w:color="auto"/>
            <w:left w:val="none" w:sz="0" w:space="0" w:color="auto"/>
            <w:bottom w:val="none" w:sz="0" w:space="0" w:color="auto"/>
            <w:right w:val="none" w:sz="0" w:space="0" w:color="auto"/>
          </w:divBdr>
        </w:div>
        <w:div w:id="569536795">
          <w:marLeft w:val="0"/>
          <w:marRight w:val="0"/>
          <w:marTop w:val="0"/>
          <w:marBottom w:val="0"/>
          <w:divBdr>
            <w:top w:val="none" w:sz="0" w:space="0" w:color="auto"/>
            <w:left w:val="none" w:sz="0" w:space="0" w:color="auto"/>
            <w:bottom w:val="none" w:sz="0" w:space="0" w:color="auto"/>
            <w:right w:val="none" w:sz="0" w:space="0" w:color="auto"/>
          </w:divBdr>
        </w:div>
        <w:div w:id="595095877">
          <w:marLeft w:val="0"/>
          <w:marRight w:val="0"/>
          <w:marTop w:val="0"/>
          <w:marBottom w:val="0"/>
          <w:divBdr>
            <w:top w:val="none" w:sz="0" w:space="0" w:color="auto"/>
            <w:left w:val="none" w:sz="0" w:space="0" w:color="auto"/>
            <w:bottom w:val="none" w:sz="0" w:space="0" w:color="auto"/>
            <w:right w:val="none" w:sz="0" w:space="0" w:color="auto"/>
          </w:divBdr>
        </w:div>
        <w:div w:id="636110223">
          <w:marLeft w:val="0"/>
          <w:marRight w:val="0"/>
          <w:marTop w:val="0"/>
          <w:marBottom w:val="0"/>
          <w:divBdr>
            <w:top w:val="none" w:sz="0" w:space="0" w:color="auto"/>
            <w:left w:val="none" w:sz="0" w:space="0" w:color="auto"/>
            <w:bottom w:val="none" w:sz="0" w:space="0" w:color="auto"/>
            <w:right w:val="none" w:sz="0" w:space="0" w:color="auto"/>
          </w:divBdr>
        </w:div>
        <w:div w:id="681400100">
          <w:marLeft w:val="0"/>
          <w:marRight w:val="0"/>
          <w:marTop w:val="0"/>
          <w:marBottom w:val="0"/>
          <w:divBdr>
            <w:top w:val="none" w:sz="0" w:space="0" w:color="auto"/>
            <w:left w:val="none" w:sz="0" w:space="0" w:color="auto"/>
            <w:bottom w:val="none" w:sz="0" w:space="0" w:color="auto"/>
            <w:right w:val="none" w:sz="0" w:space="0" w:color="auto"/>
          </w:divBdr>
        </w:div>
        <w:div w:id="715398375">
          <w:marLeft w:val="0"/>
          <w:marRight w:val="0"/>
          <w:marTop w:val="0"/>
          <w:marBottom w:val="0"/>
          <w:divBdr>
            <w:top w:val="none" w:sz="0" w:space="0" w:color="auto"/>
            <w:left w:val="none" w:sz="0" w:space="0" w:color="auto"/>
            <w:bottom w:val="none" w:sz="0" w:space="0" w:color="auto"/>
            <w:right w:val="none" w:sz="0" w:space="0" w:color="auto"/>
          </w:divBdr>
        </w:div>
        <w:div w:id="743263719">
          <w:marLeft w:val="0"/>
          <w:marRight w:val="0"/>
          <w:marTop w:val="0"/>
          <w:marBottom w:val="0"/>
          <w:divBdr>
            <w:top w:val="none" w:sz="0" w:space="0" w:color="auto"/>
            <w:left w:val="none" w:sz="0" w:space="0" w:color="auto"/>
            <w:bottom w:val="none" w:sz="0" w:space="0" w:color="auto"/>
            <w:right w:val="none" w:sz="0" w:space="0" w:color="auto"/>
          </w:divBdr>
        </w:div>
        <w:div w:id="745807448">
          <w:marLeft w:val="0"/>
          <w:marRight w:val="0"/>
          <w:marTop w:val="0"/>
          <w:marBottom w:val="0"/>
          <w:divBdr>
            <w:top w:val="none" w:sz="0" w:space="0" w:color="auto"/>
            <w:left w:val="none" w:sz="0" w:space="0" w:color="auto"/>
            <w:bottom w:val="none" w:sz="0" w:space="0" w:color="auto"/>
            <w:right w:val="none" w:sz="0" w:space="0" w:color="auto"/>
          </w:divBdr>
        </w:div>
        <w:div w:id="751968163">
          <w:marLeft w:val="0"/>
          <w:marRight w:val="0"/>
          <w:marTop w:val="0"/>
          <w:marBottom w:val="0"/>
          <w:divBdr>
            <w:top w:val="none" w:sz="0" w:space="0" w:color="auto"/>
            <w:left w:val="none" w:sz="0" w:space="0" w:color="auto"/>
            <w:bottom w:val="none" w:sz="0" w:space="0" w:color="auto"/>
            <w:right w:val="none" w:sz="0" w:space="0" w:color="auto"/>
          </w:divBdr>
        </w:div>
        <w:div w:id="796026244">
          <w:marLeft w:val="0"/>
          <w:marRight w:val="0"/>
          <w:marTop w:val="0"/>
          <w:marBottom w:val="0"/>
          <w:divBdr>
            <w:top w:val="none" w:sz="0" w:space="0" w:color="auto"/>
            <w:left w:val="none" w:sz="0" w:space="0" w:color="auto"/>
            <w:bottom w:val="none" w:sz="0" w:space="0" w:color="auto"/>
            <w:right w:val="none" w:sz="0" w:space="0" w:color="auto"/>
          </w:divBdr>
        </w:div>
        <w:div w:id="865337929">
          <w:marLeft w:val="0"/>
          <w:marRight w:val="0"/>
          <w:marTop w:val="0"/>
          <w:marBottom w:val="0"/>
          <w:divBdr>
            <w:top w:val="none" w:sz="0" w:space="0" w:color="auto"/>
            <w:left w:val="none" w:sz="0" w:space="0" w:color="auto"/>
            <w:bottom w:val="none" w:sz="0" w:space="0" w:color="auto"/>
            <w:right w:val="none" w:sz="0" w:space="0" w:color="auto"/>
          </w:divBdr>
        </w:div>
        <w:div w:id="878861575">
          <w:marLeft w:val="0"/>
          <w:marRight w:val="0"/>
          <w:marTop w:val="0"/>
          <w:marBottom w:val="0"/>
          <w:divBdr>
            <w:top w:val="none" w:sz="0" w:space="0" w:color="auto"/>
            <w:left w:val="none" w:sz="0" w:space="0" w:color="auto"/>
            <w:bottom w:val="none" w:sz="0" w:space="0" w:color="auto"/>
            <w:right w:val="none" w:sz="0" w:space="0" w:color="auto"/>
          </w:divBdr>
        </w:div>
        <w:div w:id="918371818">
          <w:marLeft w:val="0"/>
          <w:marRight w:val="0"/>
          <w:marTop w:val="0"/>
          <w:marBottom w:val="0"/>
          <w:divBdr>
            <w:top w:val="none" w:sz="0" w:space="0" w:color="auto"/>
            <w:left w:val="none" w:sz="0" w:space="0" w:color="auto"/>
            <w:bottom w:val="none" w:sz="0" w:space="0" w:color="auto"/>
            <w:right w:val="none" w:sz="0" w:space="0" w:color="auto"/>
          </w:divBdr>
        </w:div>
        <w:div w:id="1055271958">
          <w:marLeft w:val="0"/>
          <w:marRight w:val="0"/>
          <w:marTop w:val="0"/>
          <w:marBottom w:val="0"/>
          <w:divBdr>
            <w:top w:val="none" w:sz="0" w:space="0" w:color="auto"/>
            <w:left w:val="none" w:sz="0" w:space="0" w:color="auto"/>
            <w:bottom w:val="none" w:sz="0" w:space="0" w:color="auto"/>
            <w:right w:val="none" w:sz="0" w:space="0" w:color="auto"/>
          </w:divBdr>
        </w:div>
        <w:div w:id="1079207559">
          <w:marLeft w:val="0"/>
          <w:marRight w:val="0"/>
          <w:marTop w:val="0"/>
          <w:marBottom w:val="0"/>
          <w:divBdr>
            <w:top w:val="none" w:sz="0" w:space="0" w:color="auto"/>
            <w:left w:val="none" w:sz="0" w:space="0" w:color="auto"/>
            <w:bottom w:val="none" w:sz="0" w:space="0" w:color="auto"/>
            <w:right w:val="none" w:sz="0" w:space="0" w:color="auto"/>
          </w:divBdr>
        </w:div>
        <w:div w:id="1095057792">
          <w:marLeft w:val="0"/>
          <w:marRight w:val="0"/>
          <w:marTop w:val="0"/>
          <w:marBottom w:val="0"/>
          <w:divBdr>
            <w:top w:val="none" w:sz="0" w:space="0" w:color="auto"/>
            <w:left w:val="none" w:sz="0" w:space="0" w:color="auto"/>
            <w:bottom w:val="none" w:sz="0" w:space="0" w:color="auto"/>
            <w:right w:val="none" w:sz="0" w:space="0" w:color="auto"/>
          </w:divBdr>
        </w:div>
        <w:div w:id="1115444884">
          <w:marLeft w:val="0"/>
          <w:marRight w:val="0"/>
          <w:marTop w:val="0"/>
          <w:marBottom w:val="0"/>
          <w:divBdr>
            <w:top w:val="none" w:sz="0" w:space="0" w:color="auto"/>
            <w:left w:val="none" w:sz="0" w:space="0" w:color="auto"/>
            <w:bottom w:val="none" w:sz="0" w:space="0" w:color="auto"/>
            <w:right w:val="none" w:sz="0" w:space="0" w:color="auto"/>
          </w:divBdr>
        </w:div>
        <w:div w:id="1131559864">
          <w:marLeft w:val="0"/>
          <w:marRight w:val="0"/>
          <w:marTop w:val="0"/>
          <w:marBottom w:val="0"/>
          <w:divBdr>
            <w:top w:val="none" w:sz="0" w:space="0" w:color="auto"/>
            <w:left w:val="none" w:sz="0" w:space="0" w:color="auto"/>
            <w:bottom w:val="none" w:sz="0" w:space="0" w:color="auto"/>
            <w:right w:val="none" w:sz="0" w:space="0" w:color="auto"/>
          </w:divBdr>
        </w:div>
        <w:div w:id="1134055421">
          <w:marLeft w:val="0"/>
          <w:marRight w:val="0"/>
          <w:marTop w:val="0"/>
          <w:marBottom w:val="0"/>
          <w:divBdr>
            <w:top w:val="none" w:sz="0" w:space="0" w:color="auto"/>
            <w:left w:val="none" w:sz="0" w:space="0" w:color="auto"/>
            <w:bottom w:val="none" w:sz="0" w:space="0" w:color="auto"/>
            <w:right w:val="none" w:sz="0" w:space="0" w:color="auto"/>
          </w:divBdr>
        </w:div>
        <w:div w:id="1144352960">
          <w:marLeft w:val="0"/>
          <w:marRight w:val="0"/>
          <w:marTop w:val="0"/>
          <w:marBottom w:val="0"/>
          <w:divBdr>
            <w:top w:val="none" w:sz="0" w:space="0" w:color="auto"/>
            <w:left w:val="none" w:sz="0" w:space="0" w:color="auto"/>
            <w:bottom w:val="none" w:sz="0" w:space="0" w:color="auto"/>
            <w:right w:val="none" w:sz="0" w:space="0" w:color="auto"/>
          </w:divBdr>
        </w:div>
        <w:div w:id="1186558787">
          <w:marLeft w:val="0"/>
          <w:marRight w:val="0"/>
          <w:marTop w:val="0"/>
          <w:marBottom w:val="0"/>
          <w:divBdr>
            <w:top w:val="none" w:sz="0" w:space="0" w:color="auto"/>
            <w:left w:val="none" w:sz="0" w:space="0" w:color="auto"/>
            <w:bottom w:val="none" w:sz="0" w:space="0" w:color="auto"/>
            <w:right w:val="none" w:sz="0" w:space="0" w:color="auto"/>
          </w:divBdr>
        </w:div>
        <w:div w:id="1203592229">
          <w:marLeft w:val="0"/>
          <w:marRight w:val="0"/>
          <w:marTop w:val="0"/>
          <w:marBottom w:val="0"/>
          <w:divBdr>
            <w:top w:val="none" w:sz="0" w:space="0" w:color="auto"/>
            <w:left w:val="none" w:sz="0" w:space="0" w:color="auto"/>
            <w:bottom w:val="none" w:sz="0" w:space="0" w:color="auto"/>
            <w:right w:val="none" w:sz="0" w:space="0" w:color="auto"/>
          </w:divBdr>
        </w:div>
        <w:div w:id="1263689899">
          <w:marLeft w:val="0"/>
          <w:marRight w:val="0"/>
          <w:marTop w:val="0"/>
          <w:marBottom w:val="0"/>
          <w:divBdr>
            <w:top w:val="none" w:sz="0" w:space="0" w:color="auto"/>
            <w:left w:val="none" w:sz="0" w:space="0" w:color="auto"/>
            <w:bottom w:val="none" w:sz="0" w:space="0" w:color="auto"/>
            <w:right w:val="none" w:sz="0" w:space="0" w:color="auto"/>
          </w:divBdr>
        </w:div>
        <w:div w:id="1291940269">
          <w:marLeft w:val="0"/>
          <w:marRight w:val="0"/>
          <w:marTop w:val="0"/>
          <w:marBottom w:val="0"/>
          <w:divBdr>
            <w:top w:val="none" w:sz="0" w:space="0" w:color="auto"/>
            <w:left w:val="none" w:sz="0" w:space="0" w:color="auto"/>
            <w:bottom w:val="none" w:sz="0" w:space="0" w:color="auto"/>
            <w:right w:val="none" w:sz="0" w:space="0" w:color="auto"/>
          </w:divBdr>
        </w:div>
        <w:div w:id="1384788161">
          <w:marLeft w:val="0"/>
          <w:marRight w:val="0"/>
          <w:marTop w:val="0"/>
          <w:marBottom w:val="0"/>
          <w:divBdr>
            <w:top w:val="none" w:sz="0" w:space="0" w:color="auto"/>
            <w:left w:val="none" w:sz="0" w:space="0" w:color="auto"/>
            <w:bottom w:val="none" w:sz="0" w:space="0" w:color="auto"/>
            <w:right w:val="none" w:sz="0" w:space="0" w:color="auto"/>
          </w:divBdr>
        </w:div>
        <w:div w:id="1398358411">
          <w:marLeft w:val="0"/>
          <w:marRight w:val="0"/>
          <w:marTop w:val="0"/>
          <w:marBottom w:val="0"/>
          <w:divBdr>
            <w:top w:val="none" w:sz="0" w:space="0" w:color="auto"/>
            <w:left w:val="none" w:sz="0" w:space="0" w:color="auto"/>
            <w:bottom w:val="none" w:sz="0" w:space="0" w:color="auto"/>
            <w:right w:val="none" w:sz="0" w:space="0" w:color="auto"/>
          </w:divBdr>
        </w:div>
        <w:div w:id="1414620618">
          <w:marLeft w:val="0"/>
          <w:marRight w:val="0"/>
          <w:marTop w:val="0"/>
          <w:marBottom w:val="0"/>
          <w:divBdr>
            <w:top w:val="none" w:sz="0" w:space="0" w:color="auto"/>
            <w:left w:val="none" w:sz="0" w:space="0" w:color="auto"/>
            <w:bottom w:val="none" w:sz="0" w:space="0" w:color="auto"/>
            <w:right w:val="none" w:sz="0" w:space="0" w:color="auto"/>
          </w:divBdr>
        </w:div>
        <w:div w:id="1553424637">
          <w:marLeft w:val="0"/>
          <w:marRight w:val="0"/>
          <w:marTop w:val="0"/>
          <w:marBottom w:val="0"/>
          <w:divBdr>
            <w:top w:val="none" w:sz="0" w:space="0" w:color="auto"/>
            <w:left w:val="none" w:sz="0" w:space="0" w:color="auto"/>
            <w:bottom w:val="none" w:sz="0" w:space="0" w:color="auto"/>
            <w:right w:val="none" w:sz="0" w:space="0" w:color="auto"/>
          </w:divBdr>
        </w:div>
        <w:div w:id="1571697579">
          <w:marLeft w:val="0"/>
          <w:marRight w:val="0"/>
          <w:marTop w:val="0"/>
          <w:marBottom w:val="0"/>
          <w:divBdr>
            <w:top w:val="none" w:sz="0" w:space="0" w:color="auto"/>
            <w:left w:val="none" w:sz="0" w:space="0" w:color="auto"/>
            <w:bottom w:val="none" w:sz="0" w:space="0" w:color="auto"/>
            <w:right w:val="none" w:sz="0" w:space="0" w:color="auto"/>
          </w:divBdr>
        </w:div>
        <w:div w:id="1751847851">
          <w:marLeft w:val="0"/>
          <w:marRight w:val="0"/>
          <w:marTop w:val="0"/>
          <w:marBottom w:val="0"/>
          <w:divBdr>
            <w:top w:val="none" w:sz="0" w:space="0" w:color="auto"/>
            <w:left w:val="none" w:sz="0" w:space="0" w:color="auto"/>
            <w:bottom w:val="none" w:sz="0" w:space="0" w:color="auto"/>
            <w:right w:val="none" w:sz="0" w:space="0" w:color="auto"/>
          </w:divBdr>
        </w:div>
        <w:div w:id="1776486735">
          <w:marLeft w:val="0"/>
          <w:marRight w:val="0"/>
          <w:marTop w:val="0"/>
          <w:marBottom w:val="0"/>
          <w:divBdr>
            <w:top w:val="none" w:sz="0" w:space="0" w:color="auto"/>
            <w:left w:val="none" w:sz="0" w:space="0" w:color="auto"/>
            <w:bottom w:val="none" w:sz="0" w:space="0" w:color="auto"/>
            <w:right w:val="none" w:sz="0" w:space="0" w:color="auto"/>
          </w:divBdr>
        </w:div>
        <w:div w:id="1828281166">
          <w:marLeft w:val="0"/>
          <w:marRight w:val="0"/>
          <w:marTop w:val="0"/>
          <w:marBottom w:val="0"/>
          <w:divBdr>
            <w:top w:val="none" w:sz="0" w:space="0" w:color="auto"/>
            <w:left w:val="none" w:sz="0" w:space="0" w:color="auto"/>
            <w:bottom w:val="none" w:sz="0" w:space="0" w:color="auto"/>
            <w:right w:val="none" w:sz="0" w:space="0" w:color="auto"/>
          </w:divBdr>
        </w:div>
        <w:div w:id="1869834200">
          <w:marLeft w:val="0"/>
          <w:marRight w:val="0"/>
          <w:marTop w:val="0"/>
          <w:marBottom w:val="0"/>
          <w:divBdr>
            <w:top w:val="none" w:sz="0" w:space="0" w:color="auto"/>
            <w:left w:val="none" w:sz="0" w:space="0" w:color="auto"/>
            <w:bottom w:val="none" w:sz="0" w:space="0" w:color="auto"/>
            <w:right w:val="none" w:sz="0" w:space="0" w:color="auto"/>
          </w:divBdr>
        </w:div>
        <w:div w:id="1908539909">
          <w:marLeft w:val="0"/>
          <w:marRight w:val="0"/>
          <w:marTop w:val="0"/>
          <w:marBottom w:val="0"/>
          <w:divBdr>
            <w:top w:val="none" w:sz="0" w:space="0" w:color="auto"/>
            <w:left w:val="none" w:sz="0" w:space="0" w:color="auto"/>
            <w:bottom w:val="none" w:sz="0" w:space="0" w:color="auto"/>
            <w:right w:val="none" w:sz="0" w:space="0" w:color="auto"/>
          </w:divBdr>
        </w:div>
        <w:div w:id="1912735746">
          <w:marLeft w:val="0"/>
          <w:marRight w:val="0"/>
          <w:marTop w:val="0"/>
          <w:marBottom w:val="0"/>
          <w:divBdr>
            <w:top w:val="none" w:sz="0" w:space="0" w:color="auto"/>
            <w:left w:val="none" w:sz="0" w:space="0" w:color="auto"/>
            <w:bottom w:val="none" w:sz="0" w:space="0" w:color="auto"/>
            <w:right w:val="none" w:sz="0" w:space="0" w:color="auto"/>
          </w:divBdr>
        </w:div>
        <w:div w:id="1942642563">
          <w:marLeft w:val="0"/>
          <w:marRight w:val="0"/>
          <w:marTop w:val="0"/>
          <w:marBottom w:val="0"/>
          <w:divBdr>
            <w:top w:val="none" w:sz="0" w:space="0" w:color="auto"/>
            <w:left w:val="none" w:sz="0" w:space="0" w:color="auto"/>
            <w:bottom w:val="none" w:sz="0" w:space="0" w:color="auto"/>
            <w:right w:val="none" w:sz="0" w:space="0" w:color="auto"/>
          </w:divBdr>
        </w:div>
        <w:div w:id="1948387219">
          <w:marLeft w:val="0"/>
          <w:marRight w:val="0"/>
          <w:marTop w:val="0"/>
          <w:marBottom w:val="0"/>
          <w:divBdr>
            <w:top w:val="none" w:sz="0" w:space="0" w:color="auto"/>
            <w:left w:val="none" w:sz="0" w:space="0" w:color="auto"/>
            <w:bottom w:val="none" w:sz="0" w:space="0" w:color="auto"/>
            <w:right w:val="none" w:sz="0" w:space="0" w:color="auto"/>
          </w:divBdr>
        </w:div>
        <w:div w:id="1953629708">
          <w:marLeft w:val="0"/>
          <w:marRight w:val="0"/>
          <w:marTop w:val="0"/>
          <w:marBottom w:val="0"/>
          <w:divBdr>
            <w:top w:val="none" w:sz="0" w:space="0" w:color="auto"/>
            <w:left w:val="none" w:sz="0" w:space="0" w:color="auto"/>
            <w:bottom w:val="none" w:sz="0" w:space="0" w:color="auto"/>
            <w:right w:val="none" w:sz="0" w:space="0" w:color="auto"/>
          </w:divBdr>
        </w:div>
        <w:div w:id="1984919945">
          <w:marLeft w:val="0"/>
          <w:marRight w:val="0"/>
          <w:marTop w:val="0"/>
          <w:marBottom w:val="0"/>
          <w:divBdr>
            <w:top w:val="none" w:sz="0" w:space="0" w:color="auto"/>
            <w:left w:val="none" w:sz="0" w:space="0" w:color="auto"/>
            <w:bottom w:val="none" w:sz="0" w:space="0" w:color="auto"/>
            <w:right w:val="none" w:sz="0" w:space="0" w:color="auto"/>
          </w:divBdr>
        </w:div>
        <w:div w:id="2019962311">
          <w:marLeft w:val="0"/>
          <w:marRight w:val="0"/>
          <w:marTop w:val="0"/>
          <w:marBottom w:val="0"/>
          <w:divBdr>
            <w:top w:val="none" w:sz="0" w:space="0" w:color="auto"/>
            <w:left w:val="none" w:sz="0" w:space="0" w:color="auto"/>
            <w:bottom w:val="none" w:sz="0" w:space="0" w:color="auto"/>
            <w:right w:val="none" w:sz="0" w:space="0" w:color="auto"/>
          </w:divBdr>
        </w:div>
        <w:div w:id="2025403078">
          <w:marLeft w:val="0"/>
          <w:marRight w:val="0"/>
          <w:marTop w:val="0"/>
          <w:marBottom w:val="0"/>
          <w:divBdr>
            <w:top w:val="none" w:sz="0" w:space="0" w:color="auto"/>
            <w:left w:val="none" w:sz="0" w:space="0" w:color="auto"/>
            <w:bottom w:val="none" w:sz="0" w:space="0" w:color="auto"/>
            <w:right w:val="none" w:sz="0" w:space="0" w:color="auto"/>
          </w:divBdr>
        </w:div>
        <w:div w:id="2041389549">
          <w:marLeft w:val="0"/>
          <w:marRight w:val="0"/>
          <w:marTop w:val="0"/>
          <w:marBottom w:val="0"/>
          <w:divBdr>
            <w:top w:val="none" w:sz="0" w:space="0" w:color="auto"/>
            <w:left w:val="none" w:sz="0" w:space="0" w:color="auto"/>
            <w:bottom w:val="none" w:sz="0" w:space="0" w:color="auto"/>
            <w:right w:val="none" w:sz="0" w:space="0" w:color="auto"/>
          </w:divBdr>
        </w:div>
        <w:div w:id="2047676369">
          <w:marLeft w:val="0"/>
          <w:marRight w:val="0"/>
          <w:marTop w:val="0"/>
          <w:marBottom w:val="0"/>
          <w:divBdr>
            <w:top w:val="none" w:sz="0" w:space="0" w:color="auto"/>
            <w:left w:val="none" w:sz="0" w:space="0" w:color="auto"/>
            <w:bottom w:val="none" w:sz="0" w:space="0" w:color="auto"/>
            <w:right w:val="none" w:sz="0" w:space="0" w:color="auto"/>
          </w:divBdr>
        </w:div>
        <w:div w:id="2089647143">
          <w:marLeft w:val="0"/>
          <w:marRight w:val="0"/>
          <w:marTop w:val="0"/>
          <w:marBottom w:val="0"/>
          <w:divBdr>
            <w:top w:val="none" w:sz="0" w:space="0" w:color="auto"/>
            <w:left w:val="none" w:sz="0" w:space="0" w:color="auto"/>
            <w:bottom w:val="none" w:sz="0" w:space="0" w:color="auto"/>
            <w:right w:val="none" w:sz="0" w:space="0" w:color="auto"/>
          </w:divBdr>
        </w:div>
        <w:div w:id="2132505535">
          <w:marLeft w:val="0"/>
          <w:marRight w:val="0"/>
          <w:marTop w:val="0"/>
          <w:marBottom w:val="0"/>
          <w:divBdr>
            <w:top w:val="none" w:sz="0" w:space="0" w:color="auto"/>
            <w:left w:val="none" w:sz="0" w:space="0" w:color="auto"/>
            <w:bottom w:val="none" w:sz="0" w:space="0" w:color="auto"/>
            <w:right w:val="none" w:sz="0" w:space="0" w:color="auto"/>
          </w:divBdr>
        </w:div>
      </w:divsChild>
    </w:div>
    <w:div w:id="971179301">
      <w:bodyDiv w:val="1"/>
      <w:marLeft w:val="0"/>
      <w:marRight w:val="0"/>
      <w:marTop w:val="0"/>
      <w:marBottom w:val="0"/>
      <w:divBdr>
        <w:top w:val="none" w:sz="0" w:space="0" w:color="auto"/>
        <w:left w:val="none" w:sz="0" w:space="0" w:color="auto"/>
        <w:bottom w:val="none" w:sz="0" w:space="0" w:color="auto"/>
        <w:right w:val="none" w:sz="0" w:space="0" w:color="auto"/>
      </w:divBdr>
      <w:divsChild>
        <w:div w:id="26680020">
          <w:marLeft w:val="0"/>
          <w:marRight w:val="0"/>
          <w:marTop w:val="0"/>
          <w:marBottom w:val="0"/>
          <w:divBdr>
            <w:top w:val="none" w:sz="0" w:space="0" w:color="auto"/>
            <w:left w:val="none" w:sz="0" w:space="0" w:color="auto"/>
            <w:bottom w:val="none" w:sz="0" w:space="0" w:color="auto"/>
            <w:right w:val="none" w:sz="0" w:space="0" w:color="auto"/>
          </w:divBdr>
        </w:div>
        <w:div w:id="203713795">
          <w:marLeft w:val="0"/>
          <w:marRight w:val="0"/>
          <w:marTop w:val="0"/>
          <w:marBottom w:val="0"/>
          <w:divBdr>
            <w:top w:val="none" w:sz="0" w:space="0" w:color="auto"/>
            <w:left w:val="none" w:sz="0" w:space="0" w:color="auto"/>
            <w:bottom w:val="none" w:sz="0" w:space="0" w:color="auto"/>
            <w:right w:val="none" w:sz="0" w:space="0" w:color="auto"/>
          </w:divBdr>
        </w:div>
        <w:div w:id="910458575">
          <w:marLeft w:val="0"/>
          <w:marRight w:val="0"/>
          <w:marTop w:val="0"/>
          <w:marBottom w:val="0"/>
          <w:divBdr>
            <w:top w:val="none" w:sz="0" w:space="0" w:color="auto"/>
            <w:left w:val="none" w:sz="0" w:space="0" w:color="auto"/>
            <w:bottom w:val="none" w:sz="0" w:space="0" w:color="auto"/>
            <w:right w:val="none" w:sz="0" w:space="0" w:color="auto"/>
          </w:divBdr>
        </w:div>
        <w:div w:id="1162696146">
          <w:marLeft w:val="0"/>
          <w:marRight w:val="0"/>
          <w:marTop w:val="0"/>
          <w:marBottom w:val="0"/>
          <w:divBdr>
            <w:top w:val="none" w:sz="0" w:space="0" w:color="auto"/>
            <w:left w:val="none" w:sz="0" w:space="0" w:color="auto"/>
            <w:bottom w:val="none" w:sz="0" w:space="0" w:color="auto"/>
            <w:right w:val="none" w:sz="0" w:space="0" w:color="auto"/>
          </w:divBdr>
        </w:div>
        <w:div w:id="2025857320">
          <w:marLeft w:val="0"/>
          <w:marRight w:val="0"/>
          <w:marTop w:val="0"/>
          <w:marBottom w:val="0"/>
          <w:divBdr>
            <w:top w:val="none" w:sz="0" w:space="0" w:color="auto"/>
            <w:left w:val="none" w:sz="0" w:space="0" w:color="auto"/>
            <w:bottom w:val="none" w:sz="0" w:space="0" w:color="auto"/>
            <w:right w:val="none" w:sz="0" w:space="0" w:color="auto"/>
          </w:divBdr>
        </w:div>
        <w:div w:id="2113892128">
          <w:marLeft w:val="0"/>
          <w:marRight w:val="0"/>
          <w:marTop w:val="0"/>
          <w:marBottom w:val="0"/>
          <w:divBdr>
            <w:top w:val="none" w:sz="0" w:space="0" w:color="auto"/>
            <w:left w:val="none" w:sz="0" w:space="0" w:color="auto"/>
            <w:bottom w:val="none" w:sz="0" w:space="0" w:color="auto"/>
            <w:right w:val="none" w:sz="0" w:space="0" w:color="auto"/>
          </w:divBdr>
        </w:div>
      </w:divsChild>
    </w:div>
    <w:div w:id="988752449">
      <w:bodyDiv w:val="1"/>
      <w:marLeft w:val="0"/>
      <w:marRight w:val="0"/>
      <w:marTop w:val="0"/>
      <w:marBottom w:val="0"/>
      <w:divBdr>
        <w:top w:val="none" w:sz="0" w:space="0" w:color="auto"/>
        <w:left w:val="none" w:sz="0" w:space="0" w:color="auto"/>
        <w:bottom w:val="none" w:sz="0" w:space="0" w:color="auto"/>
        <w:right w:val="none" w:sz="0" w:space="0" w:color="auto"/>
      </w:divBdr>
      <w:divsChild>
        <w:div w:id="56440515">
          <w:marLeft w:val="0"/>
          <w:marRight w:val="0"/>
          <w:marTop w:val="0"/>
          <w:marBottom w:val="0"/>
          <w:divBdr>
            <w:top w:val="none" w:sz="0" w:space="0" w:color="auto"/>
            <w:left w:val="none" w:sz="0" w:space="0" w:color="auto"/>
            <w:bottom w:val="none" w:sz="0" w:space="0" w:color="auto"/>
            <w:right w:val="none" w:sz="0" w:space="0" w:color="auto"/>
          </w:divBdr>
        </w:div>
        <w:div w:id="80760564">
          <w:marLeft w:val="0"/>
          <w:marRight w:val="0"/>
          <w:marTop w:val="0"/>
          <w:marBottom w:val="0"/>
          <w:divBdr>
            <w:top w:val="none" w:sz="0" w:space="0" w:color="auto"/>
            <w:left w:val="none" w:sz="0" w:space="0" w:color="auto"/>
            <w:bottom w:val="none" w:sz="0" w:space="0" w:color="auto"/>
            <w:right w:val="none" w:sz="0" w:space="0" w:color="auto"/>
          </w:divBdr>
        </w:div>
        <w:div w:id="113253706">
          <w:marLeft w:val="0"/>
          <w:marRight w:val="0"/>
          <w:marTop w:val="0"/>
          <w:marBottom w:val="0"/>
          <w:divBdr>
            <w:top w:val="none" w:sz="0" w:space="0" w:color="auto"/>
            <w:left w:val="none" w:sz="0" w:space="0" w:color="auto"/>
            <w:bottom w:val="none" w:sz="0" w:space="0" w:color="auto"/>
            <w:right w:val="none" w:sz="0" w:space="0" w:color="auto"/>
          </w:divBdr>
        </w:div>
        <w:div w:id="200172046">
          <w:marLeft w:val="0"/>
          <w:marRight w:val="0"/>
          <w:marTop w:val="0"/>
          <w:marBottom w:val="0"/>
          <w:divBdr>
            <w:top w:val="none" w:sz="0" w:space="0" w:color="auto"/>
            <w:left w:val="none" w:sz="0" w:space="0" w:color="auto"/>
            <w:bottom w:val="none" w:sz="0" w:space="0" w:color="auto"/>
            <w:right w:val="none" w:sz="0" w:space="0" w:color="auto"/>
          </w:divBdr>
        </w:div>
        <w:div w:id="533928786">
          <w:marLeft w:val="0"/>
          <w:marRight w:val="0"/>
          <w:marTop w:val="0"/>
          <w:marBottom w:val="0"/>
          <w:divBdr>
            <w:top w:val="none" w:sz="0" w:space="0" w:color="auto"/>
            <w:left w:val="none" w:sz="0" w:space="0" w:color="auto"/>
            <w:bottom w:val="none" w:sz="0" w:space="0" w:color="auto"/>
            <w:right w:val="none" w:sz="0" w:space="0" w:color="auto"/>
          </w:divBdr>
        </w:div>
        <w:div w:id="634943462">
          <w:marLeft w:val="0"/>
          <w:marRight w:val="0"/>
          <w:marTop w:val="0"/>
          <w:marBottom w:val="0"/>
          <w:divBdr>
            <w:top w:val="none" w:sz="0" w:space="0" w:color="auto"/>
            <w:left w:val="none" w:sz="0" w:space="0" w:color="auto"/>
            <w:bottom w:val="none" w:sz="0" w:space="0" w:color="auto"/>
            <w:right w:val="none" w:sz="0" w:space="0" w:color="auto"/>
          </w:divBdr>
        </w:div>
        <w:div w:id="695080963">
          <w:marLeft w:val="0"/>
          <w:marRight w:val="0"/>
          <w:marTop w:val="0"/>
          <w:marBottom w:val="0"/>
          <w:divBdr>
            <w:top w:val="none" w:sz="0" w:space="0" w:color="auto"/>
            <w:left w:val="none" w:sz="0" w:space="0" w:color="auto"/>
            <w:bottom w:val="none" w:sz="0" w:space="0" w:color="auto"/>
            <w:right w:val="none" w:sz="0" w:space="0" w:color="auto"/>
          </w:divBdr>
        </w:div>
        <w:div w:id="777717207">
          <w:marLeft w:val="0"/>
          <w:marRight w:val="0"/>
          <w:marTop w:val="0"/>
          <w:marBottom w:val="0"/>
          <w:divBdr>
            <w:top w:val="none" w:sz="0" w:space="0" w:color="auto"/>
            <w:left w:val="none" w:sz="0" w:space="0" w:color="auto"/>
            <w:bottom w:val="none" w:sz="0" w:space="0" w:color="auto"/>
            <w:right w:val="none" w:sz="0" w:space="0" w:color="auto"/>
          </w:divBdr>
        </w:div>
        <w:div w:id="1019504350">
          <w:marLeft w:val="0"/>
          <w:marRight w:val="0"/>
          <w:marTop w:val="0"/>
          <w:marBottom w:val="0"/>
          <w:divBdr>
            <w:top w:val="none" w:sz="0" w:space="0" w:color="auto"/>
            <w:left w:val="none" w:sz="0" w:space="0" w:color="auto"/>
            <w:bottom w:val="none" w:sz="0" w:space="0" w:color="auto"/>
            <w:right w:val="none" w:sz="0" w:space="0" w:color="auto"/>
          </w:divBdr>
        </w:div>
        <w:div w:id="1443961844">
          <w:marLeft w:val="0"/>
          <w:marRight w:val="0"/>
          <w:marTop w:val="0"/>
          <w:marBottom w:val="0"/>
          <w:divBdr>
            <w:top w:val="none" w:sz="0" w:space="0" w:color="auto"/>
            <w:left w:val="none" w:sz="0" w:space="0" w:color="auto"/>
            <w:bottom w:val="none" w:sz="0" w:space="0" w:color="auto"/>
            <w:right w:val="none" w:sz="0" w:space="0" w:color="auto"/>
          </w:divBdr>
        </w:div>
        <w:div w:id="1460490108">
          <w:marLeft w:val="0"/>
          <w:marRight w:val="0"/>
          <w:marTop w:val="0"/>
          <w:marBottom w:val="0"/>
          <w:divBdr>
            <w:top w:val="none" w:sz="0" w:space="0" w:color="auto"/>
            <w:left w:val="none" w:sz="0" w:space="0" w:color="auto"/>
            <w:bottom w:val="none" w:sz="0" w:space="0" w:color="auto"/>
            <w:right w:val="none" w:sz="0" w:space="0" w:color="auto"/>
          </w:divBdr>
        </w:div>
        <w:div w:id="1663969691">
          <w:marLeft w:val="0"/>
          <w:marRight w:val="0"/>
          <w:marTop w:val="0"/>
          <w:marBottom w:val="0"/>
          <w:divBdr>
            <w:top w:val="none" w:sz="0" w:space="0" w:color="auto"/>
            <w:left w:val="none" w:sz="0" w:space="0" w:color="auto"/>
            <w:bottom w:val="none" w:sz="0" w:space="0" w:color="auto"/>
            <w:right w:val="none" w:sz="0" w:space="0" w:color="auto"/>
          </w:divBdr>
        </w:div>
        <w:div w:id="1675496996">
          <w:marLeft w:val="0"/>
          <w:marRight w:val="0"/>
          <w:marTop w:val="0"/>
          <w:marBottom w:val="0"/>
          <w:divBdr>
            <w:top w:val="none" w:sz="0" w:space="0" w:color="auto"/>
            <w:left w:val="none" w:sz="0" w:space="0" w:color="auto"/>
            <w:bottom w:val="none" w:sz="0" w:space="0" w:color="auto"/>
            <w:right w:val="none" w:sz="0" w:space="0" w:color="auto"/>
          </w:divBdr>
        </w:div>
        <w:div w:id="1766732260">
          <w:marLeft w:val="0"/>
          <w:marRight w:val="0"/>
          <w:marTop w:val="0"/>
          <w:marBottom w:val="0"/>
          <w:divBdr>
            <w:top w:val="none" w:sz="0" w:space="0" w:color="auto"/>
            <w:left w:val="none" w:sz="0" w:space="0" w:color="auto"/>
            <w:bottom w:val="none" w:sz="0" w:space="0" w:color="auto"/>
            <w:right w:val="none" w:sz="0" w:space="0" w:color="auto"/>
          </w:divBdr>
        </w:div>
        <w:div w:id="1767265977">
          <w:marLeft w:val="0"/>
          <w:marRight w:val="0"/>
          <w:marTop w:val="0"/>
          <w:marBottom w:val="0"/>
          <w:divBdr>
            <w:top w:val="none" w:sz="0" w:space="0" w:color="auto"/>
            <w:left w:val="none" w:sz="0" w:space="0" w:color="auto"/>
            <w:bottom w:val="none" w:sz="0" w:space="0" w:color="auto"/>
            <w:right w:val="none" w:sz="0" w:space="0" w:color="auto"/>
          </w:divBdr>
        </w:div>
        <w:div w:id="1782064446">
          <w:marLeft w:val="0"/>
          <w:marRight w:val="0"/>
          <w:marTop w:val="0"/>
          <w:marBottom w:val="0"/>
          <w:divBdr>
            <w:top w:val="none" w:sz="0" w:space="0" w:color="auto"/>
            <w:left w:val="none" w:sz="0" w:space="0" w:color="auto"/>
            <w:bottom w:val="none" w:sz="0" w:space="0" w:color="auto"/>
            <w:right w:val="none" w:sz="0" w:space="0" w:color="auto"/>
          </w:divBdr>
        </w:div>
        <w:div w:id="1839424858">
          <w:marLeft w:val="0"/>
          <w:marRight w:val="0"/>
          <w:marTop w:val="0"/>
          <w:marBottom w:val="0"/>
          <w:divBdr>
            <w:top w:val="none" w:sz="0" w:space="0" w:color="auto"/>
            <w:left w:val="none" w:sz="0" w:space="0" w:color="auto"/>
            <w:bottom w:val="none" w:sz="0" w:space="0" w:color="auto"/>
            <w:right w:val="none" w:sz="0" w:space="0" w:color="auto"/>
          </w:divBdr>
        </w:div>
      </w:divsChild>
    </w:div>
    <w:div w:id="990984670">
      <w:bodyDiv w:val="1"/>
      <w:marLeft w:val="0"/>
      <w:marRight w:val="0"/>
      <w:marTop w:val="0"/>
      <w:marBottom w:val="0"/>
      <w:divBdr>
        <w:top w:val="none" w:sz="0" w:space="0" w:color="auto"/>
        <w:left w:val="none" w:sz="0" w:space="0" w:color="auto"/>
        <w:bottom w:val="none" w:sz="0" w:space="0" w:color="auto"/>
        <w:right w:val="none" w:sz="0" w:space="0" w:color="auto"/>
      </w:divBdr>
    </w:div>
    <w:div w:id="997927031">
      <w:bodyDiv w:val="1"/>
      <w:marLeft w:val="0"/>
      <w:marRight w:val="0"/>
      <w:marTop w:val="0"/>
      <w:marBottom w:val="0"/>
      <w:divBdr>
        <w:top w:val="none" w:sz="0" w:space="0" w:color="auto"/>
        <w:left w:val="none" w:sz="0" w:space="0" w:color="auto"/>
        <w:bottom w:val="none" w:sz="0" w:space="0" w:color="auto"/>
        <w:right w:val="none" w:sz="0" w:space="0" w:color="auto"/>
      </w:divBdr>
      <w:divsChild>
        <w:div w:id="101002572">
          <w:marLeft w:val="0"/>
          <w:marRight w:val="0"/>
          <w:marTop w:val="0"/>
          <w:marBottom w:val="0"/>
          <w:divBdr>
            <w:top w:val="none" w:sz="0" w:space="0" w:color="auto"/>
            <w:left w:val="none" w:sz="0" w:space="0" w:color="auto"/>
            <w:bottom w:val="none" w:sz="0" w:space="0" w:color="auto"/>
            <w:right w:val="none" w:sz="0" w:space="0" w:color="auto"/>
          </w:divBdr>
        </w:div>
        <w:div w:id="252709934">
          <w:marLeft w:val="0"/>
          <w:marRight w:val="0"/>
          <w:marTop w:val="0"/>
          <w:marBottom w:val="0"/>
          <w:divBdr>
            <w:top w:val="none" w:sz="0" w:space="0" w:color="auto"/>
            <w:left w:val="none" w:sz="0" w:space="0" w:color="auto"/>
            <w:bottom w:val="none" w:sz="0" w:space="0" w:color="auto"/>
            <w:right w:val="none" w:sz="0" w:space="0" w:color="auto"/>
          </w:divBdr>
        </w:div>
        <w:div w:id="378432275">
          <w:marLeft w:val="0"/>
          <w:marRight w:val="0"/>
          <w:marTop w:val="0"/>
          <w:marBottom w:val="0"/>
          <w:divBdr>
            <w:top w:val="none" w:sz="0" w:space="0" w:color="auto"/>
            <w:left w:val="none" w:sz="0" w:space="0" w:color="auto"/>
            <w:bottom w:val="none" w:sz="0" w:space="0" w:color="auto"/>
            <w:right w:val="none" w:sz="0" w:space="0" w:color="auto"/>
          </w:divBdr>
        </w:div>
        <w:div w:id="536506507">
          <w:marLeft w:val="0"/>
          <w:marRight w:val="0"/>
          <w:marTop w:val="0"/>
          <w:marBottom w:val="0"/>
          <w:divBdr>
            <w:top w:val="none" w:sz="0" w:space="0" w:color="auto"/>
            <w:left w:val="none" w:sz="0" w:space="0" w:color="auto"/>
            <w:bottom w:val="none" w:sz="0" w:space="0" w:color="auto"/>
            <w:right w:val="none" w:sz="0" w:space="0" w:color="auto"/>
          </w:divBdr>
        </w:div>
        <w:div w:id="775832681">
          <w:marLeft w:val="0"/>
          <w:marRight w:val="0"/>
          <w:marTop w:val="0"/>
          <w:marBottom w:val="0"/>
          <w:divBdr>
            <w:top w:val="none" w:sz="0" w:space="0" w:color="auto"/>
            <w:left w:val="none" w:sz="0" w:space="0" w:color="auto"/>
            <w:bottom w:val="none" w:sz="0" w:space="0" w:color="auto"/>
            <w:right w:val="none" w:sz="0" w:space="0" w:color="auto"/>
          </w:divBdr>
        </w:div>
        <w:div w:id="1005402546">
          <w:marLeft w:val="0"/>
          <w:marRight w:val="0"/>
          <w:marTop w:val="0"/>
          <w:marBottom w:val="0"/>
          <w:divBdr>
            <w:top w:val="none" w:sz="0" w:space="0" w:color="auto"/>
            <w:left w:val="none" w:sz="0" w:space="0" w:color="auto"/>
            <w:bottom w:val="none" w:sz="0" w:space="0" w:color="auto"/>
            <w:right w:val="none" w:sz="0" w:space="0" w:color="auto"/>
          </w:divBdr>
        </w:div>
        <w:div w:id="1108743124">
          <w:marLeft w:val="0"/>
          <w:marRight w:val="0"/>
          <w:marTop w:val="0"/>
          <w:marBottom w:val="0"/>
          <w:divBdr>
            <w:top w:val="none" w:sz="0" w:space="0" w:color="auto"/>
            <w:left w:val="none" w:sz="0" w:space="0" w:color="auto"/>
            <w:bottom w:val="none" w:sz="0" w:space="0" w:color="auto"/>
            <w:right w:val="none" w:sz="0" w:space="0" w:color="auto"/>
          </w:divBdr>
        </w:div>
        <w:div w:id="1489007944">
          <w:marLeft w:val="0"/>
          <w:marRight w:val="0"/>
          <w:marTop w:val="0"/>
          <w:marBottom w:val="0"/>
          <w:divBdr>
            <w:top w:val="none" w:sz="0" w:space="0" w:color="auto"/>
            <w:left w:val="none" w:sz="0" w:space="0" w:color="auto"/>
            <w:bottom w:val="none" w:sz="0" w:space="0" w:color="auto"/>
            <w:right w:val="none" w:sz="0" w:space="0" w:color="auto"/>
          </w:divBdr>
        </w:div>
        <w:div w:id="1530875274">
          <w:marLeft w:val="0"/>
          <w:marRight w:val="0"/>
          <w:marTop w:val="0"/>
          <w:marBottom w:val="0"/>
          <w:divBdr>
            <w:top w:val="none" w:sz="0" w:space="0" w:color="auto"/>
            <w:left w:val="none" w:sz="0" w:space="0" w:color="auto"/>
            <w:bottom w:val="none" w:sz="0" w:space="0" w:color="auto"/>
            <w:right w:val="none" w:sz="0" w:space="0" w:color="auto"/>
          </w:divBdr>
        </w:div>
        <w:div w:id="1881701058">
          <w:marLeft w:val="0"/>
          <w:marRight w:val="0"/>
          <w:marTop w:val="0"/>
          <w:marBottom w:val="0"/>
          <w:divBdr>
            <w:top w:val="none" w:sz="0" w:space="0" w:color="auto"/>
            <w:left w:val="none" w:sz="0" w:space="0" w:color="auto"/>
            <w:bottom w:val="none" w:sz="0" w:space="0" w:color="auto"/>
            <w:right w:val="none" w:sz="0" w:space="0" w:color="auto"/>
          </w:divBdr>
        </w:div>
      </w:divsChild>
    </w:div>
    <w:div w:id="1014579257">
      <w:bodyDiv w:val="1"/>
      <w:marLeft w:val="0"/>
      <w:marRight w:val="0"/>
      <w:marTop w:val="0"/>
      <w:marBottom w:val="0"/>
      <w:divBdr>
        <w:top w:val="none" w:sz="0" w:space="0" w:color="auto"/>
        <w:left w:val="none" w:sz="0" w:space="0" w:color="auto"/>
        <w:bottom w:val="none" w:sz="0" w:space="0" w:color="auto"/>
        <w:right w:val="none" w:sz="0" w:space="0" w:color="auto"/>
      </w:divBdr>
      <w:divsChild>
        <w:div w:id="9111568">
          <w:marLeft w:val="0"/>
          <w:marRight w:val="0"/>
          <w:marTop w:val="0"/>
          <w:marBottom w:val="0"/>
          <w:divBdr>
            <w:top w:val="none" w:sz="0" w:space="0" w:color="auto"/>
            <w:left w:val="none" w:sz="0" w:space="0" w:color="auto"/>
            <w:bottom w:val="none" w:sz="0" w:space="0" w:color="auto"/>
            <w:right w:val="none" w:sz="0" w:space="0" w:color="auto"/>
          </w:divBdr>
        </w:div>
        <w:div w:id="12658239">
          <w:marLeft w:val="0"/>
          <w:marRight w:val="0"/>
          <w:marTop w:val="0"/>
          <w:marBottom w:val="0"/>
          <w:divBdr>
            <w:top w:val="none" w:sz="0" w:space="0" w:color="auto"/>
            <w:left w:val="none" w:sz="0" w:space="0" w:color="auto"/>
            <w:bottom w:val="none" w:sz="0" w:space="0" w:color="auto"/>
            <w:right w:val="none" w:sz="0" w:space="0" w:color="auto"/>
          </w:divBdr>
        </w:div>
        <w:div w:id="106049374">
          <w:marLeft w:val="0"/>
          <w:marRight w:val="0"/>
          <w:marTop w:val="0"/>
          <w:marBottom w:val="0"/>
          <w:divBdr>
            <w:top w:val="none" w:sz="0" w:space="0" w:color="auto"/>
            <w:left w:val="none" w:sz="0" w:space="0" w:color="auto"/>
            <w:bottom w:val="none" w:sz="0" w:space="0" w:color="auto"/>
            <w:right w:val="none" w:sz="0" w:space="0" w:color="auto"/>
          </w:divBdr>
        </w:div>
        <w:div w:id="272439655">
          <w:marLeft w:val="0"/>
          <w:marRight w:val="0"/>
          <w:marTop w:val="0"/>
          <w:marBottom w:val="0"/>
          <w:divBdr>
            <w:top w:val="none" w:sz="0" w:space="0" w:color="auto"/>
            <w:left w:val="none" w:sz="0" w:space="0" w:color="auto"/>
            <w:bottom w:val="none" w:sz="0" w:space="0" w:color="auto"/>
            <w:right w:val="none" w:sz="0" w:space="0" w:color="auto"/>
          </w:divBdr>
        </w:div>
        <w:div w:id="301152638">
          <w:marLeft w:val="0"/>
          <w:marRight w:val="0"/>
          <w:marTop w:val="0"/>
          <w:marBottom w:val="0"/>
          <w:divBdr>
            <w:top w:val="none" w:sz="0" w:space="0" w:color="auto"/>
            <w:left w:val="none" w:sz="0" w:space="0" w:color="auto"/>
            <w:bottom w:val="none" w:sz="0" w:space="0" w:color="auto"/>
            <w:right w:val="none" w:sz="0" w:space="0" w:color="auto"/>
          </w:divBdr>
        </w:div>
        <w:div w:id="311179943">
          <w:marLeft w:val="0"/>
          <w:marRight w:val="0"/>
          <w:marTop w:val="0"/>
          <w:marBottom w:val="0"/>
          <w:divBdr>
            <w:top w:val="none" w:sz="0" w:space="0" w:color="auto"/>
            <w:left w:val="none" w:sz="0" w:space="0" w:color="auto"/>
            <w:bottom w:val="none" w:sz="0" w:space="0" w:color="auto"/>
            <w:right w:val="none" w:sz="0" w:space="0" w:color="auto"/>
          </w:divBdr>
        </w:div>
        <w:div w:id="314601955">
          <w:marLeft w:val="0"/>
          <w:marRight w:val="0"/>
          <w:marTop w:val="0"/>
          <w:marBottom w:val="0"/>
          <w:divBdr>
            <w:top w:val="none" w:sz="0" w:space="0" w:color="auto"/>
            <w:left w:val="none" w:sz="0" w:space="0" w:color="auto"/>
            <w:bottom w:val="none" w:sz="0" w:space="0" w:color="auto"/>
            <w:right w:val="none" w:sz="0" w:space="0" w:color="auto"/>
          </w:divBdr>
        </w:div>
        <w:div w:id="317197630">
          <w:marLeft w:val="0"/>
          <w:marRight w:val="0"/>
          <w:marTop w:val="0"/>
          <w:marBottom w:val="0"/>
          <w:divBdr>
            <w:top w:val="none" w:sz="0" w:space="0" w:color="auto"/>
            <w:left w:val="none" w:sz="0" w:space="0" w:color="auto"/>
            <w:bottom w:val="none" w:sz="0" w:space="0" w:color="auto"/>
            <w:right w:val="none" w:sz="0" w:space="0" w:color="auto"/>
          </w:divBdr>
        </w:div>
        <w:div w:id="358940922">
          <w:marLeft w:val="0"/>
          <w:marRight w:val="0"/>
          <w:marTop w:val="0"/>
          <w:marBottom w:val="0"/>
          <w:divBdr>
            <w:top w:val="none" w:sz="0" w:space="0" w:color="auto"/>
            <w:left w:val="none" w:sz="0" w:space="0" w:color="auto"/>
            <w:bottom w:val="none" w:sz="0" w:space="0" w:color="auto"/>
            <w:right w:val="none" w:sz="0" w:space="0" w:color="auto"/>
          </w:divBdr>
        </w:div>
        <w:div w:id="451944904">
          <w:marLeft w:val="0"/>
          <w:marRight w:val="0"/>
          <w:marTop w:val="0"/>
          <w:marBottom w:val="0"/>
          <w:divBdr>
            <w:top w:val="none" w:sz="0" w:space="0" w:color="auto"/>
            <w:left w:val="none" w:sz="0" w:space="0" w:color="auto"/>
            <w:bottom w:val="none" w:sz="0" w:space="0" w:color="auto"/>
            <w:right w:val="none" w:sz="0" w:space="0" w:color="auto"/>
          </w:divBdr>
        </w:div>
        <w:div w:id="466778784">
          <w:marLeft w:val="0"/>
          <w:marRight w:val="0"/>
          <w:marTop w:val="0"/>
          <w:marBottom w:val="0"/>
          <w:divBdr>
            <w:top w:val="none" w:sz="0" w:space="0" w:color="auto"/>
            <w:left w:val="none" w:sz="0" w:space="0" w:color="auto"/>
            <w:bottom w:val="none" w:sz="0" w:space="0" w:color="auto"/>
            <w:right w:val="none" w:sz="0" w:space="0" w:color="auto"/>
          </w:divBdr>
        </w:div>
        <w:div w:id="472987480">
          <w:marLeft w:val="0"/>
          <w:marRight w:val="0"/>
          <w:marTop w:val="0"/>
          <w:marBottom w:val="0"/>
          <w:divBdr>
            <w:top w:val="none" w:sz="0" w:space="0" w:color="auto"/>
            <w:left w:val="none" w:sz="0" w:space="0" w:color="auto"/>
            <w:bottom w:val="none" w:sz="0" w:space="0" w:color="auto"/>
            <w:right w:val="none" w:sz="0" w:space="0" w:color="auto"/>
          </w:divBdr>
        </w:div>
        <w:div w:id="481972901">
          <w:marLeft w:val="0"/>
          <w:marRight w:val="0"/>
          <w:marTop w:val="0"/>
          <w:marBottom w:val="0"/>
          <w:divBdr>
            <w:top w:val="none" w:sz="0" w:space="0" w:color="auto"/>
            <w:left w:val="none" w:sz="0" w:space="0" w:color="auto"/>
            <w:bottom w:val="none" w:sz="0" w:space="0" w:color="auto"/>
            <w:right w:val="none" w:sz="0" w:space="0" w:color="auto"/>
          </w:divBdr>
        </w:div>
        <w:div w:id="504823946">
          <w:marLeft w:val="0"/>
          <w:marRight w:val="0"/>
          <w:marTop w:val="0"/>
          <w:marBottom w:val="0"/>
          <w:divBdr>
            <w:top w:val="none" w:sz="0" w:space="0" w:color="auto"/>
            <w:left w:val="none" w:sz="0" w:space="0" w:color="auto"/>
            <w:bottom w:val="none" w:sz="0" w:space="0" w:color="auto"/>
            <w:right w:val="none" w:sz="0" w:space="0" w:color="auto"/>
          </w:divBdr>
        </w:div>
        <w:div w:id="594049558">
          <w:marLeft w:val="0"/>
          <w:marRight w:val="0"/>
          <w:marTop w:val="0"/>
          <w:marBottom w:val="0"/>
          <w:divBdr>
            <w:top w:val="none" w:sz="0" w:space="0" w:color="auto"/>
            <w:left w:val="none" w:sz="0" w:space="0" w:color="auto"/>
            <w:bottom w:val="none" w:sz="0" w:space="0" w:color="auto"/>
            <w:right w:val="none" w:sz="0" w:space="0" w:color="auto"/>
          </w:divBdr>
        </w:div>
        <w:div w:id="596795519">
          <w:marLeft w:val="0"/>
          <w:marRight w:val="0"/>
          <w:marTop w:val="0"/>
          <w:marBottom w:val="0"/>
          <w:divBdr>
            <w:top w:val="none" w:sz="0" w:space="0" w:color="auto"/>
            <w:left w:val="none" w:sz="0" w:space="0" w:color="auto"/>
            <w:bottom w:val="none" w:sz="0" w:space="0" w:color="auto"/>
            <w:right w:val="none" w:sz="0" w:space="0" w:color="auto"/>
          </w:divBdr>
        </w:div>
        <w:div w:id="621182897">
          <w:marLeft w:val="0"/>
          <w:marRight w:val="0"/>
          <w:marTop w:val="0"/>
          <w:marBottom w:val="0"/>
          <w:divBdr>
            <w:top w:val="none" w:sz="0" w:space="0" w:color="auto"/>
            <w:left w:val="none" w:sz="0" w:space="0" w:color="auto"/>
            <w:bottom w:val="none" w:sz="0" w:space="0" w:color="auto"/>
            <w:right w:val="none" w:sz="0" w:space="0" w:color="auto"/>
          </w:divBdr>
        </w:div>
        <w:div w:id="621689430">
          <w:marLeft w:val="0"/>
          <w:marRight w:val="0"/>
          <w:marTop w:val="0"/>
          <w:marBottom w:val="0"/>
          <w:divBdr>
            <w:top w:val="none" w:sz="0" w:space="0" w:color="auto"/>
            <w:left w:val="none" w:sz="0" w:space="0" w:color="auto"/>
            <w:bottom w:val="none" w:sz="0" w:space="0" w:color="auto"/>
            <w:right w:val="none" w:sz="0" w:space="0" w:color="auto"/>
          </w:divBdr>
        </w:div>
        <w:div w:id="675957052">
          <w:marLeft w:val="0"/>
          <w:marRight w:val="0"/>
          <w:marTop w:val="0"/>
          <w:marBottom w:val="0"/>
          <w:divBdr>
            <w:top w:val="none" w:sz="0" w:space="0" w:color="auto"/>
            <w:left w:val="none" w:sz="0" w:space="0" w:color="auto"/>
            <w:bottom w:val="none" w:sz="0" w:space="0" w:color="auto"/>
            <w:right w:val="none" w:sz="0" w:space="0" w:color="auto"/>
          </w:divBdr>
        </w:div>
        <w:div w:id="702559966">
          <w:marLeft w:val="0"/>
          <w:marRight w:val="0"/>
          <w:marTop w:val="0"/>
          <w:marBottom w:val="0"/>
          <w:divBdr>
            <w:top w:val="none" w:sz="0" w:space="0" w:color="auto"/>
            <w:left w:val="none" w:sz="0" w:space="0" w:color="auto"/>
            <w:bottom w:val="none" w:sz="0" w:space="0" w:color="auto"/>
            <w:right w:val="none" w:sz="0" w:space="0" w:color="auto"/>
          </w:divBdr>
        </w:div>
        <w:div w:id="722405129">
          <w:marLeft w:val="0"/>
          <w:marRight w:val="0"/>
          <w:marTop w:val="0"/>
          <w:marBottom w:val="0"/>
          <w:divBdr>
            <w:top w:val="none" w:sz="0" w:space="0" w:color="auto"/>
            <w:left w:val="none" w:sz="0" w:space="0" w:color="auto"/>
            <w:bottom w:val="none" w:sz="0" w:space="0" w:color="auto"/>
            <w:right w:val="none" w:sz="0" w:space="0" w:color="auto"/>
          </w:divBdr>
        </w:div>
        <w:div w:id="791248411">
          <w:marLeft w:val="0"/>
          <w:marRight w:val="0"/>
          <w:marTop w:val="0"/>
          <w:marBottom w:val="0"/>
          <w:divBdr>
            <w:top w:val="none" w:sz="0" w:space="0" w:color="auto"/>
            <w:left w:val="none" w:sz="0" w:space="0" w:color="auto"/>
            <w:bottom w:val="none" w:sz="0" w:space="0" w:color="auto"/>
            <w:right w:val="none" w:sz="0" w:space="0" w:color="auto"/>
          </w:divBdr>
        </w:div>
        <w:div w:id="840661115">
          <w:marLeft w:val="0"/>
          <w:marRight w:val="0"/>
          <w:marTop w:val="0"/>
          <w:marBottom w:val="0"/>
          <w:divBdr>
            <w:top w:val="none" w:sz="0" w:space="0" w:color="auto"/>
            <w:left w:val="none" w:sz="0" w:space="0" w:color="auto"/>
            <w:bottom w:val="none" w:sz="0" w:space="0" w:color="auto"/>
            <w:right w:val="none" w:sz="0" w:space="0" w:color="auto"/>
          </w:divBdr>
        </w:div>
        <w:div w:id="890768693">
          <w:marLeft w:val="0"/>
          <w:marRight w:val="0"/>
          <w:marTop w:val="0"/>
          <w:marBottom w:val="0"/>
          <w:divBdr>
            <w:top w:val="none" w:sz="0" w:space="0" w:color="auto"/>
            <w:left w:val="none" w:sz="0" w:space="0" w:color="auto"/>
            <w:bottom w:val="none" w:sz="0" w:space="0" w:color="auto"/>
            <w:right w:val="none" w:sz="0" w:space="0" w:color="auto"/>
          </w:divBdr>
        </w:div>
        <w:div w:id="909585134">
          <w:marLeft w:val="0"/>
          <w:marRight w:val="0"/>
          <w:marTop w:val="0"/>
          <w:marBottom w:val="0"/>
          <w:divBdr>
            <w:top w:val="none" w:sz="0" w:space="0" w:color="auto"/>
            <w:left w:val="none" w:sz="0" w:space="0" w:color="auto"/>
            <w:bottom w:val="none" w:sz="0" w:space="0" w:color="auto"/>
            <w:right w:val="none" w:sz="0" w:space="0" w:color="auto"/>
          </w:divBdr>
        </w:div>
        <w:div w:id="976495487">
          <w:marLeft w:val="0"/>
          <w:marRight w:val="0"/>
          <w:marTop w:val="0"/>
          <w:marBottom w:val="0"/>
          <w:divBdr>
            <w:top w:val="none" w:sz="0" w:space="0" w:color="auto"/>
            <w:left w:val="none" w:sz="0" w:space="0" w:color="auto"/>
            <w:bottom w:val="none" w:sz="0" w:space="0" w:color="auto"/>
            <w:right w:val="none" w:sz="0" w:space="0" w:color="auto"/>
          </w:divBdr>
        </w:div>
        <w:div w:id="986930864">
          <w:marLeft w:val="0"/>
          <w:marRight w:val="0"/>
          <w:marTop w:val="0"/>
          <w:marBottom w:val="0"/>
          <w:divBdr>
            <w:top w:val="none" w:sz="0" w:space="0" w:color="auto"/>
            <w:left w:val="none" w:sz="0" w:space="0" w:color="auto"/>
            <w:bottom w:val="none" w:sz="0" w:space="0" w:color="auto"/>
            <w:right w:val="none" w:sz="0" w:space="0" w:color="auto"/>
          </w:divBdr>
        </w:div>
        <w:div w:id="1021198007">
          <w:marLeft w:val="0"/>
          <w:marRight w:val="0"/>
          <w:marTop w:val="0"/>
          <w:marBottom w:val="0"/>
          <w:divBdr>
            <w:top w:val="none" w:sz="0" w:space="0" w:color="auto"/>
            <w:left w:val="none" w:sz="0" w:space="0" w:color="auto"/>
            <w:bottom w:val="none" w:sz="0" w:space="0" w:color="auto"/>
            <w:right w:val="none" w:sz="0" w:space="0" w:color="auto"/>
          </w:divBdr>
        </w:div>
        <w:div w:id="1030490986">
          <w:marLeft w:val="0"/>
          <w:marRight w:val="0"/>
          <w:marTop w:val="0"/>
          <w:marBottom w:val="0"/>
          <w:divBdr>
            <w:top w:val="none" w:sz="0" w:space="0" w:color="auto"/>
            <w:left w:val="none" w:sz="0" w:space="0" w:color="auto"/>
            <w:bottom w:val="none" w:sz="0" w:space="0" w:color="auto"/>
            <w:right w:val="none" w:sz="0" w:space="0" w:color="auto"/>
          </w:divBdr>
        </w:div>
        <w:div w:id="1058478410">
          <w:marLeft w:val="0"/>
          <w:marRight w:val="0"/>
          <w:marTop w:val="0"/>
          <w:marBottom w:val="0"/>
          <w:divBdr>
            <w:top w:val="none" w:sz="0" w:space="0" w:color="auto"/>
            <w:left w:val="none" w:sz="0" w:space="0" w:color="auto"/>
            <w:bottom w:val="none" w:sz="0" w:space="0" w:color="auto"/>
            <w:right w:val="none" w:sz="0" w:space="0" w:color="auto"/>
          </w:divBdr>
        </w:div>
        <w:div w:id="1077745420">
          <w:marLeft w:val="0"/>
          <w:marRight w:val="0"/>
          <w:marTop w:val="0"/>
          <w:marBottom w:val="0"/>
          <w:divBdr>
            <w:top w:val="none" w:sz="0" w:space="0" w:color="auto"/>
            <w:left w:val="none" w:sz="0" w:space="0" w:color="auto"/>
            <w:bottom w:val="none" w:sz="0" w:space="0" w:color="auto"/>
            <w:right w:val="none" w:sz="0" w:space="0" w:color="auto"/>
          </w:divBdr>
        </w:div>
        <w:div w:id="1151361941">
          <w:marLeft w:val="0"/>
          <w:marRight w:val="0"/>
          <w:marTop w:val="0"/>
          <w:marBottom w:val="0"/>
          <w:divBdr>
            <w:top w:val="none" w:sz="0" w:space="0" w:color="auto"/>
            <w:left w:val="none" w:sz="0" w:space="0" w:color="auto"/>
            <w:bottom w:val="none" w:sz="0" w:space="0" w:color="auto"/>
            <w:right w:val="none" w:sz="0" w:space="0" w:color="auto"/>
          </w:divBdr>
        </w:div>
        <w:div w:id="1235550780">
          <w:marLeft w:val="0"/>
          <w:marRight w:val="0"/>
          <w:marTop w:val="0"/>
          <w:marBottom w:val="0"/>
          <w:divBdr>
            <w:top w:val="none" w:sz="0" w:space="0" w:color="auto"/>
            <w:left w:val="none" w:sz="0" w:space="0" w:color="auto"/>
            <w:bottom w:val="none" w:sz="0" w:space="0" w:color="auto"/>
            <w:right w:val="none" w:sz="0" w:space="0" w:color="auto"/>
          </w:divBdr>
        </w:div>
        <w:div w:id="1332561557">
          <w:marLeft w:val="0"/>
          <w:marRight w:val="0"/>
          <w:marTop w:val="0"/>
          <w:marBottom w:val="0"/>
          <w:divBdr>
            <w:top w:val="none" w:sz="0" w:space="0" w:color="auto"/>
            <w:left w:val="none" w:sz="0" w:space="0" w:color="auto"/>
            <w:bottom w:val="none" w:sz="0" w:space="0" w:color="auto"/>
            <w:right w:val="none" w:sz="0" w:space="0" w:color="auto"/>
          </w:divBdr>
        </w:div>
        <w:div w:id="1333023884">
          <w:marLeft w:val="0"/>
          <w:marRight w:val="0"/>
          <w:marTop w:val="0"/>
          <w:marBottom w:val="0"/>
          <w:divBdr>
            <w:top w:val="none" w:sz="0" w:space="0" w:color="auto"/>
            <w:left w:val="none" w:sz="0" w:space="0" w:color="auto"/>
            <w:bottom w:val="none" w:sz="0" w:space="0" w:color="auto"/>
            <w:right w:val="none" w:sz="0" w:space="0" w:color="auto"/>
          </w:divBdr>
        </w:div>
        <w:div w:id="1396054013">
          <w:marLeft w:val="0"/>
          <w:marRight w:val="0"/>
          <w:marTop w:val="0"/>
          <w:marBottom w:val="0"/>
          <w:divBdr>
            <w:top w:val="none" w:sz="0" w:space="0" w:color="auto"/>
            <w:left w:val="none" w:sz="0" w:space="0" w:color="auto"/>
            <w:bottom w:val="none" w:sz="0" w:space="0" w:color="auto"/>
            <w:right w:val="none" w:sz="0" w:space="0" w:color="auto"/>
          </w:divBdr>
        </w:div>
        <w:div w:id="1444420346">
          <w:marLeft w:val="0"/>
          <w:marRight w:val="0"/>
          <w:marTop w:val="0"/>
          <w:marBottom w:val="0"/>
          <w:divBdr>
            <w:top w:val="none" w:sz="0" w:space="0" w:color="auto"/>
            <w:left w:val="none" w:sz="0" w:space="0" w:color="auto"/>
            <w:bottom w:val="none" w:sz="0" w:space="0" w:color="auto"/>
            <w:right w:val="none" w:sz="0" w:space="0" w:color="auto"/>
          </w:divBdr>
        </w:div>
        <w:div w:id="1494175130">
          <w:marLeft w:val="0"/>
          <w:marRight w:val="0"/>
          <w:marTop w:val="0"/>
          <w:marBottom w:val="0"/>
          <w:divBdr>
            <w:top w:val="none" w:sz="0" w:space="0" w:color="auto"/>
            <w:left w:val="none" w:sz="0" w:space="0" w:color="auto"/>
            <w:bottom w:val="none" w:sz="0" w:space="0" w:color="auto"/>
            <w:right w:val="none" w:sz="0" w:space="0" w:color="auto"/>
          </w:divBdr>
        </w:div>
        <w:div w:id="1521234231">
          <w:marLeft w:val="0"/>
          <w:marRight w:val="0"/>
          <w:marTop w:val="0"/>
          <w:marBottom w:val="0"/>
          <w:divBdr>
            <w:top w:val="none" w:sz="0" w:space="0" w:color="auto"/>
            <w:left w:val="none" w:sz="0" w:space="0" w:color="auto"/>
            <w:bottom w:val="none" w:sz="0" w:space="0" w:color="auto"/>
            <w:right w:val="none" w:sz="0" w:space="0" w:color="auto"/>
          </w:divBdr>
        </w:div>
        <w:div w:id="1544631367">
          <w:marLeft w:val="0"/>
          <w:marRight w:val="0"/>
          <w:marTop w:val="0"/>
          <w:marBottom w:val="0"/>
          <w:divBdr>
            <w:top w:val="none" w:sz="0" w:space="0" w:color="auto"/>
            <w:left w:val="none" w:sz="0" w:space="0" w:color="auto"/>
            <w:bottom w:val="none" w:sz="0" w:space="0" w:color="auto"/>
            <w:right w:val="none" w:sz="0" w:space="0" w:color="auto"/>
          </w:divBdr>
        </w:div>
        <w:div w:id="1572932659">
          <w:marLeft w:val="0"/>
          <w:marRight w:val="0"/>
          <w:marTop w:val="0"/>
          <w:marBottom w:val="0"/>
          <w:divBdr>
            <w:top w:val="none" w:sz="0" w:space="0" w:color="auto"/>
            <w:left w:val="none" w:sz="0" w:space="0" w:color="auto"/>
            <w:bottom w:val="none" w:sz="0" w:space="0" w:color="auto"/>
            <w:right w:val="none" w:sz="0" w:space="0" w:color="auto"/>
          </w:divBdr>
        </w:div>
        <w:div w:id="1580365295">
          <w:marLeft w:val="0"/>
          <w:marRight w:val="0"/>
          <w:marTop w:val="0"/>
          <w:marBottom w:val="0"/>
          <w:divBdr>
            <w:top w:val="none" w:sz="0" w:space="0" w:color="auto"/>
            <w:left w:val="none" w:sz="0" w:space="0" w:color="auto"/>
            <w:bottom w:val="none" w:sz="0" w:space="0" w:color="auto"/>
            <w:right w:val="none" w:sz="0" w:space="0" w:color="auto"/>
          </w:divBdr>
        </w:div>
        <w:div w:id="1651789504">
          <w:marLeft w:val="0"/>
          <w:marRight w:val="0"/>
          <w:marTop w:val="0"/>
          <w:marBottom w:val="0"/>
          <w:divBdr>
            <w:top w:val="none" w:sz="0" w:space="0" w:color="auto"/>
            <w:left w:val="none" w:sz="0" w:space="0" w:color="auto"/>
            <w:bottom w:val="none" w:sz="0" w:space="0" w:color="auto"/>
            <w:right w:val="none" w:sz="0" w:space="0" w:color="auto"/>
          </w:divBdr>
        </w:div>
        <w:div w:id="1672294427">
          <w:marLeft w:val="0"/>
          <w:marRight w:val="0"/>
          <w:marTop w:val="0"/>
          <w:marBottom w:val="0"/>
          <w:divBdr>
            <w:top w:val="none" w:sz="0" w:space="0" w:color="auto"/>
            <w:left w:val="none" w:sz="0" w:space="0" w:color="auto"/>
            <w:bottom w:val="none" w:sz="0" w:space="0" w:color="auto"/>
            <w:right w:val="none" w:sz="0" w:space="0" w:color="auto"/>
          </w:divBdr>
        </w:div>
        <w:div w:id="1742215030">
          <w:marLeft w:val="0"/>
          <w:marRight w:val="0"/>
          <w:marTop w:val="0"/>
          <w:marBottom w:val="0"/>
          <w:divBdr>
            <w:top w:val="none" w:sz="0" w:space="0" w:color="auto"/>
            <w:left w:val="none" w:sz="0" w:space="0" w:color="auto"/>
            <w:bottom w:val="none" w:sz="0" w:space="0" w:color="auto"/>
            <w:right w:val="none" w:sz="0" w:space="0" w:color="auto"/>
          </w:divBdr>
        </w:div>
        <w:div w:id="1811704103">
          <w:marLeft w:val="0"/>
          <w:marRight w:val="0"/>
          <w:marTop w:val="0"/>
          <w:marBottom w:val="0"/>
          <w:divBdr>
            <w:top w:val="none" w:sz="0" w:space="0" w:color="auto"/>
            <w:left w:val="none" w:sz="0" w:space="0" w:color="auto"/>
            <w:bottom w:val="none" w:sz="0" w:space="0" w:color="auto"/>
            <w:right w:val="none" w:sz="0" w:space="0" w:color="auto"/>
          </w:divBdr>
        </w:div>
        <w:div w:id="1899588908">
          <w:marLeft w:val="0"/>
          <w:marRight w:val="0"/>
          <w:marTop w:val="0"/>
          <w:marBottom w:val="0"/>
          <w:divBdr>
            <w:top w:val="none" w:sz="0" w:space="0" w:color="auto"/>
            <w:left w:val="none" w:sz="0" w:space="0" w:color="auto"/>
            <w:bottom w:val="none" w:sz="0" w:space="0" w:color="auto"/>
            <w:right w:val="none" w:sz="0" w:space="0" w:color="auto"/>
          </w:divBdr>
        </w:div>
        <w:div w:id="1978487063">
          <w:marLeft w:val="0"/>
          <w:marRight w:val="0"/>
          <w:marTop w:val="0"/>
          <w:marBottom w:val="0"/>
          <w:divBdr>
            <w:top w:val="none" w:sz="0" w:space="0" w:color="auto"/>
            <w:left w:val="none" w:sz="0" w:space="0" w:color="auto"/>
            <w:bottom w:val="none" w:sz="0" w:space="0" w:color="auto"/>
            <w:right w:val="none" w:sz="0" w:space="0" w:color="auto"/>
          </w:divBdr>
        </w:div>
        <w:div w:id="1986161717">
          <w:marLeft w:val="0"/>
          <w:marRight w:val="0"/>
          <w:marTop w:val="0"/>
          <w:marBottom w:val="0"/>
          <w:divBdr>
            <w:top w:val="none" w:sz="0" w:space="0" w:color="auto"/>
            <w:left w:val="none" w:sz="0" w:space="0" w:color="auto"/>
            <w:bottom w:val="none" w:sz="0" w:space="0" w:color="auto"/>
            <w:right w:val="none" w:sz="0" w:space="0" w:color="auto"/>
          </w:divBdr>
        </w:div>
        <w:div w:id="1992709664">
          <w:marLeft w:val="0"/>
          <w:marRight w:val="0"/>
          <w:marTop w:val="0"/>
          <w:marBottom w:val="0"/>
          <w:divBdr>
            <w:top w:val="none" w:sz="0" w:space="0" w:color="auto"/>
            <w:left w:val="none" w:sz="0" w:space="0" w:color="auto"/>
            <w:bottom w:val="none" w:sz="0" w:space="0" w:color="auto"/>
            <w:right w:val="none" w:sz="0" w:space="0" w:color="auto"/>
          </w:divBdr>
        </w:div>
        <w:div w:id="1997414169">
          <w:marLeft w:val="0"/>
          <w:marRight w:val="0"/>
          <w:marTop w:val="0"/>
          <w:marBottom w:val="0"/>
          <w:divBdr>
            <w:top w:val="none" w:sz="0" w:space="0" w:color="auto"/>
            <w:left w:val="none" w:sz="0" w:space="0" w:color="auto"/>
            <w:bottom w:val="none" w:sz="0" w:space="0" w:color="auto"/>
            <w:right w:val="none" w:sz="0" w:space="0" w:color="auto"/>
          </w:divBdr>
        </w:div>
        <w:div w:id="2046978480">
          <w:marLeft w:val="0"/>
          <w:marRight w:val="0"/>
          <w:marTop w:val="0"/>
          <w:marBottom w:val="0"/>
          <w:divBdr>
            <w:top w:val="none" w:sz="0" w:space="0" w:color="auto"/>
            <w:left w:val="none" w:sz="0" w:space="0" w:color="auto"/>
            <w:bottom w:val="none" w:sz="0" w:space="0" w:color="auto"/>
            <w:right w:val="none" w:sz="0" w:space="0" w:color="auto"/>
          </w:divBdr>
        </w:div>
        <w:div w:id="2086995145">
          <w:marLeft w:val="0"/>
          <w:marRight w:val="0"/>
          <w:marTop w:val="0"/>
          <w:marBottom w:val="0"/>
          <w:divBdr>
            <w:top w:val="none" w:sz="0" w:space="0" w:color="auto"/>
            <w:left w:val="none" w:sz="0" w:space="0" w:color="auto"/>
            <w:bottom w:val="none" w:sz="0" w:space="0" w:color="auto"/>
            <w:right w:val="none" w:sz="0" w:space="0" w:color="auto"/>
          </w:divBdr>
        </w:div>
        <w:div w:id="2104446477">
          <w:marLeft w:val="0"/>
          <w:marRight w:val="0"/>
          <w:marTop w:val="0"/>
          <w:marBottom w:val="0"/>
          <w:divBdr>
            <w:top w:val="none" w:sz="0" w:space="0" w:color="auto"/>
            <w:left w:val="none" w:sz="0" w:space="0" w:color="auto"/>
            <w:bottom w:val="none" w:sz="0" w:space="0" w:color="auto"/>
            <w:right w:val="none" w:sz="0" w:space="0" w:color="auto"/>
          </w:divBdr>
        </w:div>
        <w:div w:id="2117167002">
          <w:marLeft w:val="0"/>
          <w:marRight w:val="0"/>
          <w:marTop w:val="0"/>
          <w:marBottom w:val="0"/>
          <w:divBdr>
            <w:top w:val="none" w:sz="0" w:space="0" w:color="auto"/>
            <w:left w:val="none" w:sz="0" w:space="0" w:color="auto"/>
            <w:bottom w:val="none" w:sz="0" w:space="0" w:color="auto"/>
            <w:right w:val="none" w:sz="0" w:space="0" w:color="auto"/>
          </w:divBdr>
        </w:div>
        <w:div w:id="2122215935">
          <w:marLeft w:val="0"/>
          <w:marRight w:val="0"/>
          <w:marTop w:val="0"/>
          <w:marBottom w:val="0"/>
          <w:divBdr>
            <w:top w:val="none" w:sz="0" w:space="0" w:color="auto"/>
            <w:left w:val="none" w:sz="0" w:space="0" w:color="auto"/>
            <w:bottom w:val="none" w:sz="0" w:space="0" w:color="auto"/>
            <w:right w:val="none" w:sz="0" w:space="0" w:color="auto"/>
          </w:divBdr>
        </w:div>
      </w:divsChild>
    </w:div>
    <w:div w:id="1036009686">
      <w:bodyDiv w:val="1"/>
      <w:marLeft w:val="0"/>
      <w:marRight w:val="0"/>
      <w:marTop w:val="0"/>
      <w:marBottom w:val="0"/>
      <w:divBdr>
        <w:top w:val="none" w:sz="0" w:space="0" w:color="auto"/>
        <w:left w:val="none" w:sz="0" w:space="0" w:color="auto"/>
        <w:bottom w:val="none" w:sz="0" w:space="0" w:color="auto"/>
        <w:right w:val="none" w:sz="0" w:space="0" w:color="auto"/>
      </w:divBdr>
      <w:divsChild>
        <w:div w:id="137839502">
          <w:marLeft w:val="0"/>
          <w:marRight w:val="0"/>
          <w:marTop w:val="0"/>
          <w:marBottom w:val="0"/>
          <w:divBdr>
            <w:top w:val="none" w:sz="0" w:space="0" w:color="auto"/>
            <w:left w:val="none" w:sz="0" w:space="0" w:color="auto"/>
            <w:bottom w:val="none" w:sz="0" w:space="0" w:color="auto"/>
            <w:right w:val="none" w:sz="0" w:space="0" w:color="auto"/>
          </w:divBdr>
        </w:div>
        <w:div w:id="497120006">
          <w:marLeft w:val="0"/>
          <w:marRight w:val="0"/>
          <w:marTop w:val="0"/>
          <w:marBottom w:val="0"/>
          <w:divBdr>
            <w:top w:val="none" w:sz="0" w:space="0" w:color="auto"/>
            <w:left w:val="none" w:sz="0" w:space="0" w:color="auto"/>
            <w:bottom w:val="none" w:sz="0" w:space="0" w:color="auto"/>
            <w:right w:val="none" w:sz="0" w:space="0" w:color="auto"/>
          </w:divBdr>
        </w:div>
        <w:div w:id="1215656508">
          <w:marLeft w:val="0"/>
          <w:marRight w:val="0"/>
          <w:marTop w:val="0"/>
          <w:marBottom w:val="0"/>
          <w:divBdr>
            <w:top w:val="none" w:sz="0" w:space="0" w:color="auto"/>
            <w:left w:val="none" w:sz="0" w:space="0" w:color="auto"/>
            <w:bottom w:val="none" w:sz="0" w:space="0" w:color="auto"/>
            <w:right w:val="none" w:sz="0" w:space="0" w:color="auto"/>
          </w:divBdr>
        </w:div>
      </w:divsChild>
    </w:div>
    <w:div w:id="1045518514">
      <w:bodyDiv w:val="1"/>
      <w:marLeft w:val="0"/>
      <w:marRight w:val="0"/>
      <w:marTop w:val="0"/>
      <w:marBottom w:val="0"/>
      <w:divBdr>
        <w:top w:val="none" w:sz="0" w:space="0" w:color="auto"/>
        <w:left w:val="none" w:sz="0" w:space="0" w:color="auto"/>
        <w:bottom w:val="none" w:sz="0" w:space="0" w:color="auto"/>
        <w:right w:val="none" w:sz="0" w:space="0" w:color="auto"/>
      </w:divBdr>
      <w:divsChild>
        <w:div w:id="10189542">
          <w:marLeft w:val="0"/>
          <w:marRight w:val="0"/>
          <w:marTop w:val="0"/>
          <w:marBottom w:val="0"/>
          <w:divBdr>
            <w:top w:val="none" w:sz="0" w:space="0" w:color="auto"/>
            <w:left w:val="none" w:sz="0" w:space="0" w:color="auto"/>
            <w:bottom w:val="none" w:sz="0" w:space="0" w:color="auto"/>
            <w:right w:val="none" w:sz="0" w:space="0" w:color="auto"/>
          </w:divBdr>
        </w:div>
        <w:div w:id="62266354">
          <w:marLeft w:val="0"/>
          <w:marRight w:val="0"/>
          <w:marTop w:val="0"/>
          <w:marBottom w:val="0"/>
          <w:divBdr>
            <w:top w:val="none" w:sz="0" w:space="0" w:color="auto"/>
            <w:left w:val="none" w:sz="0" w:space="0" w:color="auto"/>
            <w:bottom w:val="none" w:sz="0" w:space="0" w:color="auto"/>
            <w:right w:val="none" w:sz="0" w:space="0" w:color="auto"/>
          </w:divBdr>
        </w:div>
        <w:div w:id="193811178">
          <w:marLeft w:val="0"/>
          <w:marRight w:val="0"/>
          <w:marTop w:val="0"/>
          <w:marBottom w:val="0"/>
          <w:divBdr>
            <w:top w:val="none" w:sz="0" w:space="0" w:color="auto"/>
            <w:left w:val="none" w:sz="0" w:space="0" w:color="auto"/>
            <w:bottom w:val="none" w:sz="0" w:space="0" w:color="auto"/>
            <w:right w:val="none" w:sz="0" w:space="0" w:color="auto"/>
          </w:divBdr>
        </w:div>
        <w:div w:id="340014524">
          <w:marLeft w:val="0"/>
          <w:marRight w:val="0"/>
          <w:marTop w:val="0"/>
          <w:marBottom w:val="0"/>
          <w:divBdr>
            <w:top w:val="none" w:sz="0" w:space="0" w:color="auto"/>
            <w:left w:val="none" w:sz="0" w:space="0" w:color="auto"/>
            <w:bottom w:val="none" w:sz="0" w:space="0" w:color="auto"/>
            <w:right w:val="none" w:sz="0" w:space="0" w:color="auto"/>
          </w:divBdr>
        </w:div>
        <w:div w:id="383800299">
          <w:marLeft w:val="0"/>
          <w:marRight w:val="0"/>
          <w:marTop w:val="0"/>
          <w:marBottom w:val="0"/>
          <w:divBdr>
            <w:top w:val="none" w:sz="0" w:space="0" w:color="auto"/>
            <w:left w:val="none" w:sz="0" w:space="0" w:color="auto"/>
            <w:bottom w:val="none" w:sz="0" w:space="0" w:color="auto"/>
            <w:right w:val="none" w:sz="0" w:space="0" w:color="auto"/>
          </w:divBdr>
        </w:div>
        <w:div w:id="388185951">
          <w:marLeft w:val="0"/>
          <w:marRight w:val="0"/>
          <w:marTop w:val="0"/>
          <w:marBottom w:val="0"/>
          <w:divBdr>
            <w:top w:val="none" w:sz="0" w:space="0" w:color="auto"/>
            <w:left w:val="none" w:sz="0" w:space="0" w:color="auto"/>
            <w:bottom w:val="none" w:sz="0" w:space="0" w:color="auto"/>
            <w:right w:val="none" w:sz="0" w:space="0" w:color="auto"/>
          </w:divBdr>
        </w:div>
        <w:div w:id="397480816">
          <w:marLeft w:val="0"/>
          <w:marRight w:val="0"/>
          <w:marTop w:val="0"/>
          <w:marBottom w:val="0"/>
          <w:divBdr>
            <w:top w:val="none" w:sz="0" w:space="0" w:color="auto"/>
            <w:left w:val="none" w:sz="0" w:space="0" w:color="auto"/>
            <w:bottom w:val="none" w:sz="0" w:space="0" w:color="auto"/>
            <w:right w:val="none" w:sz="0" w:space="0" w:color="auto"/>
          </w:divBdr>
        </w:div>
        <w:div w:id="425268286">
          <w:marLeft w:val="0"/>
          <w:marRight w:val="0"/>
          <w:marTop w:val="0"/>
          <w:marBottom w:val="0"/>
          <w:divBdr>
            <w:top w:val="none" w:sz="0" w:space="0" w:color="auto"/>
            <w:left w:val="none" w:sz="0" w:space="0" w:color="auto"/>
            <w:bottom w:val="none" w:sz="0" w:space="0" w:color="auto"/>
            <w:right w:val="none" w:sz="0" w:space="0" w:color="auto"/>
          </w:divBdr>
        </w:div>
        <w:div w:id="476723722">
          <w:marLeft w:val="0"/>
          <w:marRight w:val="0"/>
          <w:marTop w:val="0"/>
          <w:marBottom w:val="0"/>
          <w:divBdr>
            <w:top w:val="none" w:sz="0" w:space="0" w:color="auto"/>
            <w:left w:val="none" w:sz="0" w:space="0" w:color="auto"/>
            <w:bottom w:val="none" w:sz="0" w:space="0" w:color="auto"/>
            <w:right w:val="none" w:sz="0" w:space="0" w:color="auto"/>
          </w:divBdr>
        </w:div>
        <w:div w:id="652758988">
          <w:marLeft w:val="0"/>
          <w:marRight w:val="0"/>
          <w:marTop w:val="0"/>
          <w:marBottom w:val="0"/>
          <w:divBdr>
            <w:top w:val="none" w:sz="0" w:space="0" w:color="auto"/>
            <w:left w:val="none" w:sz="0" w:space="0" w:color="auto"/>
            <w:bottom w:val="none" w:sz="0" w:space="0" w:color="auto"/>
            <w:right w:val="none" w:sz="0" w:space="0" w:color="auto"/>
          </w:divBdr>
        </w:div>
        <w:div w:id="688028349">
          <w:marLeft w:val="0"/>
          <w:marRight w:val="0"/>
          <w:marTop w:val="0"/>
          <w:marBottom w:val="0"/>
          <w:divBdr>
            <w:top w:val="none" w:sz="0" w:space="0" w:color="auto"/>
            <w:left w:val="none" w:sz="0" w:space="0" w:color="auto"/>
            <w:bottom w:val="none" w:sz="0" w:space="0" w:color="auto"/>
            <w:right w:val="none" w:sz="0" w:space="0" w:color="auto"/>
          </w:divBdr>
        </w:div>
        <w:div w:id="711422744">
          <w:marLeft w:val="0"/>
          <w:marRight w:val="0"/>
          <w:marTop w:val="0"/>
          <w:marBottom w:val="0"/>
          <w:divBdr>
            <w:top w:val="none" w:sz="0" w:space="0" w:color="auto"/>
            <w:left w:val="none" w:sz="0" w:space="0" w:color="auto"/>
            <w:bottom w:val="none" w:sz="0" w:space="0" w:color="auto"/>
            <w:right w:val="none" w:sz="0" w:space="0" w:color="auto"/>
          </w:divBdr>
        </w:div>
        <w:div w:id="806824145">
          <w:marLeft w:val="0"/>
          <w:marRight w:val="0"/>
          <w:marTop w:val="0"/>
          <w:marBottom w:val="0"/>
          <w:divBdr>
            <w:top w:val="none" w:sz="0" w:space="0" w:color="auto"/>
            <w:left w:val="none" w:sz="0" w:space="0" w:color="auto"/>
            <w:bottom w:val="none" w:sz="0" w:space="0" w:color="auto"/>
            <w:right w:val="none" w:sz="0" w:space="0" w:color="auto"/>
          </w:divBdr>
        </w:div>
        <w:div w:id="842933741">
          <w:marLeft w:val="0"/>
          <w:marRight w:val="0"/>
          <w:marTop w:val="0"/>
          <w:marBottom w:val="0"/>
          <w:divBdr>
            <w:top w:val="none" w:sz="0" w:space="0" w:color="auto"/>
            <w:left w:val="none" w:sz="0" w:space="0" w:color="auto"/>
            <w:bottom w:val="none" w:sz="0" w:space="0" w:color="auto"/>
            <w:right w:val="none" w:sz="0" w:space="0" w:color="auto"/>
          </w:divBdr>
        </w:div>
        <w:div w:id="1176189468">
          <w:marLeft w:val="0"/>
          <w:marRight w:val="0"/>
          <w:marTop w:val="0"/>
          <w:marBottom w:val="0"/>
          <w:divBdr>
            <w:top w:val="none" w:sz="0" w:space="0" w:color="auto"/>
            <w:left w:val="none" w:sz="0" w:space="0" w:color="auto"/>
            <w:bottom w:val="none" w:sz="0" w:space="0" w:color="auto"/>
            <w:right w:val="none" w:sz="0" w:space="0" w:color="auto"/>
          </w:divBdr>
        </w:div>
        <w:div w:id="1262907564">
          <w:marLeft w:val="0"/>
          <w:marRight w:val="0"/>
          <w:marTop w:val="0"/>
          <w:marBottom w:val="0"/>
          <w:divBdr>
            <w:top w:val="none" w:sz="0" w:space="0" w:color="auto"/>
            <w:left w:val="none" w:sz="0" w:space="0" w:color="auto"/>
            <w:bottom w:val="none" w:sz="0" w:space="0" w:color="auto"/>
            <w:right w:val="none" w:sz="0" w:space="0" w:color="auto"/>
          </w:divBdr>
        </w:div>
        <w:div w:id="1360664196">
          <w:marLeft w:val="0"/>
          <w:marRight w:val="0"/>
          <w:marTop w:val="0"/>
          <w:marBottom w:val="0"/>
          <w:divBdr>
            <w:top w:val="none" w:sz="0" w:space="0" w:color="auto"/>
            <w:left w:val="none" w:sz="0" w:space="0" w:color="auto"/>
            <w:bottom w:val="none" w:sz="0" w:space="0" w:color="auto"/>
            <w:right w:val="none" w:sz="0" w:space="0" w:color="auto"/>
          </w:divBdr>
        </w:div>
        <w:div w:id="1379205837">
          <w:marLeft w:val="0"/>
          <w:marRight w:val="0"/>
          <w:marTop w:val="0"/>
          <w:marBottom w:val="0"/>
          <w:divBdr>
            <w:top w:val="none" w:sz="0" w:space="0" w:color="auto"/>
            <w:left w:val="none" w:sz="0" w:space="0" w:color="auto"/>
            <w:bottom w:val="none" w:sz="0" w:space="0" w:color="auto"/>
            <w:right w:val="none" w:sz="0" w:space="0" w:color="auto"/>
          </w:divBdr>
        </w:div>
        <w:div w:id="1621643617">
          <w:marLeft w:val="0"/>
          <w:marRight w:val="0"/>
          <w:marTop w:val="0"/>
          <w:marBottom w:val="0"/>
          <w:divBdr>
            <w:top w:val="none" w:sz="0" w:space="0" w:color="auto"/>
            <w:left w:val="none" w:sz="0" w:space="0" w:color="auto"/>
            <w:bottom w:val="none" w:sz="0" w:space="0" w:color="auto"/>
            <w:right w:val="none" w:sz="0" w:space="0" w:color="auto"/>
          </w:divBdr>
        </w:div>
        <w:div w:id="1712530225">
          <w:marLeft w:val="0"/>
          <w:marRight w:val="0"/>
          <w:marTop w:val="0"/>
          <w:marBottom w:val="0"/>
          <w:divBdr>
            <w:top w:val="none" w:sz="0" w:space="0" w:color="auto"/>
            <w:left w:val="none" w:sz="0" w:space="0" w:color="auto"/>
            <w:bottom w:val="none" w:sz="0" w:space="0" w:color="auto"/>
            <w:right w:val="none" w:sz="0" w:space="0" w:color="auto"/>
          </w:divBdr>
        </w:div>
        <w:div w:id="1724282277">
          <w:marLeft w:val="0"/>
          <w:marRight w:val="0"/>
          <w:marTop w:val="0"/>
          <w:marBottom w:val="0"/>
          <w:divBdr>
            <w:top w:val="none" w:sz="0" w:space="0" w:color="auto"/>
            <w:left w:val="none" w:sz="0" w:space="0" w:color="auto"/>
            <w:bottom w:val="none" w:sz="0" w:space="0" w:color="auto"/>
            <w:right w:val="none" w:sz="0" w:space="0" w:color="auto"/>
          </w:divBdr>
        </w:div>
        <w:div w:id="1850487217">
          <w:marLeft w:val="0"/>
          <w:marRight w:val="0"/>
          <w:marTop w:val="0"/>
          <w:marBottom w:val="0"/>
          <w:divBdr>
            <w:top w:val="none" w:sz="0" w:space="0" w:color="auto"/>
            <w:left w:val="none" w:sz="0" w:space="0" w:color="auto"/>
            <w:bottom w:val="none" w:sz="0" w:space="0" w:color="auto"/>
            <w:right w:val="none" w:sz="0" w:space="0" w:color="auto"/>
          </w:divBdr>
        </w:div>
        <w:div w:id="1889367040">
          <w:marLeft w:val="0"/>
          <w:marRight w:val="0"/>
          <w:marTop w:val="0"/>
          <w:marBottom w:val="0"/>
          <w:divBdr>
            <w:top w:val="none" w:sz="0" w:space="0" w:color="auto"/>
            <w:left w:val="none" w:sz="0" w:space="0" w:color="auto"/>
            <w:bottom w:val="none" w:sz="0" w:space="0" w:color="auto"/>
            <w:right w:val="none" w:sz="0" w:space="0" w:color="auto"/>
          </w:divBdr>
        </w:div>
        <w:div w:id="1892763993">
          <w:marLeft w:val="0"/>
          <w:marRight w:val="0"/>
          <w:marTop w:val="0"/>
          <w:marBottom w:val="0"/>
          <w:divBdr>
            <w:top w:val="none" w:sz="0" w:space="0" w:color="auto"/>
            <w:left w:val="none" w:sz="0" w:space="0" w:color="auto"/>
            <w:bottom w:val="none" w:sz="0" w:space="0" w:color="auto"/>
            <w:right w:val="none" w:sz="0" w:space="0" w:color="auto"/>
          </w:divBdr>
        </w:div>
        <w:div w:id="1932853530">
          <w:marLeft w:val="0"/>
          <w:marRight w:val="0"/>
          <w:marTop w:val="0"/>
          <w:marBottom w:val="0"/>
          <w:divBdr>
            <w:top w:val="none" w:sz="0" w:space="0" w:color="auto"/>
            <w:left w:val="none" w:sz="0" w:space="0" w:color="auto"/>
            <w:bottom w:val="none" w:sz="0" w:space="0" w:color="auto"/>
            <w:right w:val="none" w:sz="0" w:space="0" w:color="auto"/>
          </w:divBdr>
        </w:div>
        <w:div w:id="1943297773">
          <w:marLeft w:val="0"/>
          <w:marRight w:val="0"/>
          <w:marTop w:val="0"/>
          <w:marBottom w:val="0"/>
          <w:divBdr>
            <w:top w:val="none" w:sz="0" w:space="0" w:color="auto"/>
            <w:left w:val="none" w:sz="0" w:space="0" w:color="auto"/>
            <w:bottom w:val="none" w:sz="0" w:space="0" w:color="auto"/>
            <w:right w:val="none" w:sz="0" w:space="0" w:color="auto"/>
          </w:divBdr>
        </w:div>
        <w:div w:id="2063675503">
          <w:marLeft w:val="0"/>
          <w:marRight w:val="0"/>
          <w:marTop w:val="0"/>
          <w:marBottom w:val="0"/>
          <w:divBdr>
            <w:top w:val="none" w:sz="0" w:space="0" w:color="auto"/>
            <w:left w:val="none" w:sz="0" w:space="0" w:color="auto"/>
            <w:bottom w:val="none" w:sz="0" w:space="0" w:color="auto"/>
            <w:right w:val="none" w:sz="0" w:space="0" w:color="auto"/>
          </w:divBdr>
        </w:div>
        <w:div w:id="2097048108">
          <w:marLeft w:val="0"/>
          <w:marRight w:val="0"/>
          <w:marTop w:val="0"/>
          <w:marBottom w:val="0"/>
          <w:divBdr>
            <w:top w:val="none" w:sz="0" w:space="0" w:color="auto"/>
            <w:left w:val="none" w:sz="0" w:space="0" w:color="auto"/>
            <w:bottom w:val="none" w:sz="0" w:space="0" w:color="auto"/>
            <w:right w:val="none" w:sz="0" w:space="0" w:color="auto"/>
          </w:divBdr>
        </w:div>
      </w:divsChild>
    </w:div>
    <w:div w:id="1063407061">
      <w:bodyDiv w:val="1"/>
      <w:marLeft w:val="0"/>
      <w:marRight w:val="0"/>
      <w:marTop w:val="0"/>
      <w:marBottom w:val="0"/>
      <w:divBdr>
        <w:top w:val="none" w:sz="0" w:space="0" w:color="auto"/>
        <w:left w:val="none" w:sz="0" w:space="0" w:color="auto"/>
        <w:bottom w:val="none" w:sz="0" w:space="0" w:color="auto"/>
        <w:right w:val="none" w:sz="0" w:space="0" w:color="auto"/>
      </w:divBdr>
    </w:div>
    <w:div w:id="1075277050">
      <w:bodyDiv w:val="1"/>
      <w:marLeft w:val="0"/>
      <w:marRight w:val="0"/>
      <w:marTop w:val="0"/>
      <w:marBottom w:val="0"/>
      <w:divBdr>
        <w:top w:val="none" w:sz="0" w:space="0" w:color="auto"/>
        <w:left w:val="none" w:sz="0" w:space="0" w:color="auto"/>
        <w:bottom w:val="none" w:sz="0" w:space="0" w:color="auto"/>
        <w:right w:val="none" w:sz="0" w:space="0" w:color="auto"/>
      </w:divBdr>
    </w:div>
    <w:div w:id="1082800900">
      <w:bodyDiv w:val="1"/>
      <w:marLeft w:val="0"/>
      <w:marRight w:val="0"/>
      <w:marTop w:val="0"/>
      <w:marBottom w:val="0"/>
      <w:divBdr>
        <w:top w:val="none" w:sz="0" w:space="0" w:color="auto"/>
        <w:left w:val="none" w:sz="0" w:space="0" w:color="auto"/>
        <w:bottom w:val="none" w:sz="0" w:space="0" w:color="auto"/>
        <w:right w:val="none" w:sz="0" w:space="0" w:color="auto"/>
      </w:divBdr>
      <w:divsChild>
        <w:div w:id="446966383">
          <w:marLeft w:val="0"/>
          <w:marRight w:val="0"/>
          <w:marTop w:val="0"/>
          <w:marBottom w:val="0"/>
          <w:divBdr>
            <w:top w:val="none" w:sz="0" w:space="0" w:color="auto"/>
            <w:left w:val="none" w:sz="0" w:space="0" w:color="auto"/>
            <w:bottom w:val="none" w:sz="0" w:space="0" w:color="auto"/>
            <w:right w:val="none" w:sz="0" w:space="0" w:color="auto"/>
          </w:divBdr>
        </w:div>
        <w:div w:id="2099016517">
          <w:marLeft w:val="0"/>
          <w:marRight w:val="0"/>
          <w:marTop w:val="0"/>
          <w:marBottom w:val="0"/>
          <w:divBdr>
            <w:top w:val="none" w:sz="0" w:space="0" w:color="auto"/>
            <w:left w:val="none" w:sz="0" w:space="0" w:color="auto"/>
            <w:bottom w:val="none" w:sz="0" w:space="0" w:color="auto"/>
            <w:right w:val="none" w:sz="0" w:space="0" w:color="auto"/>
          </w:divBdr>
        </w:div>
      </w:divsChild>
    </w:div>
    <w:div w:id="1097016857">
      <w:bodyDiv w:val="1"/>
      <w:marLeft w:val="0"/>
      <w:marRight w:val="0"/>
      <w:marTop w:val="0"/>
      <w:marBottom w:val="0"/>
      <w:divBdr>
        <w:top w:val="none" w:sz="0" w:space="0" w:color="auto"/>
        <w:left w:val="none" w:sz="0" w:space="0" w:color="auto"/>
        <w:bottom w:val="none" w:sz="0" w:space="0" w:color="auto"/>
        <w:right w:val="none" w:sz="0" w:space="0" w:color="auto"/>
      </w:divBdr>
      <w:divsChild>
        <w:div w:id="317536155">
          <w:marLeft w:val="0"/>
          <w:marRight w:val="0"/>
          <w:marTop w:val="0"/>
          <w:marBottom w:val="0"/>
          <w:divBdr>
            <w:top w:val="none" w:sz="0" w:space="0" w:color="auto"/>
            <w:left w:val="none" w:sz="0" w:space="0" w:color="auto"/>
            <w:bottom w:val="none" w:sz="0" w:space="0" w:color="auto"/>
            <w:right w:val="none" w:sz="0" w:space="0" w:color="auto"/>
          </w:divBdr>
        </w:div>
        <w:div w:id="1638759660">
          <w:marLeft w:val="0"/>
          <w:marRight w:val="0"/>
          <w:marTop w:val="0"/>
          <w:marBottom w:val="0"/>
          <w:divBdr>
            <w:top w:val="none" w:sz="0" w:space="0" w:color="auto"/>
            <w:left w:val="none" w:sz="0" w:space="0" w:color="auto"/>
            <w:bottom w:val="none" w:sz="0" w:space="0" w:color="auto"/>
            <w:right w:val="none" w:sz="0" w:space="0" w:color="auto"/>
          </w:divBdr>
        </w:div>
      </w:divsChild>
    </w:div>
    <w:div w:id="1105732843">
      <w:bodyDiv w:val="1"/>
      <w:marLeft w:val="0"/>
      <w:marRight w:val="0"/>
      <w:marTop w:val="0"/>
      <w:marBottom w:val="0"/>
      <w:divBdr>
        <w:top w:val="none" w:sz="0" w:space="0" w:color="auto"/>
        <w:left w:val="none" w:sz="0" w:space="0" w:color="auto"/>
        <w:bottom w:val="none" w:sz="0" w:space="0" w:color="auto"/>
        <w:right w:val="none" w:sz="0" w:space="0" w:color="auto"/>
      </w:divBdr>
    </w:div>
    <w:div w:id="1136989351">
      <w:bodyDiv w:val="1"/>
      <w:marLeft w:val="0"/>
      <w:marRight w:val="0"/>
      <w:marTop w:val="0"/>
      <w:marBottom w:val="0"/>
      <w:divBdr>
        <w:top w:val="none" w:sz="0" w:space="0" w:color="auto"/>
        <w:left w:val="none" w:sz="0" w:space="0" w:color="auto"/>
        <w:bottom w:val="none" w:sz="0" w:space="0" w:color="auto"/>
        <w:right w:val="none" w:sz="0" w:space="0" w:color="auto"/>
      </w:divBdr>
    </w:div>
    <w:div w:id="1136989893">
      <w:bodyDiv w:val="1"/>
      <w:marLeft w:val="0"/>
      <w:marRight w:val="0"/>
      <w:marTop w:val="0"/>
      <w:marBottom w:val="0"/>
      <w:divBdr>
        <w:top w:val="none" w:sz="0" w:space="0" w:color="auto"/>
        <w:left w:val="none" w:sz="0" w:space="0" w:color="auto"/>
        <w:bottom w:val="none" w:sz="0" w:space="0" w:color="auto"/>
        <w:right w:val="none" w:sz="0" w:space="0" w:color="auto"/>
      </w:divBdr>
    </w:div>
    <w:div w:id="1142193071">
      <w:bodyDiv w:val="1"/>
      <w:marLeft w:val="0"/>
      <w:marRight w:val="0"/>
      <w:marTop w:val="0"/>
      <w:marBottom w:val="0"/>
      <w:divBdr>
        <w:top w:val="none" w:sz="0" w:space="0" w:color="auto"/>
        <w:left w:val="none" w:sz="0" w:space="0" w:color="auto"/>
        <w:bottom w:val="none" w:sz="0" w:space="0" w:color="auto"/>
        <w:right w:val="none" w:sz="0" w:space="0" w:color="auto"/>
      </w:divBdr>
      <w:divsChild>
        <w:div w:id="435826760">
          <w:marLeft w:val="0"/>
          <w:marRight w:val="0"/>
          <w:marTop w:val="0"/>
          <w:marBottom w:val="0"/>
          <w:divBdr>
            <w:top w:val="none" w:sz="0" w:space="0" w:color="auto"/>
            <w:left w:val="none" w:sz="0" w:space="0" w:color="auto"/>
            <w:bottom w:val="none" w:sz="0" w:space="0" w:color="auto"/>
            <w:right w:val="none" w:sz="0" w:space="0" w:color="auto"/>
          </w:divBdr>
        </w:div>
        <w:div w:id="539779551">
          <w:marLeft w:val="0"/>
          <w:marRight w:val="0"/>
          <w:marTop w:val="0"/>
          <w:marBottom w:val="0"/>
          <w:divBdr>
            <w:top w:val="none" w:sz="0" w:space="0" w:color="auto"/>
            <w:left w:val="none" w:sz="0" w:space="0" w:color="auto"/>
            <w:bottom w:val="none" w:sz="0" w:space="0" w:color="auto"/>
            <w:right w:val="none" w:sz="0" w:space="0" w:color="auto"/>
          </w:divBdr>
        </w:div>
        <w:div w:id="580216631">
          <w:marLeft w:val="0"/>
          <w:marRight w:val="0"/>
          <w:marTop w:val="0"/>
          <w:marBottom w:val="0"/>
          <w:divBdr>
            <w:top w:val="none" w:sz="0" w:space="0" w:color="auto"/>
            <w:left w:val="none" w:sz="0" w:space="0" w:color="auto"/>
            <w:bottom w:val="none" w:sz="0" w:space="0" w:color="auto"/>
            <w:right w:val="none" w:sz="0" w:space="0" w:color="auto"/>
          </w:divBdr>
        </w:div>
        <w:div w:id="843979490">
          <w:marLeft w:val="0"/>
          <w:marRight w:val="0"/>
          <w:marTop w:val="0"/>
          <w:marBottom w:val="0"/>
          <w:divBdr>
            <w:top w:val="none" w:sz="0" w:space="0" w:color="auto"/>
            <w:left w:val="none" w:sz="0" w:space="0" w:color="auto"/>
            <w:bottom w:val="none" w:sz="0" w:space="0" w:color="auto"/>
            <w:right w:val="none" w:sz="0" w:space="0" w:color="auto"/>
          </w:divBdr>
        </w:div>
        <w:div w:id="903612352">
          <w:marLeft w:val="0"/>
          <w:marRight w:val="0"/>
          <w:marTop w:val="0"/>
          <w:marBottom w:val="0"/>
          <w:divBdr>
            <w:top w:val="none" w:sz="0" w:space="0" w:color="auto"/>
            <w:left w:val="none" w:sz="0" w:space="0" w:color="auto"/>
            <w:bottom w:val="none" w:sz="0" w:space="0" w:color="auto"/>
            <w:right w:val="none" w:sz="0" w:space="0" w:color="auto"/>
          </w:divBdr>
        </w:div>
        <w:div w:id="1019161868">
          <w:marLeft w:val="0"/>
          <w:marRight w:val="0"/>
          <w:marTop w:val="0"/>
          <w:marBottom w:val="0"/>
          <w:divBdr>
            <w:top w:val="none" w:sz="0" w:space="0" w:color="auto"/>
            <w:left w:val="none" w:sz="0" w:space="0" w:color="auto"/>
            <w:bottom w:val="none" w:sz="0" w:space="0" w:color="auto"/>
            <w:right w:val="none" w:sz="0" w:space="0" w:color="auto"/>
          </w:divBdr>
        </w:div>
        <w:div w:id="1100836093">
          <w:marLeft w:val="0"/>
          <w:marRight w:val="0"/>
          <w:marTop w:val="0"/>
          <w:marBottom w:val="0"/>
          <w:divBdr>
            <w:top w:val="none" w:sz="0" w:space="0" w:color="auto"/>
            <w:left w:val="none" w:sz="0" w:space="0" w:color="auto"/>
            <w:bottom w:val="none" w:sz="0" w:space="0" w:color="auto"/>
            <w:right w:val="none" w:sz="0" w:space="0" w:color="auto"/>
          </w:divBdr>
        </w:div>
        <w:div w:id="1512454185">
          <w:marLeft w:val="0"/>
          <w:marRight w:val="0"/>
          <w:marTop w:val="0"/>
          <w:marBottom w:val="0"/>
          <w:divBdr>
            <w:top w:val="none" w:sz="0" w:space="0" w:color="auto"/>
            <w:left w:val="none" w:sz="0" w:space="0" w:color="auto"/>
            <w:bottom w:val="none" w:sz="0" w:space="0" w:color="auto"/>
            <w:right w:val="none" w:sz="0" w:space="0" w:color="auto"/>
          </w:divBdr>
        </w:div>
        <w:div w:id="1656181265">
          <w:marLeft w:val="0"/>
          <w:marRight w:val="0"/>
          <w:marTop w:val="0"/>
          <w:marBottom w:val="0"/>
          <w:divBdr>
            <w:top w:val="none" w:sz="0" w:space="0" w:color="auto"/>
            <w:left w:val="none" w:sz="0" w:space="0" w:color="auto"/>
            <w:bottom w:val="none" w:sz="0" w:space="0" w:color="auto"/>
            <w:right w:val="none" w:sz="0" w:space="0" w:color="auto"/>
          </w:divBdr>
        </w:div>
        <w:div w:id="1693803401">
          <w:marLeft w:val="0"/>
          <w:marRight w:val="0"/>
          <w:marTop w:val="0"/>
          <w:marBottom w:val="0"/>
          <w:divBdr>
            <w:top w:val="none" w:sz="0" w:space="0" w:color="auto"/>
            <w:left w:val="none" w:sz="0" w:space="0" w:color="auto"/>
            <w:bottom w:val="none" w:sz="0" w:space="0" w:color="auto"/>
            <w:right w:val="none" w:sz="0" w:space="0" w:color="auto"/>
          </w:divBdr>
        </w:div>
        <w:div w:id="1788423795">
          <w:marLeft w:val="0"/>
          <w:marRight w:val="0"/>
          <w:marTop w:val="0"/>
          <w:marBottom w:val="0"/>
          <w:divBdr>
            <w:top w:val="none" w:sz="0" w:space="0" w:color="auto"/>
            <w:left w:val="none" w:sz="0" w:space="0" w:color="auto"/>
            <w:bottom w:val="none" w:sz="0" w:space="0" w:color="auto"/>
            <w:right w:val="none" w:sz="0" w:space="0" w:color="auto"/>
          </w:divBdr>
        </w:div>
        <w:div w:id="2007585519">
          <w:marLeft w:val="0"/>
          <w:marRight w:val="0"/>
          <w:marTop w:val="0"/>
          <w:marBottom w:val="0"/>
          <w:divBdr>
            <w:top w:val="none" w:sz="0" w:space="0" w:color="auto"/>
            <w:left w:val="none" w:sz="0" w:space="0" w:color="auto"/>
            <w:bottom w:val="none" w:sz="0" w:space="0" w:color="auto"/>
            <w:right w:val="none" w:sz="0" w:space="0" w:color="auto"/>
          </w:divBdr>
        </w:div>
      </w:divsChild>
    </w:div>
    <w:div w:id="1145243368">
      <w:bodyDiv w:val="1"/>
      <w:marLeft w:val="0"/>
      <w:marRight w:val="0"/>
      <w:marTop w:val="0"/>
      <w:marBottom w:val="0"/>
      <w:divBdr>
        <w:top w:val="none" w:sz="0" w:space="0" w:color="auto"/>
        <w:left w:val="none" w:sz="0" w:space="0" w:color="auto"/>
        <w:bottom w:val="none" w:sz="0" w:space="0" w:color="auto"/>
        <w:right w:val="none" w:sz="0" w:space="0" w:color="auto"/>
      </w:divBdr>
      <w:divsChild>
        <w:div w:id="35667717">
          <w:marLeft w:val="0"/>
          <w:marRight w:val="0"/>
          <w:marTop w:val="0"/>
          <w:marBottom w:val="0"/>
          <w:divBdr>
            <w:top w:val="none" w:sz="0" w:space="0" w:color="auto"/>
            <w:left w:val="none" w:sz="0" w:space="0" w:color="auto"/>
            <w:bottom w:val="none" w:sz="0" w:space="0" w:color="auto"/>
            <w:right w:val="none" w:sz="0" w:space="0" w:color="auto"/>
          </w:divBdr>
        </w:div>
        <w:div w:id="47143908">
          <w:marLeft w:val="0"/>
          <w:marRight w:val="0"/>
          <w:marTop w:val="0"/>
          <w:marBottom w:val="0"/>
          <w:divBdr>
            <w:top w:val="none" w:sz="0" w:space="0" w:color="auto"/>
            <w:left w:val="none" w:sz="0" w:space="0" w:color="auto"/>
            <w:bottom w:val="none" w:sz="0" w:space="0" w:color="auto"/>
            <w:right w:val="none" w:sz="0" w:space="0" w:color="auto"/>
          </w:divBdr>
        </w:div>
        <w:div w:id="74665375">
          <w:marLeft w:val="0"/>
          <w:marRight w:val="0"/>
          <w:marTop w:val="0"/>
          <w:marBottom w:val="0"/>
          <w:divBdr>
            <w:top w:val="none" w:sz="0" w:space="0" w:color="auto"/>
            <w:left w:val="none" w:sz="0" w:space="0" w:color="auto"/>
            <w:bottom w:val="none" w:sz="0" w:space="0" w:color="auto"/>
            <w:right w:val="none" w:sz="0" w:space="0" w:color="auto"/>
          </w:divBdr>
        </w:div>
        <w:div w:id="138814413">
          <w:marLeft w:val="0"/>
          <w:marRight w:val="0"/>
          <w:marTop w:val="0"/>
          <w:marBottom w:val="0"/>
          <w:divBdr>
            <w:top w:val="none" w:sz="0" w:space="0" w:color="auto"/>
            <w:left w:val="none" w:sz="0" w:space="0" w:color="auto"/>
            <w:bottom w:val="none" w:sz="0" w:space="0" w:color="auto"/>
            <w:right w:val="none" w:sz="0" w:space="0" w:color="auto"/>
          </w:divBdr>
        </w:div>
        <w:div w:id="273756440">
          <w:marLeft w:val="0"/>
          <w:marRight w:val="0"/>
          <w:marTop w:val="0"/>
          <w:marBottom w:val="0"/>
          <w:divBdr>
            <w:top w:val="none" w:sz="0" w:space="0" w:color="auto"/>
            <w:left w:val="none" w:sz="0" w:space="0" w:color="auto"/>
            <w:bottom w:val="none" w:sz="0" w:space="0" w:color="auto"/>
            <w:right w:val="none" w:sz="0" w:space="0" w:color="auto"/>
          </w:divBdr>
        </w:div>
        <w:div w:id="321397711">
          <w:marLeft w:val="0"/>
          <w:marRight w:val="0"/>
          <w:marTop w:val="0"/>
          <w:marBottom w:val="0"/>
          <w:divBdr>
            <w:top w:val="none" w:sz="0" w:space="0" w:color="auto"/>
            <w:left w:val="none" w:sz="0" w:space="0" w:color="auto"/>
            <w:bottom w:val="none" w:sz="0" w:space="0" w:color="auto"/>
            <w:right w:val="none" w:sz="0" w:space="0" w:color="auto"/>
          </w:divBdr>
        </w:div>
        <w:div w:id="326130066">
          <w:marLeft w:val="0"/>
          <w:marRight w:val="0"/>
          <w:marTop w:val="0"/>
          <w:marBottom w:val="0"/>
          <w:divBdr>
            <w:top w:val="none" w:sz="0" w:space="0" w:color="auto"/>
            <w:left w:val="none" w:sz="0" w:space="0" w:color="auto"/>
            <w:bottom w:val="none" w:sz="0" w:space="0" w:color="auto"/>
            <w:right w:val="none" w:sz="0" w:space="0" w:color="auto"/>
          </w:divBdr>
        </w:div>
        <w:div w:id="350954272">
          <w:marLeft w:val="0"/>
          <w:marRight w:val="0"/>
          <w:marTop w:val="0"/>
          <w:marBottom w:val="0"/>
          <w:divBdr>
            <w:top w:val="none" w:sz="0" w:space="0" w:color="auto"/>
            <w:left w:val="none" w:sz="0" w:space="0" w:color="auto"/>
            <w:bottom w:val="none" w:sz="0" w:space="0" w:color="auto"/>
            <w:right w:val="none" w:sz="0" w:space="0" w:color="auto"/>
          </w:divBdr>
        </w:div>
        <w:div w:id="378287411">
          <w:marLeft w:val="0"/>
          <w:marRight w:val="0"/>
          <w:marTop w:val="0"/>
          <w:marBottom w:val="0"/>
          <w:divBdr>
            <w:top w:val="none" w:sz="0" w:space="0" w:color="auto"/>
            <w:left w:val="none" w:sz="0" w:space="0" w:color="auto"/>
            <w:bottom w:val="none" w:sz="0" w:space="0" w:color="auto"/>
            <w:right w:val="none" w:sz="0" w:space="0" w:color="auto"/>
          </w:divBdr>
        </w:div>
        <w:div w:id="647051391">
          <w:marLeft w:val="0"/>
          <w:marRight w:val="0"/>
          <w:marTop w:val="0"/>
          <w:marBottom w:val="0"/>
          <w:divBdr>
            <w:top w:val="none" w:sz="0" w:space="0" w:color="auto"/>
            <w:left w:val="none" w:sz="0" w:space="0" w:color="auto"/>
            <w:bottom w:val="none" w:sz="0" w:space="0" w:color="auto"/>
            <w:right w:val="none" w:sz="0" w:space="0" w:color="auto"/>
          </w:divBdr>
        </w:div>
        <w:div w:id="692072744">
          <w:marLeft w:val="0"/>
          <w:marRight w:val="0"/>
          <w:marTop w:val="0"/>
          <w:marBottom w:val="0"/>
          <w:divBdr>
            <w:top w:val="none" w:sz="0" w:space="0" w:color="auto"/>
            <w:left w:val="none" w:sz="0" w:space="0" w:color="auto"/>
            <w:bottom w:val="none" w:sz="0" w:space="0" w:color="auto"/>
            <w:right w:val="none" w:sz="0" w:space="0" w:color="auto"/>
          </w:divBdr>
        </w:div>
        <w:div w:id="706099265">
          <w:marLeft w:val="0"/>
          <w:marRight w:val="0"/>
          <w:marTop w:val="0"/>
          <w:marBottom w:val="0"/>
          <w:divBdr>
            <w:top w:val="none" w:sz="0" w:space="0" w:color="auto"/>
            <w:left w:val="none" w:sz="0" w:space="0" w:color="auto"/>
            <w:bottom w:val="none" w:sz="0" w:space="0" w:color="auto"/>
            <w:right w:val="none" w:sz="0" w:space="0" w:color="auto"/>
          </w:divBdr>
        </w:div>
        <w:div w:id="1040202127">
          <w:marLeft w:val="0"/>
          <w:marRight w:val="0"/>
          <w:marTop w:val="0"/>
          <w:marBottom w:val="0"/>
          <w:divBdr>
            <w:top w:val="none" w:sz="0" w:space="0" w:color="auto"/>
            <w:left w:val="none" w:sz="0" w:space="0" w:color="auto"/>
            <w:bottom w:val="none" w:sz="0" w:space="0" w:color="auto"/>
            <w:right w:val="none" w:sz="0" w:space="0" w:color="auto"/>
          </w:divBdr>
        </w:div>
        <w:div w:id="1046028295">
          <w:marLeft w:val="0"/>
          <w:marRight w:val="0"/>
          <w:marTop w:val="0"/>
          <w:marBottom w:val="0"/>
          <w:divBdr>
            <w:top w:val="none" w:sz="0" w:space="0" w:color="auto"/>
            <w:left w:val="none" w:sz="0" w:space="0" w:color="auto"/>
            <w:bottom w:val="none" w:sz="0" w:space="0" w:color="auto"/>
            <w:right w:val="none" w:sz="0" w:space="0" w:color="auto"/>
          </w:divBdr>
        </w:div>
        <w:div w:id="1242518968">
          <w:marLeft w:val="0"/>
          <w:marRight w:val="0"/>
          <w:marTop w:val="0"/>
          <w:marBottom w:val="0"/>
          <w:divBdr>
            <w:top w:val="none" w:sz="0" w:space="0" w:color="auto"/>
            <w:left w:val="none" w:sz="0" w:space="0" w:color="auto"/>
            <w:bottom w:val="none" w:sz="0" w:space="0" w:color="auto"/>
            <w:right w:val="none" w:sz="0" w:space="0" w:color="auto"/>
          </w:divBdr>
        </w:div>
        <w:div w:id="1313562077">
          <w:marLeft w:val="0"/>
          <w:marRight w:val="0"/>
          <w:marTop w:val="0"/>
          <w:marBottom w:val="0"/>
          <w:divBdr>
            <w:top w:val="none" w:sz="0" w:space="0" w:color="auto"/>
            <w:left w:val="none" w:sz="0" w:space="0" w:color="auto"/>
            <w:bottom w:val="none" w:sz="0" w:space="0" w:color="auto"/>
            <w:right w:val="none" w:sz="0" w:space="0" w:color="auto"/>
          </w:divBdr>
        </w:div>
        <w:div w:id="1330937300">
          <w:marLeft w:val="0"/>
          <w:marRight w:val="0"/>
          <w:marTop w:val="0"/>
          <w:marBottom w:val="0"/>
          <w:divBdr>
            <w:top w:val="none" w:sz="0" w:space="0" w:color="auto"/>
            <w:left w:val="none" w:sz="0" w:space="0" w:color="auto"/>
            <w:bottom w:val="none" w:sz="0" w:space="0" w:color="auto"/>
            <w:right w:val="none" w:sz="0" w:space="0" w:color="auto"/>
          </w:divBdr>
        </w:div>
        <w:div w:id="1343582230">
          <w:marLeft w:val="0"/>
          <w:marRight w:val="0"/>
          <w:marTop w:val="0"/>
          <w:marBottom w:val="0"/>
          <w:divBdr>
            <w:top w:val="none" w:sz="0" w:space="0" w:color="auto"/>
            <w:left w:val="none" w:sz="0" w:space="0" w:color="auto"/>
            <w:bottom w:val="none" w:sz="0" w:space="0" w:color="auto"/>
            <w:right w:val="none" w:sz="0" w:space="0" w:color="auto"/>
          </w:divBdr>
        </w:div>
        <w:div w:id="1491796241">
          <w:marLeft w:val="0"/>
          <w:marRight w:val="0"/>
          <w:marTop w:val="0"/>
          <w:marBottom w:val="0"/>
          <w:divBdr>
            <w:top w:val="none" w:sz="0" w:space="0" w:color="auto"/>
            <w:left w:val="none" w:sz="0" w:space="0" w:color="auto"/>
            <w:bottom w:val="none" w:sz="0" w:space="0" w:color="auto"/>
            <w:right w:val="none" w:sz="0" w:space="0" w:color="auto"/>
          </w:divBdr>
        </w:div>
        <w:div w:id="1533766932">
          <w:marLeft w:val="0"/>
          <w:marRight w:val="0"/>
          <w:marTop w:val="0"/>
          <w:marBottom w:val="0"/>
          <w:divBdr>
            <w:top w:val="none" w:sz="0" w:space="0" w:color="auto"/>
            <w:left w:val="none" w:sz="0" w:space="0" w:color="auto"/>
            <w:bottom w:val="none" w:sz="0" w:space="0" w:color="auto"/>
            <w:right w:val="none" w:sz="0" w:space="0" w:color="auto"/>
          </w:divBdr>
        </w:div>
        <w:div w:id="1551183950">
          <w:marLeft w:val="0"/>
          <w:marRight w:val="0"/>
          <w:marTop w:val="0"/>
          <w:marBottom w:val="0"/>
          <w:divBdr>
            <w:top w:val="none" w:sz="0" w:space="0" w:color="auto"/>
            <w:left w:val="none" w:sz="0" w:space="0" w:color="auto"/>
            <w:bottom w:val="none" w:sz="0" w:space="0" w:color="auto"/>
            <w:right w:val="none" w:sz="0" w:space="0" w:color="auto"/>
          </w:divBdr>
        </w:div>
        <w:div w:id="1641690823">
          <w:marLeft w:val="0"/>
          <w:marRight w:val="0"/>
          <w:marTop w:val="0"/>
          <w:marBottom w:val="0"/>
          <w:divBdr>
            <w:top w:val="none" w:sz="0" w:space="0" w:color="auto"/>
            <w:left w:val="none" w:sz="0" w:space="0" w:color="auto"/>
            <w:bottom w:val="none" w:sz="0" w:space="0" w:color="auto"/>
            <w:right w:val="none" w:sz="0" w:space="0" w:color="auto"/>
          </w:divBdr>
        </w:div>
        <w:div w:id="1690254549">
          <w:marLeft w:val="0"/>
          <w:marRight w:val="0"/>
          <w:marTop w:val="0"/>
          <w:marBottom w:val="0"/>
          <w:divBdr>
            <w:top w:val="none" w:sz="0" w:space="0" w:color="auto"/>
            <w:left w:val="none" w:sz="0" w:space="0" w:color="auto"/>
            <w:bottom w:val="none" w:sz="0" w:space="0" w:color="auto"/>
            <w:right w:val="none" w:sz="0" w:space="0" w:color="auto"/>
          </w:divBdr>
        </w:div>
        <w:div w:id="1703899944">
          <w:marLeft w:val="0"/>
          <w:marRight w:val="0"/>
          <w:marTop w:val="0"/>
          <w:marBottom w:val="0"/>
          <w:divBdr>
            <w:top w:val="none" w:sz="0" w:space="0" w:color="auto"/>
            <w:left w:val="none" w:sz="0" w:space="0" w:color="auto"/>
            <w:bottom w:val="none" w:sz="0" w:space="0" w:color="auto"/>
            <w:right w:val="none" w:sz="0" w:space="0" w:color="auto"/>
          </w:divBdr>
        </w:div>
        <w:div w:id="1745762755">
          <w:marLeft w:val="0"/>
          <w:marRight w:val="0"/>
          <w:marTop w:val="0"/>
          <w:marBottom w:val="0"/>
          <w:divBdr>
            <w:top w:val="none" w:sz="0" w:space="0" w:color="auto"/>
            <w:left w:val="none" w:sz="0" w:space="0" w:color="auto"/>
            <w:bottom w:val="none" w:sz="0" w:space="0" w:color="auto"/>
            <w:right w:val="none" w:sz="0" w:space="0" w:color="auto"/>
          </w:divBdr>
        </w:div>
        <w:div w:id="1748264339">
          <w:marLeft w:val="0"/>
          <w:marRight w:val="0"/>
          <w:marTop w:val="0"/>
          <w:marBottom w:val="0"/>
          <w:divBdr>
            <w:top w:val="none" w:sz="0" w:space="0" w:color="auto"/>
            <w:left w:val="none" w:sz="0" w:space="0" w:color="auto"/>
            <w:bottom w:val="none" w:sz="0" w:space="0" w:color="auto"/>
            <w:right w:val="none" w:sz="0" w:space="0" w:color="auto"/>
          </w:divBdr>
        </w:div>
        <w:div w:id="1781483998">
          <w:marLeft w:val="0"/>
          <w:marRight w:val="0"/>
          <w:marTop w:val="0"/>
          <w:marBottom w:val="0"/>
          <w:divBdr>
            <w:top w:val="none" w:sz="0" w:space="0" w:color="auto"/>
            <w:left w:val="none" w:sz="0" w:space="0" w:color="auto"/>
            <w:bottom w:val="none" w:sz="0" w:space="0" w:color="auto"/>
            <w:right w:val="none" w:sz="0" w:space="0" w:color="auto"/>
          </w:divBdr>
        </w:div>
        <w:div w:id="1787238707">
          <w:marLeft w:val="0"/>
          <w:marRight w:val="0"/>
          <w:marTop w:val="0"/>
          <w:marBottom w:val="0"/>
          <w:divBdr>
            <w:top w:val="none" w:sz="0" w:space="0" w:color="auto"/>
            <w:left w:val="none" w:sz="0" w:space="0" w:color="auto"/>
            <w:bottom w:val="none" w:sz="0" w:space="0" w:color="auto"/>
            <w:right w:val="none" w:sz="0" w:space="0" w:color="auto"/>
          </w:divBdr>
        </w:div>
        <w:div w:id="1906447194">
          <w:marLeft w:val="0"/>
          <w:marRight w:val="0"/>
          <w:marTop w:val="0"/>
          <w:marBottom w:val="0"/>
          <w:divBdr>
            <w:top w:val="none" w:sz="0" w:space="0" w:color="auto"/>
            <w:left w:val="none" w:sz="0" w:space="0" w:color="auto"/>
            <w:bottom w:val="none" w:sz="0" w:space="0" w:color="auto"/>
            <w:right w:val="none" w:sz="0" w:space="0" w:color="auto"/>
          </w:divBdr>
        </w:div>
        <w:div w:id="1925650344">
          <w:marLeft w:val="0"/>
          <w:marRight w:val="0"/>
          <w:marTop w:val="0"/>
          <w:marBottom w:val="0"/>
          <w:divBdr>
            <w:top w:val="none" w:sz="0" w:space="0" w:color="auto"/>
            <w:left w:val="none" w:sz="0" w:space="0" w:color="auto"/>
            <w:bottom w:val="none" w:sz="0" w:space="0" w:color="auto"/>
            <w:right w:val="none" w:sz="0" w:space="0" w:color="auto"/>
          </w:divBdr>
        </w:div>
        <w:div w:id="1946427256">
          <w:marLeft w:val="0"/>
          <w:marRight w:val="0"/>
          <w:marTop w:val="0"/>
          <w:marBottom w:val="0"/>
          <w:divBdr>
            <w:top w:val="none" w:sz="0" w:space="0" w:color="auto"/>
            <w:left w:val="none" w:sz="0" w:space="0" w:color="auto"/>
            <w:bottom w:val="none" w:sz="0" w:space="0" w:color="auto"/>
            <w:right w:val="none" w:sz="0" w:space="0" w:color="auto"/>
          </w:divBdr>
        </w:div>
        <w:div w:id="1966040924">
          <w:marLeft w:val="0"/>
          <w:marRight w:val="0"/>
          <w:marTop w:val="0"/>
          <w:marBottom w:val="0"/>
          <w:divBdr>
            <w:top w:val="none" w:sz="0" w:space="0" w:color="auto"/>
            <w:left w:val="none" w:sz="0" w:space="0" w:color="auto"/>
            <w:bottom w:val="none" w:sz="0" w:space="0" w:color="auto"/>
            <w:right w:val="none" w:sz="0" w:space="0" w:color="auto"/>
          </w:divBdr>
        </w:div>
        <w:div w:id="1993831659">
          <w:marLeft w:val="0"/>
          <w:marRight w:val="0"/>
          <w:marTop w:val="0"/>
          <w:marBottom w:val="0"/>
          <w:divBdr>
            <w:top w:val="none" w:sz="0" w:space="0" w:color="auto"/>
            <w:left w:val="none" w:sz="0" w:space="0" w:color="auto"/>
            <w:bottom w:val="none" w:sz="0" w:space="0" w:color="auto"/>
            <w:right w:val="none" w:sz="0" w:space="0" w:color="auto"/>
          </w:divBdr>
        </w:div>
        <w:div w:id="2065106560">
          <w:marLeft w:val="0"/>
          <w:marRight w:val="0"/>
          <w:marTop w:val="0"/>
          <w:marBottom w:val="0"/>
          <w:divBdr>
            <w:top w:val="none" w:sz="0" w:space="0" w:color="auto"/>
            <w:left w:val="none" w:sz="0" w:space="0" w:color="auto"/>
            <w:bottom w:val="none" w:sz="0" w:space="0" w:color="auto"/>
            <w:right w:val="none" w:sz="0" w:space="0" w:color="auto"/>
          </w:divBdr>
        </w:div>
        <w:div w:id="2117023554">
          <w:marLeft w:val="0"/>
          <w:marRight w:val="0"/>
          <w:marTop w:val="0"/>
          <w:marBottom w:val="0"/>
          <w:divBdr>
            <w:top w:val="none" w:sz="0" w:space="0" w:color="auto"/>
            <w:left w:val="none" w:sz="0" w:space="0" w:color="auto"/>
            <w:bottom w:val="none" w:sz="0" w:space="0" w:color="auto"/>
            <w:right w:val="none" w:sz="0" w:space="0" w:color="auto"/>
          </w:divBdr>
        </w:div>
      </w:divsChild>
    </w:div>
    <w:div w:id="1147551595">
      <w:bodyDiv w:val="1"/>
      <w:marLeft w:val="0"/>
      <w:marRight w:val="0"/>
      <w:marTop w:val="0"/>
      <w:marBottom w:val="0"/>
      <w:divBdr>
        <w:top w:val="none" w:sz="0" w:space="0" w:color="auto"/>
        <w:left w:val="none" w:sz="0" w:space="0" w:color="auto"/>
        <w:bottom w:val="none" w:sz="0" w:space="0" w:color="auto"/>
        <w:right w:val="none" w:sz="0" w:space="0" w:color="auto"/>
      </w:divBdr>
      <w:divsChild>
        <w:div w:id="35009012">
          <w:marLeft w:val="0"/>
          <w:marRight w:val="0"/>
          <w:marTop w:val="0"/>
          <w:marBottom w:val="0"/>
          <w:divBdr>
            <w:top w:val="none" w:sz="0" w:space="0" w:color="auto"/>
            <w:left w:val="none" w:sz="0" w:space="0" w:color="auto"/>
            <w:bottom w:val="none" w:sz="0" w:space="0" w:color="auto"/>
            <w:right w:val="none" w:sz="0" w:space="0" w:color="auto"/>
          </w:divBdr>
        </w:div>
        <w:div w:id="194120508">
          <w:marLeft w:val="0"/>
          <w:marRight w:val="0"/>
          <w:marTop w:val="0"/>
          <w:marBottom w:val="0"/>
          <w:divBdr>
            <w:top w:val="none" w:sz="0" w:space="0" w:color="auto"/>
            <w:left w:val="none" w:sz="0" w:space="0" w:color="auto"/>
            <w:bottom w:val="none" w:sz="0" w:space="0" w:color="auto"/>
            <w:right w:val="none" w:sz="0" w:space="0" w:color="auto"/>
          </w:divBdr>
        </w:div>
        <w:div w:id="208107581">
          <w:marLeft w:val="0"/>
          <w:marRight w:val="0"/>
          <w:marTop w:val="0"/>
          <w:marBottom w:val="0"/>
          <w:divBdr>
            <w:top w:val="none" w:sz="0" w:space="0" w:color="auto"/>
            <w:left w:val="none" w:sz="0" w:space="0" w:color="auto"/>
            <w:bottom w:val="none" w:sz="0" w:space="0" w:color="auto"/>
            <w:right w:val="none" w:sz="0" w:space="0" w:color="auto"/>
          </w:divBdr>
        </w:div>
        <w:div w:id="294333714">
          <w:marLeft w:val="0"/>
          <w:marRight w:val="0"/>
          <w:marTop w:val="0"/>
          <w:marBottom w:val="0"/>
          <w:divBdr>
            <w:top w:val="none" w:sz="0" w:space="0" w:color="auto"/>
            <w:left w:val="none" w:sz="0" w:space="0" w:color="auto"/>
            <w:bottom w:val="none" w:sz="0" w:space="0" w:color="auto"/>
            <w:right w:val="none" w:sz="0" w:space="0" w:color="auto"/>
          </w:divBdr>
        </w:div>
        <w:div w:id="392780839">
          <w:marLeft w:val="0"/>
          <w:marRight w:val="0"/>
          <w:marTop w:val="0"/>
          <w:marBottom w:val="0"/>
          <w:divBdr>
            <w:top w:val="none" w:sz="0" w:space="0" w:color="auto"/>
            <w:left w:val="none" w:sz="0" w:space="0" w:color="auto"/>
            <w:bottom w:val="none" w:sz="0" w:space="0" w:color="auto"/>
            <w:right w:val="none" w:sz="0" w:space="0" w:color="auto"/>
          </w:divBdr>
        </w:div>
        <w:div w:id="393552630">
          <w:marLeft w:val="0"/>
          <w:marRight w:val="0"/>
          <w:marTop w:val="0"/>
          <w:marBottom w:val="0"/>
          <w:divBdr>
            <w:top w:val="none" w:sz="0" w:space="0" w:color="auto"/>
            <w:left w:val="none" w:sz="0" w:space="0" w:color="auto"/>
            <w:bottom w:val="none" w:sz="0" w:space="0" w:color="auto"/>
            <w:right w:val="none" w:sz="0" w:space="0" w:color="auto"/>
          </w:divBdr>
        </w:div>
        <w:div w:id="397217805">
          <w:marLeft w:val="0"/>
          <w:marRight w:val="0"/>
          <w:marTop w:val="0"/>
          <w:marBottom w:val="0"/>
          <w:divBdr>
            <w:top w:val="none" w:sz="0" w:space="0" w:color="auto"/>
            <w:left w:val="none" w:sz="0" w:space="0" w:color="auto"/>
            <w:bottom w:val="none" w:sz="0" w:space="0" w:color="auto"/>
            <w:right w:val="none" w:sz="0" w:space="0" w:color="auto"/>
          </w:divBdr>
        </w:div>
        <w:div w:id="465776722">
          <w:marLeft w:val="0"/>
          <w:marRight w:val="0"/>
          <w:marTop w:val="0"/>
          <w:marBottom w:val="0"/>
          <w:divBdr>
            <w:top w:val="none" w:sz="0" w:space="0" w:color="auto"/>
            <w:left w:val="none" w:sz="0" w:space="0" w:color="auto"/>
            <w:bottom w:val="none" w:sz="0" w:space="0" w:color="auto"/>
            <w:right w:val="none" w:sz="0" w:space="0" w:color="auto"/>
          </w:divBdr>
        </w:div>
        <w:div w:id="611788219">
          <w:marLeft w:val="0"/>
          <w:marRight w:val="0"/>
          <w:marTop w:val="0"/>
          <w:marBottom w:val="0"/>
          <w:divBdr>
            <w:top w:val="none" w:sz="0" w:space="0" w:color="auto"/>
            <w:left w:val="none" w:sz="0" w:space="0" w:color="auto"/>
            <w:bottom w:val="none" w:sz="0" w:space="0" w:color="auto"/>
            <w:right w:val="none" w:sz="0" w:space="0" w:color="auto"/>
          </w:divBdr>
        </w:div>
        <w:div w:id="620497097">
          <w:marLeft w:val="0"/>
          <w:marRight w:val="0"/>
          <w:marTop w:val="0"/>
          <w:marBottom w:val="0"/>
          <w:divBdr>
            <w:top w:val="none" w:sz="0" w:space="0" w:color="auto"/>
            <w:left w:val="none" w:sz="0" w:space="0" w:color="auto"/>
            <w:bottom w:val="none" w:sz="0" w:space="0" w:color="auto"/>
            <w:right w:val="none" w:sz="0" w:space="0" w:color="auto"/>
          </w:divBdr>
        </w:div>
        <w:div w:id="657613056">
          <w:marLeft w:val="0"/>
          <w:marRight w:val="0"/>
          <w:marTop w:val="0"/>
          <w:marBottom w:val="0"/>
          <w:divBdr>
            <w:top w:val="none" w:sz="0" w:space="0" w:color="auto"/>
            <w:left w:val="none" w:sz="0" w:space="0" w:color="auto"/>
            <w:bottom w:val="none" w:sz="0" w:space="0" w:color="auto"/>
            <w:right w:val="none" w:sz="0" w:space="0" w:color="auto"/>
          </w:divBdr>
        </w:div>
        <w:div w:id="804087202">
          <w:marLeft w:val="0"/>
          <w:marRight w:val="0"/>
          <w:marTop w:val="0"/>
          <w:marBottom w:val="0"/>
          <w:divBdr>
            <w:top w:val="none" w:sz="0" w:space="0" w:color="auto"/>
            <w:left w:val="none" w:sz="0" w:space="0" w:color="auto"/>
            <w:bottom w:val="none" w:sz="0" w:space="0" w:color="auto"/>
            <w:right w:val="none" w:sz="0" w:space="0" w:color="auto"/>
          </w:divBdr>
        </w:div>
        <w:div w:id="1025399022">
          <w:marLeft w:val="0"/>
          <w:marRight w:val="0"/>
          <w:marTop w:val="0"/>
          <w:marBottom w:val="0"/>
          <w:divBdr>
            <w:top w:val="none" w:sz="0" w:space="0" w:color="auto"/>
            <w:left w:val="none" w:sz="0" w:space="0" w:color="auto"/>
            <w:bottom w:val="none" w:sz="0" w:space="0" w:color="auto"/>
            <w:right w:val="none" w:sz="0" w:space="0" w:color="auto"/>
          </w:divBdr>
        </w:div>
        <w:div w:id="1083262869">
          <w:marLeft w:val="0"/>
          <w:marRight w:val="0"/>
          <w:marTop w:val="0"/>
          <w:marBottom w:val="0"/>
          <w:divBdr>
            <w:top w:val="none" w:sz="0" w:space="0" w:color="auto"/>
            <w:left w:val="none" w:sz="0" w:space="0" w:color="auto"/>
            <w:bottom w:val="none" w:sz="0" w:space="0" w:color="auto"/>
            <w:right w:val="none" w:sz="0" w:space="0" w:color="auto"/>
          </w:divBdr>
        </w:div>
        <w:div w:id="1135368204">
          <w:marLeft w:val="0"/>
          <w:marRight w:val="0"/>
          <w:marTop w:val="0"/>
          <w:marBottom w:val="0"/>
          <w:divBdr>
            <w:top w:val="none" w:sz="0" w:space="0" w:color="auto"/>
            <w:left w:val="none" w:sz="0" w:space="0" w:color="auto"/>
            <w:bottom w:val="none" w:sz="0" w:space="0" w:color="auto"/>
            <w:right w:val="none" w:sz="0" w:space="0" w:color="auto"/>
          </w:divBdr>
        </w:div>
        <w:div w:id="1274705981">
          <w:marLeft w:val="0"/>
          <w:marRight w:val="0"/>
          <w:marTop w:val="0"/>
          <w:marBottom w:val="0"/>
          <w:divBdr>
            <w:top w:val="none" w:sz="0" w:space="0" w:color="auto"/>
            <w:left w:val="none" w:sz="0" w:space="0" w:color="auto"/>
            <w:bottom w:val="none" w:sz="0" w:space="0" w:color="auto"/>
            <w:right w:val="none" w:sz="0" w:space="0" w:color="auto"/>
          </w:divBdr>
        </w:div>
        <w:div w:id="1321890159">
          <w:marLeft w:val="0"/>
          <w:marRight w:val="0"/>
          <w:marTop w:val="0"/>
          <w:marBottom w:val="0"/>
          <w:divBdr>
            <w:top w:val="none" w:sz="0" w:space="0" w:color="auto"/>
            <w:left w:val="none" w:sz="0" w:space="0" w:color="auto"/>
            <w:bottom w:val="none" w:sz="0" w:space="0" w:color="auto"/>
            <w:right w:val="none" w:sz="0" w:space="0" w:color="auto"/>
          </w:divBdr>
        </w:div>
        <w:div w:id="1424837778">
          <w:marLeft w:val="0"/>
          <w:marRight w:val="0"/>
          <w:marTop w:val="0"/>
          <w:marBottom w:val="0"/>
          <w:divBdr>
            <w:top w:val="none" w:sz="0" w:space="0" w:color="auto"/>
            <w:left w:val="none" w:sz="0" w:space="0" w:color="auto"/>
            <w:bottom w:val="none" w:sz="0" w:space="0" w:color="auto"/>
            <w:right w:val="none" w:sz="0" w:space="0" w:color="auto"/>
          </w:divBdr>
        </w:div>
        <w:div w:id="1456296324">
          <w:marLeft w:val="0"/>
          <w:marRight w:val="0"/>
          <w:marTop w:val="0"/>
          <w:marBottom w:val="0"/>
          <w:divBdr>
            <w:top w:val="none" w:sz="0" w:space="0" w:color="auto"/>
            <w:left w:val="none" w:sz="0" w:space="0" w:color="auto"/>
            <w:bottom w:val="none" w:sz="0" w:space="0" w:color="auto"/>
            <w:right w:val="none" w:sz="0" w:space="0" w:color="auto"/>
          </w:divBdr>
        </w:div>
        <w:div w:id="1463772501">
          <w:marLeft w:val="0"/>
          <w:marRight w:val="0"/>
          <w:marTop w:val="0"/>
          <w:marBottom w:val="0"/>
          <w:divBdr>
            <w:top w:val="none" w:sz="0" w:space="0" w:color="auto"/>
            <w:left w:val="none" w:sz="0" w:space="0" w:color="auto"/>
            <w:bottom w:val="none" w:sz="0" w:space="0" w:color="auto"/>
            <w:right w:val="none" w:sz="0" w:space="0" w:color="auto"/>
          </w:divBdr>
        </w:div>
        <w:div w:id="1501970598">
          <w:marLeft w:val="0"/>
          <w:marRight w:val="0"/>
          <w:marTop w:val="0"/>
          <w:marBottom w:val="0"/>
          <w:divBdr>
            <w:top w:val="none" w:sz="0" w:space="0" w:color="auto"/>
            <w:left w:val="none" w:sz="0" w:space="0" w:color="auto"/>
            <w:bottom w:val="none" w:sz="0" w:space="0" w:color="auto"/>
            <w:right w:val="none" w:sz="0" w:space="0" w:color="auto"/>
          </w:divBdr>
        </w:div>
        <w:div w:id="1531144939">
          <w:marLeft w:val="0"/>
          <w:marRight w:val="0"/>
          <w:marTop w:val="0"/>
          <w:marBottom w:val="0"/>
          <w:divBdr>
            <w:top w:val="none" w:sz="0" w:space="0" w:color="auto"/>
            <w:left w:val="none" w:sz="0" w:space="0" w:color="auto"/>
            <w:bottom w:val="none" w:sz="0" w:space="0" w:color="auto"/>
            <w:right w:val="none" w:sz="0" w:space="0" w:color="auto"/>
          </w:divBdr>
        </w:div>
        <w:div w:id="1555312728">
          <w:marLeft w:val="0"/>
          <w:marRight w:val="0"/>
          <w:marTop w:val="0"/>
          <w:marBottom w:val="0"/>
          <w:divBdr>
            <w:top w:val="none" w:sz="0" w:space="0" w:color="auto"/>
            <w:left w:val="none" w:sz="0" w:space="0" w:color="auto"/>
            <w:bottom w:val="none" w:sz="0" w:space="0" w:color="auto"/>
            <w:right w:val="none" w:sz="0" w:space="0" w:color="auto"/>
          </w:divBdr>
        </w:div>
        <w:div w:id="1622226939">
          <w:marLeft w:val="0"/>
          <w:marRight w:val="0"/>
          <w:marTop w:val="0"/>
          <w:marBottom w:val="0"/>
          <w:divBdr>
            <w:top w:val="none" w:sz="0" w:space="0" w:color="auto"/>
            <w:left w:val="none" w:sz="0" w:space="0" w:color="auto"/>
            <w:bottom w:val="none" w:sz="0" w:space="0" w:color="auto"/>
            <w:right w:val="none" w:sz="0" w:space="0" w:color="auto"/>
          </w:divBdr>
        </w:div>
        <w:div w:id="1646424559">
          <w:marLeft w:val="0"/>
          <w:marRight w:val="0"/>
          <w:marTop w:val="0"/>
          <w:marBottom w:val="0"/>
          <w:divBdr>
            <w:top w:val="none" w:sz="0" w:space="0" w:color="auto"/>
            <w:left w:val="none" w:sz="0" w:space="0" w:color="auto"/>
            <w:bottom w:val="none" w:sz="0" w:space="0" w:color="auto"/>
            <w:right w:val="none" w:sz="0" w:space="0" w:color="auto"/>
          </w:divBdr>
        </w:div>
        <w:div w:id="1671643658">
          <w:marLeft w:val="0"/>
          <w:marRight w:val="0"/>
          <w:marTop w:val="0"/>
          <w:marBottom w:val="0"/>
          <w:divBdr>
            <w:top w:val="none" w:sz="0" w:space="0" w:color="auto"/>
            <w:left w:val="none" w:sz="0" w:space="0" w:color="auto"/>
            <w:bottom w:val="none" w:sz="0" w:space="0" w:color="auto"/>
            <w:right w:val="none" w:sz="0" w:space="0" w:color="auto"/>
          </w:divBdr>
        </w:div>
        <w:div w:id="1694065299">
          <w:marLeft w:val="0"/>
          <w:marRight w:val="0"/>
          <w:marTop w:val="0"/>
          <w:marBottom w:val="0"/>
          <w:divBdr>
            <w:top w:val="none" w:sz="0" w:space="0" w:color="auto"/>
            <w:left w:val="none" w:sz="0" w:space="0" w:color="auto"/>
            <w:bottom w:val="none" w:sz="0" w:space="0" w:color="auto"/>
            <w:right w:val="none" w:sz="0" w:space="0" w:color="auto"/>
          </w:divBdr>
        </w:div>
        <w:div w:id="1741978709">
          <w:marLeft w:val="0"/>
          <w:marRight w:val="0"/>
          <w:marTop w:val="0"/>
          <w:marBottom w:val="0"/>
          <w:divBdr>
            <w:top w:val="none" w:sz="0" w:space="0" w:color="auto"/>
            <w:left w:val="none" w:sz="0" w:space="0" w:color="auto"/>
            <w:bottom w:val="none" w:sz="0" w:space="0" w:color="auto"/>
            <w:right w:val="none" w:sz="0" w:space="0" w:color="auto"/>
          </w:divBdr>
        </w:div>
        <w:div w:id="1794471219">
          <w:marLeft w:val="0"/>
          <w:marRight w:val="0"/>
          <w:marTop w:val="0"/>
          <w:marBottom w:val="0"/>
          <w:divBdr>
            <w:top w:val="none" w:sz="0" w:space="0" w:color="auto"/>
            <w:left w:val="none" w:sz="0" w:space="0" w:color="auto"/>
            <w:bottom w:val="none" w:sz="0" w:space="0" w:color="auto"/>
            <w:right w:val="none" w:sz="0" w:space="0" w:color="auto"/>
          </w:divBdr>
        </w:div>
        <w:div w:id="1992366725">
          <w:marLeft w:val="0"/>
          <w:marRight w:val="0"/>
          <w:marTop w:val="0"/>
          <w:marBottom w:val="0"/>
          <w:divBdr>
            <w:top w:val="none" w:sz="0" w:space="0" w:color="auto"/>
            <w:left w:val="none" w:sz="0" w:space="0" w:color="auto"/>
            <w:bottom w:val="none" w:sz="0" w:space="0" w:color="auto"/>
            <w:right w:val="none" w:sz="0" w:space="0" w:color="auto"/>
          </w:divBdr>
        </w:div>
        <w:div w:id="2012416273">
          <w:marLeft w:val="0"/>
          <w:marRight w:val="0"/>
          <w:marTop w:val="0"/>
          <w:marBottom w:val="0"/>
          <w:divBdr>
            <w:top w:val="none" w:sz="0" w:space="0" w:color="auto"/>
            <w:left w:val="none" w:sz="0" w:space="0" w:color="auto"/>
            <w:bottom w:val="none" w:sz="0" w:space="0" w:color="auto"/>
            <w:right w:val="none" w:sz="0" w:space="0" w:color="auto"/>
          </w:divBdr>
        </w:div>
        <w:div w:id="2023238745">
          <w:marLeft w:val="0"/>
          <w:marRight w:val="0"/>
          <w:marTop w:val="0"/>
          <w:marBottom w:val="0"/>
          <w:divBdr>
            <w:top w:val="none" w:sz="0" w:space="0" w:color="auto"/>
            <w:left w:val="none" w:sz="0" w:space="0" w:color="auto"/>
            <w:bottom w:val="none" w:sz="0" w:space="0" w:color="auto"/>
            <w:right w:val="none" w:sz="0" w:space="0" w:color="auto"/>
          </w:divBdr>
        </w:div>
        <w:div w:id="2086954717">
          <w:marLeft w:val="0"/>
          <w:marRight w:val="0"/>
          <w:marTop w:val="0"/>
          <w:marBottom w:val="0"/>
          <w:divBdr>
            <w:top w:val="none" w:sz="0" w:space="0" w:color="auto"/>
            <w:left w:val="none" w:sz="0" w:space="0" w:color="auto"/>
            <w:bottom w:val="none" w:sz="0" w:space="0" w:color="auto"/>
            <w:right w:val="none" w:sz="0" w:space="0" w:color="auto"/>
          </w:divBdr>
        </w:div>
        <w:div w:id="2115007348">
          <w:marLeft w:val="0"/>
          <w:marRight w:val="0"/>
          <w:marTop w:val="0"/>
          <w:marBottom w:val="0"/>
          <w:divBdr>
            <w:top w:val="none" w:sz="0" w:space="0" w:color="auto"/>
            <w:left w:val="none" w:sz="0" w:space="0" w:color="auto"/>
            <w:bottom w:val="none" w:sz="0" w:space="0" w:color="auto"/>
            <w:right w:val="none" w:sz="0" w:space="0" w:color="auto"/>
          </w:divBdr>
        </w:div>
      </w:divsChild>
    </w:div>
    <w:div w:id="1153256173">
      <w:bodyDiv w:val="1"/>
      <w:marLeft w:val="0"/>
      <w:marRight w:val="0"/>
      <w:marTop w:val="0"/>
      <w:marBottom w:val="0"/>
      <w:divBdr>
        <w:top w:val="none" w:sz="0" w:space="0" w:color="auto"/>
        <w:left w:val="none" w:sz="0" w:space="0" w:color="auto"/>
        <w:bottom w:val="none" w:sz="0" w:space="0" w:color="auto"/>
        <w:right w:val="none" w:sz="0" w:space="0" w:color="auto"/>
      </w:divBdr>
      <w:divsChild>
        <w:div w:id="95255029">
          <w:marLeft w:val="0"/>
          <w:marRight w:val="0"/>
          <w:marTop w:val="0"/>
          <w:marBottom w:val="0"/>
          <w:divBdr>
            <w:top w:val="none" w:sz="0" w:space="0" w:color="auto"/>
            <w:left w:val="none" w:sz="0" w:space="0" w:color="auto"/>
            <w:bottom w:val="none" w:sz="0" w:space="0" w:color="auto"/>
            <w:right w:val="none" w:sz="0" w:space="0" w:color="auto"/>
          </w:divBdr>
        </w:div>
        <w:div w:id="214851618">
          <w:marLeft w:val="0"/>
          <w:marRight w:val="0"/>
          <w:marTop w:val="0"/>
          <w:marBottom w:val="0"/>
          <w:divBdr>
            <w:top w:val="none" w:sz="0" w:space="0" w:color="auto"/>
            <w:left w:val="none" w:sz="0" w:space="0" w:color="auto"/>
            <w:bottom w:val="none" w:sz="0" w:space="0" w:color="auto"/>
            <w:right w:val="none" w:sz="0" w:space="0" w:color="auto"/>
          </w:divBdr>
        </w:div>
        <w:div w:id="260912914">
          <w:marLeft w:val="0"/>
          <w:marRight w:val="0"/>
          <w:marTop w:val="0"/>
          <w:marBottom w:val="0"/>
          <w:divBdr>
            <w:top w:val="none" w:sz="0" w:space="0" w:color="auto"/>
            <w:left w:val="none" w:sz="0" w:space="0" w:color="auto"/>
            <w:bottom w:val="none" w:sz="0" w:space="0" w:color="auto"/>
            <w:right w:val="none" w:sz="0" w:space="0" w:color="auto"/>
          </w:divBdr>
        </w:div>
        <w:div w:id="262347955">
          <w:marLeft w:val="0"/>
          <w:marRight w:val="0"/>
          <w:marTop w:val="0"/>
          <w:marBottom w:val="0"/>
          <w:divBdr>
            <w:top w:val="none" w:sz="0" w:space="0" w:color="auto"/>
            <w:left w:val="none" w:sz="0" w:space="0" w:color="auto"/>
            <w:bottom w:val="none" w:sz="0" w:space="0" w:color="auto"/>
            <w:right w:val="none" w:sz="0" w:space="0" w:color="auto"/>
          </w:divBdr>
        </w:div>
        <w:div w:id="730035080">
          <w:marLeft w:val="0"/>
          <w:marRight w:val="0"/>
          <w:marTop w:val="0"/>
          <w:marBottom w:val="0"/>
          <w:divBdr>
            <w:top w:val="none" w:sz="0" w:space="0" w:color="auto"/>
            <w:left w:val="none" w:sz="0" w:space="0" w:color="auto"/>
            <w:bottom w:val="none" w:sz="0" w:space="0" w:color="auto"/>
            <w:right w:val="none" w:sz="0" w:space="0" w:color="auto"/>
          </w:divBdr>
        </w:div>
        <w:div w:id="1296522643">
          <w:marLeft w:val="0"/>
          <w:marRight w:val="0"/>
          <w:marTop w:val="0"/>
          <w:marBottom w:val="0"/>
          <w:divBdr>
            <w:top w:val="none" w:sz="0" w:space="0" w:color="auto"/>
            <w:left w:val="none" w:sz="0" w:space="0" w:color="auto"/>
            <w:bottom w:val="none" w:sz="0" w:space="0" w:color="auto"/>
            <w:right w:val="none" w:sz="0" w:space="0" w:color="auto"/>
          </w:divBdr>
        </w:div>
        <w:div w:id="1352337965">
          <w:marLeft w:val="0"/>
          <w:marRight w:val="0"/>
          <w:marTop w:val="0"/>
          <w:marBottom w:val="0"/>
          <w:divBdr>
            <w:top w:val="none" w:sz="0" w:space="0" w:color="auto"/>
            <w:left w:val="none" w:sz="0" w:space="0" w:color="auto"/>
            <w:bottom w:val="none" w:sz="0" w:space="0" w:color="auto"/>
            <w:right w:val="none" w:sz="0" w:space="0" w:color="auto"/>
          </w:divBdr>
        </w:div>
        <w:div w:id="2004702681">
          <w:marLeft w:val="0"/>
          <w:marRight w:val="0"/>
          <w:marTop w:val="0"/>
          <w:marBottom w:val="0"/>
          <w:divBdr>
            <w:top w:val="none" w:sz="0" w:space="0" w:color="auto"/>
            <w:left w:val="none" w:sz="0" w:space="0" w:color="auto"/>
            <w:bottom w:val="none" w:sz="0" w:space="0" w:color="auto"/>
            <w:right w:val="none" w:sz="0" w:space="0" w:color="auto"/>
          </w:divBdr>
        </w:div>
        <w:div w:id="2052873953">
          <w:marLeft w:val="0"/>
          <w:marRight w:val="0"/>
          <w:marTop w:val="0"/>
          <w:marBottom w:val="0"/>
          <w:divBdr>
            <w:top w:val="none" w:sz="0" w:space="0" w:color="auto"/>
            <w:left w:val="none" w:sz="0" w:space="0" w:color="auto"/>
            <w:bottom w:val="none" w:sz="0" w:space="0" w:color="auto"/>
            <w:right w:val="none" w:sz="0" w:space="0" w:color="auto"/>
          </w:divBdr>
        </w:div>
      </w:divsChild>
    </w:div>
    <w:div w:id="1154640558">
      <w:bodyDiv w:val="1"/>
      <w:marLeft w:val="0"/>
      <w:marRight w:val="0"/>
      <w:marTop w:val="0"/>
      <w:marBottom w:val="0"/>
      <w:divBdr>
        <w:top w:val="none" w:sz="0" w:space="0" w:color="auto"/>
        <w:left w:val="none" w:sz="0" w:space="0" w:color="auto"/>
        <w:bottom w:val="none" w:sz="0" w:space="0" w:color="auto"/>
        <w:right w:val="none" w:sz="0" w:space="0" w:color="auto"/>
      </w:divBdr>
      <w:divsChild>
        <w:div w:id="57171219">
          <w:marLeft w:val="0"/>
          <w:marRight w:val="0"/>
          <w:marTop w:val="0"/>
          <w:marBottom w:val="0"/>
          <w:divBdr>
            <w:top w:val="none" w:sz="0" w:space="0" w:color="auto"/>
            <w:left w:val="none" w:sz="0" w:space="0" w:color="auto"/>
            <w:bottom w:val="none" w:sz="0" w:space="0" w:color="auto"/>
            <w:right w:val="none" w:sz="0" w:space="0" w:color="auto"/>
          </w:divBdr>
        </w:div>
        <w:div w:id="97407909">
          <w:marLeft w:val="0"/>
          <w:marRight w:val="0"/>
          <w:marTop w:val="0"/>
          <w:marBottom w:val="0"/>
          <w:divBdr>
            <w:top w:val="none" w:sz="0" w:space="0" w:color="auto"/>
            <w:left w:val="none" w:sz="0" w:space="0" w:color="auto"/>
            <w:bottom w:val="none" w:sz="0" w:space="0" w:color="auto"/>
            <w:right w:val="none" w:sz="0" w:space="0" w:color="auto"/>
          </w:divBdr>
        </w:div>
        <w:div w:id="111828405">
          <w:marLeft w:val="0"/>
          <w:marRight w:val="0"/>
          <w:marTop w:val="0"/>
          <w:marBottom w:val="0"/>
          <w:divBdr>
            <w:top w:val="none" w:sz="0" w:space="0" w:color="auto"/>
            <w:left w:val="none" w:sz="0" w:space="0" w:color="auto"/>
            <w:bottom w:val="none" w:sz="0" w:space="0" w:color="auto"/>
            <w:right w:val="none" w:sz="0" w:space="0" w:color="auto"/>
          </w:divBdr>
        </w:div>
        <w:div w:id="116802787">
          <w:marLeft w:val="0"/>
          <w:marRight w:val="0"/>
          <w:marTop w:val="0"/>
          <w:marBottom w:val="0"/>
          <w:divBdr>
            <w:top w:val="none" w:sz="0" w:space="0" w:color="auto"/>
            <w:left w:val="none" w:sz="0" w:space="0" w:color="auto"/>
            <w:bottom w:val="none" w:sz="0" w:space="0" w:color="auto"/>
            <w:right w:val="none" w:sz="0" w:space="0" w:color="auto"/>
          </w:divBdr>
        </w:div>
        <w:div w:id="241643032">
          <w:marLeft w:val="0"/>
          <w:marRight w:val="0"/>
          <w:marTop w:val="0"/>
          <w:marBottom w:val="0"/>
          <w:divBdr>
            <w:top w:val="none" w:sz="0" w:space="0" w:color="auto"/>
            <w:left w:val="none" w:sz="0" w:space="0" w:color="auto"/>
            <w:bottom w:val="none" w:sz="0" w:space="0" w:color="auto"/>
            <w:right w:val="none" w:sz="0" w:space="0" w:color="auto"/>
          </w:divBdr>
        </w:div>
        <w:div w:id="298922833">
          <w:marLeft w:val="0"/>
          <w:marRight w:val="0"/>
          <w:marTop w:val="0"/>
          <w:marBottom w:val="0"/>
          <w:divBdr>
            <w:top w:val="none" w:sz="0" w:space="0" w:color="auto"/>
            <w:left w:val="none" w:sz="0" w:space="0" w:color="auto"/>
            <w:bottom w:val="none" w:sz="0" w:space="0" w:color="auto"/>
            <w:right w:val="none" w:sz="0" w:space="0" w:color="auto"/>
          </w:divBdr>
        </w:div>
        <w:div w:id="331759087">
          <w:marLeft w:val="0"/>
          <w:marRight w:val="0"/>
          <w:marTop w:val="0"/>
          <w:marBottom w:val="0"/>
          <w:divBdr>
            <w:top w:val="none" w:sz="0" w:space="0" w:color="auto"/>
            <w:left w:val="none" w:sz="0" w:space="0" w:color="auto"/>
            <w:bottom w:val="none" w:sz="0" w:space="0" w:color="auto"/>
            <w:right w:val="none" w:sz="0" w:space="0" w:color="auto"/>
          </w:divBdr>
        </w:div>
        <w:div w:id="499463748">
          <w:marLeft w:val="0"/>
          <w:marRight w:val="0"/>
          <w:marTop w:val="0"/>
          <w:marBottom w:val="0"/>
          <w:divBdr>
            <w:top w:val="none" w:sz="0" w:space="0" w:color="auto"/>
            <w:left w:val="none" w:sz="0" w:space="0" w:color="auto"/>
            <w:bottom w:val="none" w:sz="0" w:space="0" w:color="auto"/>
            <w:right w:val="none" w:sz="0" w:space="0" w:color="auto"/>
          </w:divBdr>
        </w:div>
        <w:div w:id="513156520">
          <w:marLeft w:val="0"/>
          <w:marRight w:val="0"/>
          <w:marTop w:val="0"/>
          <w:marBottom w:val="0"/>
          <w:divBdr>
            <w:top w:val="none" w:sz="0" w:space="0" w:color="auto"/>
            <w:left w:val="none" w:sz="0" w:space="0" w:color="auto"/>
            <w:bottom w:val="none" w:sz="0" w:space="0" w:color="auto"/>
            <w:right w:val="none" w:sz="0" w:space="0" w:color="auto"/>
          </w:divBdr>
        </w:div>
        <w:div w:id="892892055">
          <w:marLeft w:val="0"/>
          <w:marRight w:val="0"/>
          <w:marTop w:val="0"/>
          <w:marBottom w:val="0"/>
          <w:divBdr>
            <w:top w:val="none" w:sz="0" w:space="0" w:color="auto"/>
            <w:left w:val="none" w:sz="0" w:space="0" w:color="auto"/>
            <w:bottom w:val="none" w:sz="0" w:space="0" w:color="auto"/>
            <w:right w:val="none" w:sz="0" w:space="0" w:color="auto"/>
          </w:divBdr>
        </w:div>
        <w:div w:id="928319635">
          <w:marLeft w:val="0"/>
          <w:marRight w:val="0"/>
          <w:marTop w:val="0"/>
          <w:marBottom w:val="0"/>
          <w:divBdr>
            <w:top w:val="none" w:sz="0" w:space="0" w:color="auto"/>
            <w:left w:val="none" w:sz="0" w:space="0" w:color="auto"/>
            <w:bottom w:val="none" w:sz="0" w:space="0" w:color="auto"/>
            <w:right w:val="none" w:sz="0" w:space="0" w:color="auto"/>
          </w:divBdr>
        </w:div>
        <w:div w:id="963660939">
          <w:marLeft w:val="0"/>
          <w:marRight w:val="0"/>
          <w:marTop w:val="0"/>
          <w:marBottom w:val="0"/>
          <w:divBdr>
            <w:top w:val="none" w:sz="0" w:space="0" w:color="auto"/>
            <w:left w:val="none" w:sz="0" w:space="0" w:color="auto"/>
            <w:bottom w:val="none" w:sz="0" w:space="0" w:color="auto"/>
            <w:right w:val="none" w:sz="0" w:space="0" w:color="auto"/>
          </w:divBdr>
        </w:div>
        <w:div w:id="999888409">
          <w:marLeft w:val="0"/>
          <w:marRight w:val="0"/>
          <w:marTop w:val="0"/>
          <w:marBottom w:val="0"/>
          <w:divBdr>
            <w:top w:val="none" w:sz="0" w:space="0" w:color="auto"/>
            <w:left w:val="none" w:sz="0" w:space="0" w:color="auto"/>
            <w:bottom w:val="none" w:sz="0" w:space="0" w:color="auto"/>
            <w:right w:val="none" w:sz="0" w:space="0" w:color="auto"/>
          </w:divBdr>
        </w:div>
        <w:div w:id="1118717998">
          <w:marLeft w:val="0"/>
          <w:marRight w:val="0"/>
          <w:marTop w:val="0"/>
          <w:marBottom w:val="0"/>
          <w:divBdr>
            <w:top w:val="none" w:sz="0" w:space="0" w:color="auto"/>
            <w:left w:val="none" w:sz="0" w:space="0" w:color="auto"/>
            <w:bottom w:val="none" w:sz="0" w:space="0" w:color="auto"/>
            <w:right w:val="none" w:sz="0" w:space="0" w:color="auto"/>
          </w:divBdr>
        </w:div>
        <w:div w:id="1205873038">
          <w:marLeft w:val="0"/>
          <w:marRight w:val="0"/>
          <w:marTop w:val="0"/>
          <w:marBottom w:val="0"/>
          <w:divBdr>
            <w:top w:val="none" w:sz="0" w:space="0" w:color="auto"/>
            <w:left w:val="none" w:sz="0" w:space="0" w:color="auto"/>
            <w:bottom w:val="none" w:sz="0" w:space="0" w:color="auto"/>
            <w:right w:val="none" w:sz="0" w:space="0" w:color="auto"/>
          </w:divBdr>
        </w:div>
        <w:div w:id="1279217733">
          <w:marLeft w:val="0"/>
          <w:marRight w:val="0"/>
          <w:marTop w:val="0"/>
          <w:marBottom w:val="0"/>
          <w:divBdr>
            <w:top w:val="none" w:sz="0" w:space="0" w:color="auto"/>
            <w:left w:val="none" w:sz="0" w:space="0" w:color="auto"/>
            <w:bottom w:val="none" w:sz="0" w:space="0" w:color="auto"/>
            <w:right w:val="none" w:sz="0" w:space="0" w:color="auto"/>
          </w:divBdr>
        </w:div>
        <w:div w:id="1350913756">
          <w:marLeft w:val="0"/>
          <w:marRight w:val="0"/>
          <w:marTop w:val="0"/>
          <w:marBottom w:val="0"/>
          <w:divBdr>
            <w:top w:val="none" w:sz="0" w:space="0" w:color="auto"/>
            <w:left w:val="none" w:sz="0" w:space="0" w:color="auto"/>
            <w:bottom w:val="none" w:sz="0" w:space="0" w:color="auto"/>
            <w:right w:val="none" w:sz="0" w:space="0" w:color="auto"/>
          </w:divBdr>
        </w:div>
        <w:div w:id="1445684788">
          <w:marLeft w:val="0"/>
          <w:marRight w:val="0"/>
          <w:marTop w:val="0"/>
          <w:marBottom w:val="0"/>
          <w:divBdr>
            <w:top w:val="none" w:sz="0" w:space="0" w:color="auto"/>
            <w:left w:val="none" w:sz="0" w:space="0" w:color="auto"/>
            <w:bottom w:val="none" w:sz="0" w:space="0" w:color="auto"/>
            <w:right w:val="none" w:sz="0" w:space="0" w:color="auto"/>
          </w:divBdr>
        </w:div>
        <w:div w:id="1499346019">
          <w:marLeft w:val="0"/>
          <w:marRight w:val="0"/>
          <w:marTop w:val="0"/>
          <w:marBottom w:val="0"/>
          <w:divBdr>
            <w:top w:val="none" w:sz="0" w:space="0" w:color="auto"/>
            <w:left w:val="none" w:sz="0" w:space="0" w:color="auto"/>
            <w:bottom w:val="none" w:sz="0" w:space="0" w:color="auto"/>
            <w:right w:val="none" w:sz="0" w:space="0" w:color="auto"/>
          </w:divBdr>
        </w:div>
        <w:div w:id="1542404030">
          <w:marLeft w:val="0"/>
          <w:marRight w:val="0"/>
          <w:marTop w:val="0"/>
          <w:marBottom w:val="0"/>
          <w:divBdr>
            <w:top w:val="none" w:sz="0" w:space="0" w:color="auto"/>
            <w:left w:val="none" w:sz="0" w:space="0" w:color="auto"/>
            <w:bottom w:val="none" w:sz="0" w:space="0" w:color="auto"/>
            <w:right w:val="none" w:sz="0" w:space="0" w:color="auto"/>
          </w:divBdr>
        </w:div>
        <w:div w:id="1580209476">
          <w:marLeft w:val="0"/>
          <w:marRight w:val="0"/>
          <w:marTop w:val="0"/>
          <w:marBottom w:val="0"/>
          <w:divBdr>
            <w:top w:val="none" w:sz="0" w:space="0" w:color="auto"/>
            <w:left w:val="none" w:sz="0" w:space="0" w:color="auto"/>
            <w:bottom w:val="none" w:sz="0" w:space="0" w:color="auto"/>
            <w:right w:val="none" w:sz="0" w:space="0" w:color="auto"/>
          </w:divBdr>
        </w:div>
        <w:div w:id="1835146230">
          <w:marLeft w:val="0"/>
          <w:marRight w:val="0"/>
          <w:marTop w:val="0"/>
          <w:marBottom w:val="0"/>
          <w:divBdr>
            <w:top w:val="none" w:sz="0" w:space="0" w:color="auto"/>
            <w:left w:val="none" w:sz="0" w:space="0" w:color="auto"/>
            <w:bottom w:val="none" w:sz="0" w:space="0" w:color="auto"/>
            <w:right w:val="none" w:sz="0" w:space="0" w:color="auto"/>
          </w:divBdr>
        </w:div>
        <w:div w:id="1921866765">
          <w:marLeft w:val="0"/>
          <w:marRight w:val="0"/>
          <w:marTop w:val="0"/>
          <w:marBottom w:val="0"/>
          <w:divBdr>
            <w:top w:val="none" w:sz="0" w:space="0" w:color="auto"/>
            <w:left w:val="none" w:sz="0" w:space="0" w:color="auto"/>
            <w:bottom w:val="none" w:sz="0" w:space="0" w:color="auto"/>
            <w:right w:val="none" w:sz="0" w:space="0" w:color="auto"/>
          </w:divBdr>
        </w:div>
        <w:div w:id="1959950003">
          <w:marLeft w:val="0"/>
          <w:marRight w:val="0"/>
          <w:marTop w:val="0"/>
          <w:marBottom w:val="0"/>
          <w:divBdr>
            <w:top w:val="none" w:sz="0" w:space="0" w:color="auto"/>
            <w:left w:val="none" w:sz="0" w:space="0" w:color="auto"/>
            <w:bottom w:val="none" w:sz="0" w:space="0" w:color="auto"/>
            <w:right w:val="none" w:sz="0" w:space="0" w:color="auto"/>
          </w:divBdr>
        </w:div>
        <w:div w:id="2017463255">
          <w:marLeft w:val="0"/>
          <w:marRight w:val="0"/>
          <w:marTop w:val="0"/>
          <w:marBottom w:val="0"/>
          <w:divBdr>
            <w:top w:val="none" w:sz="0" w:space="0" w:color="auto"/>
            <w:left w:val="none" w:sz="0" w:space="0" w:color="auto"/>
            <w:bottom w:val="none" w:sz="0" w:space="0" w:color="auto"/>
            <w:right w:val="none" w:sz="0" w:space="0" w:color="auto"/>
          </w:divBdr>
        </w:div>
        <w:div w:id="2052024434">
          <w:marLeft w:val="0"/>
          <w:marRight w:val="0"/>
          <w:marTop w:val="0"/>
          <w:marBottom w:val="0"/>
          <w:divBdr>
            <w:top w:val="none" w:sz="0" w:space="0" w:color="auto"/>
            <w:left w:val="none" w:sz="0" w:space="0" w:color="auto"/>
            <w:bottom w:val="none" w:sz="0" w:space="0" w:color="auto"/>
            <w:right w:val="none" w:sz="0" w:space="0" w:color="auto"/>
          </w:divBdr>
        </w:div>
        <w:div w:id="2102872360">
          <w:marLeft w:val="0"/>
          <w:marRight w:val="0"/>
          <w:marTop w:val="0"/>
          <w:marBottom w:val="0"/>
          <w:divBdr>
            <w:top w:val="none" w:sz="0" w:space="0" w:color="auto"/>
            <w:left w:val="none" w:sz="0" w:space="0" w:color="auto"/>
            <w:bottom w:val="none" w:sz="0" w:space="0" w:color="auto"/>
            <w:right w:val="none" w:sz="0" w:space="0" w:color="auto"/>
          </w:divBdr>
        </w:div>
        <w:div w:id="2120178941">
          <w:marLeft w:val="0"/>
          <w:marRight w:val="0"/>
          <w:marTop w:val="0"/>
          <w:marBottom w:val="0"/>
          <w:divBdr>
            <w:top w:val="none" w:sz="0" w:space="0" w:color="auto"/>
            <w:left w:val="none" w:sz="0" w:space="0" w:color="auto"/>
            <w:bottom w:val="none" w:sz="0" w:space="0" w:color="auto"/>
            <w:right w:val="none" w:sz="0" w:space="0" w:color="auto"/>
          </w:divBdr>
        </w:div>
      </w:divsChild>
    </w:div>
    <w:div w:id="1164202639">
      <w:bodyDiv w:val="1"/>
      <w:marLeft w:val="0"/>
      <w:marRight w:val="0"/>
      <w:marTop w:val="0"/>
      <w:marBottom w:val="0"/>
      <w:divBdr>
        <w:top w:val="none" w:sz="0" w:space="0" w:color="auto"/>
        <w:left w:val="none" w:sz="0" w:space="0" w:color="auto"/>
        <w:bottom w:val="none" w:sz="0" w:space="0" w:color="auto"/>
        <w:right w:val="none" w:sz="0" w:space="0" w:color="auto"/>
      </w:divBdr>
    </w:div>
    <w:div w:id="1192497941">
      <w:bodyDiv w:val="1"/>
      <w:marLeft w:val="0"/>
      <w:marRight w:val="0"/>
      <w:marTop w:val="0"/>
      <w:marBottom w:val="0"/>
      <w:divBdr>
        <w:top w:val="none" w:sz="0" w:space="0" w:color="auto"/>
        <w:left w:val="none" w:sz="0" w:space="0" w:color="auto"/>
        <w:bottom w:val="none" w:sz="0" w:space="0" w:color="auto"/>
        <w:right w:val="none" w:sz="0" w:space="0" w:color="auto"/>
      </w:divBdr>
    </w:div>
    <w:div w:id="1192762681">
      <w:bodyDiv w:val="1"/>
      <w:marLeft w:val="0"/>
      <w:marRight w:val="0"/>
      <w:marTop w:val="0"/>
      <w:marBottom w:val="0"/>
      <w:divBdr>
        <w:top w:val="none" w:sz="0" w:space="0" w:color="auto"/>
        <w:left w:val="none" w:sz="0" w:space="0" w:color="auto"/>
        <w:bottom w:val="none" w:sz="0" w:space="0" w:color="auto"/>
        <w:right w:val="none" w:sz="0" w:space="0" w:color="auto"/>
      </w:divBdr>
      <w:divsChild>
        <w:div w:id="10450437">
          <w:marLeft w:val="0"/>
          <w:marRight w:val="0"/>
          <w:marTop w:val="0"/>
          <w:marBottom w:val="0"/>
          <w:divBdr>
            <w:top w:val="none" w:sz="0" w:space="0" w:color="auto"/>
            <w:left w:val="none" w:sz="0" w:space="0" w:color="auto"/>
            <w:bottom w:val="none" w:sz="0" w:space="0" w:color="auto"/>
            <w:right w:val="none" w:sz="0" w:space="0" w:color="auto"/>
          </w:divBdr>
        </w:div>
        <w:div w:id="52430642">
          <w:marLeft w:val="0"/>
          <w:marRight w:val="0"/>
          <w:marTop w:val="0"/>
          <w:marBottom w:val="0"/>
          <w:divBdr>
            <w:top w:val="none" w:sz="0" w:space="0" w:color="auto"/>
            <w:left w:val="none" w:sz="0" w:space="0" w:color="auto"/>
            <w:bottom w:val="none" w:sz="0" w:space="0" w:color="auto"/>
            <w:right w:val="none" w:sz="0" w:space="0" w:color="auto"/>
          </w:divBdr>
        </w:div>
        <w:div w:id="54744019">
          <w:marLeft w:val="0"/>
          <w:marRight w:val="0"/>
          <w:marTop w:val="0"/>
          <w:marBottom w:val="0"/>
          <w:divBdr>
            <w:top w:val="none" w:sz="0" w:space="0" w:color="auto"/>
            <w:left w:val="none" w:sz="0" w:space="0" w:color="auto"/>
            <w:bottom w:val="none" w:sz="0" w:space="0" w:color="auto"/>
            <w:right w:val="none" w:sz="0" w:space="0" w:color="auto"/>
          </w:divBdr>
        </w:div>
        <w:div w:id="65223208">
          <w:marLeft w:val="0"/>
          <w:marRight w:val="0"/>
          <w:marTop w:val="0"/>
          <w:marBottom w:val="0"/>
          <w:divBdr>
            <w:top w:val="none" w:sz="0" w:space="0" w:color="auto"/>
            <w:left w:val="none" w:sz="0" w:space="0" w:color="auto"/>
            <w:bottom w:val="none" w:sz="0" w:space="0" w:color="auto"/>
            <w:right w:val="none" w:sz="0" w:space="0" w:color="auto"/>
          </w:divBdr>
        </w:div>
        <w:div w:id="75244999">
          <w:marLeft w:val="0"/>
          <w:marRight w:val="0"/>
          <w:marTop w:val="0"/>
          <w:marBottom w:val="0"/>
          <w:divBdr>
            <w:top w:val="none" w:sz="0" w:space="0" w:color="auto"/>
            <w:left w:val="none" w:sz="0" w:space="0" w:color="auto"/>
            <w:bottom w:val="none" w:sz="0" w:space="0" w:color="auto"/>
            <w:right w:val="none" w:sz="0" w:space="0" w:color="auto"/>
          </w:divBdr>
        </w:div>
        <w:div w:id="78716037">
          <w:marLeft w:val="0"/>
          <w:marRight w:val="0"/>
          <w:marTop w:val="0"/>
          <w:marBottom w:val="0"/>
          <w:divBdr>
            <w:top w:val="none" w:sz="0" w:space="0" w:color="auto"/>
            <w:left w:val="none" w:sz="0" w:space="0" w:color="auto"/>
            <w:bottom w:val="none" w:sz="0" w:space="0" w:color="auto"/>
            <w:right w:val="none" w:sz="0" w:space="0" w:color="auto"/>
          </w:divBdr>
        </w:div>
        <w:div w:id="90637127">
          <w:marLeft w:val="0"/>
          <w:marRight w:val="0"/>
          <w:marTop w:val="0"/>
          <w:marBottom w:val="0"/>
          <w:divBdr>
            <w:top w:val="none" w:sz="0" w:space="0" w:color="auto"/>
            <w:left w:val="none" w:sz="0" w:space="0" w:color="auto"/>
            <w:bottom w:val="none" w:sz="0" w:space="0" w:color="auto"/>
            <w:right w:val="none" w:sz="0" w:space="0" w:color="auto"/>
          </w:divBdr>
        </w:div>
        <w:div w:id="101998800">
          <w:marLeft w:val="0"/>
          <w:marRight w:val="0"/>
          <w:marTop w:val="0"/>
          <w:marBottom w:val="0"/>
          <w:divBdr>
            <w:top w:val="none" w:sz="0" w:space="0" w:color="auto"/>
            <w:left w:val="none" w:sz="0" w:space="0" w:color="auto"/>
            <w:bottom w:val="none" w:sz="0" w:space="0" w:color="auto"/>
            <w:right w:val="none" w:sz="0" w:space="0" w:color="auto"/>
          </w:divBdr>
        </w:div>
        <w:div w:id="103772492">
          <w:marLeft w:val="0"/>
          <w:marRight w:val="0"/>
          <w:marTop w:val="0"/>
          <w:marBottom w:val="0"/>
          <w:divBdr>
            <w:top w:val="none" w:sz="0" w:space="0" w:color="auto"/>
            <w:left w:val="none" w:sz="0" w:space="0" w:color="auto"/>
            <w:bottom w:val="none" w:sz="0" w:space="0" w:color="auto"/>
            <w:right w:val="none" w:sz="0" w:space="0" w:color="auto"/>
          </w:divBdr>
        </w:div>
        <w:div w:id="105584476">
          <w:marLeft w:val="0"/>
          <w:marRight w:val="0"/>
          <w:marTop w:val="0"/>
          <w:marBottom w:val="0"/>
          <w:divBdr>
            <w:top w:val="none" w:sz="0" w:space="0" w:color="auto"/>
            <w:left w:val="none" w:sz="0" w:space="0" w:color="auto"/>
            <w:bottom w:val="none" w:sz="0" w:space="0" w:color="auto"/>
            <w:right w:val="none" w:sz="0" w:space="0" w:color="auto"/>
          </w:divBdr>
        </w:div>
        <w:div w:id="118109575">
          <w:marLeft w:val="0"/>
          <w:marRight w:val="0"/>
          <w:marTop w:val="0"/>
          <w:marBottom w:val="0"/>
          <w:divBdr>
            <w:top w:val="none" w:sz="0" w:space="0" w:color="auto"/>
            <w:left w:val="none" w:sz="0" w:space="0" w:color="auto"/>
            <w:bottom w:val="none" w:sz="0" w:space="0" w:color="auto"/>
            <w:right w:val="none" w:sz="0" w:space="0" w:color="auto"/>
          </w:divBdr>
        </w:div>
        <w:div w:id="120080745">
          <w:marLeft w:val="0"/>
          <w:marRight w:val="0"/>
          <w:marTop w:val="0"/>
          <w:marBottom w:val="0"/>
          <w:divBdr>
            <w:top w:val="none" w:sz="0" w:space="0" w:color="auto"/>
            <w:left w:val="none" w:sz="0" w:space="0" w:color="auto"/>
            <w:bottom w:val="none" w:sz="0" w:space="0" w:color="auto"/>
            <w:right w:val="none" w:sz="0" w:space="0" w:color="auto"/>
          </w:divBdr>
        </w:div>
        <w:div w:id="126899205">
          <w:marLeft w:val="0"/>
          <w:marRight w:val="0"/>
          <w:marTop w:val="0"/>
          <w:marBottom w:val="0"/>
          <w:divBdr>
            <w:top w:val="none" w:sz="0" w:space="0" w:color="auto"/>
            <w:left w:val="none" w:sz="0" w:space="0" w:color="auto"/>
            <w:bottom w:val="none" w:sz="0" w:space="0" w:color="auto"/>
            <w:right w:val="none" w:sz="0" w:space="0" w:color="auto"/>
          </w:divBdr>
        </w:div>
        <w:div w:id="170224182">
          <w:marLeft w:val="0"/>
          <w:marRight w:val="0"/>
          <w:marTop w:val="0"/>
          <w:marBottom w:val="0"/>
          <w:divBdr>
            <w:top w:val="none" w:sz="0" w:space="0" w:color="auto"/>
            <w:left w:val="none" w:sz="0" w:space="0" w:color="auto"/>
            <w:bottom w:val="none" w:sz="0" w:space="0" w:color="auto"/>
            <w:right w:val="none" w:sz="0" w:space="0" w:color="auto"/>
          </w:divBdr>
        </w:div>
        <w:div w:id="186718599">
          <w:marLeft w:val="0"/>
          <w:marRight w:val="0"/>
          <w:marTop w:val="0"/>
          <w:marBottom w:val="0"/>
          <w:divBdr>
            <w:top w:val="none" w:sz="0" w:space="0" w:color="auto"/>
            <w:left w:val="none" w:sz="0" w:space="0" w:color="auto"/>
            <w:bottom w:val="none" w:sz="0" w:space="0" w:color="auto"/>
            <w:right w:val="none" w:sz="0" w:space="0" w:color="auto"/>
          </w:divBdr>
        </w:div>
        <w:div w:id="187376082">
          <w:marLeft w:val="0"/>
          <w:marRight w:val="0"/>
          <w:marTop w:val="0"/>
          <w:marBottom w:val="0"/>
          <w:divBdr>
            <w:top w:val="none" w:sz="0" w:space="0" w:color="auto"/>
            <w:left w:val="none" w:sz="0" w:space="0" w:color="auto"/>
            <w:bottom w:val="none" w:sz="0" w:space="0" w:color="auto"/>
            <w:right w:val="none" w:sz="0" w:space="0" w:color="auto"/>
          </w:divBdr>
        </w:div>
        <w:div w:id="187984049">
          <w:marLeft w:val="0"/>
          <w:marRight w:val="0"/>
          <w:marTop w:val="0"/>
          <w:marBottom w:val="0"/>
          <w:divBdr>
            <w:top w:val="none" w:sz="0" w:space="0" w:color="auto"/>
            <w:left w:val="none" w:sz="0" w:space="0" w:color="auto"/>
            <w:bottom w:val="none" w:sz="0" w:space="0" w:color="auto"/>
            <w:right w:val="none" w:sz="0" w:space="0" w:color="auto"/>
          </w:divBdr>
        </w:div>
        <w:div w:id="200868018">
          <w:marLeft w:val="0"/>
          <w:marRight w:val="0"/>
          <w:marTop w:val="0"/>
          <w:marBottom w:val="0"/>
          <w:divBdr>
            <w:top w:val="none" w:sz="0" w:space="0" w:color="auto"/>
            <w:left w:val="none" w:sz="0" w:space="0" w:color="auto"/>
            <w:bottom w:val="none" w:sz="0" w:space="0" w:color="auto"/>
            <w:right w:val="none" w:sz="0" w:space="0" w:color="auto"/>
          </w:divBdr>
        </w:div>
        <w:div w:id="204759184">
          <w:marLeft w:val="0"/>
          <w:marRight w:val="0"/>
          <w:marTop w:val="0"/>
          <w:marBottom w:val="0"/>
          <w:divBdr>
            <w:top w:val="none" w:sz="0" w:space="0" w:color="auto"/>
            <w:left w:val="none" w:sz="0" w:space="0" w:color="auto"/>
            <w:bottom w:val="none" w:sz="0" w:space="0" w:color="auto"/>
            <w:right w:val="none" w:sz="0" w:space="0" w:color="auto"/>
          </w:divBdr>
        </w:div>
        <w:div w:id="216744894">
          <w:marLeft w:val="0"/>
          <w:marRight w:val="0"/>
          <w:marTop w:val="0"/>
          <w:marBottom w:val="0"/>
          <w:divBdr>
            <w:top w:val="none" w:sz="0" w:space="0" w:color="auto"/>
            <w:left w:val="none" w:sz="0" w:space="0" w:color="auto"/>
            <w:bottom w:val="none" w:sz="0" w:space="0" w:color="auto"/>
            <w:right w:val="none" w:sz="0" w:space="0" w:color="auto"/>
          </w:divBdr>
        </w:div>
        <w:div w:id="220410558">
          <w:marLeft w:val="0"/>
          <w:marRight w:val="0"/>
          <w:marTop w:val="0"/>
          <w:marBottom w:val="0"/>
          <w:divBdr>
            <w:top w:val="none" w:sz="0" w:space="0" w:color="auto"/>
            <w:left w:val="none" w:sz="0" w:space="0" w:color="auto"/>
            <w:bottom w:val="none" w:sz="0" w:space="0" w:color="auto"/>
            <w:right w:val="none" w:sz="0" w:space="0" w:color="auto"/>
          </w:divBdr>
        </w:div>
        <w:div w:id="273023553">
          <w:marLeft w:val="0"/>
          <w:marRight w:val="0"/>
          <w:marTop w:val="0"/>
          <w:marBottom w:val="0"/>
          <w:divBdr>
            <w:top w:val="none" w:sz="0" w:space="0" w:color="auto"/>
            <w:left w:val="none" w:sz="0" w:space="0" w:color="auto"/>
            <w:bottom w:val="none" w:sz="0" w:space="0" w:color="auto"/>
            <w:right w:val="none" w:sz="0" w:space="0" w:color="auto"/>
          </w:divBdr>
        </w:div>
        <w:div w:id="276260895">
          <w:marLeft w:val="0"/>
          <w:marRight w:val="0"/>
          <w:marTop w:val="0"/>
          <w:marBottom w:val="0"/>
          <w:divBdr>
            <w:top w:val="none" w:sz="0" w:space="0" w:color="auto"/>
            <w:left w:val="none" w:sz="0" w:space="0" w:color="auto"/>
            <w:bottom w:val="none" w:sz="0" w:space="0" w:color="auto"/>
            <w:right w:val="none" w:sz="0" w:space="0" w:color="auto"/>
          </w:divBdr>
        </w:div>
        <w:div w:id="280114779">
          <w:marLeft w:val="0"/>
          <w:marRight w:val="0"/>
          <w:marTop w:val="0"/>
          <w:marBottom w:val="0"/>
          <w:divBdr>
            <w:top w:val="none" w:sz="0" w:space="0" w:color="auto"/>
            <w:left w:val="none" w:sz="0" w:space="0" w:color="auto"/>
            <w:bottom w:val="none" w:sz="0" w:space="0" w:color="auto"/>
            <w:right w:val="none" w:sz="0" w:space="0" w:color="auto"/>
          </w:divBdr>
        </w:div>
        <w:div w:id="299965366">
          <w:marLeft w:val="0"/>
          <w:marRight w:val="0"/>
          <w:marTop w:val="0"/>
          <w:marBottom w:val="0"/>
          <w:divBdr>
            <w:top w:val="none" w:sz="0" w:space="0" w:color="auto"/>
            <w:left w:val="none" w:sz="0" w:space="0" w:color="auto"/>
            <w:bottom w:val="none" w:sz="0" w:space="0" w:color="auto"/>
            <w:right w:val="none" w:sz="0" w:space="0" w:color="auto"/>
          </w:divBdr>
        </w:div>
        <w:div w:id="309673789">
          <w:marLeft w:val="0"/>
          <w:marRight w:val="0"/>
          <w:marTop w:val="0"/>
          <w:marBottom w:val="0"/>
          <w:divBdr>
            <w:top w:val="none" w:sz="0" w:space="0" w:color="auto"/>
            <w:left w:val="none" w:sz="0" w:space="0" w:color="auto"/>
            <w:bottom w:val="none" w:sz="0" w:space="0" w:color="auto"/>
            <w:right w:val="none" w:sz="0" w:space="0" w:color="auto"/>
          </w:divBdr>
        </w:div>
        <w:div w:id="355620391">
          <w:marLeft w:val="0"/>
          <w:marRight w:val="0"/>
          <w:marTop w:val="0"/>
          <w:marBottom w:val="0"/>
          <w:divBdr>
            <w:top w:val="none" w:sz="0" w:space="0" w:color="auto"/>
            <w:left w:val="none" w:sz="0" w:space="0" w:color="auto"/>
            <w:bottom w:val="none" w:sz="0" w:space="0" w:color="auto"/>
            <w:right w:val="none" w:sz="0" w:space="0" w:color="auto"/>
          </w:divBdr>
        </w:div>
        <w:div w:id="356588683">
          <w:marLeft w:val="0"/>
          <w:marRight w:val="0"/>
          <w:marTop w:val="0"/>
          <w:marBottom w:val="0"/>
          <w:divBdr>
            <w:top w:val="none" w:sz="0" w:space="0" w:color="auto"/>
            <w:left w:val="none" w:sz="0" w:space="0" w:color="auto"/>
            <w:bottom w:val="none" w:sz="0" w:space="0" w:color="auto"/>
            <w:right w:val="none" w:sz="0" w:space="0" w:color="auto"/>
          </w:divBdr>
        </w:div>
        <w:div w:id="362440340">
          <w:marLeft w:val="0"/>
          <w:marRight w:val="0"/>
          <w:marTop w:val="0"/>
          <w:marBottom w:val="0"/>
          <w:divBdr>
            <w:top w:val="none" w:sz="0" w:space="0" w:color="auto"/>
            <w:left w:val="none" w:sz="0" w:space="0" w:color="auto"/>
            <w:bottom w:val="none" w:sz="0" w:space="0" w:color="auto"/>
            <w:right w:val="none" w:sz="0" w:space="0" w:color="auto"/>
          </w:divBdr>
        </w:div>
        <w:div w:id="364910994">
          <w:marLeft w:val="0"/>
          <w:marRight w:val="0"/>
          <w:marTop w:val="0"/>
          <w:marBottom w:val="0"/>
          <w:divBdr>
            <w:top w:val="none" w:sz="0" w:space="0" w:color="auto"/>
            <w:left w:val="none" w:sz="0" w:space="0" w:color="auto"/>
            <w:bottom w:val="none" w:sz="0" w:space="0" w:color="auto"/>
            <w:right w:val="none" w:sz="0" w:space="0" w:color="auto"/>
          </w:divBdr>
        </w:div>
        <w:div w:id="370767633">
          <w:marLeft w:val="0"/>
          <w:marRight w:val="0"/>
          <w:marTop w:val="0"/>
          <w:marBottom w:val="0"/>
          <w:divBdr>
            <w:top w:val="none" w:sz="0" w:space="0" w:color="auto"/>
            <w:left w:val="none" w:sz="0" w:space="0" w:color="auto"/>
            <w:bottom w:val="none" w:sz="0" w:space="0" w:color="auto"/>
            <w:right w:val="none" w:sz="0" w:space="0" w:color="auto"/>
          </w:divBdr>
        </w:div>
        <w:div w:id="377319904">
          <w:marLeft w:val="0"/>
          <w:marRight w:val="0"/>
          <w:marTop w:val="0"/>
          <w:marBottom w:val="0"/>
          <w:divBdr>
            <w:top w:val="none" w:sz="0" w:space="0" w:color="auto"/>
            <w:left w:val="none" w:sz="0" w:space="0" w:color="auto"/>
            <w:bottom w:val="none" w:sz="0" w:space="0" w:color="auto"/>
            <w:right w:val="none" w:sz="0" w:space="0" w:color="auto"/>
          </w:divBdr>
        </w:div>
        <w:div w:id="397364378">
          <w:marLeft w:val="0"/>
          <w:marRight w:val="0"/>
          <w:marTop w:val="0"/>
          <w:marBottom w:val="0"/>
          <w:divBdr>
            <w:top w:val="none" w:sz="0" w:space="0" w:color="auto"/>
            <w:left w:val="none" w:sz="0" w:space="0" w:color="auto"/>
            <w:bottom w:val="none" w:sz="0" w:space="0" w:color="auto"/>
            <w:right w:val="none" w:sz="0" w:space="0" w:color="auto"/>
          </w:divBdr>
        </w:div>
        <w:div w:id="406612968">
          <w:marLeft w:val="0"/>
          <w:marRight w:val="0"/>
          <w:marTop w:val="0"/>
          <w:marBottom w:val="0"/>
          <w:divBdr>
            <w:top w:val="none" w:sz="0" w:space="0" w:color="auto"/>
            <w:left w:val="none" w:sz="0" w:space="0" w:color="auto"/>
            <w:bottom w:val="none" w:sz="0" w:space="0" w:color="auto"/>
            <w:right w:val="none" w:sz="0" w:space="0" w:color="auto"/>
          </w:divBdr>
        </w:div>
        <w:div w:id="409425518">
          <w:marLeft w:val="0"/>
          <w:marRight w:val="0"/>
          <w:marTop w:val="0"/>
          <w:marBottom w:val="0"/>
          <w:divBdr>
            <w:top w:val="none" w:sz="0" w:space="0" w:color="auto"/>
            <w:left w:val="none" w:sz="0" w:space="0" w:color="auto"/>
            <w:bottom w:val="none" w:sz="0" w:space="0" w:color="auto"/>
            <w:right w:val="none" w:sz="0" w:space="0" w:color="auto"/>
          </w:divBdr>
        </w:div>
        <w:div w:id="434136338">
          <w:marLeft w:val="0"/>
          <w:marRight w:val="0"/>
          <w:marTop w:val="0"/>
          <w:marBottom w:val="0"/>
          <w:divBdr>
            <w:top w:val="none" w:sz="0" w:space="0" w:color="auto"/>
            <w:left w:val="none" w:sz="0" w:space="0" w:color="auto"/>
            <w:bottom w:val="none" w:sz="0" w:space="0" w:color="auto"/>
            <w:right w:val="none" w:sz="0" w:space="0" w:color="auto"/>
          </w:divBdr>
        </w:div>
        <w:div w:id="450629018">
          <w:marLeft w:val="0"/>
          <w:marRight w:val="0"/>
          <w:marTop w:val="0"/>
          <w:marBottom w:val="0"/>
          <w:divBdr>
            <w:top w:val="none" w:sz="0" w:space="0" w:color="auto"/>
            <w:left w:val="none" w:sz="0" w:space="0" w:color="auto"/>
            <w:bottom w:val="none" w:sz="0" w:space="0" w:color="auto"/>
            <w:right w:val="none" w:sz="0" w:space="0" w:color="auto"/>
          </w:divBdr>
        </w:div>
        <w:div w:id="452673982">
          <w:marLeft w:val="0"/>
          <w:marRight w:val="0"/>
          <w:marTop w:val="0"/>
          <w:marBottom w:val="0"/>
          <w:divBdr>
            <w:top w:val="none" w:sz="0" w:space="0" w:color="auto"/>
            <w:left w:val="none" w:sz="0" w:space="0" w:color="auto"/>
            <w:bottom w:val="none" w:sz="0" w:space="0" w:color="auto"/>
            <w:right w:val="none" w:sz="0" w:space="0" w:color="auto"/>
          </w:divBdr>
        </w:div>
        <w:div w:id="454834927">
          <w:marLeft w:val="0"/>
          <w:marRight w:val="0"/>
          <w:marTop w:val="0"/>
          <w:marBottom w:val="0"/>
          <w:divBdr>
            <w:top w:val="none" w:sz="0" w:space="0" w:color="auto"/>
            <w:left w:val="none" w:sz="0" w:space="0" w:color="auto"/>
            <w:bottom w:val="none" w:sz="0" w:space="0" w:color="auto"/>
            <w:right w:val="none" w:sz="0" w:space="0" w:color="auto"/>
          </w:divBdr>
        </w:div>
        <w:div w:id="467170715">
          <w:marLeft w:val="0"/>
          <w:marRight w:val="0"/>
          <w:marTop w:val="0"/>
          <w:marBottom w:val="0"/>
          <w:divBdr>
            <w:top w:val="none" w:sz="0" w:space="0" w:color="auto"/>
            <w:left w:val="none" w:sz="0" w:space="0" w:color="auto"/>
            <w:bottom w:val="none" w:sz="0" w:space="0" w:color="auto"/>
            <w:right w:val="none" w:sz="0" w:space="0" w:color="auto"/>
          </w:divBdr>
        </w:div>
        <w:div w:id="472601185">
          <w:marLeft w:val="0"/>
          <w:marRight w:val="0"/>
          <w:marTop w:val="0"/>
          <w:marBottom w:val="0"/>
          <w:divBdr>
            <w:top w:val="none" w:sz="0" w:space="0" w:color="auto"/>
            <w:left w:val="none" w:sz="0" w:space="0" w:color="auto"/>
            <w:bottom w:val="none" w:sz="0" w:space="0" w:color="auto"/>
            <w:right w:val="none" w:sz="0" w:space="0" w:color="auto"/>
          </w:divBdr>
        </w:div>
        <w:div w:id="477577201">
          <w:marLeft w:val="0"/>
          <w:marRight w:val="0"/>
          <w:marTop w:val="0"/>
          <w:marBottom w:val="0"/>
          <w:divBdr>
            <w:top w:val="none" w:sz="0" w:space="0" w:color="auto"/>
            <w:left w:val="none" w:sz="0" w:space="0" w:color="auto"/>
            <w:bottom w:val="none" w:sz="0" w:space="0" w:color="auto"/>
            <w:right w:val="none" w:sz="0" w:space="0" w:color="auto"/>
          </w:divBdr>
        </w:div>
        <w:div w:id="503974847">
          <w:marLeft w:val="0"/>
          <w:marRight w:val="0"/>
          <w:marTop w:val="0"/>
          <w:marBottom w:val="0"/>
          <w:divBdr>
            <w:top w:val="none" w:sz="0" w:space="0" w:color="auto"/>
            <w:left w:val="none" w:sz="0" w:space="0" w:color="auto"/>
            <w:bottom w:val="none" w:sz="0" w:space="0" w:color="auto"/>
            <w:right w:val="none" w:sz="0" w:space="0" w:color="auto"/>
          </w:divBdr>
        </w:div>
        <w:div w:id="518735741">
          <w:marLeft w:val="0"/>
          <w:marRight w:val="0"/>
          <w:marTop w:val="0"/>
          <w:marBottom w:val="0"/>
          <w:divBdr>
            <w:top w:val="none" w:sz="0" w:space="0" w:color="auto"/>
            <w:left w:val="none" w:sz="0" w:space="0" w:color="auto"/>
            <w:bottom w:val="none" w:sz="0" w:space="0" w:color="auto"/>
            <w:right w:val="none" w:sz="0" w:space="0" w:color="auto"/>
          </w:divBdr>
        </w:div>
        <w:div w:id="537620825">
          <w:marLeft w:val="0"/>
          <w:marRight w:val="0"/>
          <w:marTop w:val="0"/>
          <w:marBottom w:val="0"/>
          <w:divBdr>
            <w:top w:val="none" w:sz="0" w:space="0" w:color="auto"/>
            <w:left w:val="none" w:sz="0" w:space="0" w:color="auto"/>
            <w:bottom w:val="none" w:sz="0" w:space="0" w:color="auto"/>
            <w:right w:val="none" w:sz="0" w:space="0" w:color="auto"/>
          </w:divBdr>
        </w:div>
        <w:div w:id="538276661">
          <w:marLeft w:val="0"/>
          <w:marRight w:val="0"/>
          <w:marTop w:val="0"/>
          <w:marBottom w:val="0"/>
          <w:divBdr>
            <w:top w:val="none" w:sz="0" w:space="0" w:color="auto"/>
            <w:left w:val="none" w:sz="0" w:space="0" w:color="auto"/>
            <w:bottom w:val="none" w:sz="0" w:space="0" w:color="auto"/>
            <w:right w:val="none" w:sz="0" w:space="0" w:color="auto"/>
          </w:divBdr>
        </w:div>
        <w:div w:id="580874645">
          <w:marLeft w:val="0"/>
          <w:marRight w:val="0"/>
          <w:marTop w:val="0"/>
          <w:marBottom w:val="0"/>
          <w:divBdr>
            <w:top w:val="none" w:sz="0" w:space="0" w:color="auto"/>
            <w:left w:val="none" w:sz="0" w:space="0" w:color="auto"/>
            <w:bottom w:val="none" w:sz="0" w:space="0" w:color="auto"/>
            <w:right w:val="none" w:sz="0" w:space="0" w:color="auto"/>
          </w:divBdr>
        </w:div>
        <w:div w:id="598106844">
          <w:marLeft w:val="0"/>
          <w:marRight w:val="0"/>
          <w:marTop w:val="0"/>
          <w:marBottom w:val="0"/>
          <w:divBdr>
            <w:top w:val="none" w:sz="0" w:space="0" w:color="auto"/>
            <w:left w:val="none" w:sz="0" w:space="0" w:color="auto"/>
            <w:bottom w:val="none" w:sz="0" w:space="0" w:color="auto"/>
            <w:right w:val="none" w:sz="0" w:space="0" w:color="auto"/>
          </w:divBdr>
        </w:div>
        <w:div w:id="600533092">
          <w:marLeft w:val="0"/>
          <w:marRight w:val="0"/>
          <w:marTop w:val="0"/>
          <w:marBottom w:val="0"/>
          <w:divBdr>
            <w:top w:val="none" w:sz="0" w:space="0" w:color="auto"/>
            <w:left w:val="none" w:sz="0" w:space="0" w:color="auto"/>
            <w:bottom w:val="none" w:sz="0" w:space="0" w:color="auto"/>
            <w:right w:val="none" w:sz="0" w:space="0" w:color="auto"/>
          </w:divBdr>
        </w:div>
        <w:div w:id="630087410">
          <w:marLeft w:val="0"/>
          <w:marRight w:val="0"/>
          <w:marTop w:val="0"/>
          <w:marBottom w:val="0"/>
          <w:divBdr>
            <w:top w:val="none" w:sz="0" w:space="0" w:color="auto"/>
            <w:left w:val="none" w:sz="0" w:space="0" w:color="auto"/>
            <w:bottom w:val="none" w:sz="0" w:space="0" w:color="auto"/>
            <w:right w:val="none" w:sz="0" w:space="0" w:color="auto"/>
          </w:divBdr>
        </w:div>
        <w:div w:id="642661577">
          <w:marLeft w:val="0"/>
          <w:marRight w:val="0"/>
          <w:marTop w:val="0"/>
          <w:marBottom w:val="0"/>
          <w:divBdr>
            <w:top w:val="none" w:sz="0" w:space="0" w:color="auto"/>
            <w:left w:val="none" w:sz="0" w:space="0" w:color="auto"/>
            <w:bottom w:val="none" w:sz="0" w:space="0" w:color="auto"/>
            <w:right w:val="none" w:sz="0" w:space="0" w:color="auto"/>
          </w:divBdr>
        </w:div>
        <w:div w:id="658770950">
          <w:marLeft w:val="0"/>
          <w:marRight w:val="0"/>
          <w:marTop w:val="0"/>
          <w:marBottom w:val="0"/>
          <w:divBdr>
            <w:top w:val="none" w:sz="0" w:space="0" w:color="auto"/>
            <w:left w:val="none" w:sz="0" w:space="0" w:color="auto"/>
            <w:bottom w:val="none" w:sz="0" w:space="0" w:color="auto"/>
            <w:right w:val="none" w:sz="0" w:space="0" w:color="auto"/>
          </w:divBdr>
        </w:div>
        <w:div w:id="682322590">
          <w:marLeft w:val="0"/>
          <w:marRight w:val="0"/>
          <w:marTop w:val="0"/>
          <w:marBottom w:val="0"/>
          <w:divBdr>
            <w:top w:val="none" w:sz="0" w:space="0" w:color="auto"/>
            <w:left w:val="none" w:sz="0" w:space="0" w:color="auto"/>
            <w:bottom w:val="none" w:sz="0" w:space="0" w:color="auto"/>
            <w:right w:val="none" w:sz="0" w:space="0" w:color="auto"/>
          </w:divBdr>
        </w:div>
        <w:div w:id="693728883">
          <w:marLeft w:val="0"/>
          <w:marRight w:val="0"/>
          <w:marTop w:val="0"/>
          <w:marBottom w:val="0"/>
          <w:divBdr>
            <w:top w:val="none" w:sz="0" w:space="0" w:color="auto"/>
            <w:left w:val="none" w:sz="0" w:space="0" w:color="auto"/>
            <w:bottom w:val="none" w:sz="0" w:space="0" w:color="auto"/>
            <w:right w:val="none" w:sz="0" w:space="0" w:color="auto"/>
          </w:divBdr>
        </w:div>
        <w:div w:id="701327249">
          <w:marLeft w:val="0"/>
          <w:marRight w:val="0"/>
          <w:marTop w:val="0"/>
          <w:marBottom w:val="0"/>
          <w:divBdr>
            <w:top w:val="none" w:sz="0" w:space="0" w:color="auto"/>
            <w:left w:val="none" w:sz="0" w:space="0" w:color="auto"/>
            <w:bottom w:val="none" w:sz="0" w:space="0" w:color="auto"/>
            <w:right w:val="none" w:sz="0" w:space="0" w:color="auto"/>
          </w:divBdr>
        </w:div>
        <w:div w:id="719211991">
          <w:marLeft w:val="0"/>
          <w:marRight w:val="0"/>
          <w:marTop w:val="0"/>
          <w:marBottom w:val="0"/>
          <w:divBdr>
            <w:top w:val="none" w:sz="0" w:space="0" w:color="auto"/>
            <w:left w:val="none" w:sz="0" w:space="0" w:color="auto"/>
            <w:bottom w:val="none" w:sz="0" w:space="0" w:color="auto"/>
            <w:right w:val="none" w:sz="0" w:space="0" w:color="auto"/>
          </w:divBdr>
        </w:div>
        <w:div w:id="744689008">
          <w:marLeft w:val="0"/>
          <w:marRight w:val="0"/>
          <w:marTop w:val="0"/>
          <w:marBottom w:val="0"/>
          <w:divBdr>
            <w:top w:val="none" w:sz="0" w:space="0" w:color="auto"/>
            <w:left w:val="none" w:sz="0" w:space="0" w:color="auto"/>
            <w:bottom w:val="none" w:sz="0" w:space="0" w:color="auto"/>
            <w:right w:val="none" w:sz="0" w:space="0" w:color="auto"/>
          </w:divBdr>
        </w:div>
        <w:div w:id="780106554">
          <w:marLeft w:val="0"/>
          <w:marRight w:val="0"/>
          <w:marTop w:val="0"/>
          <w:marBottom w:val="0"/>
          <w:divBdr>
            <w:top w:val="none" w:sz="0" w:space="0" w:color="auto"/>
            <w:left w:val="none" w:sz="0" w:space="0" w:color="auto"/>
            <w:bottom w:val="none" w:sz="0" w:space="0" w:color="auto"/>
            <w:right w:val="none" w:sz="0" w:space="0" w:color="auto"/>
          </w:divBdr>
        </w:div>
        <w:div w:id="783966756">
          <w:marLeft w:val="0"/>
          <w:marRight w:val="0"/>
          <w:marTop w:val="0"/>
          <w:marBottom w:val="0"/>
          <w:divBdr>
            <w:top w:val="none" w:sz="0" w:space="0" w:color="auto"/>
            <w:left w:val="none" w:sz="0" w:space="0" w:color="auto"/>
            <w:bottom w:val="none" w:sz="0" w:space="0" w:color="auto"/>
            <w:right w:val="none" w:sz="0" w:space="0" w:color="auto"/>
          </w:divBdr>
        </w:div>
        <w:div w:id="784740297">
          <w:marLeft w:val="0"/>
          <w:marRight w:val="0"/>
          <w:marTop w:val="0"/>
          <w:marBottom w:val="0"/>
          <w:divBdr>
            <w:top w:val="none" w:sz="0" w:space="0" w:color="auto"/>
            <w:left w:val="none" w:sz="0" w:space="0" w:color="auto"/>
            <w:bottom w:val="none" w:sz="0" w:space="0" w:color="auto"/>
            <w:right w:val="none" w:sz="0" w:space="0" w:color="auto"/>
          </w:divBdr>
        </w:div>
        <w:div w:id="794297475">
          <w:marLeft w:val="0"/>
          <w:marRight w:val="0"/>
          <w:marTop w:val="0"/>
          <w:marBottom w:val="0"/>
          <w:divBdr>
            <w:top w:val="none" w:sz="0" w:space="0" w:color="auto"/>
            <w:left w:val="none" w:sz="0" w:space="0" w:color="auto"/>
            <w:bottom w:val="none" w:sz="0" w:space="0" w:color="auto"/>
            <w:right w:val="none" w:sz="0" w:space="0" w:color="auto"/>
          </w:divBdr>
        </w:div>
        <w:div w:id="834151153">
          <w:marLeft w:val="0"/>
          <w:marRight w:val="0"/>
          <w:marTop w:val="0"/>
          <w:marBottom w:val="0"/>
          <w:divBdr>
            <w:top w:val="none" w:sz="0" w:space="0" w:color="auto"/>
            <w:left w:val="none" w:sz="0" w:space="0" w:color="auto"/>
            <w:bottom w:val="none" w:sz="0" w:space="0" w:color="auto"/>
            <w:right w:val="none" w:sz="0" w:space="0" w:color="auto"/>
          </w:divBdr>
        </w:div>
        <w:div w:id="835264318">
          <w:marLeft w:val="0"/>
          <w:marRight w:val="0"/>
          <w:marTop w:val="0"/>
          <w:marBottom w:val="0"/>
          <w:divBdr>
            <w:top w:val="none" w:sz="0" w:space="0" w:color="auto"/>
            <w:left w:val="none" w:sz="0" w:space="0" w:color="auto"/>
            <w:bottom w:val="none" w:sz="0" w:space="0" w:color="auto"/>
            <w:right w:val="none" w:sz="0" w:space="0" w:color="auto"/>
          </w:divBdr>
        </w:div>
        <w:div w:id="863400016">
          <w:marLeft w:val="0"/>
          <w:marRight w:val="0"/>
          <w:marTop w:val="0"/>
          <w:marBottom w:val="0"/>
          <w:divBdr>
            <w:top w:val="none" w:sz="0" w:space="0" w:color="auto"/>
            <w:left w:val="none" w:sz="0" w:space="0" w:color="auto"/>
            <w:bottom w:val="none" w:sz="0" w:space="0" w:color="auto"/>
            <w:right w:val="none" w:sz="0" w:space="0" w:color="auto"/>
          </w:divBdr>
        </w:div>
        <w:div w:id="883563860">
          <w:marLeft w:val="0"/>
          <w:marRight w:val="0"/>
          <w:marTop w:val="0"/>
          <w:marBottom w:val="0"/>
          <w:divBdr>
            <w:top w:val="none" w:sz="0" w:space="0" w:color="auto"/>
            <w:left w:val="none" w:sz="0" w:space="0" w:color="auto"/>
            <w:bottom w:val="none" w:sz="0" w:space="0" w:color="auto"/>
            <w:right w:val="none" w:sz="0" w:space="0" w:color="auto"/>
          </w:divBdr>
        </w:div>
        <w:div w:id="886988066">
          <w:marLeft w:val="0"/>
          <w:marRight w:val="0"/>
          <w:marTop w:val="0"/>
          <w:marBottom w:val="0"/>
          <w:divBdr>
            <w:top w:val="none" w:sz="0" w:space="0" w:color="auto"/>
            <w:left w:val="none" w:sz="0" w:space="0" w:color="auto"/>
            <w:bottom w:val="none" w:sz="0" w:space="0" w:color="auto"/>
            <w:right w:val="none" w:sz="0" w:space="0" w:color="auto"/>
          </w:divBdr>
        </w:div>
        <w:div w:id="890380842">
          <w:marLeft w:val="0"/>
          <w:marRight w:val="0"/>
          <w:marTop w:val="0"/>
          <w:marBottom w:val="0"/>
          <w:divBdr>
            <w:top w:val="none" w:sz="0" w:space="0" w:color="auto"/>
            <w:left w:val="none" w:sz="0" w:space="0" w:color="auto"/>
            <w:bottom w:val="none" w:sz="0" w:space="0" w:color="auto"/>
            <w:right w:val="none" w:sz="0" w:space="0" w:color="auto"/>
          </w:divBdr>
        </w:div>
        <w:div w:id="903217851">
          <w:marLeft w:val="0"/>
          <w:marRight w:val="0"/>
          <w:marTop w:val="0"/>
          <w:marBottom w:val="0"/>
          <w:divBdr>
            <w:top w:val="none" w:sz="0" w:space="0" w:color="auto"/>
            <w:left w:val="none" w:sz="0" w:space="0" w:color="auto"/>
            <w:bottom w:val="none" w:sz="0" w:space="0" w:color="auto"/>
            <w:right w:val="none" w:sz="0" w:space="0" w:color="auto"/>
          </w:divBdr>
        </w:div>
        <w:div w:id="903488479">
          <w:marLeft w:val="0"/>
          <w:marRight w:val="0"/>
          <w:marTop w:val="0"/>
          <w:marBottom w:val="0"/>
          <w:divBdr>
            <w:top w:val="none" w:sz="0" w:space="0" w:color="auto"/>
            <w:left w:val="none" w:sz="0" w:space="0" w:color="auto"/>
            <w:bottom w:val="none" w:sz="0" w:space="0" w:color="auto"/>
            <w:right w:val="none" w:sz="0" w:space="0" w:color="auto"/>
          </w:divBdr>
        </w:div>
        <w:div w:id="910891216">
          <w:marLeft w:val="0"/>
          <w:marRight w:val="0"/>
          <w:marTop w:val="0"/>
          <w:marBottom w:val="0"/>
          <w:divBdr>
            <w:top w:val="none" w:sz="0" w:space="0" w:color="auto"/>
            <w:left w:val="none" w:sz="0" w:space="0" w:color="auto"/>
            <w:bottom w:val="none" w:sz="0" w:space="0" w:color="auto"/>
            <w:right w:val="none" w:sz="0" w:space="0" w:color="auto"/>
          </w:divBdr>
        </w:div>
        <w:div w:id="943070131">
          <w:marLeft w:val="0"/>
          <w:marRight w:val="0"/>
          <w:marTop w:val="0"/>
          <w:marBottom w:val="0"/>
          <w:divBdr>
            <w:top w:val="none" w:sz="0" w:space="0" w:color="auto"/>
            <w:left w:val="none" w:sz="0" w:space="0" w:color="auto"/>
            <w:bottom w:val="none" w:sz="0" w:space="0" w:color="auto"/>
            <w:right w:val="none" w:sz="0" w:space="0" w:color="auto"/>
          </w:divBdr>
        </w:div>
        <w:div w:id="946280841">
          <w:marLeft w:val="0"/>
          <w:marRight w:val="0"/>
          <w:marTop w:val="0"/>
          <w:marBottom w:val="0"/>
          <w:divBdr>
            <w:top w:val="none" w:sz="0" w:space="0" w:color="auto"/>
            <w:left w:val="none" w:sz="0" w:space="0" w:color="auto"/>
            <w:bottom w:val="none" w:sz="0" w:space="0" w:color="auto"/>
            <w:right w:val="none" w:sz="0" w:space="0" w:color="auto"/>
          </w:divBdr>
        </w:div>
        <w:div w:id="958678725">
          <w:marLeft w:val="0"/>
          <w:marRight w:val="0"/>
          <w:marTop w:val="0"/>
          <w:marBottom w:val="0"/>
          <w:divBdr>
            <w:top w:val="none" w:sz="0" w:space="0" w:color="auto"/>
            <w:left w:val="none" w:sz="0" w:space="0" w:color="auto"/>
            <w:bottom w:val="none" w:sz="0" w:space="0" w:color="auto"/>
            <w:right w:val="none" w:sz="0" w:space="0" w:color="auto"/>
          </w:divBdr>
        </w:div>
        <w:div w:id="958951590">
          <w:marLeft w:val="0"/>
          <w:marRight w:val="0"/>
          <w:marTop w:val="0"/>
          <w:marBottom w:val="0"/>
          <w:divBdr>
            <w:top w:val="none" w:sz="0" w:space="0" w:color="auto"/>
            <w:left w:val="none" w:sz="0" w:space="0" w:color="auto"/>
            <w:bottom w:val="none" w:sz="0" w:space="0" w:color="auto"/>
            <w:right w:val="none" w:sz="0" w:space="0" w:color="auto"/>
          </w:divBdr>
        </w:div>
        <w:div w:id="960108623">
          <w:marLeft w:val="0"/>
          <w:marRight w:val="0"/>
          <w:marTop w:val="0"/>
          <w:marBottom w:val="0"/>
          <w:divBdr>
            <w:top w:val="none" w:sz="0" w:space="0" w:color="auto"/>
            <w:left w:val="none" w:sz="0" w:space="0" w:color="auto"/>
            <w:bottom w:val="none" w:sz="0" w:space="0" w:color="auto"/>
            <w:right w:val="none" w:sz="0" w:space="0" w:color="auto"/>
          </w:divBdr>
        </w:div>
        <w:div w:id="965551871">
          <w:marLeft w:val="0"/>
          <w:marRight w:val="0"/>
          <w:marTop w:val="0"/>
          <w:marBottom w:val="0"/>
          <w:divBdr>
            <w:top w:val="none" w:sz="0" w:space="0" w:color="auto"/>
            <w:left w:val="none" w:sz="0" w:space="0" w:color="auto"/>
            <w:bottom w:val="none" w:sz="0" w:space="0" w:color="auto"/>
            <w:right w:val="none" w:sz="0" w:space="0" w:color="auto"/>
          </w:divBdr>
        </w:div>
        <w:div w:id="965624540">
          <w:marLeft w:val="0"/>
          <w:marRight w:val="0"/>
          <w:marTop w:val="0"/>
          <w:marBottom w:val="0"/>
          <w:divBdr>
            <w:top w:val="none" w:sz="0" w:space="0" w:color="auto"/>
            <w:left w:val="none" w:sz="0" w:space="0" w:color="auto"/>
            <w:bottom w:val="none" w:sz="0" w:space="0" w:color="auto"/>
            <w:right w:val="none" w:sz="0" w:space="0" w:color="auto"/>
          </w:divBdr>
        </w:div>
        <w:div w:id="982537595">
          <w:marLeft w:val="0"/>
          <w:marRight w:val="0"/>
          <w:marTop w:val="0"/>
          <w:marBottom w:val="0"/>
          <w:divBdr>
            <w:top w:val="none" w:sz="0" w:space="0" w:color="auto"/>
            <w:left w:val="none" w:sz="0" w:space="0" w:color="auto"/>
            <w:bottom w:val="none" w:sz="0" w:space="0" w:color="auto"/>
            <w:right w:val="none" w:sz="0" w:space="0" w:color="auto"/>
          </w:divBdr>
        </w:div>
        <w:div w:id="992874734">
          <w:marLeft w:val="0"/>
          <w:marRight w:val="0"/>
          <w:marTop w:val="0"/>
          <w:marBottom w:val="0"/>
          <w:divBdr>
            <w:top w:val="none" w:sz="0" w:space="0" w:color="auto"/>
            <w:left w:val="none" w:sz="0" w:space="0" w:color="auto"/>
            <w:bottom w:val="none" w:sz="0" w:space="0" w:color="auto"/>
            <w:right w:val="none" w:sz="0" w:space="0" w:color="auto"/>
          </w:divBdr>
        </w:div>
        <w:div w:id="1014528056">
          <w:marLeft w:val="0"/>
          <w:marRight w:val="0"/>
          <w:marTop w:val="0"/>
          <w:marBottom w:val="0"/>
          <w:divBdr>
            <w:top w:val="none" w:sz="0" w:space="0" w:color="auto"/>
            <w:left w:val="none" w:sz="0" w:space="0" w:color="auto"/>
            <w:bottom w:val="none" w:sz="0" w:space="0" w:color="auto"/>
            <w:right w:val="none" w:sz="0" w:space="0" w:color="auto"/>
          </w:divBdr>
        </w:div>
        <w:div w:id="1029799685">
          <w:marLeft w:val="0"/>
          <w:marRight w:val="0"/>
          <w:marTop w:val="0"/>
          <w:marBottom w:val="0"/>
          <w:divBdr>
            <w:top w:val="none" w:sz="0" w:space="0" w:color="auto"/>
            <w:left w:val="none" w:sz="0" w:space="0" w:color="auto"/>
            <w:bottom w:val="none" w:sz="0" w:space="0" w:color="auto"/>
            <w:right w:val="none" w:sz="0" w:space="0" w:color="auto"/>
          </w:divBdr>
        </w:div>
        <w:div w:id="1035734201">
          <w:marLeft w:val="0"/>
          <w:marRight w:val="0"/>
          <w:marTop w:val="0"/>
          <w:marBottom w:val="0"/>
          <w:divBdr>
            <w:top w:val="none" w:sz="0" w:space="0" w:color="auto"/>
            <w:left w:val="none" w:sz="0" w:space="0" w:color="auto"/>
            <w:bottom w:val="none" w:sz="0" w:space="0" w:color="auto"/>
            <w:right w:val="none" w:sz="0" w:space="0" w:color="auto"/>
          </w:divBdr>
        </w:div>
        <w:div w:id="1040277285">
          <w:marLeft w:val="0"/>
          <w:marRight w:val="0"/>
          <w:marTop w:val="0"/>
          <w:marBottom w:val="0"/>
          <w:divBdr>
            <w:top w:val="none" w:sz="0" w:space="0" w:color="auto"/>
            <w:left w:val="none" w:sz="0" w:space="0" w:color="auto"/>
            <w:bottom w:val="none" w:sz="0" w:space="0" w:color="auto"/>
            <w:right w:val="none" w:sz="0" w:space="0" w:color="auto"/>
          </w:divBdr>
        </w:div>
        <w:div w:id="1071854619">
          <w:marLeft w:val="0"/>
          <w:marRight w:val="0"/>
          <w:marTop w:val="0"/>
          <w:marBottom w:val="0"/>
          <w:divBdr>
            <w:top w:val="none" w:sz="0" w:space="0" w:color="auto"/>
            <w:left w:val="none" w:sz="0" w:space="0" w:color="auto"/>
            <w:bottom w:val="none" w:sz="0" w:space="0" w:color="auto"/>
            <w:right w:val="none" w:sz="0" w:space="0" w:color="auto"/>
          </w:divBdr>
        </w:div>
        <w:div w:id="1096366347">
          <w:marLeft w:val="0"/>
          <w:marRight w:val="0"/>
          <w:marTop w:val="0"/>
          <w:marBottom w:val="0"/>
          <w:divBdr>
            <w:top w:val="none" w:sz="0" w:space="0" w:color="auto"/>
            <w:left w:val="none" w:sz="0" w:space="0" w:color="auto"/>
            <w:bottom w:val="none" w:sz="0" w:space="0" w:color="auto"/>
            <w:right w:val="none" w:sz="0" w:space="0" w:color="auto"/>
          </w:divBdr>
        </w:div>
        <w:div w:id="1096898357">
          <w:marLeft w:val="0"/>
          <w:marRight w:val="0"/>
          <w:marTop w:val="0"/>
          <w:marBottom w:val="0"/>
          <w:divBdr>
            <w:top w:val="none" w:sz="0" w:space="0" w:color="auto"/>
            <w:left w:val="none" w:sz="0" w:space="0" w:color="auto"/>
            <w:bottom w:val="none" w:sz="0" w:space="0" w:color="auto"/>
            <w:right w:val="none" w:sz="0" w:space="0" w:color="auto"/>
          </w:divBdr>
        </w:div>
        <w:div w:id="1098135989">
          <w:marLeft w:val="0"/>
          <w:marRight w:val="0"/>
          <w:marTop w:val="0"/>
          <w:marBottom w:val="0"/>
          <w:divBdr>
            <w:top w:val="none" w:sz="0" w:space="0" w:color="auto"/>
            <w:left w:val="none" w:sz="0" w:space="0" w:color="auto"/>
            <w:bottom w:val="none" w:sz="0" w:space="0" w:color="auto"/>
            <w:right w:val="none" w:sz="0" w:space="0" w:color="auto"/>
          </w:divBdr>
        </w:div>
        <w:div w:id="1105347665">
          <w:marLeft w:val="0"/>
          <w:marRight w:val="0"/>
          <w:marTop w:val="0"/>
          <w:marBottom w:val="0"/>
          <w:divBdr>
            <w:top w:val="none" w:sz="0" w:space="0" w:color="auto"/>
            <w:left w:val="none" w:sz="0" w:space="0" w:color="auto"/>
            <w:bottom w:val="none" w:sz="0" w:space="0" w:color="auto"/>
            <w:right w:val="none" w:sz="0" w:space="0" w:color="auto"/>
          </w:divBdr>
        </w:div>
        <w:div w:id="1160078887">
          <w:marLeft w:val="0"/>
          <w:marRight w:val="0"/>
          <w:marTop w:val="0"/>
          <w:marBottom w:val="0"/>
          <w:divBdr>
            <w:top w:val="none" w:sz="0" w:space="0" w:color="auto"/>
            <w:left w:val="none" w:sz="0" w:space="0" w:color="auto"/>
            <w:bottom w:val="none" w:sz="0" w:space="0" w:color="auto"/>
            <w:right w:val="none" w:sz="0" w:space="0" w:color="auto"/>
          </w:divBdr>
        </w:div>
        <w:div w:id="1160270729">
          <w:marLeft w:val="0"/>
          <w:marRight w:val="0"/>
          <w:marTop w:val="0"/>
          <w:marBottom w:val="0"/>
          <w:divBdr>
            <w:top w:val="none" w:sz="0" w:space="0" w:color="auto"/>
            <w:left w:val="none" w:sz="0" w:space="0" w:color="auto"/>
            <w:bottom w:val="none" w:sz="0" w:space="0" w:color="auto"/>
            <w:right w:val="none" w:sz="0" w:space="0" w:color="auto"/>
          </w:divBdr>
        </w:div>
        <w:div w:id="1174227830">
          <w:marLeft w:val="0"/>
          <w:marRight w:val="0"/>
          <w:marTop w:val="0"/>
          <w:marBottom w:val="0"/>
          <w:divBdr>
            <w:top w:val="none" w:sz="0" w:space="0" w:color="auto"/>
            <w:left w:val="none" w:sz="0" w:space="0" w:color="auto"/>
            <w:bottom w:val="none" w:sz="0" w:space="0" w:color="auto"/>
            <w:right w:val="none" w:sz="0" w:space="0" w:color="auto"/>
          </w:divBdr>
        </w:div>
        <w:div w:id="1175612638">
          <w:marLeft w:val="0"/>
          <w:marRight w:val="0"/>
          <w:marTop w:val="0"/>
          <w:marBottom w:val="0"/>
          <w:divBdr>
            <w:top w:val="none" w:sz="0" w:space="0" w:color="auto"/>
            <w:left w:val="none" w:sz="0" w:space="0" w:color="auto"/>
            <w:bottom w:val="none" w:sz="0" w:space="0" w:color="auto"/>
            <w:right w:val="none" w:sz="0" w:space="0" w:color="auto"/>
          </w:divBdr>
        </w:div>
        <w:div w:id="1201552695">
          <w:marLeft w:val="0"/>
          <w:marRight w:val="0"/>
          <w:marTop w:val="0"/>
          <w:marBottom w:val="0"/>
          <w:divBdr>
            <w:top w:val="none" w:sz="0" w:space="0" w:color="auto"/>
            <w:left w:val="none" w:sz="0" w:space="0" w:color="auto"/>
            <w:bottom w:val="none" w:sz="0" w:space="0" w:color="auto"/>
            <w:right w:val="none" w:sz="0" w:space="0" w:color="auto"/>
          </w:divBdr>
        </w:div>
        <w:div w:id="1203207683">
          <w:marLeft w:val="0"/>
          <w:marRight w:val="0"/>
          <w:marTop w:val="0"/>
          <w:marBottom w:val="0"/>
          <w:divBdr>
            <w:top w:val="none" w:sz="0" w:space="0" w:color="auto"/>
            <w:left w:val="none" w:sz="0" w:space="0" w:color="auto"/>
            <w:bottom w:val="none" w:sz="0" w:space="0" w:color="auto"/>
            <w:right w:val="none" w:sz="0" w:space="0" w:color="auto"/>
          </w:divBdr>
        </w:div>
        <w:div w:id="1209686058">
          <w:marLeft w:val="0"/>
          <w:marRight w:val="0"/>
          <w:marTop w:val="0"/>
          <w:marBottom w:val="0"/>
          <w:divBdr>
            <w:top w:val="none" w:sz="0" w:space="0" w:color="auto"/>
            <w:left w:val="none" w:sz="0" w:space="0" w:color="auto"/>
            <w:bottom w:val="none" w:sz="0" w:space="0" w:color="auto"/>
            <w:right w:val="none" w:sz="0" w:space="0" w:color="auto"/>
          </w:divBdr>
        </w:div>
        <w:div w:id="1253129737">
          <w:marLeft w:val="0"/>
          <w:marRight w:val="0"/>
          <w:marTop w:val="0"/>
          <w:marBottom w:val="0"/>
          <w:divBdr>
            <w:top w:val="none" w:sz="0" w:space="0" w:color="auto"/>
            <w:left w:val="none" w:sz="0" w:space="0" w:color="auto"/>
            <w:bottom w:val="none" w:sz="0" w:space="0" w:color="auto"/>
            <w:right w:val="none" w:sz="0" w:space="0" w:color="auto"/>
          </w:divBdr>
        </w:div>
        <w:div w:id="1281955148">
          <w:marLeft w:val="0"/>
          <w:marRight w:val="0"/>
          <w:marTop w:val="0"/>
          <w:marBottom w:val="0"/>
          <w:divBdr>
            <w:top w:val="none" w:sz="0" w:space="0" w:color="auto"/>
            <w:left w:val="none" w:sz="0" w:space="0" w:color="auto"/>
            <w:bottom w:val="none" w:sz="0" w:space="0" w:color="auto"/>
            <w:right w:val="none" w:sz="0" w:space="0" w:color="auto"/>
          </w:divBdr>
        </w:div>
        <w:div w:id="1287934577">
          <w:marLeft w:val="0"/>
          <w:marRight w:val="0"/>
          <w:marTop w:val="0"/>
          <w:marBottom w:val="0"/>
          <w:divBdr>
            <w:top w:val="none" w:sz="0" w:space="0" w:color="auto"/>
            <w:left w:val="none" w:sz="0" w:space="0" w:color="auto"/>
            <w:bottom w:val="none" w:sz="0" w:space="0" w:color="auto"/>
            <w:right w:val="none" w:sz="0" w:space="0" w:color="auto"/>
          </w:divBdr>
        </w:div>
        <w:div w:id="1293632870">
          <w:marLeft w:val="0"/>
          <w:marRight w:val="0"/>
          <w:marTop w:val="0"/>
          <w:marBottom w:val="0"/>
          <w:divBdr>
            <w:top w:val="none" w:sz="0" w:space="0" w:color="auto"/>
            <w:left w:val="none" w:sz="0" w:space="0" w:color="auto"/>
            <w:bottom w:val="none" w:sz="0" w:space="0" w:color="auto"/>
            <w:right w:val="none" w:sz="0" w:space="0" w:color="auto"/>
          </w:divBdr>
        </w:div>
        <w:div w:id="1306349129">
          <w:marLeft w:val="0"/>
          <w:marRight w:val="0"/>
          <w:marTop w:val="0"/>
          <w:marBottom w:val="0"/>
          <w:divBdr>
            <w:top w:val="none" w:sz="0" w:space="0" w:color="auto"/>
            <w:left w:val="none" w:sz="0" w:space="0" w:color="auto"/>
            <w:bottom w:val="none" w:sz="0" w:space="0" w:color="auto"/>
            <w:right w:val="none" w:sz="0" w:space="0" w:color="auto"/>
          </w:divBdr>
        </w:div>
        <w:div w:id="1346326706">
          <w:marLeft w:val="0"/>
          <w:marRight w:val="0"/>
          <w:marTop w:val="0"/>
          <w:marBottom w:val="0"/>
          <w:divBdr>
            <w:top w:val="none" w:sz="0" w:space="0" w:color="auto"/>
            <w:left w:val="none" w:sz="0" w:space="0" w:color="auto"/>
            <w:bottom w:val="none" w:sz="0" w:space="0" w:color="auto"/>
            <w:right w:val="none" w:sz="0" w:space="0" w:color="auto"/>
          </w:divBdr>
        </w:div>
        <w:div w:id="1357266963">
          <w:marLeft w:val="0"/>
          <w:marRight w:val="0"/>
          <w:marTop w:val="0"/>
          <w:marBottom w:val="0"/>
          <w:divBdr>
            <w:top w:val="none" w:sz="0" w:space="0" w:color="auto"/>
            <w:left w:val="none" w:sz="0" w:space="0" w:color="auto"/>
            <w:bottom w:val="none" w:sz="0" w:space="0" w:color="auto"/>
            <w:right w:val="none" w:sz="0" w:space="0" w:color="auto"/>
          </w:divBdr>
        </w:div>
        <w:div w:id="1362323486">
          <w:marLeft w:val="0"/>
          <w:marRight w:val="0"/>
          <w:marTop w:val="0"/>
          <w:marBottom w:val="0"/>
          <w:divBdr>
            <w:top w:val="none" w:sz="0" w:space="0" w:color="auto"/>
            <w:left w:val="none" w:sz="0" w:space="0" w:color="auto"/>
            <w:bottom w:val="none" w:sz="0" w:space="0" w:color="auto"/>
            <w:right w:val="none" w:sz="0" w:space="0" w:color="auto"/>
          </w:divBdr>
        </w:div>
        <w:div w:id="1378361330">
          <w:marLeft w:val="0"/>
          <w:marRight w:val="0"/>
          <w:marTop w:val="0"/>
          <w:marBottom w:val="0"/>
          <w:divBdr>
            <w:top w:val="none" w:sz="0" w:space="0" w:color="auto"/>
            <w:left w:val="none" w:sz="0" w:space="0" w:color="auto"/>
            <w:bottom w:val="none" w:sz="0" w:space="0" w:color="auto"/>
            <w:right w:val="none" w:sz="0" w:space="0" w:color="auto"/>
          </w:divBdr>
        </w:div>
        <w:div w:id="1391154990">
          <w:marLeft w:val="0"/>
          <w:marRight w:val="0"/>
          <w:marTop w:val="0"/>
          <w:marBottom w:val="0"/>
          <w:divBdr>
            <w:top w:val="none" w:sz="0" w:space="0" w:color="auto"/>
            <w:left w:val="none" w:sz="0" w:space="0" w:color="auto"/>
            <w:bottom w:val="none" w:sz="0" w:space="0" w:color="auto"/>
            <w:right w:val="none" w:sz="0" w:space="0" w:color="auto"/>
          </w:divBdr>
        </w:div>
        <w:div w:id="1404330766">
          <w:marLeft w:val="0"/>
          <w:marRight w:val="0"/>
          <w:marTop w:val="0"/>
          <w:marBottom w:val="0"/>
          <w:divBdr>
            <w:top w:val="none" w:sz="0" w:space="0" w:color="auto"/>
            <w:left w:val="none" w:sz="0" w:space="0" w:color="auto"/>
            <w:bottom w:val="none" w:sz="0" w:space="0" w:color="auto"/>
            <w:right w:val="none" w:sz="0" w:space="0" w:color="auto"/>
          </w:divBdr>
        </w:div>
        <w:div w:id="1410007945">
          <w:marLeft w:val="0"/>
          <w:marRight w:val="0"/>
          <w:marTop w:val="0"/>
          <w:marBottom w:val="0"/>
          <w:divBdr>
            <w:top w:val="none" w:sz="0" w:space="0" w:color="auto"/>
            <w:left w:val="none" w:sz="0" w:space="0" w:color="auto"/>
            <w:bottom w:val="none" w:sz="0" w:space="0" w:color="auto"/>
            <w:right w:val="none" w:sz="0" w:space="0" w:color="auto"/>
          </w:divBdr>
        </w:div>
        <w:div w:id="1429156806">
          <w:marLeft w:val="0"/>
          <w:marRight w:val="0"/>
          <w:marTop w:val="0"/>
          <w:marBottom w:val="0"/>
          <w:divBdr>
            <w:top w:val="none" w:sz="0" w:space="0" w:color="auto"/>
            <w:left w:val="none" w:sz="0" w:space="0" w:color="auto"/>
            <w:bottom w:val="none" w:sz="0" w:space="0" w:color="auto"/>
            <w:right w:val="none" w:sz="0" w:space="0" w:color="auto"/>
          </w:divBdr>
        </w:div>
        <w:div w:id="1451585268">
          <w:marLeft w:val="0"/>
          <w:marRight w:val="0"/>
          <w:marTop w:val="0"/>
          <w:marBottom w:val="0"/>
          <w:divBdr>
            <w:top w:val="none" w:sz="0" w:space="0" w:color="auto"/>
            <w:left w:val="none" w:sz="0" w:space="0" w:color="auto"/>
            <w:bottom w:val="none" w:sz="0" w:space="0" w:color="auto"/>
            <w:right w:val="none" w:sz="0" w:space="0" w:color="auto"/>
          </w:divBdr>
        </w:div>
        <w:div w:id="1472093779">
          <w:marLeft w:val="0"/>
          <w:marRight w:val="0"/>
          <w:marTop w:val="0"/>
          <w:marBottom w:val="0"/>
          <w:divBdr>
            <w:top w:val="none" w:sz="0" w:space="0" w:color="auto"/>
            <w:left w:val="none" w:sz="0" w:space="0" w:color="auto"/>
            <w:bottom w:val="none" w:sz="0" w:space="0" w:color="auto"/>
            <w:right w:val="none" w:sz="0" w:space="0" w:color="auto"/>
          </w:divBdr>
        </w:div>
        <w:div w:id="1474759469">
          <w:marLeft w:val="0"/>
          <w:marRight w:val="0"/>
          <w:marTop w:val="0"/>
          <w:marBottom w:val="0"/>
          <w:divBdr>
            <w:top w:val="none" w:sz="0" w:space="0" w:color="auto"/>
            <w:left w:val="none" w:sz="0" w:space="0" w:color="auto"/>
            <w:bottom w:val="none" w:sz="0" w:space="0" w:color="auto"/>
            <w:right w:val="none" w:sz="0" w:space="0" w:color="auto"/>
          </w:divBdr>
        </w:div>
        <w:div w:id="1515414624">
          <w:marLeft w:val="0"/>
          <w:marRight w:val="0"/>
          <w:marTop w:val="0"/>
          <w:marBottom w:val="0"/>
          <w:divBdr>
            <w:top w:val="none" w:sz="0" w:space="0" w:color="auto"/>
            <w:left w:val="none" w:sz="0" w:space="0" w:color="auto"/>
            <w:bottom w:val="none" w:sz="0" w:space="0" w:color="auto"/>
            <w:right w:val="none" w:sz="0" w:space="0" w:color="auto"/>
          </w:divBdr>
        </w:div>
        <w:div w:id="1528130711">
          <w:marLeft w:val="0"/>
          <w:marRight w:val="0"/>
          <w:marTop w:val="0"/>
          <w:marBottom w:val="0"/>
          <w:divBdr>
            <w:top w:val="none" w:sz="0" w:space="0" w:color="auto"/>
            <w:left w:val="none" w:sz="0" w:space="0" w:color="auto"/>
            <w:bottom w:val="none" w:sz="0" w:space="0" w:color="auto"/>
            <w:right w:val="none" w:sz="0" w:space="0" w:color="auto"/>
          </w:divBdr>
        </w:div>
        <w:div w:id="1532693681">
          <w:marLeft w:val="0"/>
          <w:marRight w:val="0"/>
          <w:marTop w:val="0"/>
          <w:marBottom w:val="0"/>
          <w:divBdr>
            <w:top w:val="none" w:sz="0" w:space="0" w:color="auto"/>
            <w:left w:val="none" w:sz="0" w:space="0" w:color="auto"/>
            <w:bottom w:val="none" w:sz="0" w:space="0" w:color="auto"/>
            <w:right w:val="none" w:sz="0" w:space="0" w:color="auto"/>
          </w:divBdr>
        </w:div>
        <w:div w:id="1547135097">
          <w:marLeft w:val="0"/>
          <w:marRight w:val="0"/>
          <w:marTop w:val="0"/>
          <w:marBottom w:val="0"/>
          <w:divBdr>
            <w:top w:val="none" w:sz="0" w:space="0" w:color="auto"/>
            <w:left w:val="none" w:sz="0" w:space="0" w:color="auto"/>
            <w:bottom w:val="none" w:sz="0" w:space="0" w:color="auto"/>
            <w:right w:val="none" w:sz="0" w:space="0" w:color="auto"/>
          </w:divBdr>
        </w:div>
        <w:div w:id="1567498703">
          <w:marLeft w:val="0"/>
          <w:marRight w:val="0"/>
          <w:marTop w:val="0"/>
          <w:marBottom w:val="0"/>
          <w:divBdr>
            <w:top w:val="none" w:sz="0" w:space="0" w:color="auto"/>
            <w:left w:val="none" w:sz="0" w:space="0" w:color="auto"/>
            <w:bottom w:val="none" w:sz="0" w:space="0" w:color="auto"/>
            <w:right w:val="none" w:sz="0" w:space="0" w:color="auto"/>
          </w:divBdr>
        </w:div>
        <w:div w:id="1577519181">
          <w:marLeft w:val="0"/>
          <w:marRight w:val="0"/>
          <w:marTop w:val="0"/>
          <w:marBottom w:val="0"/>
          <w:divBdr>
            <w:top w:val="none" w:sz="0" w:space="0" w:color="auto"/>
            <w:left w:val="none" w:sz="0" w:space="0" w:color="auto"/>
            <w:bottom w:val="none" w:sz="0" w:space="0" w:color="auto"/>
            <w:right w:val="none" w:sz="0" w:space="0" w:color="auto"/>
          </w:divBdr>
        </w:div>
        <w:div w:id="1577671171">
          <w:marLeft w:val="0"/>
          <w:marRight w:val="0"/>
          <w:marTop w:val="0"/>
          <w:marBottom w:val="0"/>
          <w:divBdr>
            <w:top w:val="none" w:sz="0" w:space="0" w:color="auto"/>
            <w:left w:val="none" w:sz="0" w:space="0" w:color="auto"/>
            <w:bottom w:val="none" w:sz="0" w:space="0" w:color="auto"/>
            <w:right w:val="none" w:sz="0" w:space="0" w:color="auto"/>
          </w:divBdr>
        </w:div>
        <w:div w:id="1595362614">
          <w:marLeft w:val="0"/>
          <w:marRight w:val="0"/>
          <w:marTop w:val="0"/>
          <w:marBottom w:val="0"/>
          <w:divBdr>
            <w:top w:val="none" w:sz="0" w:space="0" w:color="auto"/>
            <w:left w:val="none" w:sz="0" w:space="0" w:color="auto"/>
            <w:bottom w:val="none" w:sz="0" w:space="0" w:color="auto"/>
            <w:right w:val="none" w:sz="0" w:space="0" w:color="auto"/>
          </w:divBdr>
        </w:div>
        <w:div w:id="1598825433">
          <w:marLeft w:val="0"/>
          <w:marRight w:val="0"/>
          <w:marTop w:val="0"/>
          <w:marBottom w:val="0"/>
          <w:divBdr>
            <w:top w:val="none" w:sz="0" w:space="0" w:color="auto"/>
            <w:left w:val="none" w:sz="0" w:space="0" w:color="auto"/>
            <w:bottom w:val="none" w:sz="0" w:space="0" w:color="auto"/>
            <w:right w:val="none" w:sz="0" w:space="0" w:color="auto"/>
          </w:divBdr>
        </w:div>
        <w:div w:id="1603682916">
          <w:marLeft w:val="0"/>
          <w:marRight w:val="0"/>
          <w:marTop w:val="0"/>
          <w:marBottom w:val="0"/>
          <w:divBdr>
            <w:top w:val="none" w:sz="0" w:space="0" w:color="auto"/>
            <w:left w:val="none" w:sz="0" w:space="0" w:color="auto"/>
            <w:bottom w:val="none" w:sz="0" w:space="0" w:color="auto"/>
            <w:right w:val="none" w:sz="0" w:space="0" w:color="auto"/>
          </w:divBdr>
        </w:div>
        <w:div w:id="1620146147">
          <w:marLeft w:val="0"/>
          <w:marRight w:val="0"/>
          <w:marTop w:val="0"/>
          <w:marBottom w:val="0"/>
          <w:divBdr>
            <w:top w:val="none" w:sz="0" w:space="0" w:color="auto"/>
            <w:left w:val="none" w:sz="0" w:space="0" w:color="auto"/>
            <w:bottom w:val="none" w:sz="0" w:space="0" w:color="auto"/>
            <w:right w:val="none" w:sz="0" w:space="0" w:color="auto"/>
          </w:divBdr>
        </w:div>
        <w:div w:id="1623267985">
          <w:marLeft w:val="0"/>
          <w:marRight w:val="0"/>
          <w:marTop w:val="0"/>
          <w:marBottom w:val="0"/>
          <w:divBdr>
            <w:top w:val="none" w:sz="0" w:space="0" w:color="auto"/>
            <w:left w:val="none" w:sz="0" w:space="0" w:color="auto"/>
            <w:bottom w:val="none" w:sz="0" w:space="0" w:color="auto"/>
            <w:right w:val="none" w:sz="0" w:space="0" w:color="auto"/>
          </w:divBdr>
        </w:div>
        <w:div w:id="1654291556">
          <w:marLeft w:val="0"/>
          <w:marRight w:val="0"/>
          <w:marTop w:val="0"/>
          <w:marBottom w:val="0"/>
          <w:divBdr>
            <w:top w:val="none" w:sz="0" w:space="0" w:color="auto"/>
            <w:left w:val="none" w:sz="0" w:space="0" w:color="auto"/>
            <w:bottom w:val="none" w:sz="0" w:space="0" w:color="auto"/>
            <w:right w:val="none" w:sz="0" w:space="0" w:color="auto"/>
          </w:divBdr>
        </w:div>
        <w:div w:id="1672872288">
          <w:marLeft w:val="0"/>
          <w:marRight w:val="0"/>
          <w:marTop w:val="0"/>
          <w:marBottom w:val="0"/>
          <w:divBdr>
            <w:top w:val="none" w:sz="0" w:space="0" w:color="auto"/>
            <w:left w:val="none" w:sz="0" w:space="0" w:color="auto"/>
            <w:bottom w:val="none" w:sz="0" w:space="0" w:color="auto"/>
            <w:right w:val="none" w:sz="0" w:space="0" w:color="auto"/>
          </w:divBdr>
        </w:div>
        <w:div w:id="1672902919">
          <w:marLeft w:val="0"/>
          <w:marRight w:val="0"/>
          <w:marTop w:val="0"/>
          <w:marBottom w:val="0"/>
          <w:divBdr>
            <w:top w:val="none" w:sz="0" w:space="0" w:color="auto"/>
            <w:left w:val="none" w:sz="0" w:space="0" w:color="auto"/>
            <w:bottom w:val="none" w:sz="0" w:space="0" w:color="auto"/>
            <w:right w:val="none" w:sz="0" w:space="0" w:color="auto"/>
          </w:divBdr>
        </w:div>
        <w:div w:id="1677076266">
          <w:marLeft w:val="0"/>
          <w:marRight w:val="0"/>
          <w:marTop w:val="0"/>
          <w:marBottom w:val="0"/>
          <w:divBdr>
            <w:top w:val="none" w:sz="0" w:space="0" w:color="auto"/>
            <w:left w:val="none" w:sz="0" w:space="0" w:color="auto"/>
            <w:bottom w:val="none" w:sz="0" w:space="0" w:color="auto"/>
            <w:right w:val="none" w:sz="0" w:space="0" w:color="auto"/>
          </w:divBdr>
        </w:div>
        <w:div w:id="1677997913">
          <w:marLeft w:val="0"/>
          <w:marRight w:val="0"/>
          <w:marTop w:val="0"/>
          <w:marBottom w:val="0"/>
          <w:divBdr>
            <w:top w:val="none" w:sz="0" w:space="0" w:color="auto"/>
            <w:left w:val="none" w:sz="0" w:space="0" w:color="auto"/>
            <w:bottom w:val="none" w:sz="0" w:space="0" w:color="auto"/>
            <w:right w:val="none" w:sz="0" w:space="0" w:color="auto"/>
          </w:divBdr>
        </w:div>
        <w:div w:id="1704750754">
          <w:marLeft w:val="0"/>
          <w:marRight w:val="0"/>
          <w:marTop w:val="0"/>
          <w:marBottom w:val="0"/>
          <w:divBdr>
            <w:top w:val="none" w:sz="0" w:space="0" w:color="auto"/>
            <w:left w:val="none" w:sz="0" w:space="0" w:color="auto"/>
            <w:bottom w:val="none" w:sz="0" w:space="0" w:color="auto"/>
            <w:right w:val="none" w:sz="0" w:space="0" w:color="auto"/>
          </w:divBdr>
        </w:div>
        <w:div w:id="1729916693">
          <w:marLeft w:val="0"/>
          <w:marRight w:val="0"/>
          <w:marTop w:val="0"/>
          <w:marBottom w:val="0"/>
          <w:divBdr>
            <w:top w:val="none" w:sz="0" w:space="0" w:color="auto"/>
            <w:left w:val="none" w:sz="0" w:space="0" w:color="auto"/>
            <w:bottom w:val="none" w:sz="0" w:space="0" w:color="auto"/>
            <w:right w:val="none" w:sz="0" w:space="0" w:color="auto"/>
          </w:divBdr>
        </w:div>
        <w:div w:id="1742946017">
          <w:marLeft w:val="0"/>
          <w:marRight w:val="0"/>
          <w:marTop w:val="0"/>
          <w:marBottom w:val="0"/>
          <w:divBdr>
            <w:top w:val="none" w:sz="0" w:space="0" w:color="auto"/>
            <w:left w:val="none" w:sz="0" w:space="0" w:color="auto"/>
            <w:bottom w:val="none" w:sz="0" w:space="0" w:color="auto"/>
            <w:right w:val="none" w:sz="0" w:space="0" w:color="auto"/>
          </w:divBdr>
        </w:div>
        <w:div w:id="1749382334">
          <w:marLeft w:val="0"/>
          <w:marRight w:val="0"/>
          <w:marTop w:val="0"/>
          <w:marBottom w:val="0"/>
          <w:divBdr>
            <w:top w:val="none" w:sz="0" w:space="0" w:color="auto"/>
            <w:left w:val="none" w:sz="0" w:space="0" w:color="auto"/>
            <w:bottom w:val="none" w:sz="0" w:space="0" w:color="auto"/>
            <w:right w:val="none" w:sz="0" w:space="0" w:color="auto"/>
          </w:divBdr>
        </w:div>
        <w:div w:id="1755933421">
          <w:marLeft w:val="0"/>
          <w:marRight w:val="0"/>
          <w:marTop w:val="0"/>
          <w:marBottom w:val="0"/>
          <w:divBdr>
            <w:top w:val="none" w:sz="0" w:space="0" w:color="auto"/>
            <w:left w:val="none" w:sz="0" w:space="0" w:color="auto"/>
            <w:bottom w:val="none" w:sz="0" w:space="0" w:color="auto"/>
            <w:right w:val="none" w:sz="0" w:space="0" w:color="auto"/>
          </w:divBdr>
        </w:div>
        <w:div w:id="1758599717">
          <w:marLeft w:val="0"/>
          <w:marRight w:val="0"/>
          <w:marTop w:val="0"/>
          <w:marBottom w:val="0"/>
          <w:divBdr>
            <w:top w:val="none" w:sz="0" w:space="0" w:color="auto"/>
            <w:left w:val="none" w:sz="0" w:space="0" w:color="auto"/>
            <w:bottom w:val="none" w:sz="0" w:space="0" w:color="auto"/>
            <w:right w:val="none" w:sz="0" w:space="0" w:color="auto"/>
          </w:divBdr>
        </w:div>
        <w:div w:id="1770270330">
          <w:marLeft w:val="0"/>
          <w:marRight w:val="0"/>
          <w:marTop w:val="0"/>
          <w:marBottom w:val="0"/>
          <w:divBdr>
            <w:top w:val="none" w:sz="0" w:space="0" w:color="auto"/>
            <w:left w:val="none" w:sz="0" w:space="0" w:color="auto"/>
            <w:bottom w:val="none" w:sz="0" w:space="0" w:color="auto"/>
            <w:right w:val="none" w:sz="0" w:space="0" w:color="auto"/>
          </w:divBdr>
        </w:div>
        <w:div w:id="1790779709">
          <w:marLeft w:val="0"/>
          <w:marRight w:val="0"/>
          <w:marTop w:val="0"/>
          <w:marBottom w:val="0"/>
          <w:divBdr>
            <w:top w:val="none" w:sz="0" w:space="0" w:color="auto"/>
            <w:left w:val="none" w:sz="0" w:space="0" w:color="auto"/>
            <w:bottom w:val="none" w:sz="0" w:space="0" w:color="auto"/>
            <w:right w:val="none" w:sz="0" w:space="0" w:color="auto"/>
          </w:divBdr>
        </w:div>
        <w:div w:id="1812210814">
          <w:marLeft w:val="0"/>
          <w:marRight w:val="0"/>
          <w:marTop w:val="0"/>
          <w:marBottom w:val="0"/>
          <w:divBdr>
            <w:top w:val="none" w:sz="0" w:space="0" w:color="auto"/>
            <w:left w:val="none" w:sz="0" w:space="0" w:color="auto"/>
            <w:bottom w:val="none" w:sz="0" w:space="0" w:color="auto"/>
            <w:right w:val="none" w:sz="0" w:space="0" w:color="auto"/>
          </w:divBdr>
        </w:div>
        <w:div w:id="1825782541">
          <w:marLeft w:val="0"/>
          <w:marRight w:val="0"/>
          <w:marTop w:val="0"/>
          <w:marBottom w:val="0"/>
          <w:divBdr>
            <w:top w:val="none" w:sz="0" w:space="0" w:color="auto"/>
            <w:left w:val="none" w:sz="0" w:space="0" w:color="auto"/>
            <w:bottom w:val="none" w:sz="0" w:space="0" w:color="auto"/>
            <w:right w:val="none" w:sz="0" w:space="0" w:color="auto"/>
          </w:divBdr>
        </w:div>
        <w:div w:id="1829176951">
          <w:marLeft w:val="0"/>
          <w:marRight w:val="0"/>
          <w:marTop w:val="0"/>
          <w:marBottom w:val="0"/>
          <w:divBdr>
            <w:top w:val="none" w:sz="0" w:space="0" w:color="auto"/>
            <w:left w:val="none" w:sz="0" w:space="0" w:color="auto"/>
            <w:bottom w:val="none" w:sz="0" w:space="0" w:color="auto"/>
            <w:right w:val="none" w:sz="0" w:space="0" w:color="auto"/>
          </w:divBdr>
        </w:div>
        <w:div w:id="1850562265">
          <w:marLeft w:val="0"/>
          <w:marRight w:val="0"/>
          <w:marTop w:val="0"/>
          <w:marBottom w:val="0"/>
          <w:divBdr>
            <w:top w:val="none" w:sz="0" w:space="0" w:color="auto"/>
            <w:left w:val="none" w:sz="0" w:space="0" w:color="auto"/>
            <w:bottom w:val="none" w:sz="0" w:space="0" w:color="auto"/>
            <w:right w:val="none" w:sz="0" w:space="0" w:color="auto"/>
          </w:divBdr>
        </w:div>
        <w:div w:id="1858618983">
          <w:marLeft w:val="0"/>
          <w:marRight w:val="0"/>
          <w:marTop w:val="0"/>
          <w:marBottom w:val="0"/>
          <w:divBdr>
            <w:top w:val="none" w:sz="0" w:space="0" w:color="auto"/>
            <w:left w:val="none" w:sz="0" w:space="0" w:color="auto"/>
            <w:bottom w:val="none" w:sz="0" w:space="0" w:color="auto"/>
            <w:right w:val="none" w:sz="0" w:space="0" w:color="auto"/>
          </w:divBdr>
        </w:div>
        <w:div w:id="1859083535">
          <w:marLeft w:val="0"/>
          <w:marRight w:val="0"/>
          <w:marTop w:val="0"/>
          <w:marBottom w:val="0"/>
          <w:divBdr>
            <w:top w:val="none" w:sz="0" w:space="0" w:color="auto"/>
            <w:left w:val="none" w:sz="0" w:space="0" w:color="auto"/>
            <w:bottom w:val="none" w:sz="0" w:space="0" w:color="auto"/>
            <w:right w:val="none" w:sz="0" w:space="0" w:color="auto"/>
          </w:divBdr>
        </w:div>
        <w:div w:id="1890335266">
          <w:marLeft w:val="0"/>
          <w:marRight w:val="0"/>
          <w:marTop w:val="0"/>
          <w:marBottom w:val="0"/>
          <w:divBdr>
            <w:top w:val="none" w:sz="0" w:space="0" w:color="auto"/>
            <w:left w:val="none" w:sz="0" w:space="0" w:color="auto"/>
            <w:bottom w:val="none" w:sz="0" w:space="0" w:color="auto"/>
            <w:right w:val="none" w:sz="0" w:space="0" w:color="auto"/>
          </w:divBdr>
        </w:div>
        <w:div w:id="1911187454">
          <w:marLeft w:val="0"/>
          <w:marRight w:val="0"/>
          <w:marTop w:val="0"/>
          <w:marBottom w:val="0"/>
          <w:divBdr>
            <w:top w:val="none" w:sz="0" w:space="0" w:color="auto"/>
            <w:left w:val="none" w:sz="0" w:space="0" w:color="auto"/>
            <w:bottom w:val="none" w:sz="0" w:space="0" w:color="auto"/>
            <w:right w:val="none" w:sz="0" w:space="0" w:color="auto"/>
          </w:divBdr>
        </w:div>
        <w:div w:id="1915970694">
          <w:marLeft w:val="0"/>
          <w:marRight w:val="0"/>
          <w:marTop w:val="0"/>
          <w:marBottom w:val="0"/>
          <w:divBdr>
            <w:top w:val="none" w:sz="0" w:space="0" w:color="auto"/>
            <w:left w:val="none" w:sz="0" w:space="0" w:color="auto"/>
            <w:bottom w:val="none" w:sz="0" w:space="0" w:color="auto"/>
            <w:right w:val="none" w:sz="0" w:space="0" w:color="auto"/>
          </w:divBdr>
        </w:div>
        <w:div w:id="1920559638">
          <w:marLeft w:val="0"/>
          <w:marRight w:val="0"/>
          <w:marTop w:val="0"/>
          <w:marBottom w:val="0"/>
          <w:divBdr>
            <w:top w:val="none" w:sz="0" w:space="0" w:color="auto"/>
            <w:left w:val="none" w:sz="0" w:space="0" w:color="auto"/>
            <w:bottom w:val="none" w:sz="0" w:space="0" w:color="auto"/>
            <w:right w:val="none" w:sz="0" w:space="0" w:color="auto"/>
          </w:divBdr>
        </w:div>
        <w:div w:id="1930581775">
          <w:marLeft w:val="0"/>
          <w:marRight w:val="0"/>
          <w:marTop w:val="0"/>
          <w:marBottom w:val="0"/>
          <w:divBdr>
            <w:top w:val="none" w:sz="0" w:space="0" w:color="auto"/>
            <w:left w:val="none" w:sz="0" w:space="0" w:color="auto"/>
            <w:bottom w:val="none" w:sz="0" w:space="0" w:color="auto"/>
            <w:right w:val="none" w:sz="0" w:space="0" w:color="auto"/>
          </w:divBdr>
        </w:div>
        <w:div w:id="1942831467">
          <w:marLeft w:val="0"/>
          <w:marRight w:val="0"/>
          <w:marTop w:val="0"/>
          <w:marBottom w:val="0"/>
          <w:divBdr>
            <w:top w:val="none" w:sz="0" w:space="0" w:color="auto"/>
            <w:left w:val="none" w:sz="0" w:space="0" w:color="auto"/>
            <w:bottom w:val="none" w:sz="0" w:space="0" w:color="auto"/>
            <w:right w:val="none" w:sz="0" w:space="0" w:color="auto"/>
          </w:divBdr>
        </w:div>
        <w:div w:id="2005473491">
          <w:marLeft w:val="0"/>
          <w:marRight w:val="0"/>
          <w:marTop w:val="0"/>
          <w:marBottom w:val="0"/>
          <w:divBdr>
            <w:top w:val="none" w:sz="0" w:space="0" w:color="auto"/>
            <w:left w:val="none" w:sz="0" w:space="0" w:color="auto"/>
            <w:bottom w:val="none" w:sz="0" w:space="0" w:color="auto"/>
            <w:right w:val="none" w:sz="0" w:space="0" w:color="auto"/>
          </w:divBdr>
        </w:div>
        <w:div w:id="2010281851">
          <w:marLeft w:val="0"/>
          <w:marRight w:val="0"/>
          <w:marTop w:val="0"/>
          <w:marBottom w:val="0"/>
          <w:divBdr>
            <w:top w:val="none" w:sz="0" w:space="0" w:color="auto"/>
            <w:left w:val="none" w:sz="0" w:space="0" w:color="auto"/>
            <w:bottom w:val="none" w:sz="0" w:space="0" w:color="auto"/>
            <w:right w:val="none" w:sz="0" w:space="0" w:color="auto"/>
          </w:divBdr>
        </w:div>
        <w:div w:id="2029477609">
          <w:marLeft w:val="0"/>
          <w:marRight w:val="0"/>
          <w:marTop w:val="0"/>
          <w:marBottom w:val="0"/>
          <w:divBdr>
            <w:top w:val="none" w:sz="0" w:space="0" w:color="auto"/>
            <w:left w:val="none" w:sz="0" w:space="0" w:color="auto"/>
            <w:bottom w:val="none" w:sz="0" w:space="0" w:color="auto"/>
            <w:right w:val="none" w:sz="0" w:space="0" w:color="auto"/>
          </w:divBdr>
        </w:div>
        <w:div w:id="2069566455">
          <w:marLeft w:val="0"/>
          <w:marRight w:val="0"/>
          <w:marTop w:val="0"/>
          <w:marBottom w:val="0"/>
          <w:divBdr>
            <w:top w:val="none" w:sz="0" w:space="0" w:color="auto"/>
            <w:left w:val="none" w:sz="0" w:space="0" w:color="auto"/>
            <w:bottom w:val="none" w:sz="0" w:space="0" w:color="auto"/>
            <w:right w:val="none" w:sz="0" w:space="0" w:color="auto"/>
          </w:divBdr>
        </w:div>
        <w:div w:id="2109539520">
          <w:marLeft w:val="0"/>
          <w:marRight w:val="0"/>
          <w:marTop w:val="0"/>
          <w:marBottom w:val="0"/>
          <w:divBdr>
            <w:top w:val="none" w:sz="0" w:space="0" w:color="auto"/>
            <w:left w:val="none" w:sz="0" w:space="0" w:color="auto"/>
            <w:bottom w:val="none" w:sz="0" w:space="0" w:color="auto"/>
            <w:right w:val="none" w:sz="0" w:space="0" w:color="auto"/>
          </w:divBdr>
        </w:div>
        <w:div w:id="2114015621">
          <w:marLeft w:val="0"/>
          <w:marRight w:val="0"/>
          <w:marTop w:val="0"/>
          <w:marBottom w:val="0"/>
          <w:divBdr>
            <w:top w:val="none" w:sz="0" w:space="0" w:color="auto"/>
            <w:left w:val="none" w:sz="0" w:space="0" w:color="auto"/>
            <w:bottom w:val="none" w:sz="0" w:space="0" w:color="auto"/>
            <w:right w:val="none" w:sz="0" w:space="0" w:color="auto"/>
          </w:divBdr>
        </w:div>
        <w:div w:id="2124372900">
          <w:marLeft w:val="0"/>
          <w:marRight w:val="0"/>
          <w:marTop w:val="0"/>
          <w:marBottom w:val="0"/>
          <w:divBdr>
            <w:top w:val="none" w:sz="0" w:space="0" w:color="auto"/>
            <w:left w:val="none" w:sz="0" w:space="0" w:color="auto"/>
            <w:bottom w:val="none" w:sz="0" w:space="0" w:color="auto"/>
            <w:right w:val="none" w:sz="0" w:space="0" w:color="auto"/>
          </w:divBdr>
        </w:div>
        <w:div w:id="2128312934">
          <w:marLeft w:val="0"/>
          <w:marRight w:val="0"/>
          <w:marTop w:val="0"/>
          <w:marBottom w:val="0"/>
          <w:divBdr>
            <w:top w:val="none" w:sz="0" w:space="0" w:color="auto"/>
            <w:left w:val="none" w:sz="0" w:space="0" w:color="auto"/>
            <w:bottom w:val="none" w:sz="0" w:space="0" w:color="auto"/>
            <w:right w:val="none" w:sz="0" w:space="0" w:color="auto"/>
          </w:divBdr>
        </w:div>
        <w:div w:id="2134324603">
          <w:marLeft w:val="0"/>
          <w:marRight w:val="0"/>
          <w:marTop w:val="0"/>
          <w:marBottom w:val="0"/>
          <w:divBdr>
            <w:top w:val="none" w:sz="0" w:space="0" w:color="auto"/>
            <w:left w:val="none" w:sz="0" w:space="0" w:color="auto"/>
            <w:bottom w:val="none" w:sz="0" w:space="0" w:color="auto"/>
            <w:right w:val="none" w:sz="0" w:space="0" w:color="auto"/>
          </w:divBdr>
        </w:div>
        <w:div w:id="2136941042">
          <w:marLeft w:val="0"/>
          <w:marRight w:val="0"/>
          <w:marTop w:val="0"/>
          <w:marBottom w:val="0"/>
          <w:divBdr>
            <w:top w:val="none" w:sz="0" w:space="0" w:color="auto"/>
            <w:left w:val="none" w:sz="0" w:space="0" w:color="auto"/>
            <w:bottom w:val="none" w:sz="0" w:space="0" w:color="auto"/>
            <w:right w:val="none" w:sz="0" w:space="0" w:color="auto"/>
          </w:divBdr>
        </w:div>
        <w:div w:id="2143886916">
          <w:marLeft w:val="0"/>
          <w:marRight w:val="0"/>
          <w:marTop w:val="0"/>
          <w:marBottom w:val="0"/>
          <w:divBdr>
            <w:top w:val="none" w:sz="0" w:space="0" w:color="auto"/>
            <w:left w:val="none" w:sz="0" w:space="0" w:color="auto"/>
            <w:bottom w:val="none" w:sz="0" w:space="0" w:color="auto"/>
            <w:right w:val="none" w:sz="0" w:space="0" w:color="auto"/>
          </w:divBdr>
        </w:div>
      </w:divsChild>
    </w:div>
    <w:div w:id="1197887906">
      <w:bodyDiv w:val="1"/>
      <w:marLeft w:val="0"/>
      <w:marRight w:val="0"/>
      <w:marTop w:val="0"/>
      <w:marBottom w:val="0"/>
      <w:divBdr>
        <w:top w:val="none" w:sz="0" w:space="0" w:color="auto"/>
        <w:left w:val="none" w:sz="0" w:space="0" w:color="auto"/>
        <w:bottom w:val="none" w:sz="0" w:space="0" w:color="auto"/>
        <w:right w:val="none" w:sz="0" w:space="0" w:color="auto"/>
      </w:divBdr>
      <w:divsChild>
        <w:div w:id="46611388">
          <w:marLeft w:val="0"/>
          <w:marRight w:val="0"/>
          <w:marTop w:val="0"/>
          <w:marBottom w:val="0"/>
          <w:divBdr>
            <w:top w:val="none" w:sz="0" w:space="0" w:color="auto"/>
            <w:left w:val="none" w:sz="0" w:space="0" w:color="auto"/>
            <w:bottom w:val="none" w:sz="0" w:space="0" w:color="auto"/>
            <w:right w:val="none" w:sz="0" w:space="0" w:color="auto"/>
          </w:divBdr>
        </w:div>
        <w:div w:id="161091390">
          <w:marLeft w:val="0"/>
          <w:marRight w:val="0"/>
          <w:marTop w:val="0"/>
          <w:marBottom w:val="0"/>
          <w:divBdr>
            <w:top w:val="none" w:sz="0" w:space="0" w:color="auto"/>
            <w:left w:val="none" w:sz="0" w:space="0" w:color="auto"/>
            <w:bottom w:val="none" w:sz="0" w:space="0" w:color="auto"/>
            <w:right w:val="none" w:sz="0" w:space="0" w:color="auto"/>
          </w:divBdr>
        </w:div>
        <w:div w:id="161627807">
          <w:marLeft w:val="0"/>
          <w:marRight w:val="0"/>
          <w:marTop w:val="0"/>
          <w:marBottom w:val="0"/>
          <w:divBdr>
            <w:top w:val="none" w:sz="0" w:space="0" w:color="auto"/>
            <w:left w:val="none" w:sz="0" w:space="0" w:color="auto"/>
            <w:bottom w:val="none" w:sz="0" w:space="0" w:color="auto"/>
            <w:right w:val="none" w:sz="0" w:space="0" w:color="auto"/>
          </w:divBdr>
        </w:div>
        <w:div w:id="338122811">
          <w:marLeft w:val="0"/>
          <w:marRight w:val="0"/>
          <w:marTop w:val="0"/>
          <w:marBottom w:val="0"/>
          <w:divBdr>
            <w:top w:val="none" w:sz="0" w:space="0" w:color="auto"/>
            <w:left w:val="none" w:sz="0" w:space="0" w:color="auto"/>
            <w:bottom w:val="none" w:sz="0" w:space="0" w:color="auto"/>
            <w:right w:val="none" w:sz="0" w:space="0" w:color="auto"/>
          </w:divBdr>
        </w:div>
        <w:div w:id="499077383">
          <w:marLeft w:val="0"/>
          <w:marRight w:val="0"/>
          <w:marTop w:val="0"/>
          <w:marBottom w:val="0"/>
          <w:divBdr>
            <w:top w:val="none" w:sz="0" w:space="0" w:color="auto"/>
            <w:left w:val="none" w:sz="0" w:space="0" w:color="auto"/>
            <w:bottom w:val="none" w:sz="0" w:space="0" w:color="auto"/>
            <w:right w:val="none" w:sz="0" w:space="0" w:color="auto"/>
          </w:divBdr>
        </w:div>
        <w:div w:id="559486622">
          <w:marLeft w:val="0"/>
          <w:marRight w:val="0"/>
          <w:marTop w:val="0"/>
          <w:marBottom w:val="0"/>
          <w:divBdr>
            <w:top w:val="none" w:sz="0" w:space="0" w:color="auto"/>
            <w:left w:val="none" w:sz="0" w:space="0" w:color="auto"/>
            <w:bottom w:val="none" w:sz="0" w:space="0" w:color="auto"/>
            <w:right w:val="none" w:sz="0" w:space="0" w:color="auto"/>
          </w:divBdr>
        </w:div>
        <w:div w:id="847908724">
          <w:marLeft w:val="0"/>
          <w:marRight w:val="0"/>
          <w:marTop w:val="0"/>
          <w:marBottom w:val="0"/>
          <w:divBdr>
            <w:top w:val="none" w:sz="0" w:space="0" w:color="auto"/>
            <w:left w:val="none" w:sz="0" w:space="0" w:color="auto"/>
            <w:bottom w:val="none" w:sz="0" w:space="0" w:color="auto"/>
            <w:right w:val="none" w:sz="0" w:space="0" w:color="auto"/>
          </w:divBdr>
        </w:div>
        <w:div w:id="1008750036">
          <w:marLeft w:val="0"/>
          <w:marRight w:val="0"/>
          <w:marTop w:val="0"/>
          <w:marBottom w:val="0"/>
          <w:divBdr>
            <w:top w:val="none" w:sz="0" w:space="0" w:color="auto"/>
            <w:left w:val="none" w:sz="0" w:space="0" w:color="auto"/>
            <w:bottom w:val="none" w:sz="0" w:space="0" w:color="auto"/>
            <w:right w:val="none" w:sz="0" w:space="0" w:color="auto"/>
          </w:divBdr>
        </w:div>
        <w:div w:id="1098864278">
          <w:marLeft w:val="0"/>
          <w:marRight w:val="0"/>
          <w:marTop w:val="0"/>
          <w:marBottom w:val="0"/>
          <w:divBdr>
            <w:top w:val="none" w:sz="0" w:space="0" w:color="auto"/>
            <w:left w:val="none" w:sz="0" w:space="0" w:color="auto"/>
            <w:bottom w:val="none" w:sz="0" w:space="0" w:color="auto"/>
            <w:right w:val="none" w:sz="0" w:space="0" w:color="auto"/>
          </w:divBdr>
        </w:div>
        <w:div w:id="1100218590">
          <w:marLeft w:val="0"/>
          <w:marRight w:val="0"/>
          <w:marTop w:val="0"/>
          <w:marBottom w:val="0"/>
          <w:divBdr>
            <w:top w:val="none" w:sz="0" w:space="0" w:color="auto"/>
            <w:left w:val="none" w:sz="0" w:space="0" w:color="auto"/>
            <w:bottom w:val="none" w:sz="0" w:space="0" w:color="auto"/>
            <w:right w:val="none" w:sz="0" w:space="0" w:color="auto"/>
          </w:divBdr>
        </w:div>
        <w:div w:id="1174566754">
          <w:marLeft w:val="0"/>
          <w:marRight w:val="0"/>
          <w:marTop w:val="0"/>
          <w:marBottom w:val="0"/>
          <w:divBdr>
            <w:top w:val="none" w:sz="0" w:space="0" w:color="auto"/>
            <w:left w:val="none" w:sz="0" w:space="0" w:color="auto"/>
            <w:bottom w:val="none" w:sz="0" w:space="0" w:color="auto"/>
            <w:right w:val="none" w:sz="0" w:space="0" w:color="auto"/>
          </w:divBdr>
        </w:div>
        <w:div w:id="1236017108">
          <w:marLeft w:val="0"/>
          <w:marRight w:val="0"/>
          <w:marTop w:val="0"/>
          <w:marBottom w:val="0"/>
          <w:divBdr>
            <w:top w:val="none" w:sz="0" w:space="0" w:color="auto"/>
            <w:left w:val="none" w:sz="0" w:space="0" w:color="auto"/>
            <w:bottom w:val="none" w:sz="0" w:space="0" w:color="auto"/>
            <w:right w:val="none" w:sz="0" w:space="0" w:color="auto"/>
          </w:divBdr>
        </w:div>
        <w:div w:id="1498424040">
          <w:marLeft w:val="0"/>
          <w:marRight w:val="0"/>
          <w:marTop w:val="0"/>
          <w:marBottom w:val="0"/>
          <w:divBdr>
            <w:top w:val="none" w:sz="0" w:space="0" w:color="auto"/>
            <w:left w:val="none" w:sz="0" w:space="0" w:color="auto"/>
            <w:bottom w:val="none" w:sz="0" w:space="0" w:color="auto"/>
            <w:right w:val="none" w:sz="0" w:space="0" w:color="auto"/>
          </w:divBdr>
        </w:div>
        <w:div w:id="1589582346">
          <w:marLeft w:val="0"/>
          <w:marRight w:val="0"/>
          <w:marTop w:val="0"/>
          <w:marBottom w:val="0"/>
          <w:divBdr>
            <w:top w:val="none" w:sz="0" w:space="0" w:color="auto"/>
            <w:left w:val="none" w:sz="0" w:space="0" w:color="auto"/>
            <w:bottom w:val="none" w:sz="0" w:space="0" w:color="auto"/>
            <w:right w:val="none" w:sz="0" w:space="0" w:color="auto"/>
          </w:divBdr>
        </w:div>
        <w:div w:id="1669864275">
          <w:marLeft w:val="0"/>
          <w:marRight w:val="0"/>
          <w:marTop w:val="0"/>
          <w:marBottom w:val="0"/>
          <w:divBdr>
            <w:top w:val="none" w:sz="0" w:space="0" w:color="auto"/>
            <w:left w:val="none" w:sz="0" w:space="0" w:color="auto"/>
            <w:bottom w:val="none" w:sz="0" w:space="0" w:color="auto"/>
            <w:right w:val="none" w:sz="0" w:space="0" w:color="auto"/>
          </w:divBdr>
        </w:div>
        <w:div w:id="1678920870">
          <w:marLeft w:val="0"/>
          <w:marRight w:val="0"/>
          <w:marTop w:val="0"/>
          <w:marBottom w:val="0"/>
          <w:divBdr>
            <w:top w:val="none" w:sz="0" w:space="0" w:color="auto"/>
            <w:left w:val="none" w:sz="0" w:space="0" w:color="auto"/>
            <w:bottom w:val="none" w:sz="0" w:space="0" w:color="auto"/>
            <w:right w:val="none" w:sz="0" w:space="0" w:color="auto"/>
          </w:divBdr>
        </w:div>
        <w:div w:id="1771048199">
          <w:marLeft w:val="0"/>
          <w:marRight w:val="0"/>
          <w:marTop w:val="0"/>
          <w:marBottom w:val="0"/>
          <w:divBdr>
            <w:top w:val="none" w:sz="0" w:space="0" w:color="auto"/>
            <w:left w:val="none" w:sz="0" w:space="0" w:color="auto"/>
            <w:bottom w:val="none" w:sz="0" w:space="0" w:color="auto"/>
            <w:right w:val="none" w:sz="0" w:space="0" w:color="auto"/>
          </w:divBdr>
        </w:div>
        <w:div w:id="1864122908">
          <w:marLeft w:val="0"/>
          <w:marRight w:val="0"/>
          <w:marTop w:val="0"/>
          <w:marBottom w:val="0"/>
          <w:divBdr>
            <w:top w:val="none" w:sz="0" w:space="0" w:color="auto"/>
            <w:left w:val="none" w:sz="0" w:space="0" w:color="auto"/>
            <w:bottom w:val="none" w:sz="0" w:space="0" w:color="auto"/>
            <w:right w:val="none" w:sz="0" w:space="0" w:color="auto"/>
          </w:divBdr>
        </w:div>
      </w:divsChild>
    </w:div>
    <w:div w:id="1199585471">
      <w:bodyDiv w:val="1"/>
      <w:marLeft w:val="0"/>
      <w:marRight w:val="0"/>
      <w:marTop w:val="0"/>
      <w:marBottom w:val="0"/>
      <w:divBdr>
        <w:top w:val="none" w:sz="0" w:space="0" w:color="auto"/>
        <w:left w:val="none" w:sz="0" w:space="0" w:color="auto"/>
        <w:bottom w:val="none" w:sz="0" w:space="0" w:color="auto"/>
        <w:right w:val="none" w:sz="0" w:space="0" w:color="auto"/>
      </w:divBdr>
      <w:divsChild>
        <w:div w:id="512768983">
          <w:marLeft w:val="0"/>
          <w:marRight w:val="0"/>
          <w:marTop w:val="0"/>
          <w:marBottom w:val="0"/>
          <w:divBdr>
            <w:top w:val="none" w:sz="0" w:space="0" w:color="auto"/>
            <w:left w:val="none" w:sz="0" w:space="0" w:color="auto"/>
            <w:bottom w:val="none" w:sz="0" w:space="0" w:color="auto"/>
            <w:right w:val="none" w:sz="0" w:space="0" w:color="auto"/>
          </w:divBdr>
        </w:div>
        <w:div w:id="1949193099">
          <w:marLeft w:val="0"/>
          <w:marRight w:val="0"/>
          <w:marTop w:val="0"/>
          <w:marBottom w:val="0"/>
          <w:divBdr>
            <w:top w:val="none" w:sz="0" w:space="0" w:color="auto"/>
            <w:left w:val="none" w:sz="0" w:space="0" w:color="auto"/>
            <w:bottom w:val="none" w:sz="0" w:space="0" w:color="auto"/>
            <w:right w:val="none" w:sz="0" w:space="0" w:color="auto"/>
          </w:divBdr>
        </w:div>
      </w:divsChild>
    </w:div>
    <w:div w:id="1204100461">
      <w:bodyDiv w:val="1"/>
      <w:marLeft w:val="0"/>
      <w:marRight w:val="0"/>
      <w:marTop w:val="0"/>
      <w:marBottom w:val="0"/>
      <w:divBdr>
        <w:top w:val="none" w:sz="0" w:space="0" w:color="auto"/>
        <w:left w:val="none" w:sz="0" w:space="0" w:color="auto"/>
        <w:bottom w:val="none" w:sz="0" w:space="0" w:color="auto"/>
        <w:right w:val="none" w:sz="0" w:space="0" w:color="auto"/>
      </w:divBdr>
      <w:divsChild>
        <w:div w:id="198854907">
          <w:marLeft w:val="0"/>
          <w:marRight w:val="0"/>
          <w:marTop w:val="0"/>
          <w:marBottom w:val="0"/>
          <w:divBdr>
            <w:top w:val="none" w:sz="0" w:space="0" w:color="auto"/>
            <w:left w:val="none" w:sz="0" w:space="0" w:color="auto"/>
            <w:bottom w:val="none" w:sz="0" w:space="0" w:color="auto"/>
            <w:right w:val="none" w:sz="0" w:space="0" w:color="auto"/>
          </w:divBdr>
        </w:div>
        <w:div w:id="425660019">
          <w:marLeft w:val="0"/>
          <w:marRight w:val="0"/>
          <w:marTop w:val="0"/>
          <w:marBottom w:val="0"/>
          <w:divBdr>
            <w:top w:val="none" w:sz="0" w:space="0" w:color="auto"/>
            <w:left w:val="none" w:sz="0" w:space="0" w:color="auto"/>
            <w:bottom w:val="none" w:sz="0" w:space="0" w:color="auto"/>
            <w:right w:val="none" w:sz="0" w:space="0" w:color="auto"/>
          </w:divBdr>
        </w:div>
        <w:div w:id="665674000">
          <w:marLeft w:val="0"/>
          <w:marRight w:val="0"/>
          <w:marTop w:val="0"/>
          <w:marBottom w:val="0"/>
          <w:divBdr>
            <w:top w:val="none" w:sz="0" w:space="0" w:color="auto"/>
            <w:left w:val="none" w:sz="0" w:space="0" w:color="auto"/>
            <w:bottom w:val="none" w:sz="0" w:space="0" w:color="auto"/>
            <w:right w:val="none" w:sz="0" w:space="0" w:color="auto"/>
          </w:divBdr>
        </w:div>
        <w:div w:id="1376663633">
          <w:marLeft w:val="0"/>
          <w:marRight w:val="0"/>
          <w:marTop w:val="0"/>
          <w:marBottom w:val="0"/>
          <w:divBdr>
            <w:top w:val="none" w:sz="0" w:space="0" w:color="auto"/>
            <w:left w:val="none" w:sz="0" w:space="0" w:color="auto"/>
            <w:bottom w:val="none" w:sz="0" w:space="0" w:color="auto"/>
            <w:right w:val="none" w:sz="0" w:space="0" w:color="auto"/>
          </w:divBdr>
        </w:div>
        <w:div w:id="1584951646">
          <w:marLeft w:val="0"/>
          <w:marRight w:val="0"/>
          <w:marTop w:val="0"/>
          <w:marBottom w:val="0"/>
          <w:divBdr>
            <w:top w:val="none" w:sz="0" w:space="0" w:color="auto"/>
            <w:left w:val="none" w:sz="0" w:space="0" w:color="auto"/>
            <w:bottom w:val="none" w:sz="0" w:space="0" w:color="auto"/>
            <w:right w:val="none" w:sz="0" w:space="0" w:color="auto"/>
          </w:divBdr>
        </w:div>
        <w:div w:id="1872911107">
          <w:marLeft w:val="0"/>
          <w:marRight w:val="0"/>
          <w:marTop w:val="0"/>
          <w:marBottom w:val="0"/>
          <w:divBdr>
            <w:top w:val="none" w:sz="0" w:space="0" w:color="auto"/>
            <w:left w:val="none" w:sz="0" w:space="0" w:color="auto"/>
            <w:bottom w:val="none" w:sz="0" w:space="0" w:color="auto"/>
            <w:right w:val="none" w:sz="0" w:space="0" w:color="auto"/>
          </w:divBdr>
        </w:div>
      </w:divsChild>
    </w:div>
    <w:div w:id="1219588299">
      <w:bodyDiv w:val="1"/>
      <w:marLeft w:val="0"/>
      <w:marRight w:val="0"/>
      <w:marTop w:val="0"/>
      <w:marBottom w:val="0"/>
      <w:divBdr>
        <w:top w:val="none" w:sz="0" w:space="0" w:color="auto"/>
        <w:left w:val="none" w:sz="0" w:space="0" w:color="auto"/>
        <w:bottom w:val="none" w:sz="0" w:space="0" w:color="auto"/>
        <w:right w:val="none" w:sz="0" w:space="0" w:color="auto"/>
      </w:divBdr>
    </w:div>
    <w:div w:id="1260330977">
      <w:bodyDiv w:val="1"/>
      <w:marLeft w:val="0"/>
      <w:marRight w:val="0"/>
      <w:marTop w:val="0"/>
      <w:marBottom w:val="0"/>
      <w:divBdr>
        <w:top w:val="none" w:sz="0" w:space="0" w:color="auto"/>
        <w:left w:val="none" w:sz="0" w:space="0" w:color="auto"/>
        <w:bottom w:val="none" w:sz="0" w:space="0" w:color="auto"/>
        <w:right w:val="none" w:sz="0" w:space="0" w:color="auto"/>
      </w:divBdr>
      <w:divsChild>
        <w:div w:id="55325338">
          <w:marLeft w:val="0"/>
          <w:marRight w:val="0"/>
          <w:marTop w:val="0"/>
          <w:marBottom w:val="0"/>
          <w:divBdr>
            <w:top w:val="none" w:sz="0" w:space="0" w:color="auto"/>
            <w:left w:val="none" w:sz="0" w:space="0" w:color="auto"/>
            <w:bottom w:val="none" w:sz="0" w:space="0" w:color="auto"/>
            <w:right w:val="none" w:sz="0" w:space="0" w:color="auto"/>
          </w:divBdr>
        </w:div>
        <w:div w:id="180556331">
          <w:marLeft w:val="0"/>
          <w:marRight w:val="0"/>
          <w:marTop w:val="0"/>
          <w:marBottom w:val="0"/>
          <w:divBdr>
            <w:top w:val="none" w:sz="0" w:space="0" w:color="auto"/>
            <w:left w:val="none" w:sz="0" w:space="0" w:color="auto"/>
            <w:bottom w:val="none" w:sz="0" w:space="0" w:color="auto"/>
            <w:right w:val="none" w:sz="0" w:space="0" w:color="auto"/>
          </w:divBdr>
        </w:div>
        <w:div w:id="733816136">
          <w:marLeft w:val="0"/>
          <w:marRight w:val="0"/>
          <w:marTop w:val="0"/>
          <w:marBottom w:val="0"/>
          <w:divBdr>
            <w:top w:val="none" w:sz="0" w:space="0" w:color="auto"/>
            <w:left w:val="none" w:sz="0" w:space="0" w:color="auto"/>
            <w:bottom w:val="none" w:sz="0" w:space="0" w:color="auto"/>
            <w:right w:val="none" w:sz="0" w:space="0" w:color="auto"/>
          </w:divBdr>
        </w:div>
        <w:div w:id="735207660">
          <w:marLeft w:val="0"/>
          <w:marRight w:val="0"/>
          <w:marTop w:val="0"/>
          <w:marBottom w:val="0"/>
          <w:divBdr>
            <w:top w:val="none" w:sz="0" w:space="0" w:color="auto"/>
            <w:left w:val="none" w:sz="0" w:space="0" w:color="auto"/>
            <w:bottom w:val="none" w:sz="0" w:space="0" w:color="auto"/>
            <w:right w:val="none" w:sz="0" w:space="0" w:color="auto"/>
          </w:divBdr>
        </w:div>
        <w:div w:id="886113321">
          <w:marLeft w:val="0"/>
          <w:marRight w:val="0"/>
          <w:marTop w:val="0"/>
          <w:marBottom w:val="0"/>
          <w:divBdr>
            <w:top w:val="none" w:sz="0" w:space="0" w:color="auto"/>
            <w:left w:val="none" w:sz="0" w:space="0" w:color="auto"/>
            <w:bottom w:val="none" w:sz="0" w:space="0" w:color="auto"/>
            <w:right w:val="none" w:sz="0" w:space="0" w:color="auto"/>
          </w:divBdr>
        </w:div>
        <w:div w:id="1010958472">
          <w:marLeft w:val="0"/>
          <w:marRight w:val="0"/>
          <w:marTop w:val="0"/>
          <w:marBottom w:val="0"/>
          <w:divBdr>
            <w:top w:val="none" w:sz="0" w:space="0" w:color="auto"/>
            <w:left w:val="none" w:sz="0" w:space="0" w:color="auto"/>
            <w:bottom w:val="none" w:sz="0" w:space="0" w:color="auto"/>
            <w:right w:val="none" w:sz="0" w:space="0" w:color="auto"/>
          </w:divBdr>
        </w:div>
        <w:div w:id="1137182410">
          <w:marLeft w:val="0"/>
          <w:marRight w:val="0"/>
          <w:marTop w:val="0"/>
          <w:marBottom w:val="0"/>
          <w:divBdr>
            <w:top w:val="none" w:sz="0" w:space="0" w:color="auto"/>
            <w:left w:val="none" w:sz="0" w:space="0" w:color="auto"/>
            <w:bottom w:val="none" w:sz="0" w:space="0" w:color="auto"/>
            <w:right w:val="none" w:sz="0" w:space="0" w:color="auto"/>
          </w:divBdr>
        </w:div>
        <w:div w:id="1199777911">
          <w:marLeft w:val="0"/>
          <w:marRight w:val="0"/>
          <w:marTop w:val="0"/>
          <w:marBottom w:val="0"/>
          <w:divBdr>
            <w:top w:val="none" w:sz="0" w:space="0" w:color="auto"/>
            <w:left w:val="none" w:sz="0" w:space="0" w:color="auto"/>
            <w:bottom w:val="none" w:sz="0" w:space="0" w:color="auto"/>
            <w:right w:val="none" w:sz="0" w:space="0" w:color="auto"/>
          </w:divBdr>
        </w:div>
        <w:div w:id="1224637708">
          <w:marLeft w:val="0"/>
          <w:marRight w:val="0"/>
          <w:marTop w:val="0"/>
          <w:marBottom w:val="0"/>
          <w:divBdr>
            <w:top w:val="none" w:sz="0" w:space="0" w:color="auto"/>
            <w:left w:val="none" w:sz="0" w:space="0" w:color="auto"/>
            <w:bottom w:val="none" w:sz="0" w:space="0" w:color="auto"/>
            <w:right w:val="none" w:sz="0" w:space="0" w:color="auto"/>
          </w:divBdr>
        </w:div>
        <w:div w:id="1249273659">
          <w:marLeft w:val="0"/>
          <w:marRight w:val="0"/>
          <w:marTop w:val="0"/>
          <w:marBottom w:val="0"/>
          <w:divBdr>
            <w:top w:val="none" w:sz="0" w:space="0" w:color="auto"/>
            <w:left w:val="none" w:sz="0" w:space="0" w:color="auto"/>
            <w:bottom w:val="none" w:sz="0" w:space="0" w:color="auto"/>
            <w:right w:val="none" w:sz="0" w:space="0" w:color="auto"/>
          </w:divBdr>
        </w:div>
        <w:div w:id="1250190895">
          <w:marLeft w:val="0"/>
          <w:marRight w:val="0"/>
          <w:marTop w:val="0"/>
          <w:marBottom w:val="0"/>
          <w:divBdr>
            <w:top w:val="none" w:sz="0" w:space="0" w:color="auto"/>
            <w:left w:val="none" w:sz="0" w:space="0" w:color="auto"/>
            <w:bottom w:val="none" w:sz="0" w:space="0" w:color="auto"/>
            <w:right w:val="none" w:sz="0" w:space="0" w:color="auto"/>
          </w:divBdr>
        </w:div>
        <w:div w:id="1288967581">
          <w:marLeft w:val="0"/>
          <w:marRight w:val="0"/>
          <w:marTop w:val="0"/>
          <w:marBottom w:val="0"/>
          <w:divBdr>
            <w:top w:val="none" w:sz="0" w:space="0" w:color="auto"/>
            <w:left w:val="none" w:sz="0" w:space="0" w:color="auto"/>
            <w:bottom w:val="none" w:sz="0" w:space="0" w:color="auto"/>
            <w:right w:val="none" w:sz="0" w:space="0" w:color="auto"/>
          </w:divBdr>
        </w:div>
        <w:div w:id="1304852056">
          <w:marLeft w:val="0"/>
          <w:marRight w:val="0"/>
          <w:marTop w:val="0"/>
          <w:marBottom w:val="0"/>
          <w:divBdr>
            <w:top w:val="none" w:sz="0" w:space="0" w:color="auto"/>
            <w:left w:val="none" w:sz="0" w:space="0" w:color="auto"/>
            <w:bottom w:val="none" w:sz="0" w:space="0" w:color="auto"/>
            <w:right w:val="none" w:sz="0" w:space="0" w:color="auto"/>
          </w:divBdr>
        </w:div>
        <w:div w:id="1334601471">
          <w:marLeft w:val="0"/>
          <w:marRight w:val="0"/>
          <w:marTop w:val="0"/>
          <w:marBottom w:val="0"/>
          <w:divBdr>
            <w:top w:val="none" w:sz="0" w:space="0" w:color="auto"/>
            <w:left w:val="none" w:sz="0" w:space="0" w:color="auto"/>
            <w:bottom w:val="none" w:sz="0" w:space="0" w:color="auto"/>
            <w:right w:val="none" w:sz="0" w:space="0" w:color="auto"/>
          </w:divBdr>
        </w:div>
        <w:div w:id="1600597397">
          <w:marLeft w:val="0"/>
          <w:marRight w:val="0"/>
          <w:marTop w:val="0"/>
          <w:marBottom w:val="0"/>
          <w:divBdr>
            <w:top w:val="none" w:sz="0" w:space="0" w:color="auto"/>
            <w:left w:val="none" w:sz="0" w:space="0" w:color="auto"/>
            <w:bottom w:val="none" w:sz="0" w:space="0" w:color="auto"/>
            <w:right w:val="none" w:sz="0" w:space="0" w:color="auto"/>
          </w:divBdr>
        </w:div>
        <w:div w:id="1610159883">
          <w:marLeft w:val="0"/>
          <w:marRight w:val="0"/>
          <w:marTop w:val="0"/>
          <w:marBottom w:val="0"/>
          <w:divBdr>
            <w:top w:val="none" w:sz="0" w:space="0" w:color="auto"/>
            <w:left w:val="none" w:sz="0" w:space="0" w:color="auto"/>
            <w:bottom w:val="none" w:sz="0" w:space="0" w:color="auto"/>
            <w:right w:val="none" w:sz="0" w:space="0" w:color="auto"/>
          </w:divBdr>
        </w:div>
        <w:div w:id="1645431881">
          <w:marLeft w:val="0"/>
          <w:marRight w:val="0"/>
          <w:marTop w:val="0"/>
          <w:marBottom w:val="0"/>
          <w:divBdr>
            <w:top w:val="none" w:sz="0" w:space="0" w:color="auto"/>
            <w:left w:val="none" w:sz="0" w:space="0" w:color="auto"/>
            <w:bottom w:val="none" w:sz="0" w:space="0" w:color="auto"/>
            <w:right w:val="none" w:sz="0" w:space="0" w:color="auto"/>
          </w:divBdr>
        </w:div>
        <w:div w:id="1669553781">
          <w:marLeft w:val="0"/>
          <w:marRight w:val="0"/>
          <w:marTop w:val="0"/>
          <w:marBottom w:val="0"/>
          <w:divBdr>
            <w:top w:val="none" w:sz="0" w:space="0" w:color="auto"/>
            <w:left w:val="none" w:sz="0" w:space="0" w:color="auto"/>
            <w:bottom w:val="none" w:sz="0" w:space="0" w:color="auto"/>
            <w:right w:val="none" w:sz="0" w:space="0" w:color="auto"/>
          </w:divBdr>
        </w:div>
        <w:div w:id="1678187097">
          <w:marLeft w:val="0"/>
          <w:marRight w:val="0"/>
          <w:marTop w:val="0"/>
          <w:marBottom w:val="0"/>
          <w:divBdr>
            <w:top w:val="none" w:sz="0" w:space="0" w:color="auto"/>
            <w:left w:val="none" w:sz="0" w:space="0" w:color="auto"/>
            <w:bottom w:val="none" w:sz="0" w:space="0" w:color="auto"/>
            <w:right w:val="none" w:sz="0" w:space="0" w:color="auto"/>
          </w:divBdr>
        </w:div>
        <w:div w:id="1688215840">
          <w:marLeft w:val="0"/>
          <w:marRight w:val="0"/>
          <w:marTop w:val="0"/>
          <w:marBottom w:val="0"/>
          <w:divBdr>
            <w:top w:val="none" w:sz="0" w:space="0" w:color="auto"/>
            <w:left w:val="none" w:sz="0" w:space="0" w:color="auto"/>
            <w:bottom w:val="none" w:sz="0" w:space="0" w:color="auto"/>
            <w:right w:val="none" w:sz="0" w:space="0" w:color="auto"/>
          </w:divBdr>
        </w:div>
        <w:div w:id="1690793708">
          <w:marLeft w:val="0"/>
          <w:marRight w:val="0"/>
          <w:marTop w:val="0"/>
          <w:marBottom w:val="0"/>
          <w:divBdr>
            <w:top w:val="none" w:sz="0" w:space="0" w:color="auto"/>
            <w:left w:val="none" w:sz="0" w:space="0" w:color="auto"/>
            <w:bottom w:val="none" w:sz="0" w:space="0" w:color="auto"/>
            <w:right w:val="none" w:sz="0" w:space="0" w:color="auto"/>
          </w:divBdr>
        </w:div>
        <w:div w:id="1790006981">
          <w:marLeft w:val="0"/>
          <w:marRight w:val="0"/>
          <w:marTop w:val="0"/>
          <w:marBottom w:val="0"/>
          <w:divBdr>
            <w:top w:val="none" w:sz="0" w:space="0" w:color="auto"/>
            <w:left w:val="none" w:sz="0" w:space="0" w:color="auto"/>
            <w:bottom w:val="none" w:sz="0" w:space="0" w:color="auto"/>
            <w:right w:val="none" w:sz="0" w:space="0" w:color="auto"/>
          </w:divBdr>
        </w:div>
        <w:div w:id="1862623614">
          <w:marLeft w:val="0"/>
          <w:marRight w:val="0"/>
          <w:marTop w:val="0"/>
          <w:marBottom w:val="0"/>
          <w:divBdr>
            <w:top w:val="none" w:sz="0" w:space="0" w:color="auto"/>
            <w:left w:val="none" w:sz="0" w:space="0" w:color="auto"/>
            <w:bottom w:val="none" w:sz="0" w:space="0" w:color="auto"/>
            <w:right w:val="none" w:sz="0" w:space="0" w:color="auto"/>
          </w:divBdr>
        </w:div>
      </w:divsChild>
    </w:div>
    <w:div w:id="1265769070">
      <w:bodyDiv w:val="1"/>
      <w:marLeft w:val="0"/>
      <w:marRight w:val="0"/>
      <w:marTop w:val="0"/>
      <w:marBottom w:val="0"/>
      <w:divBdr>
        <w:top w:val="none" w:sz="0" w:space="0" w:color="auto"/>
        <w:left w:val="none" w:sz="0" w:space="0" w:color="auto"/>
        <w:bottom w:val="none" w:sz="0" w:space="0" w:color="auto"/>
        <w:right w:val="none" w:sz="0" w:space="0" w:color="auto"/>
      </w:divBdr>
      <w:divsChild>
        <w:div w:id="576745703">
          <w:marLeft w:val="0"/>
          <w:marRight w:val="0"/>
          <w:marTop w:val="0"/>
          <w:marBottom w:val="0"/>
          <w:divBdr>
            <w:top w:val="none" w:sz="0" w:space="0" w:color="auto"/>
            <w:left w:val="none" w:sz="0" w:space="0" w:color="auto"/>
            <w:bottom w:val="none" w:sz="0" w:space="0" w:color="auto"/>
            <w:right w:val="none" w:sz="0" w:space="0" w:color="auto"/>
          </w:divBdr>
        </w:div>
        <w:div w:id="1251501959">
          <w:marLeft w:val="0"/>
          <w:marRight w:val="0"/>
          <w:marTop w:val="0"/>
          <w:marBottom w:val="0"/>
          <w:divBdr>
            <w:top w:val="none" w:sz="0" w:space="0" w:color="auto"/>
            <w:left w:val="none" w:sz="0" w:space="0" w:color="auto"/>
            <w:bottom w:val="none" w:sz="0" w:space="0" w:color="auto"/>
            <w:right w:val="none" w:sz="0" w:space="0" w:color="auto"/>
          </w:divBdr>
        </w:div>
        <w:div w:id="1309945364">
          <w:marLeft w:val="0"/>
          <w:marRight w:val="0"/>
          <w:marTop w:val="0"/>
          <w:marBottom w:val="0"/>
          <w:divBdr>
            <w:top w:val="none" w:sz="0" w:space="0" w:color="auto"/>
            <w:left w:val="none" w:sz="0" w:space="0" w:color="auto"/>
            <w:bottom w:val="none" w:sz="0" w:space="0" w:color="auto"/>
            <w:right w:val="none" w:sz="0" w:space="0" w:color="auto"/>
          </w:divBdr>
        </w:div>
        <w:div w:id="1377662316">
          <w:marLeft w:val="0"/>
          <w:marRight w:val="0"/>
          <w:marTop w:val="0"/>
          <w:marBottom w:val="0"/>
          <w:divBdr>
            <w:top w:val="none" w:sz="0" w:space="0" w:color="auto"/>
            <w:left w:val="none" w:sz="0" w:space="0" w:color="auto"/>
            <w:bottom w:val="none" w:sz="0" w:space="0" w:color="auto"/>
            <w:right w:val="none" w:sz="0" w:space="0" w:color="auto"/>
          </w:divBdr>
        </w:div>
        <w:div w:id="1382093925">
          <w:marLeft w:val="0"/>
          <w:marRight w:val="0"/>
          <w:marTop w:val="0"/>
          <w:marBottom w:val="0"/>
          <w:divBdr>
            <w:top w:val="none" w:sz="0" w:space="0" w:color="auto"/>
            <w:left w:val="none" w:sz="0" w:space="0" w:color="auto"/>
            <w:bottom w:val="none" w:sz="0" w:space="0" w:color="auto"/>
            <w:right w:val="none" w:sz="0" w:space="0" w:color="auto"/>
          </w:divBdr>
        </w:div>
        <w:div w:id="1385254629">
          <w:marLeft w:val="0"/>
          <w:marRight w:val="0"/>
          <w:marTop w:val="0"/>
          <w:marBottom w:val="0"/>
          <w:divBdr>
            <w:top w:val="none" w:sz="0" w:space="0" w:color="auto"/>
            <w:left w:val="none" w:sz="0" w:space="0" w:color="auto"/>
            <w:bottom w:val="none" w:sz="0" w:space="0" w:color="auto"/>
            <w:right w:val="none" w:sz="0" w:space="0" w:color="auto"/>
          </w:divBdr>
        </w:div>
        <w:div w:id="1430735576">
          <w:marLeft w:val="0"/>
          <w:marRight w:val="0"/>
          <w:marTop w:val="0"/>
          <w:marBottom w:val="0"/>
          <w:divBdr>
            <w:top w:val="none" w:sz="0" w:space="0" w:color="auto"/>
            <w:left w:val="none" w:sz="0" w:space="0" w:color="auto"/>
            <w:bottom w:val="none" w:sz="0" w:space="0" w:color="auto"/>
            <w:right w:val="none" w:sz="0" w:space="0" w:color="auto"/>
          </w:divBdr>
        </w:div>
        <w:div w:id="1700859202">
          <w:marLeft w:val="0"/>
          <w:marRight w:val="0"/>
          <w:marTop w:val="0"/>
          <w:marBottom w:val="0"/>
          <w:divBdr>
            <w:top w:val="none" w:sz="0" w:space="0" w:color="auto"/>
            <w:left w:val="none" w:sz="0" w:space="0" w:color="auto"/>
            <w:bottom w:val="none" w:sz="0" w:space="0" w:color="auto"/>
            <w:right w:val="none" w:sz="0" w:space="0" w:color="auto"/>
          </w:divBdr>
        </w:div>
        <w:div w:id="1716737612">
          <w:marLeft w:val="0"/>
          <w:marRight w:val="0"/>
          <w:marTop w:val="0"/>
          <w:marBottom w:val="0"/>
          <w:divBdr>
            <w:top w:val="none" w:sz="0" w:space="0" w:color="auto"/>
            <w:left w:val="none" w:sz="0" w:space="0" w:color="auto"/>
            <w:bottom w:val="none" w:sz="0" w:space="0" w:color="auto"/>
            <w:right w:val="none" w:sz="0" w:space="0" w:color="auto"/>
          </w:divBdr>
        </w:div>
        <w:div w:id="1751270313">
          <w:marLeft w:val="0"/>
          <w:marRight w:val="0"/>
          <w:marTop w:val="0"/>
          <w:marBottom w:val="0"/>
          <w:divBdr>
            <w:top w:val="none" w:sz="0" w:space="0" w:color="auto"/>
            <w:left w:val="none" w:sz="0" w:space="0" w:color="auto"/>
            <w:bottom w:val="none" w:sz="0" w:space="0" w:color="auto"/>
            <w:right w:val="none" w:sz="0" w:space="0" w:color="auto"/>
          </w:divBdr>
        </w:div>
        <w:div w:id="2135950215">
          <w:marLeft w:val="0"/>
          <w:marRight w:val="0"/>
          <w:marTop w:val="0"/>
          <w:marBottom w:val="0"/>
          <w:divBdr>
            <w:top w:val="none" w:sz="0" w:space="0" w:color="auto"/>
            <w:left w:val="none" w:sz="0" w:space="0" w:color="auto"/>
            <w:bottom w:val="none" w:sz="0" w:space="0" w:color="auto"/>
            <w:right w:val="none" w:sz="0" w:space="0" w:color="auto"/>
          </w:divBdr>
        </w:div>
      </w:divsChild>
    </w:div>
    <w:div w:id="1303777630">
      <w:bodyDiv w:val="1"/>
      <w:marLeft w:val="0"/>
      <w:marRight w:val="0"/>
      <w:marTop w:val="0"/>
      <w:marBottom w:val="0"/>
      <w:divBdr>
        <w:top w:val="none" w:sz="0" w:space="0" w:color="auto"/>
        <w:left w:val="none" w:sz="0" w:space="0" w:color="auto"/>
        <w:bottom w:val="none" w:sz="0" w:space="0" w:color="auto"/>
        <w:right w:val="none" w:sz="0" w:space="0" w:color="auto"/>
      </w:divBdr>
      <w:divsChild>
        <w:div w:id="161822532">
          <w:marLeft w:val="0"/>
          <w:marRight w:val="0"/>
          <w:marTop w:val="0"/>
          <w:marBottom w:val="0"/>
          <w:divBdr>
            <w:top w:val="none" w:sz="0" w:space="0" w:color="auto"/>
            <w:left w:val="none" w:sz="0" w:space="0" w:color="auto"/>
            <w:bottom w:val="none" w:sz="0" w:space="0" w:color="auto"/>
            <w:right w:val="none" w:sz="0" w:space="0" w:color="auto"/>
          </w:divBdr>
        </w:div>
        <w:div w:id="175657244">
          <w:marLeft w:val="0"/>
          <w:marRight w:val="0"/>
          <w:marTop w:val="0"/>
          <w:marBottom w:val="0"/>
          <w:divBdr>
            <w:top w:val="none" w:sz="0" w:space="0" w:color="auto"/>
            <w:left w:val="none" w:sz="0" w:space="0" w:color="auto"/>
            <w:bottom w:val="none" w:sz="0" w:space="0" w:color="auto"/>
            <w:right w:val="none" w:sz="0" w:space="0" w:color="auto"/>
          </w:divBdr>
        </w:div>
        <w:div w:id="189540022">
          <w:marLeft w:val="0"/>
          <w:marRight w:val="0"/>
          <w:marTop w:val="0"/>
          <w:marBottom w:val="0"/>
          <w:divBdr>
            <w:top w:val="none" w:sz="0" w:space="0" w:color="auto"/>
            <w:left w:val="none" w:sz="0" w:space="0" w:color="auto"/>
            <w:bottom w:val="none" w:sz="0" w:space="0" w:color="auto"/>
            <w:right w:val="none" w:sz="0" w:space="0" w:color="auto"/>
          </w:divBdr>
        </w:div>
        <w:div w:id="302348614">
          <w:marLeft w:val="0"/>
          <w:marRight w:val="0"/>
          <w:marTop w:val="0"/>
          <w:marBottom w:val="0"/>
          <w:divBdr>
            <w:top w:val="none" w:sz="0" w:space="0" w:color="auto"/>
            <w:left w:val="none" w:sz="0" w:space="0" w:color="auto"/>
            <w:bottom w:val="none" w:sz="0" w:space="0" w:color="auto"/>
            <w:right w:val="none" w:sz="0" w:space="0" w:color="auto"/>
          </w:divBdr>
        </w:div>
        <w:div w:id="355426769">
          <w:marLeft w:val="0"/>
          <w:marRight w:val="0"/>
          <w:marTop w:val="0"/>
          <w:marBottom w:val="0"/>
          <w:divBdr>
            <w:top w:val="none" w:sz="0" w:space="0" w:color="auto"/>
            <w:left w:val="none" w:sz="0" w:space="0" w:color="auto"/>
            <w:bottom w:val="none" w:sz="0" w:space="0" w:color="auto"/>
            <w:right w:val="none" w:sz="0" w:space="0" w:color="auto"/>
          </w:divBdr>
        </w:div>
        <w:div w:id="357319499">
          <w:marLeft w:val="0"/>
          <w:marRight w:val="0"/>
          <w:marTop w:val="0"/>
          <w:marBottom w:val="0"/>
          <w:divBdr>
            <w:top w:val="none" w:sz="0" w:space="0" w:color="auto"/>
            <w:left w:val="none" w:sz="0" w:space="0" w:color="auto"/>
            <w:bottom w:val="none" w:sz="0" w:space="0" w:color="auto"/>
            <w:right w:val="none" w:sz="0" w:space="0" w:color="auto"/>
          </w:divBdr>
        </w:div>
        <w:div w:id="387188118">
          <w:marLeft w:val="0"/>
          <w:marRight w:val="0"/>
          <w:marTop w:val="0"/>
          <w:marBottom w:val="0"/>
          <w:divBdr>
            <w:top w:val="none" w:sz="0" w:space="0" w:color="auto"/>
            <w:left w:val="none" w:sz="0" w:space="0" w:color="auto"/>
            <w:bottom w:val="none" w:sz="0" w:space="0" w:color="auto"/>
            <w:right w:val="none" w:sz="0" w:space="0" w:color="auto"/>
          </w:divBdr>
        </w:div>
        <w:div w:id="443889752">
          <w:marLeft w:val="0"/>
          <w:marRight w:val="0"/>
          <w:marTop w:val="0"/>
          <w:marBottom w:val="0"/>
          <w:divBdr>
            <w:top w:val="none" w:sz="0" w:space="0" w:color="auto"/>
            <w:left w:val="none" w:sz="0" w:space="0" w:color="auto"/>
            <w:bottom w:val="none" w:sz="0" w:space="0" w:color="auto"/>
            <w:right w:val="none" w:sz="0" w:space="0" w:color="auto"/>
          </w:divBdr>
        </w:div>
        <w:div w:id="565536544">
          <w:marLeft w:val="0"/>
          <w:marRight w:val="0"/>
          <w:marTop w:val="0"/>
          <w:marBottom w:val="0"/>
          <w:divBdr>
            <w:top w:val="none" w:sz="0" w:space="0" w:color="auto"/>
            <w:left w:val="none" w:sz="0" w:space="0" w:color="auto"/>
            <w:bottom w:val="none" w:sz="0" w:space="0" w:color="auto"/>
            <w:right w:val="none" w:sz="0" w:space="0" w:color="auto"/>
          </w:divBdr>
        </w:div>
        <w:div w:id="566458051">
          <w:marLeft w:val="0"/>
          <w:marRight w:val="0"/>
          <w:marTop w:val="0"/>
          <w:marBottom w:val="0"/>
          <w:divBdr>
            <w:top w:val="none" w:sz="0" w:space="0" w:color="auto"/>
            <w:left w:val="none" w:sz="0" w:space="0" w:color="auto"/>
            <w:bottom w:val="none" w:sz="0" w:space="0" w:color="auto"/>
            <w:right w:val="none" w:sz="0" w:space="0" w:color="auto"/>
          </w:divBdr>
        </w:div>
        <w:div w:id="570191020">
          <w:marLeft w:val="0"/>
          <w:marRight w:val="0"/>
          <w:marTop w:val="0"/>
          <w:marBottom w:val="0"/>
          <w:divBdr>
            <w:top w:val="none" w:sz="0" w:space="0" w:color="auto"/>
            <w:left w:val="none" w:sz="0" w:space="0" w:color="auto"/>
            <w:bottom w:val="none" w:sz="0" w:space="0" w:color="auto"/>
            <w:right w:val="none" w:sz="0" w:space="0" w:color="auto"/>
          </w:divBdr>
        </w:div>
        <w:div w:id="628048866">
          <w:marLeft w:val="0"/>
          <w:marRight w:val="0"/>
          <w:marTop w:val="0"/>
          <w:marBottom w:val="0"/>
          <w:divBdr>
            <w:top w:val="none" w:sz="0" w:space="0" w:color="auto"/>
            <w:left w:val="none" w:sz="0" w:space="0" w:color="auto"/>
            <w:bottom w:val="none" w:sz="0" w:space="0" w:color="auto"/>
            <w:right w:val="none" w:sz="0" w:space="0" w:color="auto"/>
          </w:divBdr>
        </w:div>
        <w:div w:id="672146662">
          <w:marLeft w:val="0"/>
          <w:marRight w:val="0"/>
          <w:marTop w:val="0"/>
          <w:marBottom w:val="0"/>
          <w:divBdr>
            <w:top w:val="none" w:sz="0" w:space="0" w:color="auto"/>
            <w:left w:val="none" w:sz="0" w:space="0" w:color="auto"/>
            <w:bottom w:val="none" w:sz="0" w:space="0" w:color="auto"/>
            <w:right w:val="none" w:sz="0" w:space="0" w:color="auto"/>
          </w:divBdr>
        </w:div>
        <w:div w:id="684402898">
          <w:marLeft w:val="0"/>
          <w:marRight w:val="0"/>
          <w:marTop w:val="0"/>
          <w:marBottom w:val="0"/>
          <w:divBdr>
            <w:top w:val="none" w:sz="0" w:space="0" w:color="auto"/>
            <w:left w:val="none" w:sz="0" w:space="0" w:color="auto"/>
            <w:bottom w:val="none" w:sz="0" w:space="0" w:color="auto"/>
            <w:right w:val="none" w:sz="0" w:space="0" w:color="auto"/>
          </w:divBdr>
        </w:div>
        <w:div w:id="712730019">
          <w:marLeft w:val="0"/>
          <w:marRight w:val="0"/>
          <w:marTop w:val="0"/>
          <w:marBottom w:val="0"/>
          <w:divBdr>
            <w:top w:val="none" w:sz="0" w:space="0" w:color="auto"/>
            <w:left w:val="none" w:sz="0" w:space="0" w:color="auto"/>
            <w:bottom w:val="none" w:sz="0" w:space="0" w:color="auto"/>
            <w:right w:val="none" w:sz="0" w:space="0" w:color="auto"/>
          </w:divBdr>
        </w:div>
        <w:div w:id="726148980">
          <w:marLeft w:val="0"/>
          <w:marRight w:val="0"/>
          <w:marTop w:val="0"/>
          <w:marBottom w:val="0"/>
          <w:divBdr>
            <w:top w:val="none" w:sz="0" w:space="0" w:color="auto"/>
            <w:left w:val="none" w:sz="0" w:space="0" w:color="auto"/>
            <w:bottom w:val="none" w:sz="0" w:space="0" w:color="auto"/>
            <w:right w:val="none" w:sz="0" w:space="0" w:color="auto"/>
          </w:divBdr>
        </w:div>
        <w:div w:id="736711230">
          <w:marLeft w:val="0"/>
          <w:marRight w:val="0"/>
          <w:marTop w:val="0"/>
          <w:marBottom w:val="0"/>
          <w:divBdr>
            <w:top w:val="none" w:sz="0" w:space="0" w:color="auto"/>
            <w:left w:val="none" w:sz="0" w:space="0" w:color="auto"/>
            <w:bottom w:val="none" w:sz="0" w:space="0" w:color="auto"/>
            <w:right w:val="none" w:sz="0" w:space="0" w:color="auto"/>
          </w:divBdr>
        </w:div>
        <w:div w:id="754474397">
          <w:marLeft w:val="0"/>
          <w:marRight w:val="0"/>
          <w:marTop w:val="0"/>
          <w:marBottom w:val="0"/>
          <w:divBdr>
            <w:top w:val="none" w:sz="0" w:space="0" w:color="auto"/>
            <w:left w:val="none" w:sz="0" w:space="0" w:color="auto"/>
            <w:bottom w:val="none" w:sz="0" w:space="0" w:color="auto"/>
            <w:right w:val="none" w:sz="0" w:space="0" w:color="auto"/>
          </w:divBdr>
        </w:div>
        <w:div w:id="788428024">
          <w:marLeft w:val="0"/>
          <w:marRight w:val="0"/>
          <w:marTop w:val="0"/>
          <w:marBottom w:val="0"/>
          <w:divBdr>
            <w:top w:val="none" w:sz="0" w:space="0" w:color="auto"/>
            <w:left w:val="none" w:sz="0" w:space="0" w:color="auto"/>
            <w:bottom w:val="none" w:sz="0" w:space="0" w:color="auto"/>
            <w:right w:val="none" w:sz="0" w:space="0" w:color="auto"/>
          </w:divBdr>
        </w:div>
        <w:div w:id="926503469">
          <w:marLeft w:val="0"/>
          <w:marRight w:val="0"/>
          <w:marTop w:val="0"/>
          <w:marBottom w:val="0"/>
          <w:divBdr>
            <w:top w:val="none" w:sz="0" w:space="0" w:color="auto"/>
            <w:left w:val="none" w:sz="0" w:space="0" w:color="auto"/>
            <w:bottom w:val="none" w:sz="0" w:space="0" w:color="auto"/>
            <w:right w:val="none" w:sz="0" w:space="0" w:color="auto"/>
          </w:divBdr>
        </w:div>
        <w:div w:id="943346607">
          <w:marLeft w:val="0"/>
          <w:marRight w:val="0"/>
          <w:marTop w:val="0"/>
          <w:marBottom w:val="0"/>
          <w:divBdr>
            <w:top w:val="none" w:sz="0" w:space="0" w:color="auto"/>
            <w:left w:val="none" w:sz="0" w:space="0" w:color="auto"/>
            <w:bottom w:val="none" w:sz="0" w:space="0" w:color="auto"/>
            <w:right w:val="none" w:sz="0" w:space="0" w:color="auto"/>
          </w:divBdr>
        </w:div>
        <w:div w:id="1024936252">
          <w:marLeft w:val="0"/>
          <w:marRight w:val="0"/>
          <w:marTop w:val="0"/>
          <w:marBottom w:val="0"/>
          <w:divBdr>
            <w:top w:val="none" w:sz="0" w:space="0" w:color="auto"/>
            <w:left w:val="none" w:sz="0" w:space="0" w:color="auto"/>
            <w:bottom w:val="none" w:sz="0" w:space="0" w:color="auto"/>
            <w:right w:val="none" w:sz="0" w:space="0" w:color="auto"/>
          </w:divBdr>
        </w:div>
        <w:div w:id="1073577312">
          <w:marLeft w:val="0"/>
          <w:marRight w:val="0"/>
          <w:marTop w:val="0"/>
          <w:marBottom w:val="0"/>
          <w:divBdr>
            <w:top w:val="none" w:sz="0" w:space="0" w:color="auto"/>
            <w:left w:val="none" w:sz="0" w:space="0" w:color="auto"/>
            <w:bottom w:val="none" w:sz="0" w:space="0" w:color="auto"/>
            <w:right w:val="none" w:sz="0" w:space="0" w:color="auto"/>
          </w:divBdr>
        </w:div>
        <w:div w:id="1082262965">
          <w:marLeft w:val="0"/>
          <w:marRight w:val="0"/>
          <w:marTop w:val="0"/>
          <w:marBottom w:val="0"/>
          <w:divBdr>
            <w:top w:val="none" w:sz="0" w:space="0" w:color="auto"/>
            <w:left w:val="none" w:sz="0" w:space="0" w:color="auto"/>
            <w:bottom w:val="none" w:sz="0" w:space="0" w:color="auto"/>
            <w:right w:val="none" w:sz="0" w:space="0" w:color="auto"/>
          </w:divBdr>
        </w:div>
        <w:div w:id="1178302490">
          <w:marLeft w:val="0"/>
          <w:marRight w:val="0"/>
          <w:marTop w:val="0"/>
          <w:marBottom w:val="0"/>
          <w:divBdr>
            <w:top w:val="none" w:sz="0" w:space="0" w:color="auto"/>
            <w:left w:val="none" w:sz="0" w:space="0" w:color="auto"/>
            <w:bottom w:val="none" w:sz="0" w:space="0" w:color="auto"/>
            <w:right w:val="none" w:sz="0" w:space="0" w:color="auto"/>
          </w:divBdr>
        </w:div>
        <w:div w:id="1251961931">
          <w:marLeft w:val="0"/>
          <w:marRight w:val="0"/>
          <w:marTop w:val="0"/>
          <w:marBottom w:val="0"/>
          <w:divBdr>
            <w:top w:val="none" w:sz="0" w:space="0" w:color="auto"/>
            <w:left w:val="none" w:sz="0" w:space="0" w:color="auto"/>
            <w:bottom w:val="none" w:sz="0" w:space="0" w:color="auto"/>
            <w:right w:val="none" w:sz="0" w:space="0" w:color="auto"/>
          </w:divBdr>
        </w:div>
        <w:div w:id="1411806264">
          <w:marLeft w:val="0"/>
          <w:marRight w:val="0"/>
          <w:marTop w:val="0"/>
          <w:marBottom w:val="0"/>
          <w:divBdr>
            <w:top w:val="none" w:sz="0" w:space="0" w:color="auto"/>
            <w:left w:val="none" w:sz="0" w:space="0" w:color="auto"/>
            <w:bottom w:val="none" w:sz="0" w:space="0" w:color="auto"/>
            <w:right w:val="none" w:sz="0" w:space="0" w:color="auto"/>
          </w:divBdr>
        </w:div>
        <w:div w:id="1442604194">
          <w:marLeft w:val="0"/>
          <w:marRight w:val="0"/>
          <w:marTop w:val="0"/>
          <w:marBottom w:val="0"/>
          <w:divBdr>
            <w:top w:val="none" w:sz="0" w:space="0" w:color="auto"/>
            <w:left w:val="none" w:sz="0" w:space="0" w:color="auto"/>
            <w:bottom w:val="none" w:sz="0" w:space="0" w:color="auto"/>
            <w:right w:val="none" w:sz="0" w:space="0" w:color="auto"/>
          </w:divBdr>
        </w:div>
        <w:div w:id="1526359287">
          <w:marLeft w:val="0"/>
          <w:marRight w:val="0"/>
          <w:marTop w:val="0"/>
          <w:marBottom w:val="0"/>
          <w:divBdr>
            <w:top w:val="none" w:sz="0" w:space="0" w:color="auto"/>
            <w:left w:val="none" w:sz="0" w:space="0" w:color="auto"/>
            <w:bottom w:val="none" w:sz="0" w:space="0" w:color="auto"/>
            <w:right w:val="none" w:sz="0" w:space="0" w:color="auto"/>
          </w:divBdr>
        </w:div>
        <w:div w:id="1620379684">
          <w:marLeft w:val="0"/>
          <w:marRight w:val="0"/>
          <w:marTop w:val="0"/>
          <w:marBottom w:val="0"/>
          <w:divBdr>
            <w:top w:val="none" w:sz="0" w:space="0" w:color="auto"/>
            <w:left w:val="none" w:sz="0" w:space="0" w:color="auto"/>
            <w:bottom w:val="none" w:sz="0" w:space="0" w:color="auto"/>
            <w:right w:val="none" w:sz="0" w:space="0" w:color="auto"/>
          </w:divBdr>
        </w:div>
        <w:div w:id="1634098669">
          <w:marLeft w:val="0"/>
          <w:marRight w:val="0"/>
          <w:marTop w:val="0"/>
          <w:marBottom w:val="0"/>
          <w:divBdr>
            <w:top w:val="none" w:sz="0" w:space="0" w:color="auto"/>
            <w:left w:val="none" w:sz="0" w:space="0" w:color="auto"/>
            <w:bottom w:val="none" w:sz="0" w:space="0" w:color="auto"/>
            <w:right w:val="none" w:sz="0" w:space="0" w:color="auto"/>
          </w:divBdr>
        </w:div>
        <w:div w:id="1756782803">
          <w:marLeft w:val="0"/>
          <w:marRight w:val="0"/>
          <w:marTop w:val="0"/>
          <w:marBottom w:val="0"/>
          <w:divBdr>
            <w:top w:val="none" w:sz="0" w:space="0" w:color="auto"/>
            <w:left w:val="none" w:sz="0" w:space="0" w:color="auto"/>
            <w:bottom w:val="none" w:sz="0" w:space="0" w:color="auto"/>
            <w:right w:val="none" w:sz="0" w:space="0" w:color="auto"/>
          </w:divBdr>
        </w:div>
        <w:div w:id="1838226600">
          <w:marLeft w:val="0"/>
          <w:marRight w:val="0"/>
          <w:marTop w:val="0"/>
          <w:marBottom w:val="0"/>
          <w:divBdr>
            <w:top w:val="none" w:sz="0" w:space="0" w:color="auto"/>
            <w:left w:val="none" w:sz="0" w:space="0" w:color="auto"/>
            <w:bottom w:val="none" w:sz="0" w:space="0" w:color="auto"/>
            <w:right w:val="none" w:sz="0" w:space="0" w:color="auto"/>
          </w:divBdr>
        </w:div>
        <w:div w:id="1874880571">
          <w:marLeft w:val="0"/>
          <w:marRight w:val="0"/>
          <w:marTop w:val="0"/>
          <w:marBottom w:val="0"/>
          <w:divBdr>
            <w:top w:val="none" w:sz="0" w:space="0" w:color="auto"/>
            <w:left w:val="none" w:sz="0" w:space="0" w:color="auto"/>
            <w:bottom w:val="none" w:sz="0" w:space="0" w:color="auto"/>
            <w:right w:val="none" w:sz="0" w:space="0" w:color="auto"/>
          </w:divBdr>
        </w:div>
        <w:div w:id="1892418516">
          <w:marLeft w:val="0"/>
          <w:marRight w:val="0"/>
          <w:marTop w:val="0"/>
          <w:marBottom w:val="0"/>
          <w:divBdr>
            <w:top w:val="none" w:sz="0" w:space="0" w:color="auto"/>
            <w:left w:val="none" w:sz="0" w:space="0" w:color="auto"/>
            <w:bottom w:val="none" w:sz="0" w:space="0" w:color="auto"/>
            <w:right w:val="none" w:sz="0" w:space="0" w:color="auto"/>
          </w:divBdr>
        </w:div>
        <w:div w:id="2014796669">
          <w:marLeft w:val="0"/>
          <w:marRight w:val="0"/>
          <w:marTop w:val="0"/>
          <w:marBottom w:val="0"/>
          <w:divBdr>
            <w:top w:val="none" w:sz="0" w:space="0" w:color="auto"/>
            <w:left w:val="none" w:sz="0" w:space="0" w:color="auto"/>
            <w:bottom w:val="none" w:sz="0" w:space="0" w:color="auto"/>
            <w:right w:val="none" w:sz="0" w:space="0" w:color="auto"/>
          </w:divBdr>
        </w:div>
        <w:div w:id="2051371317">
          <w:marLeft w:val="0"/>
          <w:marRight w:val="0"/>
          <w:marTop w:val="0"/>
          <w:marBottom w:val="0"/>
          <w:divBdr>
            <w:top w:val="none" w:sz="0" w:space="0" w:color="auto"/>
            <w:left w:val="none" w:sz="0" w:space="0" w:color="auto"/>
            <w:bottom w:val="none" w:sz="0" w:space="0" w:color="auto"/>
            <w:right w:val="none" w:sz="0" w:space="0" w:color="auto"/>
          </w:divBdr>
        </w:div>
        <w:div w:id="2118669585">
          <w:marLeft w:val="0"/>
          <w:marRight w:val="0"/>
          <w:marTop w:val="0"/>
          <w:marBottom w:val="0"/>
          <w:divBdr>
            <w:top w:val="none" w:sz="0" w:space="0" w:color="auto"/>
            <w:left w:val="none" w:sz="0" w:space="0" w:color="auto"/>
            <w:bottom w:val="none" w:sz="0" w:space="0" w:color="auto"/>
            <w:right w:val="none" w:sz="0" w:space="0" w:color="auto"/>
          </w:divBdr>
        </w:div>
      </w:divsChild>
    </w:div>
    <w:div w:id="1304047834">
      <w:bodyDiv w:val="1"/>
      <w:marLeft w:val="0"/>
      <w:marRight w:val="0"/>
      <w:marTop w:val="0"/>
      <w:marBottom w:val="0"/>
      <w:divBdr>
        <w:top w:val="none" w:sz="0" w:space="0" w:color="auto"/>
        <w:left w:val="none" w:sz="0" w:space="0" w:color="auto"/>
        <w:bottom w:val="none" w:sz="0" w:space="0" w:color="auto"/>
        <w:right w:val="none" w:sz="0" w:space="0" w:color="auto"/>
      </w:divBdr>
    </w:div>
    <w:div w:id="1347714394">
      <w:bodyDiv w:val="1"/>
      <w:marLeft w:val="0"/>
      <w:marRight w:val="0"/>
      <w:marTop w:val="0"/>
      <w:marBottom w:val="0"/>
      <w:divBdr>
        <w:top w:val="none" w:sz="0" w:space="0" w:color="auto"/>
        <w:left w:val="none" w:sz="0" w:space="0" w:color="auto"/>
        <w:bottom w:val="none" w:sz="0" w:space="0" w:color="auto"/>
        <w:right w:val="none" w:sz="0" w:space="0" w:color="auto"/>
      </w:divBdr>
    </w:div>
    <w:div w:id="1373921620">
      <w:bodyDiv w:val="1"/>
      <w:marLeft w:val="0"/>
      <w:marRight w:val="0"/>
      <w:marTop w:val="0"/>
      <w:marBottom w:val="0"/>
      <w:divBdr>
        <w:top w:val="none" w:sz="0" w:space="0" w:color="auto"/>
        <w:left w:val="none" w:sz="0" w:space="0" w:color="auto"/>
        <w:bottom w:val="none" w:sz="0" w:space="0" w:color="auto"/>
        <w:right w:val="none" w:sz="0" w:space="0" w:color="auto"/>
      </w:divBdr>
    </w:div>
    <w:div w:id="1381637246">
      <w:bodyDiv w:val="1"/>
      <w:marLeft w:val="0"/>
      <w:marRight w:val="0"/>
      <w:marTop w:val="0"/>
      <w:marBottom w:val="0"/>
      <w:divBdr>
        <w:top w:val="none" w:sz="0" w:space="0" w:color="auto"/>
        <w:left w:val="none" w:sz="0" w:space="0" w:color="auto"/>
        <w:bottom w:val="none" w:sz="0" w:space="0" w:color="auto"/>
        <w:right w:val="none" w:sz="0" w:space="0" w:color="auto"/>
      </w:divBdr>
      <w:divsChild>
        <w:div w:id="246382006">
          <w:marLeft w:val="0"/>
          <w:marRight w:val="0"/>
          <w:marTop w:val="0"/>
          <w:marBottom w:val="0"/>
          <w:divBdr>
            <w:top w:val="none" w:sz="0" w:space="0" w:color="auto"/>
            <w:left w:val="none" w:sz="0" w:space="0" w:color="auto"/>
            <w:bottom w:val="none" w:sz="0" w:space="0" w:color="auto"/>
            <w:right w:val="none" w:sz="0" w:space="0" w:color="auto"/>
          </w:divBdr>
        </w:div>
        <w:div w:id="1005203213">
          <w:marLeft w:val="0"/>
          <w:marRight w:val="0"/>
          <w:marTop w:val="0"/>
          <w:marBottom w:val="0"/>
          <w:divBdr>
            <w:top w:val="none" w:sz="0" w:space="0" w:color="auto"/>
            <w:left w:val="none" w:sz="0" w:space="0" w:color="auto"/>
            <w:bottom w:val="none" w:sz="0" w:space="0" w:color="auto"/>
            <w:right w:val="none" w:sz="0" w:space="0" w:color="auto"/>
          </w:divBdr>
        </w:div>
        <w:div w:id="1511523129">
          <w:marLeft w:val="0"/>
          <w:marRight w:val="0"/>
          <w:marTop w:val="0"/>
          <w:marBottom w:val="0"/>
          <w:divBdr>
            <w:top w:val="none" w:sz="0" w:space="0" w:color="auto"/>
            <w:left w:val="none" w:sz="0" w:space="0" w:color="auto"/>
            <w:bottom w:val="none" w:sz="0" w:space="0" w:color="auto"/>
            <w:right w:val="none" w:sz="0" w:space="0" w:color="auto"/>
          </w:divBdr>
        </w:div>
      </w:divsChild>
    </w:div>
    <w:div w:id="1383290434">
      <w:bodyDiv w:val="1"/>
      <w:marLeft w:val="0"/>
      <w:marRight w:val="0"/>
      <w:marTop w:val="0"/>
      <w:marBottom w:val="0"/>
      <w:divBdr>
        <w:top w:val="none" w:sz="0" w:space="0" w:color="auto"/>
        <w:left w:val="none" w:sz="0" w:space="0" w:color="auto"/>
        <w:bottom w:val="none" w:sz="0" w:space="0" w:color="auto"/>
        <w:right w:val="none" w:sz="0" w:space="0" w:color="auto"/>
      </w:divBdr>
    </w:div>
    <w:div w:id="1435900030">
      <w:bodyDiv w:val="1"/>
      <w:marLeft w:val="0"/>
      <w:marRight w:val="0"/>
      <w:marTop w:val="0"/>
      <w:marBottom w:val="0"/>
      <w:divBdr>
        <w:top w:val="none" w:sz="0" w:space="0" w:color="auto"/>
        <w:left w:val="none" w:sz="0" w:space="0" w:color="auto"/>
        <w:bottom w:val="none" w:sz="0" w:space="0" w:color="auto"/>
        <w:right w:val="none" w:sz="0" w:space="0" w:color="auto"/>
      </w:divBdr>
    </w:div>
    <w:div w:id="1440176828">
      <w:bodyDiv w:val="1"/>
      <w:marLeft w:val="0"/>
      <w:marRight w:val="0"/>
      <w:marTop w:val="0"/>
      <w:marBottom w:val="0"/>
      <w:divBdr>
        <w:top w:val="none" w:sz="0" w:space="0" w:color="auto"/>
        <w:left w:val="none" w:sz="0" w:space="0" w:color="auto"/>
        <w:bottom w:val="none" w:sz="0" w:space="0" w:color="auto"/>
        <w:right w:val="none" w:sz="0" w:space="0" w:color="auto"/>
      </w:divBdr>
      <w:divsChild>
        <w:div w:id="343020649">
          <w:marLeft w:val="0"/>
          <w:marRight w:val="0"/>
          <w:marTop w:val="0"/>
          <w:marBottom w:val="0"/>
          <w:divBdr>
            <w:top w:val="none" w:sz="0" w:space="0" w:color="auto"/>
            <w:left w:val="none" w:sz="0" w:space="0" w:color="auto"/>
            <w:bottom w:val="none" w:sz="0" w:space="0" w:color="auto"/>
            <w:right w:val="none" w:sz="0" w:space="0" w:color="auto"/>
          </w:divBdr>
        </w:div>
        <w:div w:id="2103332742">
          <w:marLeft w:val="0"/>
          <w:marRight w:val="0"/>
          <w:marTop w:val="0"/>
          <w:marBottom w:val="0"/>
          <w:divBdr>
            <w:top w:val="none" w:sz="0" w:space="0" w:color="auto"/>
            <w:left w:val="none" w:sz="0" w:space="0" w:color="auto"/>
            <w:bottom w:val="none" w:sz="0" w:space="0" w:color="auto"/>
            <w:right w:val="none" w:sz="0" w:space="0" w:color="auto"/>
          </w:divBdr>
        </w:div>
      </w:divsChild>
    </w:div>
    <w:div w:id="1450125686">
      <w:bodyDiv w:val="1"/>
      <w:marLeft w:val="0"/>
      <w:marRight w:val="0"/>
      <w:marTop w:val="0"/>
      <w:marBottom w:val="0"/>
      <w:divBdr>
        <w:top w:val="none" w:sz="0" w:space="0" w:color="auto"/>
        <w:left w:val="none" w:sz="0" w:space="0" w:color="auto"/>
        <w:bottom w:val="none" w:sz="0" w:space="0" w:color="auto"/>
        <w:right w:val="none" w:sz="0" w:space="0" w:color="auto"/>
      </w:divBdr>
      <w:divsChild>
        <w:div w:id="293603831">
          <w:marLeft w:val="0"/>
          <w:marRight w:val="0"/>
          <w:marTop w:val="0"/>
          <w:marBottom w:val="0"/>
          <w:divBdr>
            <w:top w:val="none" w:sz="0" w:space="0" w:color="auto"/>
            <w:left w:val="none" w:sz="0" w:space="0" w:color="auto"/>
            <w:bottom w:val="none" w:sz="0" w:space="0" w:color="auto"/>
            <w:right w:val="none" w:sz="0" w:space="0" w:color="auto"/>
          </w:divBdr>
        </w:div>
        <w:div w:id="1166554493">
          <w:marLeft w:val="0"/>
          <w:marRight w:val="0"/>
          <w:marTop w:val="0"/>
          <w:marBottom w:val="0"/>
          <w:divBdr>
            <w:top w:val="none" w:sz="0" w:space="0" w:color="auto"/>
            <w:left w:val="none" w:sz="0" w:space="0" w:color="auto"/>
            <w:bottom w:val="none" w:sz="0" w:space="0" w:color="auto"/>
            <w:right w:val="none" w:sz="0" w:space="0" w:color="auto"/>
          </w:divBdr>
        </w:div>
        <w:div w:id="1261062088">
          <w:marLeft w:val="0"/>
          <w:marRight w:val="0"/>
          <w:marTop w:val="0"/>
          <w:marBottom w:val="0"/>
          <w:divBdr>
            <w:top w:val="none" w:sz="0" w:space="0" w:color="auto"/>
            <w:left w:val="none" w:sz="0" w:space="0" w:color="auto"/>
            <w:bottom w:val="none" w:sz="0" w:space="0" w:color="auto"/>
            <w:right w:val="none" w:sz="0" w:space="0" w:color="auto"/>
          </w:divBdr>
        </w:div>
        <w:div w:id="1546600097">
          <w:marLeft w:val="0"/>
          <w:marRight w:val="0"/>
          <w:marTop w:val="0"/>
          <w:marBottom w:val="0"/>
          <w:divBdr>
            <w:top w:val="none" w:sz="0" w:space="0" w:color="auto"/>
            <w:left w:val="none" w:sz="0" w:space="0" w:color="auto"/>
            <w:bottom w:val="none" w:sz="0" w:space="0" w:color="auto"/>
            <w:right w:val="none" w:sz="0" w:space="0" w:color="auto"/>
          </w:divBdr>
        </w:div>
      </w:divsChild>
    </w:div>
    <w:div w:id="146827792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9">
          <w:marLeft w:val="0"/>
          <w:marRight w:val="0"/>
          <w:marTop w:val="0"/>
          <w:marBottom w:val="0"/>
          <w:divBdr>
            <w:top w:val="none" w:sz="0" w:space="0" w:color="auto"/>
            <w:left w:val="none" w:sz="0" w:space="0" w:color="auto"/>
            <w:bottom w:val="none" w:sz="0" w:space="0" w:color="auto"/>
            <w:right w:val="none" w:sz="0" w:space="0" w:color="auto"/>
          </w:divBdr>
        </w:div>
        <w:div w:id="634990561">
          <w:marLeft w:val="0"/>
          <w:marRight w:val="0"/>
          <w:marTop w:val="0"/>
          <w:marBottom w:val="0"/>
          <w:divBdr>
            <w:top w:val="none" w:sz="0" w:space="0" w:color="auto"/>
            <w:left w:val="none" w:sz="0" w:space="0" w:color="auto"/>
            <w:bottom w:val="none" w:sz="0" w:space="0" w:color="auto"/>
            <w:right w:val="none" w:sz="0" w:space="0" w:color="auto"/>
          </w:divBdr>
        </w:div>
        <w:div w:id="746222811">
          <w:marLeft w:val="0"/>
          <w:marRight w:val="0"/>
          <w:marTop w:val="0"/>
          <w:marBottom w:val="0"/>
          <w:divBdr>
            <w:top w:val="none" w:sz="0" w:space="0" w:color="auto"/>
            <w:left w:val="none" w:sz="0" w:space="0" w:color="auto"/>
            <w:bottom w:val="none" w:sz="0" w:space="0" w:color="auto"/>
            <w:right w:val="none" w:sz="0" w:space="0" w:color="auto"/>
          </w:divBdr>
        </w:div>
        <w:div w:id="804741252">
          <w:marLeft w:val="0"/>
          <w:marRight w:val="0"/>
          <w:marTop w:val="0"/>
          <w:marBottom w:val="0"/>
          <w:divBdr>
            <w:top w:val="none" w:sz="0" w:space="0" w:color="auto"/>
            <w:left w:val="none" w:sz="0" w:space="0" w:color="auto"/>
            <w:bottom w:val="none" w:sz="0" w:space="0" w:color="auto"/>
            <w:right w:val="none" w:sz="0" w:space="0" w:color="auto"/>
          </w:divBdr>
        </w:div>
        <w:div w:id="1498493808">
          <w:marLeft w:val="0"/>
          <w:marRight w:val="0"/>
          <w:marTop w:val="0"/>
          <w:marBottom w:val="0"/>
          <w:divBdr>
            <w:top w:val="none" w:sz="0" w:space="0" w:color="auto"/>
            <w:left w:val="none" w:sz="0" w:space="0" w:color="auto"/>
            <w:bottom w:val="none" w:sz="0" w:space="0" w:color="auto"/>
            <w:right w:val="none" w:sz="0" w:space="0" w:color="auto"/>
          </w:divBdr>
        </w:div>
        <w:div w:id="1830294078">
          <w:marLeft w:val="0"/>
          <w:marRight w:val="0"/>
          <w:marTop w:val="0"/>
          <w:marBottom w:val="0"/>
          <w:divBdr>
            <w:top w:val="none" w:sz="0" w:space="0" w:color="auto"/>
            <w:left w:val="none" w:sz="0" w:space="0" w:color="auto"/>
            <w:bottom w:val="none" w:sz="0" w:space="0" w:color="auto"/>
            <w:right w:val="none" w:sz="0" w:space="0" w:color="auto"/>
          </w:divBdr>
        </w:div>
        <w:div w:id="1856571793">
          <w:marLeft w:val="0"/>
          <w:marRight w:val="0"/>
          <w:marTop w:val="0"/>
          <w:marBottom w:val="0"/>
          <w:divBdr>
            <w:top w:val="none" w:sz="0" w:space="0" w:color="auto"/>
            <w:left w:val="none" w:sz="0" w:space="0" w:color="auto"/>
            <w:bottom w:val="none" w:sz="0" w:space="0" w:color="auto"/>
            <w:right w:val="none" w:sz="0" w:space="0" w:color="auto"/>
          </w:divBdr>
        </w:div>
        <w:div w:id="1857035935">
          <w:marLeft w:val="0"/>
          <w:marRight w:val="0"/>
          <w:marTop w:val="0"/>
          <w:marBottom w:val="0"/>
          <w:divBdr>
            <w:top w:val="none" w:sz="0" w:space="0" w:color="auto"/>
            <w:left w:val="none" w:sz="0" w:space="0" w:color="auto"/>
            <w:bottom w:val="none" w:sz="0" w:space="0" w:color="auto"/>
            <w:right w:val="none" w:sz="0" w:space="0" w:color="auto"/>
          </w:divBdr>
        </w:div>
        <w:div w:id="1954437134">
          <w:marLeft w:val="0"/>
          <w:marRight w:val="0"/>
          <w:marTop w:val="0"/>
          <w:marBottom w:val="0"/>
          <w:divBdr>
            <w:top w:val="none" w:sz="0" w:space="0" w:color="auto"/>
            <w:left w:val="none" w:sz="0" w:space="0" w:color="auto"/>
            <w:bottom w:val="none" w:sz="0" w:space="0" w:color="auto"/>
            <w:right w:val="none" w:sz="0" w:space="0" w:color="auto"/>
          </w:divBdr>
        </w:div>
      </w:divsChild>
    </w:div>
    <w:div w:id="1469785817">
      <w:bodyDiv w:val="1"/>
      <w:marLeft w:val="0"/>
      <w:marRight w:val="0"/>
      <w:marTop w:val="0"/>
      <w:marBottom w:val="0"/>
      <w:divBdr>
        <w:top w:val="none" w:sz="0" w:space="0" w:color="auto"/>
        <w:left w:val="none" w:sz="0" w:space="0" w:color="auto"/>
        <w:bottom w:val="none" w:sz="0" w:space="0" w:color="auto"/>
        <w:right w:val="none" w:sz="0" w:space="0" w:color="auto"/>
      </w:divBdr>
      <w:divsChild>
        <w:div w:id="524753307">
          <w:marLeft w:val="0"/>
          <w:marRight w:val="0"/>
          <w:marTop w:val="0"/>
          <w:marBottom w:val="0"/>
          <w:divBdr>
            <w:top w:val="none" w:sz="0" w:space="0" w:color="auto"/>
            <w:left w:val="none" w:sz="0" w:space="0" w:color="auto"/>
            <w:bottom w:val="none" w:sz="0" w:space="0" w:color="auto"/>
            <w:right w:val="none" w:sz="0" w:space="0" w:color="auto"/>
          </w:divBdr>
        </w:div>
        <w:div w:id="563610055">
          <w:marLeft w:val="0"/>
          <w:marRight w:val="0"/>
          <w:marTop w:val="0"/>
          <w:marBottom w:val="0"/>
          <w:divBdr>
            <w:top w:val="none" w:sz="0" w:space="0" w:color="auto"/>
            <w:left w:val="none" w:sz="0" w:space="0" w:color="auto"/>
            <w:bottom w:val="none" w:sz="0" w:space="0" w:color="auto"/>
            <w:right w:val="none" w:sz="0" w:space="0" w:color="auto"/>
          </w:divBdr>
        </w:div>
        <w:div w:id="598756081">
          <w:marLeft w:val="0"/>
          <w:marRight w:val="0"/>
          <w:marTop w:val="0"/>
          <w:marBottom w:val="0"/>
          <w:divBdr>
            <w:top w:val="none" w:sz="0" w:space="0" w:color="auto"/>
            <w:left w:val="none" w:sz="0" w:space="0" w:color="auto"/>
            <w:bottom w:val="none" w:sz="0" w:space="0" w:color="auto"/>
            <w:right w:val="none" w:sz="0" w:space="0" w:color="auto"/>
          </w:divBdr>
        </w:div>
        <w:div w:id="920481467">
          <w:marLeft w:val="0"/>
          <w:marRight w:val="0"/>
          <w:marTop w:val="0"/>
          <w:marBottom w:val="0"/>
          <w:divBdr>
            <w:top w:val="none" w:sz="0" w:space="0" w:color="auto"/>
            <w:left w:val="none" w:sz="0" w:space="0" w:color="auto"/>
            <w:bottom w:val="none" w:sz="0" w:space="0" w:color="auto"/>
            <w:right w:val="none" w:sz="0" w:space="0" w:color="auto"/>
          </w:divBdr>
        </w:div>
        <w:div w:id="978874101">
          <w:marLeft w:val="0"/>
          <w:marRight w:val="0"/>
          <w:marTop w:val="0"/>
          <w:marBottom w:val="0"/>
          <w:divBdr>
            <w:top w:val="none" w:sz="0" w:space="0" w:color="auto"/>
            <w:left w:val="none" w:sz="0" w:space="0" w:color="auto"/>
            <w:bottom w:val="none" w:sz="0" w:space="0" w:color="auto"/>
            <w:right w:val="none" w:sz="0" w:space="0" w:color="auto"/>
          </w:divBdr>
        </w:div>
        <w:div w:id="1010453041">
          <w:marLeft w:val="0"/>
          <w:marRight w:val="0"/>
          <w:marTop w:val="0"/>
          <w:marBottom w:val="0"/>
          <w:divBdr>
            <w:top w:val="none" w:sz="0" w:space="0" w:color="auto"/>
            <w:left w:val="none" w:sz="0" w:space="0" w:color="auto"/>
            <w:bottom w:val="none" w:sz="0" w:space="0" w:color="auto"/>
            <w:right w:val="none" w:sz="0" w:space="0" w:color="auto"/>
          </w:divBdr>
        </w:div>
        <w:div w:id="1480264216">
          <w:marLeft w:val="0"/>
          <w:marRight w:val="0"/>
          <w:marTop w:val="0"/>
          <w:marBottom w:val="0"/>
          <w:divBdr>
            <w:top w:val="none" w:sz="0" w:space="0" w:color="auto"/>
            <w:left w:val="none" w:sz="0" w:space="0" w:color="auto"/>
            <w:bottom w:val="none" w:sz="0" w:space="0" w:color="auto"/>
            <w:right w:val="none" w:sz="0" w:space="0" w:color="auto"/>
          </w:divBdr>
        </w:div>
        <w:div w:id="1542785580">
          <w:marLeft w:val="0"/>
          <w:marRight w:val="0"/>
          <w:marTop w:val="0"/>
          <w:marBottom w:val="0"/>
          <w:divBdr>
            <w:top w:val="none" w:sz="0" w:space="0" w:color="auto"/>
            <w:left w:val="none" w:sz="0" w:space="0" w:color="auto"/>
            <w:bottom w:val="none" w:sz="0" w:space="0" w:color="auto"/>
            <w:right w:val="none" w:sz="0" w:space="0" w:color="auto"/>
          </w:divBdr>
        </w:div>
        <w:div w:id="1572999954">
          <w:marLeft w:val="0"/>
          <w:marRight w:val="0"/>
          <w:marTop w:val="0"/>
          <w:marBottom w:val="0"/>
          <w:divBdr>
            <w:top w:val="none" w:sz="0" w:space="0" w:color="auto"/>
            <w:left w:val="none" w:sz="0" w:space="0" w:color="auto"/>
            <w:bottom w:val="none" w:sz="0" w:space="0" w:color="auto"/>
            <w:right w:val="none" w:sz="0" w:space="0" w:color="auto"/>
          </w:divBdr>
        </w:div>
      </w:divsChild>
    </w:div>
    <w:div w:id="1484395793">
      <w:bodyDiv w:val="1"/>
      <w:marLeft w:val="0"/>
      <w:marRight w:val="0"/>
      <w:marTop w:val="0"/>
      <w:marBottom w:val="0"/>
      <w:divBdr>
        <w:top w:val="none" w:sz="0" w:space="0" w:color="auto"/>
        <w:left w:val="none" w:sz="0" w:space="0" w:color="auto"/>
        <w:bottom w:val="none" w:sz="0" w:space="0" w:color="auto"/>
        <w:right w:val="none" w:sz="0" w:space="0" w:color="auto"/>
      </w:divBdr>
      <w:divsChild>
        <w:div w:id="358438113">
          <w:marLeft w:val="0"/>
          <w:marRight w:val="0"/>
          <w:marTop w:val="0"/>
          <w:marBottom w:val="0"/>
          <w:divBdr>
            <w:top w:val="none" w:sz="0" w:space="0" w:color="auto"/>
            <w:left w:val="none" w:sz="0" w:space="0" w:color="auto"/>
            <w:bottom w:val="none" w:sz="0" w:space="0" w:color="auto"/>
            <w:right w:val="none" w:sz="0" w:space="0" w:color="auto"/>
          </w:divBdr>
        </w:div>
        <w:div w:id="1781681284">
          <w:marLeft w:val="0"/>
          <w:marRight w:val="0"/>
          <w:marTop w:val="0"/>
          <w:marBottom w:val="0"/>
          <w:divBdr>
            <w:top w:val="none" w:sz="0" w:space="0" w:color="auto"/>
            <w:left w:val="none" w:sz="0" w:space="0" w:color="auto"/>
            <w:bottom w:val="none" w:sz="0" w:space="0" w:color="auto"/>
            <w:right w:val="none" w:sz="0" w:space="0" w:color="auto"/>
          </w:divBdr>
        </w:div>
      </w:divsChild>
    </w:div>
    <w:div w:id="1496533489">
      <w:bodyDiv w:val="1"/>
      <w:marLeft w:val="0"/>
      <w:marRight w:val="0"/>
      <w:marTop w:val="0"/>
      <w:marBottom w:val="0"/>
      <w:divBdr>
        <w:top w:val="none" w:sz="0" w:space="0" w:color="auto"/>
        <w:left w:val="none" w:sz="0" w:space="0" w:color="auto"/>
        <w:bottom w:val="none" w:sz="0" w:space="0" w:color="auto"/>
        <w:right w:val="none" w:sz="0" w:space="0" w:color="auto"/>
      </w:divBdr>
      <w:divsChild>
        <w:div w:id="174419918">
          <w:marLeft w:val="0"/>
          <w:marRight w:val="0"/>
          <w:marTop w:val="0"/>
          <w:marBottom w:val="0"/>
          <w:divBdr>
            <w:top w:val="none" w:sz="0" w:space="0" w:color="auto"/>
            <w:left w:val="none" w:sz="0" w:space="0" w:color="auto"/>
            <w:bottom w:val="none" w:sz="0" w:space="0" w:color="auto"/>
            <w:right w:val="none" w:sz="0" w:space="0" w:color="auto"/>
          </w:divBdr>
        </w:div>
        <w:div w:id="288365710">
          <w:marLeft w:val="0"/>
          <w:marRight w:val="0"/>
          <w:marTop w:val="0"/>
          <w:marBottom w:val="0"/>
          <w:divBdr>
            <w:top w:val="none" w:sz="0" w:space="0" w:color="auto"/>
            <w:left w:val="none" w:sz="0" w:space="0" w:color="auto"/>
            <w:bottom w:val="none" w:sz="0" w:space="0" w:color="auto"/>
            <w:right w:val="none" w:sz="0" w:space="0" w:color="auto"/>
          </w:divBdr>
        </w:div>
        <w:div w:id="504323721">
          <w:marLeft w:val="0"/>
          <w:marRight w:val="0"/>
          <w:marTop w:val="0"/>
          <w:marBottom w:val="0"/>
          <w:divBdr>
            <w:top w:val="none" w:sz="0" w:space="0" w:color="auto"/>
            <w:left w:val="none" w:sz="0" w:space="0" w:color="auto"/>
            <w:bottom w:val="none" w:sz="0" w:space="0" w:color="auto"/>
            <w:right w:val="none" w:sz="0" w:space="0" w:color="auto"/>
          </w:divBdr>
        </w:div>
        <w:div w:id="784350617">
          <w:marLeft w:val="0"/>
          <w:marRight w:val="0"/>
          <w:marTop w:val="0"/>
          <w:marBottom w:val="0"/>
          <w:divBdr>
            <w:top w:val="none" w:sz="0" w:space="0" w:color="auto"/>
            <w:left w:val="none" w:sz="0" w:space="0" w:color="auto"/>
            <w:bottom w:val="none" w:sz="0" w:space="0" w:color="auto"/>
            <w:right w:val="none" w:sz="0" w:space="0" w:color="auto"/>
          </w:divBdr>
        </w:div>
        <w:div w:id="865412850">
          <w:marLeft w:val="0"/>
          <w:marRight w:val="0"/>
          <w:marTop w:val="0"/>
          <w:marBottom w:val="0"/>
          <w:divBdr>
            <w:top w:val="none" w:sz="0" w:space="0" w:color="auto"/>
            <w:left w:val="none" w:sz="0" w:space="0" w:color="auto"/>
            <w:bottom w:val="none" w:sz="0" w:space="0" w:color="auto"/>
            <w:right w:val="none" w:sz="0" w:space="0" w:color="auto"/>
          </w:divBdr>
        </w:div>
        <w:div w:id="889801315">
          <w:marLeft w:val="0"/>
          <w:marRight w:val="0"/>
          <w:marTop w:val="0"/>
          <w:marBottom w:val="0"/>
          <w:divBdr>
            <w:top w:val="none" w:sz="0" w:space="0" w:color="auto"/>
            <w:left w:val="none" w:sz="0" w:space="0" w:color="auto"/>
            <w:bottom w:val="none" w:sz="0" w:space="0" w:color="auto"/>
            <w:right w:val="none" w:sz="0" w:space="0" w:color="auto"/>
          </w:divBdr>
        </w:div>
        <w:div w:id="917254170">
          <w:marLeft w:val="0"/>
          <w:marRight w:val="0"/>
          <w:marTop w:val="0"/>
          <w:marBottom w:val="0"/>
          <w:divBdr>
            <w:top w:val="none" w:sz="0" w:space="0" w:color="auto"/>
            <w:left w:val="none" w:sz="0" w:space="0" w:color="auto"/>
            <w:bottom w:val="none" w:sz="0" w:space="0" w:color="auto"/>
            <w:right w:val="none" w:sz="0" w:space="0" w:color="auto"/>
          </w:divBdr>
        </w:div>
        <w:div w:id="1058363878">
          <w:marLeft w:val="0"/>
          <w:marRight w:val="0"/>
          <w:marTop w:val="0"/>
          <w:marBottom w:val="0"/>
          <w:divBdr>
            <w:top w:val="none" w:sz="0" w:space="0" w:color="auto"/>
            <w:left w:val="none" w:sz="0" w:space="0" w:color="auto"/>
            <w:bottom w:val="none" w:sz="0" w:space="0" w:color="auto"/>
            <w:right w:val="none" w:sz="0" w:space="0" w:color="auto"/>
          </w:divBdr>
        </w:div>
        <w:div w:id="1323046544">
          <w:marLeft w:val="0"/>
          <w:marRight w:val="0"/>
          <w:marTop w:val="0"/>
          <w:marBottom w:val="0"/>
          <w:divBdr>
            <w:top w:val="none" w:sz="0" w:space="0" w:color="auto"/>
            <w:left w:val="none" w:sz="0" w:space="0" w:color="auto"/>
            <w:bottom w:val="none" w:sz="0" w:space="0" w:color="auto"/>
            <w:right w:val="none" w:sz="0" w:space="0" w:color="auto"/>
          </w:divBdr>
        </w:div>
        <w:div w:id="1365902434">
          <w:marLeft w:val="0"/>
          <w:marRight w:val="0"/>
          <w:marTop w:val="0"/>
          <w:marBottom w:val="0"/>
          <w:divBdr>
            <w:top w:val="none" w:sz="0" w:space="0" w:color="auto"/>
            <w:left w:val="none" w:sz="0" w:space="0" w:color="auto"/>
            <w:bottom w:val="none" w:sz="0" w:space="0" w:color="auto"/>
            <w:right w:val="none" w:sz="0" w:space="0" w:color="auto"/>
          </w:divBdr>
        </w:div>
        <w:div w:id="1618486876">
          <w:marLeft w:val="0"/>
          <w:marRight w:val="0"/>
          <w:marTop w:val="0"/>
          <w:marBottom w:val="0"/>
          <w:divBdr>
            <w:top w:val="none" w:sz="0" w:space="0" w:color="auto"/>
            <w:left w:val="none" w:sz="0" w:space="0" w:color="auto"/>
            <w:bottom w:val="none" w:sz="0" w:space="0" w:color="auto"/>
            <w:right w:val="none" w:sz="0" w:space="0" w:color="auto"/>
          </w:divBdr>
        </w:div>
        <w:div w:id="1720124274">
          <w:marLeft w:val="0"/>
          <w:marRight w:val="0"/>
          <w:marTop w:val="0"/>
          <w:marBottom w:val="0"/>
          <w:divBdr>
            <w:top w:val="none" w:sz="0" w:space="0" w:color="auto"/>
            <w:left w:val="none" w:sz="0" w:space="0" w:color="auto"/>
            <w:bottom w:val="none" w:sz="0" w:space="0" w:color="auto"/>
            <w:right w:val="none" w:sz="0" w:space="0" w:color="auto"/>
          </w:divBdr>
        </w:div>
        <w:div w:id="1876305131">
          <w:marLeft w:val="0"/>
          <w:marRight w:val="0"/>
          <w:marTop w:val="0"/>
          <w:marBottom w:val="0"/>
          <w:divBdr>
            <w:top w:val="none" w:sz="0" w:space="0" w:color="auto"/>
            <w:left w:val="none" w:sz="0" w:space="0" w:color="auto"/>
            <w:bottom w:val="none" w:sz="0" w:space="0" w:color="auto"/>
            <w:right w:val="none" w:sz="0" w:space="0" w:color="auto"/>
          </w:divBdr>
        </w:div>
        <w:div w:id="1917544700">
          <w:marLeft w:val="0"/>
          <w:marRight w:val="0"/>
          <w:marTop w:val="0"/>
          <w:marBottom w:val="0"/>
          <w:divBdr>
            <w:top w:val="none" w:sz="0" w:space="0" w:color="auto"/>
            <w:left w:val="none" w:sz="0" w:space="0" w:color="auto"/>
            <w:bottom w:val="none" w:sz="0" w:space="0" w:color="auto"/>
            <w:right w:val="none" w:sz="0" w:space="0" w:color="auto"/>
          </w:divBdr>
        </w:div>
      </w:divsChild>
    </w:div>
    <w:div w:id="1506626351">
      <w:bodyDiv w:val="1"/>
      <w:marLeft w:val="0"/>
      <w:marRight w:val="0"/>
      <w:marTop w:val="0"/>
      <w:marBottom w:val="0"/>
      <w:divBdr>
        <w:top w:val="none" w:sz="0" w:space="0" w:color="auto"/>
        <w:left w:val="none" w:sz="0" w:space="0" w:color="auto"/>
        <w:bottom w:val="none" w:sz="0" w:space="0" w:color="auto"/>
        <w:right w:val="none" w:sz="0" w:space="0" w:color="auto"/>
      </w:divBdr>
      <w:divsChild>
        <w:div w:id="77604698">
          <w:marLeft w:val="0"/>
          <w:marRight w:val="0"/>
          <w:marTop w:val="0"/>
          <w:marBottom w:val="0"/>
          <w:divBdr>
            <w:top w:val="none" w:sz="0" w:space="0" w:color="auto"/>
            <w:left w:val="none" w:sz="0" w:space="0" w:color="auto"/>
            <w:bottom w:val="none" w:sz="0" w:space="0" w:color="auto"/>
            <w:right w:val="none" w:sz="0" w:space="0" w:color="auto"/>
          </w:divBdr>
        </w:div>
        <w:div w:id="201750671">
          <w:marLeft w:val="0"/>
          <w:marRight w:val="0"/>
          <w:marTop w:val="0"/>
          <w:marBottom w:val="0"/>
          <w:divBdr>
            <w:top w:val="none" w:sz="0" w:space="0" w:color="auto"/>
            <w:left w:val="none" w:sz="0" w:space="0" w:color="auto"/>
            <w:bottom w:val="none" w:sz="0" w:space="0" w:color="auto"/>
            <w:right w:val="none" w:sz="0" w:space="0" w:color="auto"/>
          </w:divBdr>
        </w:div>
        <w:div w:id="273441494">
          <w:marLeft w:val="0"/>
          <w:marRight w:val="0"/>
          <w:marTop w:val="0"/>
          <w:marBottom w:val="0"/>
          <w:divBdr>
            <w:top w:val="none" w:sz="0" w:space="0" w:color="auto"/>
            <w:left w:val="none" w:sz="0" w:space="0" w:color="auto"/>
            <w:bottom w:val="none" w:sz="0" w:space="0" w:color="auto"/>
            <w:right w:val="none" w:sz="0" w:space="0" w:color="auto"/>
          </w:divBdr>
        </w:div>
        <w:div w:id="513811630">
          <w:marLeft w:val="0"/>
          <w:marRight w:val="0"/>
          <w:marTop w:val="0"/>
          <w:marBottom w:val="0"/>
          <w:divBdr>
            <w:top w:val="none" w:sz="0" w:space="0" w:color="auto"/>
            <w:left w:val="none" w:sz="0" w:space="0" w:color="auto"/>
            <w:bottom w:val="none" w:sz="0" w:space="0" w:color="auto"/>
            <w:right w:val="none" w:sz="0" w:space="0" w:color="auto"/>
          </w:divBdr>
        </w:div>
        <w:div w:id="894124058">
          <w:marLeft w:val="0"/>
          <w:marRight w:val="0"/>
          <w:marTop w:val="0"/>
          <w:marBottom w:val="0"/>
          <w:divBdr>
            <w:top w:val="none" w:sz="0" w:space="0" w:color="auto"/>
            <w:left w:val="none" w:sz="0" w:space="0" w:color="auto"/>
            <w:bottom w:val="none" w:sz="0" w:space="0" w:color="auto"/>
            <w:right w:val="none" w:sz="0" w:space="0" w:color="auto"/>
          </w:divBdr>
        </w:div>
        <w:div w:id="929434518">
          <w:marLeft w:val="0"/>
          <w:marRight w:val="0"/>
          <w:marTop w:val="0"/>
          <w:marBottom w:val="0"/>
          <w:divBdr>
            <w:top w:val="none" w:sz="0" w:space="0" w:color="auto"/>
            <w:left w:val="none" w:sz="0" w:space="0" w:color="auto"/>
            <w:bottom w:val="none" w:sz="0" w:space="0" w:color="auto"/>
            <w:right w:val="none" w:sz="0" w:space="0" w:color="auto"/>
          </w:divBdr>
        </w:div>
        <w:div w:id="967276697">
          <w:marLeft w:val="0"/>
          <w:marRight w:val="0"/>
          <w:marTop w:val="0"/>
          <w:marBottom w:val="0"/>
          <w:divBdr>
            <w:top w:val="none" w:sz="0" w:space="0" w:color="auto"/>
            <w:left w:val="none" w:sz="0" w:space="0" w:color="auto"/>
            <w:bottom w:val="none" w:sz="0" w:space="0" w:color="auto"/>
            <w:right w:val="none" w:sz="0" w:space="0" w:color="auto"/>
          </w:divBdr>
        </w:div>
        <w:div w:id="970550943">
          <w:marLeft w:val="0"/>
          <w:marRight w:val="0"/>
          <w:marTop w:val="0"/>
          <w:marBottom w:val="0"/>
          <w:divBdr>
            <w:top w:val="none" w:sz="0" w:space="0" w:color="auto"/>
            <w:left w:val="none" w:sz="0" w:space="0" w:color="auto"/>
            <w:bottom w:val="none" w:sz="0" w:space="0" w:color="auto"/>
            <w:right w:val="none" w:sz="0" w:space="0" w:color="auto"/>
          </w:divBdr>
        </w:div>
        <w:div w:id="1014695448">
          <w:marLeft w:val="0"/>
          <w:marRight w:val="0"/>
          <w:marTop w:val="0"/>
          <w:marBottom w:val="0"/>
          <w:divBdr>
            <w:top w:val="none" w:sz="0" w:space="0" w:color="auto"/>
            <w:left w:val="none" w:sz="0" w:space="0" w:color="auto"/>
            <w:bottom w:val="none" w:sz="0" w:space="0" w:color="auto"/>
            <w:right w:val="none" w:sz="0" w:space="0" w:color="auto"/>
          </w:divBdr>
        </w:div>
        <w:div w:id="1018461832">
          <w:marLeft w:val="0"/>
          <w:marRight w:val="0"/>
          <w:marTop w:val="0"/>
          <w:marBottom w:val="0"/>
          <w:divBdr>
            <w:top w:val="none" w:sz="0" w:space="0" w:color="auto"/>
            <w:left w:val="none" w:sz="0" w:space="0" w:color="auto"/>
            <w:bottom w:val="none" w:sz="0" w:space="0" w:color="auto"/>
            <w:right w:val="none" w:sz="0" w:space="0" w:color="auto"/>
          </w:divBdr>
        </w:div>
        <w:div w:id="1025593344">
          <w:marLeft w:val="0"/>
          <w:marRight w:val="0"/>
          <w:marTop w:val="0"/>
          <w:marBottom w:val="0"/>
          <w:divBdr>
            <w:top w:val="none" w:sz="0" w:space="0" w:color="auto"/>
            <w:left w:val="none" w:sz="0" w:space="0" w:color="auto"/>
            <w:bottom w:val="none" w:sz="0" w:space="0" w:color="auto"/>
            <w:right w:val="none" w:sz="0" w:space="0" w:color="auto"/>
          </w:divBdr>
        </w:div>
        <w:div w:id="1089424062">
          <w:marLeft w:val="0"/>
          <w:marRight w:val="0"/>
          <w:marTop w:val="0"/>
          <w:marBottom w:val="0"/>
          <w:divBdr>
            <w:top w:val="none" w:sz="0" w:space="0" w:color="auto"/>
            <w:left w:val="none" w:sz="0" w:space="0" w:color="auto"/>
            <w:bottom w:val="none" w:sz="0" w:space="0" w:color="auto"/>
            <w:right w:val="none" w:sz="0" w:space="0" w:color="auto"/>
          </w:divBdr>
        </w:div>
        <w:div w:id="1097212560">
          <w:marLeft w:val="0"/>
          <w:marRight w:val="0"/>
          <w:marTop w:val="0"/>
          <w:marBottom w:val="0"/>
          <w:divBdr>
            <w:top w:val="none" w:sz="0" w:space="0" w:color="auto"/>
            <w:left w:val="none" w:sz="0" w:space="0" w:color="auto"/>
            <w:bottom w:val="none" w:sz="0" w:space="0" w:color="auto"/>
            <w:right w:val="none" w:sz="0" w:space="0" w:color="auto"/>
          </w:divBdr>
        </w:div>
        <w:div w:id="1119907806">
          <w:marLeft w:val="0"/>
          <w:marRight w:val="0"/>
          <w:marTop w:val="0"/>
          <w:marBottom w:val="0"/>
          <w:divBdr>
            <w:top w:val="none" w:sz="0" w:space="0" w:color="auto"/>
            <w:left w:val="none" w:sz="0" w:space="0" w:color="auto"/>
            <w:bottom w:val="none" w:sz="0" w:space="0" w:color="auto"/>
            <w:right w:val="none" w:sz="0" w:space="0" w:color="auto"/>
          </w:divBdr>
        </w:div>
        <w:div w:id="1199588990">
          <w:marLeft w:val="0"/>
          <w:marRight w:val="0"/>
          <w:marTop w:val="0"/>
          <w:marBottom w:val="0"/>
          <w:divBdr>
            <w:top w:val="none" w:sz="0" w:space="0" w:color="auto"/>
            <w:left w:val="none" w:sz="0" w:space="0" w:color="auto"/>
            <w:bottom w:val="none" w:sz="0" w:space="0" w:color="auto"/>
            <w:right w:val="none" w:sz="0" w:space="0" w:color="auto"/>
          </w:divBdr>
        </w:div>
        <w:div w:id="1311790840">
          <w:marLeft w:val="0"/>
          <w:marRight w:val="0"/>
          <w:marTop w:val="0"/>
          <w:marBottom w:val="0"/>
          <w:divBdr>
            <w:top w:val="none" w:sz="0" w:space="0" w:color="auto"/>
            <w:left w:val="none" w:sz="0" w:space="0" w:color="auto"/>
            <w:bottom w:val="none" w:sz="0" w:space="0" w:color="auto"/>
            <w:right w:val="none" w:sz="0" w:space="0" w:color="auto"/>
          </w:divBdr>
        </w:div>
        <w:div w:id="1550261458">
          <w:marLeft w:val="0"/>
          <w:marRight w:val="0"/>
          <w:marTop w:val="0"/>
          <w:marBottom w:val="0"/>
          <w:divBdr>
            <w:top w:val="none" w:sz="0" w:space="0" w:color="auto"/>
            <w:left w:val="none" w:sz="0" w:space="0" w:color="auto"/>
            <w:bottom w:val="none" w:sz="0" w:space="0" w:color="auto"/>
            <w:right w:val="none" w:sz="0" w:space="0" w:color="auto"/>
          </w:divBdr>
        </w:div>
        <w:div w:id="1947080447">
          <w:marLeft w:val="0"/>
          <w:marRight w:val="0"/>
          <w:marTop w:val="0"/>
          <w:marBottom w:val="0"/>
          <w:divBdr>
            <w:top w:val="none" w:sz="0" w:space="0" w:color="auto"/>
            <w:left w:val="none" w:sz="0" w:space="0" w:color="auto"/>
            <w:bottom w:val="none" w:sz="0" w:space="0" w:color="auto"/>
            <w:right w:val="none" w:sz="0" w:space="0" w:color="auto"/>
          </w:divBdr>
        </w:div>
        <w:div w:id="2032415509">
          <w:marLeft w:val="0"/>
          <w:marRight w:val="0"/>
          <w:marTop w:val="0"/>
          <w:marBottom w:val="0"/>
          <w:divBdr>
            <w:top w:val="none" w:sz="0" w:space="0" w:color="auto"/>
            <w:left w:val="none" w:sz="0" w:space="0" w:color="auto"/>
            <w:bottom w:val="none" w:sz="0" w:space="0" w:color="auto"/>
            <w:right w:val="none" w:sz="0" w:space="0" w:color="auto"/>
          </w:divBdr>
        </w:div>
        <w:div w:id="2095974154">
          <w:marLeft w:val="0"/>
          <w:marRight w:val="0"/>
          <w:marTop w:val="0"/>
          <w:marBottom w:val="0"/>
          <w:divBdr>
            <w:top w:val="none" w:sz="0" w:space="0" w:color="auto"/>
            <w:left w:val="none" w:sz="0" w:space="0" w:color="auto"/>
            <w:bottom w:val="none" w:sz="0" w:space="0" w:color="auto"/>
            <w:right w:val="none" w:sz="0" w:space="0" w:color="auto"/>
          </w:divBdr>
        </w:div>
      </w:divsChild>
    </w:div>
    <w:div w:id="1514149066">
      <w:bodyDiv w:val="1"/>
      <w:marLeft w:val="0"/>
      <w:marRight w:val="0"/>
      <w:marTop w:val="0"/>
      <w:marBottom w:val="0"/>
      <w:divBdr>
        <w:top w:val="none" w:sz="0" w:space="0" w:color="auto"/>
        <w:left w:val="none" w:sz="0" w:space="0" w:color="auto"/>
        <w:bottom w:val="none" w:sz="0" w:space="0" w:color="auto"/>
        <w:right w:val="none" w:sz="0" w:space="0" w:color="auto"/>
      </w:divBdr>
    </w:div>
    <w:div w:id="1520657420">
      <w:bodyDiv w:val="1"/>
      <w:marLeft w:val="0"/>
      <w:marRight w:val="0"/>
      <w:marTop w:val="0"/>
      <w:marBottom w:val="0"/>
      <w:divBdr>
        <w:top w:val="none" w:sz="0" w:space="0" w:color="auto"/>
        <w:left w:val="none" w:sz="0" w:space="0" w:color="auto"/>
        <w:bottom w:val="none" w:sz="0" w:space="0" w:color="auto"/>
        <w:right w:val="none" w:sz="0" w:space="0" w:color="auto"/>
      </w:divBdr>
    </w:div>
    <w:div w:id="1549032909">
      <w:bodyDiv w:val="1"/>
      <w:marLeft w:val="0"/>
      <w:marRight w:val="0"/>
      <w:marTop w:val="0"/>
      <w:marBottom w:val="0"/>
      <w:divBdr>
        <w:top w:val="none" w:sz="0" w:space="0" w:color="auto"/>
        <w:left w:val="none" w:sz="0" w:space="0" w:color="auto"/>
        <w:bottom w:val="none" w:sz="0" w:space="0" w:color="auto"/>
        <w:right w:val="none" w:sz="0" w:space="0" w:color="auto"/>
      </w:divBdr>
      <w:divsChild>
        <w:div w:id="730422314">
          <w:marLeft w:val="0"/>
          <w:marRight w:val="0"/>
          <w:marTop w:val="0"/>
          <w:marBottom w:val="0"/>
          <w:divBdr>
            <w:top w:val="none" w:sz="0" w:space="0" w:color="auto"/>
            <w:left w:val="none" w:sz="0" w:space="0" w:color="auto"/>
            <w:bottom w:val="none" w:sz="0" w:space="0" w:color="auto"/>
            <w:right w:val="none" w:sz="0" w:space="0" w:color="auto"/>
          </w:divBdr>
        </w:div>
        <w:div w:id="734205431">
          <w:marLeft w:val="0"/>
          <w:marRight w:val="0"/>
          <w:marTop w:val="0"/>
          <w:marBottom w:val="0"/>
          <w:divBdr>
            <w:top w:val="none" w:sz="0" w:space="0" w:color="auto"/>
            <w:left w:val="none" w:sz="0" w:space="0" w:color="auto"/>
            <w:bottom w:val="none" w:sz="0" w:space="0" w:color="auto"/>
            <w:right w:val="none" w:sz="0" w:space="0" w:color="auto"/>
          </w:divBdr>
        </w:div>
        <w:div w:id="1983464000">
          <w:marLeft w:val="0"/>
          <w:marRight w:val="0"/>
          <w:marTop w:val="0"/>
          <w:marBottom w:val="0"/>
          <w:divBdr>
            <w:top w:val="none" w:sz="0" w:space="0" w:color="auto"/>
            <w:left w:val="none" w:sz="0" w:space="0" w:color="auto"/>
            <w:bottom w:val="none" w:sz="0" w:space="0" w:color="auto"/>
            <w:right w:val="none" w:sz="0" w:space="0" w:color="auto"/>
          </w:divBdr>
        </w:div>
      </w:divsChild>
    </w:div>
    <w:div w:id="1557011561">
      <w:bodyDiv w:val="1"/>
      <w:marLeft w:val="0"/>
      <w:marRight w:val="0"/>
      <w:marTop w:val="0"/>
      <w:marBottom w:val="0"/>
      <w:divBdr>
        <w:top w:val="none" w:sz="0" w:space="0" w:color="auto"/>
        <w:left w:val="none" w:sz="0" w:space="0" w:color="auto"/>
        <w:bottom w:val="none" w:sz="0" w:space="0" w:color="auto"/>
        <w:right w:val="none" w:sz="0" w:space="0" w:color="auto"/>
      </w:divBdr>
      <w:divsChild>
        <w:div w:id="91050392">
          <w:marLeft w:val="0"/>
          <w:marRight w:val="0"/>
          <w:marTop w:val="0"/>
          <w:marBottom w:val="0"/>
          <w:divBdr>
            <w:top w:val="none" w:sz="0" w:space="0" w:color="auto"/>
            <w:left w:val="none" w:sz="0" w:space="0" w:color="auto"/>
            <w:bottom w:val="none" w:sz="0" w:space="0" w:color="auto"/>
            <w:right w:val="none" w:sz="0" w:space="0" w:color="auto"/>
          </w:divBdr>
        </w:div>
        <w:div w:id="168912819">
          <w:marLeft w:val="0"/>
          <w:marRight w:val="0"/>
          <w:marTop w:val="0"/>
          <w:marBottom w:val="0"/>
          <w:divBdr>
            <w:top w:val="none" w:sz="0" w:space="0" w:color="auto"/>
            <w:left w:val="none" w:sz="0" w:space="0" w:color="auto"/>
            <w:bottom w:val="none" w:sz="0" w:space="0" w:color="auto"/>
            <w:right w:val="none" w:sz="0" w:space="0" w:color="auto"/>
          </w:divBdr>
        </w:div>
        <w:div w:id="274289704">
          <w:marLeft w:val="0"/>
          <w:marRight w:val="0"/>
          <w:marTop w:val="0"/>
          <w:marBottom w:val="0"/>
          <w:divBdr>
            <w:top w:val="none" w:sz="0" w:space="0" w:color="auto"/>
            <w:left w:val="none" w:sz="0" w:space="0" w:color="auto"/>
            <w:bottom w:val="none" w:sz="0" w:space="0" w:color="auto"/>
            <w:right w:val="none" w:sz="0" w:space="0" w:color="auto"/>
          </w:divBdr>
        </w:div>
        <w:div w:id="281036328">
          <w:marLeft w:val="0"/>
          <w:marRight w:val="0"/>
          <w:marTop w:val="0"/>
          <w:marBottom w:val="0"/>
          <w:divBdr>
            <w:top w:val="none" w:sz="0" w:space="0" w:color="auto"/>
            <w:left w:val="none" w:sz="0" w:space="0" w:color="auto"/>
            <w:bottom w:val="none" w:sz="0" w:space="0" w:color="auto"/>
            <w:right w:val="none" w:sz="0" w:space="0" w:color="auto"/>
          </w:divBdr>
        </w:div>
        <w:div w:id="358744926">
          <w:marLeft w:val="0"/>
          <w:marRight w:val="0"/>
          <w:marTop w:val="0"/>
          <w:marBottom w:val="0"/>
          <w:divBdr>
            <w:top w:val="none" w:sz="0" w:space="0" w:color="auto"/>
            <w:left w:val="none" w:sz="0" w:space="0" w:color="auto"/>
            <w:bottom w:val="none" w:sz="0" w:space="0" w:color="auto"/>
            <w:right w:val="none" w:sz="0" w:space="0" w:color="auto"/>
          </w:divBdr>
        </w:div>
        <w:div w:id="379399198">
          <w:marLeft w:val="0"/>
          <w:marRight w:val="0"/>
          <w:marTop w:val="0"/>
          <w:marBottom w:val="0"/>
          <w:divBdr>
            <w:top w:val="none" w:sz="0" w:space="0" w:color="auto"/>
            <w:left w:val="none" w:sz="0" w:space="0" w:color="auto"/>
            <w:bottom w:val="none" w:sz="0" w:space="0" w:color="auto"/>
            <w:right w:val="none" w:sz="0" w:space="0" w:color="auto"/>
          </w:divBdr>
        </w:div>
        <w:div w:id="484711067">
          <w:marLeft w:val="0"/>
          <w:marRight w:val="0"/>
          <w:marTop w:val="0"/>
          <w:marBottom w:val="0"/>
          <w:divBdr>
            <w:top w:val="none" w:sz="0" w:space="0" w:color="auto"/>
            <w:left w:val="none" w:sz="0" w:space="0" w:color="auto"/>
            <w:bottom w:val="none" w:sz="0" w:space="0" w:color="auto"/>
            <w:right w:val="none" w:sz="0" w:space="0" w:color="auto"/>
          </w:divBdr>
        </w:div>
        <w:div w:id="719325189">
          <w:marLeft w:val="0"/>
          <w:marRight w:val="0"/>
          <w:marTop w:val="0"/>
          <w:marBottom w:val="0"/>
          <w:divBdr>
            <w:top w:val="none" w:sz="0" w:space="0" w:color="auto"/>
            <w:left w:val="none" w:sz="0" w:space="0" w:color="auto"/>
            <w:bottom w:val="none" w:sz="0" w:space="0" w:color="auto"/>
            <w:right w:val="none" w:sz="0" w:space="0" w:color="auto"/>
          </w:divBdr>
        </w:div>
        <w:div w:id="876552101">
          <w:marLeft w:val="0"/>
          <w:marRight w:val="0"/>
          <w:marTop w:val="0"/>
          <w:marBottom w:val="0"/>
          <w:divBdr>
            <w:top w:val="none" w:sz="0" w:space="0" w:color="auto"/>
            <w:left w:val="none" w:sz="0" w:space="0" w:color="auto"/>
            <w:bottom w:val="none" w:sz="0" w:space="0" w:color="auto"/>
            <w:right w:val="none" w:sz="0" w:space="0" w:color="auto"/>
          </w:divBdr>
        </w:div>
        <w:div w:id="990790665">
          <w:marLeft w:val="0"/>
          <w:marRight w:val="0"/>
          <w:marTop w:val="0"/>
          <w:marBottom w:val="0"/>
          <w:divBdr>
            <w:top w:val="none" w:sz="0" w:space="0" w:color="auto"/>
            <w:left w:val="none" w:sz="0" w:space="0" w:color="auto"/>
            <w:bottom w:val="none" w:sz="0" w:space="0" w:color="auto"/>
            <w:right w:val="none" w:sz="0" w:space="0" w:color="auto"/>
          </w:divBdr>
        </w:div>
        <w:div w:id="1031340281">
          <w:marLeft w:val="0"/>
          <w:marRight w:val="0"/>
          <w:marTop w:val="0"/>
          <w:marBottom w:val="0"/>
          <w:divBdr>
            <w:top w:val="none" w:sz="0" w:space="0" w:color="auto"/>
            <w:left w:val="none" w:sz="0" w:space="0" w:color="auto"/>
            <w:bottom w:val="none" w:sz="0" w:space="0" w:color="auto"/>
            <w:right w:val="none" w:sz="0" w:space="0" w:color="auto"/>
          </w:divBdr>
        </w:div>
        <w:div w:id="1114713924">
          <w:marLeft w:val="0"/>
          <w:marRight w:val="0"/>
          <w:marTop w:val="0"/>
          <w:marBottom w:val="0"/>
          <w:divBdr>
            <w:top w:val="none" w:sz="0" w:space="0" w:color="auto"/>
            <w:left w:val="none" w:sz="0" w:space="0" w:color="auto"/>
            <w:bottom w:val="none" w:sz="0" w:space="0" w:color="auto"/>
            <w:right w:val="none" w:sz="0" w:space="0" w:color="auto"/>
          </w:divBdr>
        </w:div>
        <w:div w:id="1150318859">
          <w:marLeft w:val="0"/>
          <w:marRight w:val="0"/>
          <w:marTop w:val="0"/>
          <w:marBottom w:val="0"/>
          <w:divBdr>
            <w:top w:val="none" w:sz="0" w:space="0" w:color="auto"/>
            <w:left w:val="none" w:sz="0" w:space="0" w:color="auto"/>
            <w:bottom w:val="none" w:sz="0" w:space="0" w:color="auto"/>
            <w:right w:val="none" w:sz="0" w:space="0" w:color="auto"/>
          </w:divBdr>
        </w:div>
        <w:div w:id="1284265402">
          <w:marLeft w:val="0"/>
          <w:marRight w:val="0"/>
          <w:marTop w:val="0"/>
          <w:marBottom w:val="0"/>
          <w:divBdr>
            <w:top w:val="none" w:sz="0" w:space="0" w:color="auto"/>
            <w:left w:val="none" w:sz="0" w:space="0" w:color="auto"/>
            <w:bottom w:val="none" w:sz="0" w:space="0" w:color="auto"/>
            <w:right w:val="none" w:sz="0" w:space="0" w:color="auto"/>
          </w:divBdr>
        </w:div>
        <w:div w:id="1309941987">
          <w:marLeft w:val="0"/>
          <w:marRight w:val="0"/>
          <w:marTop w:val="0"/>
          <w:marBottom w:val="0"/>
          <w:divBdr>
            <w:top w:val="none" w:sz="0" w:space="0" w:color="auto"/>
            <w:left w:val="none" w:sz="0" w:space="0" w:color="auto"/>
            <w:bottom w:val="none" w:sz="0" w:space="0" w:color="auto"/>
            <w:right w:val="none" w:sz="0" w:space="0" w:color="auto"/>
          </w:divBdr>
        </w:div>
        <w:div w:id="1397893696">
          <w:marLeft w:val="0"/>
          <w:marRight w:val="0"/>
          <w:marTop w:val="0"/>
          <w:marBottom w:val="0"/>
          <w:divBdr>
            <w:top w:val="none" w:sz="0" w:space="0" w:color="auto"/>
            <w:left w:val="none" w:sz="0" w:space="0" w:color="auto"/>
            <w:bottom w:val="none" w:sz="0" w:space="0" w:color="auto"/>
            <w:right w:val="none" w:sz="0" w:space="0" w:color="auto"/>
          </w:divBdr>
        </w:div>
        <w:div w:id="1505512359">
          <w:marLeft w:val="0"/>
          <w:marRight w:val="0"/>
          <w:marTop w:val="0"/>
          <w:marBottom w:val="0"/>
          <w:divBdr>
            <w:top w:val="none" w:sz="0" w:space="0" w:color="auto"/>
            <w:left w:val="none" w:sz="0" w:space="0" w:color="auto"/>
            <w:bottom w:val="none" w:sz="0" w:space="0" w:color="auto"/>
            <w:right w:val="none" w:sz="0" w:space="0" w:color="auto"/>
          </w:divBdr>
        </w:div>
        <w:div w:id="1531917677">
          <w:marLeft w:val="0"/>
          <w:marRight w:val="0"/>
          <w:marTop w:val="0"/>
          <w:marBottom w:val="0"/>
          <w:divBdr>
            <w:top w:val="none" w:sz="0" w:space="0" w:color="auto"/>
            <w:left w:val="none" w:sz="0" w:space="0" w:color="auto"/>
            <w:bottom w:val="none" w:sz="0" w:space="0" w:color="auto"/>
            <w:right w:val="none" w:sz="0" w:space="0" w:color="auto"/>
          </w:divBdr>
        </w:div>
        <w:div w:id="1569221123">
          <w:marLeft w:val="0"/>
          <w:marRight w:val="0"/>
          <w:marTop w:val="0"/>
          <w:marBottom w:val="0"/>
          <w:divBdr>
            <w:top w:val="none" w:sz="0" w:space="0" w:color="auto"/>
            <w:left w:val="none" w:sz="0" w:space="0" w:color="auto"/>
            <w:bottom w:val="none" w:sz="0" w:space="0" w:color="auto"/>
            <w:right w:val="none" w:sz="0" w:space="0" w:color="auto"/>
          </w:divBdr>
        </w:div>
        <w:div w:id="1691950088">
          <w:marLeft w:val="0"/>
          <w:marRight w:val="0"/>
          <w:marTop w:val="0"/>
          <w:marBottom w:val="0"/>
          <w:divBdr>
            <w:top w:val="none" w:sz="0" w:space="0" w:color="auto"/>
            <w:left w:val="none" w:sz="0" w:space="0" w:color="auto"/>
            <w:bottom w:val="none" w:sz="0" w:space="0" w:color="auto"/>
            <w:right w:val="none" w:sz="0" w:space="0" w:color="auto"/>
          </w:divBdr>
        </w:div>
        <w:div w:id="1905525192">
          <w:marLeft w:val="0"/>
          <w:marRight w:val="0"/>
          <w:marTop w:val="0"/>
          <w:marBottom w:val="0"/>
          <w:divBdr>
            <w:top w:val="none" w:sz="0" w:space="0" w:color="auto"/>
            <w:left w:val="none" w:sz="0" w:space="0" w:color="auto"/>
            <w:bottom w:val="none" w:sz="0" w:space="0" w:color="auto"/>
            <w:right w:val="none" w:sz="0" w:space="0" w:color="auto"/>
          </w:divBdr>
        </w:div>
        <w:div w:id="2063361742">
          <w:marLeft w:val="0"/>
          <w:marRight w:val="0"/>
          <w:marTop w:val="0"/>
          <w:marBottom w:val="0"/>
          <w:divBdr>
            <w:top w:val="none" w:sz="0" w:space="0" w:color="auto"/>
            <w:left w:val="none" w:sz="0" w:space="0" w:color="auto"/>
            <w:bottom w:val="none" w:sz="0" w:space="0" w:color="auto"/>
            <w:right w:val="none" w:sz="0" w:space="0" w:color="auto"/>
          </w:divBdr>
        </w:div>
        <w:div w:id="2130052527">
          <w:marLeft w:val="0"/>
          <w:marRight w:val="0"/>
          <w:marTop w:val="0"/>
          <w:marBottom w:val="0"/>
          <w:divBdr>
            <w:top w:val="none" w:sz="0" w:space="0" w:color="auto"/>
            <w:left w:val="none" w:sz="0" w:space="0" w:color="auto"/>
            <w:bottom w:val="none" w:sz="0" w:space="0" w:color="auto"/>
            <w:right w:val="none" w:sz="0" w:space="0" w:color="auto"/>
          </w:divBdr>
        </w:div>
      </w:divsChild>
    </w:div>
    <w:div w:id="1561094678">
      <w:bodyDiv w:val="1"/>
      <w:marLeft w:val="0"/>
      <w:marRight w:val="0"/>
      <w:marTop w:val="0"/>
      <w:marBottom w:val="0"/>
      <w:divBdr>
        <w:top w:val="none" w:sz="0" w:space="0" w:color="auto"/>
        <w:left w:val="none" w:sz="0" w:space="0" w:color="auto"/>
        <w:bottom w:val="none" w:sz="0" w:space="0" w:color="auto"/>
        <w:right w:val="none" w:sz="0" w:space="0" w:color="auto"/>
      </w:divBdr>
      <w:divsChild>
        <w:div w:id="520583455">
          <w:marLeft w:val="0"/>
          <w:marRight w:val="0"/>
          <w:marTop w:val="0"/>
          <w:marBottom w:val="0"/>
          <w:divBdr>
            <w:top w:val="none" w:sz="0" w:space="0" w:color="auto"/>
            <w:left w:val="none" w:sz="0" w:space="0" w:color="auto"/>
            <w:bottom w:val="none" w:sz="0" w:space="0" w:color="auto"/>
            <w:right w:val="none" w:sz="0" w:space="0" w:color="auto"/>
          </w:divBdr>
        </w:div>
        <w:div w:id="1345135861">
          <w:marLeft w:val="0"/>
          <w:marRight w:val="0"/>
          <w:marTop w:val="0"/>
          <w:marBottom w:val="0"/>
          <w:divBdr>
            <w:top w:val="none" w:sz="0" w:space="0" w:color="auto"/>
            <w:left w:val="none" w:sz="0" w:space="0" w:color="auto"/>
            <w:bottom w:val="none" w:sz="0" w:space="0" w:color="auto"/>
            <w:right w:val="none" w:sz="0" w:space="0" w:color="auto"/>
          </w:divBdr>
        </w:div>
        <w:div w:id="1399281143">
          <w:marLeft w:val="0"/>
          <w:marRight w:val="0"/>
          <w:marTop w:val="0"/>
          <w:marBottom w:val="0"/>
          <w:divBdr>
            <w:top w:val="none" w:sz="0" w:space="0" w:color="auto"/>
            <w:left w:val="none" w:sz="0" w:space="0" w:color="auto"/>
            <w:bottom w:val="none" w:sz="0" w:space="0" w:color="auto"/>
            <w:right w:val="none" w:sz="0" w:space="0" w:color="auto"/>
          </w:divBdr>
        </w:div>
        <w:div w:id="2126726995">
          <w:marLeft w:val="0"/>
          <w:marRight w:val="0"/>
          <w:marTop w:val="0"/>
          <w:marBottom w:val="0"/>
          <w:divBdr>
            <w:top w:val="none" w:sz="0" w:space="0" w:color="auto"/>
            <w:left w:val="none" w:sz="0" w:space="0" w:color="auto"/>
            <w:bottom w:val="none" w:sz="0" w:space="0" w:color="auto"/>
            <w:right w:val="none" w:sz="0" w:space="0" w:color="auto"/>
          </w:divBdr>
        </w:div>
      </w:divsChild>
    </w:div>
    <w:div w:id="1563561283">
      <w:bodyDiv w:val="1"/>
      <w:marLeft w:val="0"/>
      <w:marRight w:val="0"/>
      <w:marTop w:val="0"/>
      <w:marBottom w:val="0"/>
      <w:divBdr>
        <w:top w:val="none" w:sz="0" w:space="0" w:color="auto"/>
        <w:left w:val="none" w:sz="0" w:space="0" w:color="auto"/>
        <w:bottom w:val="none" w:sz="0" w:space="0" w:color="auto"/>
        <w:right w:val="none" w:sz="0" w:space="0" w:color="auto"/>
      </w:divBdr>
      <w:divsChild>
        <w:div w:id="62409017">
          <w:marLeft w:val="0"/>
          <w:marRight w:val="0"/>
          <w:marTop w:val="0"/>
          <w:marBottom w:val="0"/>
          <w:divBdr>
            <w:top w:val="none" w:sz="0" w:space="0" w:color="auto"/>
            <w:left w:val="none" w:sz="0" w:space="0" w:color="auto"/>
            <w:bottom w:val="none" w:sz="0" w:space="0" w:color="auto"/>
            <w:right w:val="none" w:sz="0" w:space="0" w:color="auto"/>
          </w:divBdr>
        </w:div>
        <w:div w:id="134879305">
          <w:marLeft w:val="0"/>
          <w:marRight w:val="0"/>
          <w:marTop w:val="0"/>
          <w:marBottom w:val="0"/>
          <w:divBdr>
            <w:top w:val="none" w:sz="0" w:space="0" w:color="auto"/>
            <w:left w:val="none" w:sz="0" w:space="0" w:color="auto"/>
            <w:bottom w:val="none" w:sz="0" w:space="0" w:color="auto"/>
            <w:right w:val="none" w:sz="0" w:space="0" w:color="auto"/>
          </w:divBdr>
        </w:div>
        <w:div w:id="292909034">
          <w:marLeft w:val="0"/>
          <w:marRight w:val="0"/>
          <w:marTop w:val="0"/>
          <w:marBottom w:val="0"/>
          <w:divBdr>
            <w:top w:val="none" w:sz="0" w:space="0" w:color="auto"/>
            <w:left w:val="none" w:sz="0" w:space="0" w:color="auto"/>
            <w:bottom w:val="none" w:sz="0" w:space="0" w:color="auto"/>
            <w:right w:val="none" w:sz="0" w:space="0" w:color="auto"/>
          </w:divBdr>
        </w:div>
        <w:div w:id="304119312">
          <w:marLeft w:val="0"/>
          <w:marRight w:val="0"/>
          <w:marTop w:val="0"/>
          <w:marBottom w:val="0"/>
          <w:divBdr>
            <w:top w:val="none" w:sz="0" w:space="0" w:color="auto"/>
            <w:left w:val="none" w:sz="0" w:space="0" w:color="auto"/>
            <w:bottom w:val="none" w:sz="0" w:space="0" w:color="auto"/>
            <w:right w:val="none" w:sz="0" w:space="0" w:color="auto"/>
          </w:divBdr>
        </w:div>
        <w:div w:id="436682039">
          <w:marLeft w:val="0"/>
          <w:marRight w:val="0"/>
          <w:marTop w:val="0"/>
          <w:marBottom w:val="0"/>
          <w:divBdr>
            <w:top w:val="none" w:sz="0" w:space="0" w:color="auto"/>
            <w:left w:val="none" w:sz="0" w:space="0" w:color="auto"/>
            <w:bottom w:val="none" w:sz="0" w:space="0" w:color="auto"/>
            <w:right w:val="none" w:sz="0" w:space="0" w:color="auto"/>
          </w:divBdr>
        </w:div>
        <w:div w:id="485050428">
          <w:marLeft w:val="0"/>
          <w:marRight w:val="0"/>
          <w:marTop w:val="0"/>
          <w:marBottom w:val="0"/>
          <w:divBdr>
            <w:top w:val="none" w:sz="0" w:space="0" w:color="auto"/>
            <w:left w:val="none" w:sz="0" w:space="0" w:color="auto"/>
            <w:bottom w:val="none" w:sz="0" w:space="0" w:color="auto"/>
            <w:right w:val="none" w:sz="0" w:space="0" w:color="auto"/>
          </w:divBdr>
        </w:div>
        <w:div w:id="623268643">
          <w:marLeft w:val="0"/>
          <w:marRight w:val="0"/>
          <w:marTop w:val="0"/>
          <w:marBottom w:val="0"/>
          <w:divBdr>
            <w:top w:val="none" w:sz="0" w:space="0" w:color="auto"/>
            <w:left w:val="none" w:sz="0" w:space="0" w:color="auto"/>
            <w:bottom w:val="none" w:sz="0" w:space="0" w:color="auto"/>
            <w:right w:val="none" w:sz="0" w:space="0" w:color="auto"/>
          </w:divBdr>
        </w:div>
        <w:div w:id="673146905">
          <w:marLeft w:val="0"/>
          <w:marRight w:val="0"/>
          <w:marTop w:val="0"/>
          <w:marBottom w:val="0"/>
          <w:divBdr>
            <w:top w:val="none" w:sz="0" w:space="0" w:color="auto"/>
            <w:left w:val="none" w:sz="0" w:space="0" w:color="auto"/>
            <w:bottom w:val="none" w:sz="0" w:space="0" w:color="auto"/>
            <w:right w:val="none" w:sz="0" w:space="0" w:color="auto"/>
          </w:divBdr>
        </w:div>
        <w:div w:id="710154646">
          <w:marLeft w:val="0"/>
          <w:marRight w:val="0"/>
          <w:marTop w:val="0"/>
          <w:marBottom w:val="0"/>
          <w:divBdr>
            <w:top w:val="none" w:sz="0" w:space="0" w:color="auto"/>
            <w:left w:val="none" w:sz="0" w:space="0" w:color="auto"/>
            <w:bottom w:val="none" w:sz="0" w:space="0" w:color="auto"/>
            <w:right w:val="none" w:sz="0" w:space="0" w:color="auto"/>
          </w:divBdr>
        </w:div>
        <w:div w:id="800881170">
          <w:marLeft w:val="0"/>
          <w:marRight w:val="0"/>
          <w:marTop w:val="0"/>
          <w:marBottom w:val="0"/>
          <w:divBdr>
            <w:top w:val="none" w:sz="0" w:space="0" w:color="auto"/>
            <w:left w:val="none" w:sz="0" w:space="0" w:color="auto"/>
            <w:bottom w:val="none" w:sz="0" w:space="0" w:color="auto"/>
            <w:right w:val="none" w:sz="0" w:space="0" w:color="auto"/>
          </w:divBdr>
        </w:div>
        <w:div w:id="1109590213">
          <w:marLeft w:val="0"/>
          <w:marRight w:val="0"/>
          <w:marTop w:val="0"/>
          <w:marBottom w:val="0"/>
          <w:divBdr>
            <w:top w:val="none" w:sz="0" w:space="0" w:color="auto"/>
            <w:left w:val="none" w:sz="0" w:space="0" w:color="auto"/>
            <w:bottom w:val="none" w:sz="0" w:space="0" w:color="auto"/>
            <w:right w:val="none" w:sz="0" w:space="0" w:color="auto"/>
          </w:divBdr>
        </w:div>
        <w:div w:id="1212380893">
          <w:marLeft w:val="0"/>
          <w:marRight w:val="0"/>
          <w:marTop w:val="0"/>
          <w:marBottom w:val="0"/>
          <w:divBdr>
            <w:top w:val="none" w:sz="0" w:space="0" w:color="auto"/>
            <w:left w:val="none" w:sz="0" w:space="0" w:color="auto"/>
            <w:bottom w:val="none" w:sz="0" w:space="0" w:color="auto"/>
            <w:right w:val="none" w:sz="0" w:space="0" w:color="auto"/>
          </w:divBdr>
        </w:div>
      </w:divsChild>
    </w:div>
    <w:div w:id="1573345234">
      <w:bodyDiv w:val="1"/>
      <w:marLeft w:val="0"/>
      <w:marRight w:val="0"/>
      <w:marTop w:val="0"/>
      <w:marBottom w:val="0"/>
      <w:divBdr>
        <w:top w:val="none" w:sz="0" w:space="0" w:color="auto"/>
        <w:left w:val="none" w:sz="0" w:space="0" w:color="auto"/>
        <w:bottom w:val="none" w:sz="0" w:space="0" w:color="auto"/>
        <w:right w:val="none" w:sz="0" w:space="0" w:color="auto"/>
      </w:divBdr>
    </w:div>
    <w:div w:id="1585916663">
      <w:bodyDiv w:val="1"/>
      <w:marLeft w:val="0"/>
      <w:marRight w:val="0"/>
      <w:marTop w:val="0"/>
      <w:marBottom w:val="0"/>
      <w:divBdr>
        <w:top w:val="none" w:sz="0" w:space="0" w:color="auto"/>
        <w:left w:val="none" w:sz="0" w:space="0" w:color="auto"/>
        <w:bottom w:val="none" w:sz="0" w:space="0" w:color="auto"/>
        <w:right w:val="none" w:sz="0" w:space="0" w:color="auto"/>
      </w:divBdr>
      <w:divsChild>
        <w:div w:id="121458179">
          <w:marLeft w:val="0"/>
          <w:marRight w:val="0"/>
          <w:marTop w:val="0"/>
          <w:marBottom w:val="0"/>
          <w:divBdr>
            <w:top w:val="none" w:sz="0" w:space="0" w:color="auto"/>
            <w:left w:val="none" w:sz="0" w:space="0" w:color="auto"/>
            <w:bottom w:val="none" w:sz="0" w:space="0" w:color="auto"/>
            <w:right w:val="none" w:sz="0" w:space="0" w:color="auto"/>
          </w:divBdr>
        </w:div>
        <w:div w:id="967276114">
          <w:marLeft w:val="0"/>
          <w:marRight w:val="0"/>
          <w:marTop w:val="0"/>
          <w:marBottom w:val="0"/>
          <w:divBdr>
            <w:top w:val="none" w:sz="0" w:space="0" w:color="auto"/>
            <w:left w:val="none" w:sz="0" w:space="0" w:color="auto"/>
            <w:bottom w:val="none" w:sz="0" w:space="0" w:color="auto"/>
            <w:right w:val="none" w:sz="0" w:space="0" w:color="auto"/>
          </w:divBdr>
        </w:div>
        <w:div w:id="1256523213">
          <w:marLeft w:val="0"/>
          <w:marRight w:val="0"/>
          <w:marTop w:val="0"/>
          <w:marBottom w:val="0"/>
          <w:divBdr>
            <w:top w:val="none" w:sz="0" w:space="0" w:color="auto"/>
            <w:left w:val="none" w:sz="0" w:space="0" w:color="auto"/>
            <w:bottom w:val="none" w:sz="0" w:space="0" w:color="auto"/>
            <w:right w:val="none" w:sz="0" w:space="0" w:color="auto"/>
          </w:divBdr>
        </w:div>
        <w:div w:id="1325010229">
          <w:marLeft w:val="0"/>
          <w:marRight w:val="0"/>
          <w:marTop w:val="0"/>
          <w:marBottom w:val="0"/>
          <w:divBdr>
            <w:top w:val="none" w:sz="0" w:space="0" w:color="auto"/>
            <w:left w:val="none" w:sz="0" w:space="0" w:color="auto"/>
            <w:bottom w:val="none" w:sz="0" w:space="0" w:color="auto"/>
            <w:right w:val="none" w:sz="0" w:space="0" w:color="auto"/>
          </w:divBdr>
        </w:div>
      </w:divsChild>
    </w:div>
    <w:div w:id="1598371640">
      <w:bodyDiv w:val="1"/>
      <w:marLeft w:val="0"/>
      <w:marRight w:val="0"/>
      <w:marTop w:val="0"/>
      <w:marBottom w:val="0"/>
      <w:divBdr>
        <w:top w:val="none" w:sz="0" w:space="0" w:color="auto"/>
        <w:left w:val="none" w:sz="0" w:space="0" w:color="auto"/>
        <w:bottom w:val="none" w:sz="0" w:space="0" w:color="auto"/>
        <w:right w:val="none" w:sz="0" w:space="0" w:color="auto"/>
      </w:divBdr>
      <w:divsChild>
        <w:div w:id="255791399">
          <w:marLeft w:val="0"/>
          <w:marRight w:val="0"/>
          <w:marTop w:val="0"/>
          <w:marBottom w:val="0"/>
          <w:divBdr>
            <w:top w:val="none" w:sz="0" w:space="0" w:color="auto"/>
            <w:left w:val="none" w:sz="0" w:space="0" w:color="auto"/>
            <w:bottom w:val="none" w:sz="0" w:space="0" w:color="auto"/>
            <w:right w:val="none" w:sz="0" w:space="0" w:color="auto"/>
          </w:divBdr>
        </w:div>
        <w:div w:id="415519335">
          <w:marLeft w:val="0"/>
          <w:marRight w:val="0"/>
          <w:marTop w:val="0"/>
          <w:marBottom w:val="0"/>
          <w:divBdr>
            <w:top w:val="none" w:sz="0" w:space="0" w:color="auto"/>
            <w:left w:val="none" w:sz="0" w:space="0" w:color="auto"/>
            <w:bottom w:val="none" w:sz="0" w:space="0" w:color="auto"/>
            <w:right w:val="none" w:sz="0" w:space="0" w:color="auto"/>
          </w:divBdr>
        </w:div>
        <w:div w:id="442579490">
          <w:marLeft w:val="0"/>
          <w:marRight w:val="0"/>
          <w:marTop w:val="0"/>
          <w:marBottom w:val="0"/>
          <w:divBdr>
            <w:top w:val="none" w:sz="0" w:space="0" w:color="auto"/>
            <w:left w:val="none" w:sz="0" w:space="0" w:color="auto"/>
            <w:bottom w:val="none" w:sz="0" w:space="0" w:color="auto"/>
            <w:right w:val="none" w:sz="0" w:space="0" w:color="auto"/>
          </w:divBdr>
        </w:div>
        <w:div w:id="1056004635">
          <w:marLeft w:val="0"/>
          <w:marRight w:val="0"/>
          <w:marTop w:val="0"/>
          <w:marBottom w:val="0"/>
          <w:divBdr>
            <w:top w:val="none" w:sz="0" w:space="0" w:color="auto"/>
            <w:left w:val="none" w:sz="0" w:space="0" w:color="auto"/>
            <w:bottom w:val="none" w:sz="0" w:space="0" w:color="auto"/>
            <w:right w:val="none" w:sz="0" w:space="0" w:color="auto"/>
          </w:divBdr>
        </w:div>
        <w:div w:id="1059985113">
          <w:marLeft w:val="0"/>
          <w:marRight w:val="0"/>
          <w:marTop w:val="0"/>
          <w:marBottom w:val="0"/>
          <w:divBdr>
            <w:top w:val="none" w:sz="0" w:space="0" w:color="auto"/>
            <w:left w:val="none" w:sz="0" w:space="0" w:color="auto"/>
            <w:bottom w:val="none" w:sz="0" w:space="0" w:color="auto"/>
            <w:right w:val="none" w:sz="0" w:space="0" w:color="auto"/>
          </w:divBdr>
        </w:div>
        <w:div w:id="1076323026">
          <w:marLeft w:val="0"/>
          <w:marRight w:val="0"/>
          <w:marTop w:val="0"/>
          <w:marBottom w:val="0"/>
          <w:divBdr>
            <w:top w:val="none" w:sz="0" w:space="0" w:color="auto"/>
            <w:left w:val="none" w:sz="0" w:space="0" w:color="auto"/>
            <w:bottom w:val="none" w:sz="0" w:space="0" w:color="auto"/>
            <w:right w:val="none" w:sz="0" w:space="0" w:color="auto"/>
          </w:divBdr>
        </w:div>
        <w:div w:id="1489983397">
          <w:marLeft w:val="0"/>
          <w:marRight w:val="0"/>
          <w:marTop w:val="0"/>
          <w:marBottom w:val="0"/>
          <w:divBdr>
            <w:top w:val="none" w:sz="0" w:space="0" w:color="auto"/>
            <w:left w:val="none" w:sz="0" w:space="0" w:color="auto"/>
            <w:bottom w:val="none" w:sz="0" w:space="0" w:color="auto"/>
            <w:right w:val="none" w:sz="0" w:space="0" w:color="auto"/>
          </w:divBdr>
        </w:div>
        <w:div w:id="1516847166">
          <w:marLeft w:val="0"/>
          <w:marRight w:val="0"/>
          <w:marTop w:val="0"/>
          <w:marBottom w:val="0"/>
          <w:divBdr>
            <w:top w:val="none" w:sz="0" w:space="0" w:color="auto"/>
            <w:left w:val="none" w:sz="0" w:space="0" w:color="auto"/>
            <w:bottom w:val="none" w:sz="0" w:space="0" w:color="auto"/>
            <w:right w:val="none" w:sz="0" w:space="0" w:color="auto"/>
          </w:divBdr>
        </w:div>
        <w:div w:id="1549105987">
          <w:marLeft w:val="0"/>
          <w:marRight w:val="0"/>
          <w:marTop w:val="0"/>
          <w:marBottom w:val="0"/>
          <w:divBdr>
            <w:top w:val="none" w:sz="0" w:space="0" w:color="auto"/>
            <w:left w:val="none" w:sz="0" w:space="0" w:color="auto"/>
            <w:bottom w:val="none" w:sz="0" w:space="0" w:color="auto"/>
            <w:right w:val="none" w:sz="0" w:space="0" w:color="auto"/>
          </w:divBdr>
        </w:div>
        <w:div w:id="1636257670">
          <w:marLeft w:val="0"/>
          <w:marRight w:val="0"/>
          <w:marTop w:val="0"/>
          <w:marBottom w:val="0"/>
          <w:divBdr>
            <w:top w:val="none" w:sz="0" w:space="0" w:color="auto"/>
            <w:left w:val="none" w:sz="0" w:space="0" w:color="auto"/>
            <w:bottom w:val="none" w:sz="0" w:space="0" w:color="auto"/>
            <w:right w:val="none" w:sz="0" w:space="0" w:color="auto"/>
          </w:divBdr>
        </w:div>
        <w:div w:id="1921139036">
          <w:marLeft w:val="0"/>
          <w:marRight w:val="0"/>
          <w:marTop w:val="0"/>
          <w:marBottom w:val="0"/>
          <w:divBdr>
            <w:top w:val="none" w:sz="0" w:space="0" w:color="auto"/>
            <w:left w:val="none" w:sz="0" w:space="0" w:color="auto"/>
            <w:bottom w:val="none" w:sz="0" w:space="0" w:color="auto"/>
            <w:right w:val="none" w:sz="0" w:space="0" w:color="auto"/>
          </w:divBdr>
        </w:div>
        <w:div w:id="1942912042">
          <w:marLeft w:val="0"/>
          <w:marRight w:val="0"/>
          <w:marTop w:val="0"/>
          <w:marBottom w:val="0"/>
          <w:divBdr>
            <w:top w:val="none" w:sz="0" w:space="0" w:color="auto"/>
            <w:left w:val="none" w:sz="0" w:space="0" w:color="auto"/>
            <w:bottom w:val="none" w:sz="0" w:space="0" w:color="auto"/>
            <w:right w:val="none" w:sz="0" w:space="0" w:color="auto"/>
          </w:divBdr>
        </w:div>
        <w:div w:id="2023849735">
          <w:marLeft w:val="0"/>
          <w:marRight w:val="0"/>
          <w:marTop w:val="0"/>
          <w:marBottom w:val="0"/>
          <w:divBdr>
            <w:top w:val="none" w:sz="0" w:space="0" w:color="auto"/>
            <w:left w:val="none" w:sz="0" w:space="0" w:color="auto"/>
            <w:bottom w:val="none" w:sz="0" w:space="0" w:color="auto"/>
            <w:right w:val="none" w:sz="0" w:space="0" w:color="auto"/>
          </w:divBdr>
        </w:div>
        <w:div w:id="2026973759">
          <w:marLeft w:val="0"/>
          <w:marRight w:val="0"/>
          <w:marTop w:val="0"/>
          <w:marBottom w:val="0"/>
          <w:divBdr>
            <w:top w:val="none" w:sz="0" w:space="0" w:color="auto"/>
            <w:left w:val="none" w:sz="0" w:space="0" w:color="auto"/>
            <w:bottom w:val="none" w:sz="0" w:space="0" w:color="auto"/>
            <w:right w:val="none" w:sz="0" w:space="0" w:color="auto"/>
          </w:divBdr>
        </w:div>
        <w:div w:id="2048682094">
          <w:marLeft w:val="0"/>
          <w:marRight w:val="0"/>
          <w:marTop w:val="0"/>
          <w:marBottom w:val="0"/>
          <w:divBdr>
            <w:top w:val="none" w:sz="0" w:space="0" w:color="auto"/>
            <w:left w:val="none" w:sz="0" w:space="0" w:color="auto"/>
            <w:bottom w:val="none" w:sz="0" w:space="0" w:color="auto"/>
            <w:right w:val="none" w:sz="0" w:space="0" w:color="auto"/>
          </w:divBdr>
        </w:div>
      </w:divsChild>
    </w:div>
    <w:div w:id="1602252001">
      <w:bodyDiv w:val="1"/>
      <w:marLeft w:val="0"/>
      <w:marRight w:val="0"/>
      <w:marTop w:val="0"/>
      <w:marBottom w:val="0"/>
      <w:divBdr>
        <w:top w:val="none" w:sz="0" w:space="0" w:color="auto"/>
        <w:left w:val="none" w:sz="0" w:space="0" w:color="auto"/>
        <w:bottom w:val="none" w:sz="0" w:space="0" w:color="auto"/>
        <w:right w:val="none" w:sz="0" w:space="0" w:color="auto"/>
      </w:divBdr>
    </w:div>
    <w:div w:id="1633168057">
      <w:bodyDiv w:val="1"/>
      <w:marLeft w:val="0"/>
      <w:marRight w:val="0"/>
      <w:marTop w:val="0"/>
      <w:marBottom w:val="0"/>
      <w:divBdr>
        <w:top w:val="none" w:sz="0" w:space="0" w:color="auto"/>
        <w:left w:val="none" w:sz="0" w:space="0" w:color="auto"/>
        <w:bottom w:val="none" w:sz="0" w:space="0" w:color="auto"/>
        <w:right w:val="none" w:sz="0" w:space="0" w:color="auto"/>
      </w:divBdr>
    </w:div>
    <w:div w:id="1634210116">
      <w:bodyDiv w:val="1"/>
      <w:marLeft w:val="0"/>
      <w:marRight w:val="0"/>
      <w:marTop w:val="0"/>
      <w:marBottom w:val="0"/>
      <w:divBdr>
        <w:top w:val="none" w:sz="0" w:space="0" w:color="auto"/>
        <w:left w:val="none" w:sz="0" w:space="0" w:color="auto"/>
        <w:bottom w:val="none" w:sz="0" w:space="0" w:color="auto"/>
        <w:right w:val="none" w:sz="0" w:space="0" w:color="auto"/>
      </w:divBdr>
      <w:divsChild>
        <w:div w:id="120152764">
          <w:marLeft w:val="0"/>
          <w:marRight w:val="0"/>
          <w:marTop w:val="0"/>
          <w:marBottom w:val="0"/>
          <w:divBdr>
            <w:top w:val="none" w:sz="0" w:space="0" w:color="auto"/>
            <w:left w:val="none" w:sz="0" w:space="0" w:color="auto"/>
            <w:bottom w:val="none" w:sz="0" w:space="0" w:color="auto"/>
            <w:right w:val="none" w:sz="0" w:space="0" w:color="auto"/>
          </w:divBdr>
        </w:div>
        <w:div w:id="132480994">
          <w:marLeft w:val="0"/>
          <w:marRight w:val="0"/>
          <w:marTop w:val="0"/>
          <w:marBottom w:val="0"/>
          <w:divBdr>
            <w:top w:val="none" w:sz="0" w:space="0" w:color="auto"/>
            <w:left w:val="none" w:sz="0" w:space="0" w:color="auto"/>
            <w:bottom w:val="none" w:sz="0" w:space="0" w:color="auto"/>
            <w:right w:val="none" w:sz="0" w:space="0" w:color="auto"/>
          </w:divBdr>
        </w:div>
        <w:div w:id="386804240">
          <w:marLeft w:val="0"/>
          <w:marRight w:val="0"/>
          <w:marTop w:val="0"/>
          <w:marBottom w:val="0"/>
          <w:divBdr>
            <w:top w:val="none" w:sz="0" w:space="0" w:color="auto"/>
            <w:left w:val="none" w:sz="0" w:space="0" w:color="auto"/>
            <w:bottom w:val="none" w:sz="0" w:space="0" w:color="auto"/>
            <w:right w:val="none" w:sz="0" w:space="0" w:color="auto"/>
          </w:divBdr>
        </w:div>
        <w:div w:id="618343213">
          <w:marLeft w:val="0"/>
          <w:marRight w:val="0"/>
          <w:marTop w:val="0"/>
          <w:marBottom w:val="0"/>
          <w:divBdr>
            <w:top w:val="none" w:sz="0" w:space="0" w:color="auto"/>
            <w:left w:val="none" w:sz="0" w:space="0" w:color="auto"/>
            <w:bottom w:val="none" w:sz="0" w:space="0" w:color="auto"/>
            <w:right w:val="none" w:sz="0" w:space="0" w:color="auto"/>
          </w:divBdr>
        </w:div>
        <w:div w:id="862328783">
          <w:marLeft w:val="0"/>
          <w:marRight w:val="0"/>
          <w:marTop w:val="0"/>
          <w:marBottom w:val="0"/>
          <w:divBdr>
            <w:top w:val="none" w:sz="0" w:space="0" w:color="auto"/>
            <w:left w:val="none" w:sz="0" w:space="0" w:color="auto"/>
            <w:bottom w:val="none" w:sz="0" w:space="0" w:color="auto"/>
            <w:right w:val="none" w:sz="0" w:space="0" w:color="auto"/>
          </w:divBdr>
        </w:div>
        <w:div w:id="949632144">
          <w:marLeft w:val="0"/>
          <w:marRight w:val="0"/>
          <w:marTop w:val="0"/>
          <w:marBottom w:val="0"/>
          <w:divBdr>
            <w:top w:val="none" w:sz="0" w:space="0" w:color="auto"/>
            <w:left w:val="none" w:sz="0" w:space="0" w:color="auto"/>
            <w:bottom w:val="none" w:sz="0" w:space="0" w:color="auto"/>
            <w:right w:val="none" w:sz="0" w:space="0" w:color="auto"/>
          </w:divBdr>
        </w:div>
        <w:div w:id="995260436">
          <w:marLeft w:val="0"/>
          <w:marRight w:val="0"/>
          <w:marTop w:val="0"/>
          <w:marBottom w:val="0"/>
          <w:divBdr>
            <w:top w:val="none" w:sz="0" w:space="0" w:color="auto"/>
            <w:left w:val="none" w:sz="0" w:space="0" w:color="auto"/>
            <w:bottom w:val="none" w:sz="0" w:space="0" w:color="auto"/>
            <w:right w:val="none" w:sz="0" w:space="0" w:color="auto"/>
          </w:divBdr>
        </w:div>
        <w:div w:id="1215237483">
          <w:marLeft w:val="0"/>
          <w:marRight w:val="0"/>
          <w:marTop w:val="0"/>
          <w:marBottom w:val="0"/>
          <w:divBdr>
            <w:top w:val="none" w:sz="0" w:space="0" w:color="auto"/>
            <w:left w:val="none" w:sz="0" w:space="0" w:color="auto"/>
            <w:bottom w:val="none" w:sz="0" w:space="0" w:color="auto"/>
            <w:right w:val="none" w:sz="0" w:space="0" w:color="auto"/>
          </w:divBdr>
        </w:div>
        <w:div w:id="1294142443">
          <w:marLeft w:val="0"/>
          <w:marRight w:val="0"/>
          <w:marTop w:val="0"/>
          <w:marBottom w:val="0"/>
          <w:divBdr>
            <w:top w:val="none" w:sz="0" w:space="0" w:color="auto"/>
            <w:left w:val="none" w:sz="0" w:space="0" w:color="auto"/>
            <w:bottom w:val="none" w:sz="0" w:space="0" w:color="auto"/>
            <w:right w:val="none" w:sz="0" w:space="0" w:color="auto"/>
          </w:divBdr>
        </w:div>
        <w:div w:id="1418286172">
          <w:marLeft w:val="0"/>
          <w:marRight w:val="0"/>
          <w:marTop w:val="0"/>
          <w:marBottom w:val="0"/>
          <w:divBdr>
            <w:top w:val="none" w:sz="0" w:space="0" w:color="auto"/>
            <w:left w:val="none" w:sz="0" w:space="0" w:color="auto"/>
            <w:bottom w:val="none" w:sz="0" w:space="0" w:color="auto"/>
            <w:right w:val="none" w:sz="0" w:space="0" w:color="auto"/>
          </w:divBdr>
        </w:div>
        <w:div w:id="1608542172">
          <w:marLeft w:val="0"/>
          <w:marRight w:val="0"/>
          <w:marTop w:val="0"/>
          <w:marBottom w:val="0"/>
          <w:divBdr>
            <w:top w:val="none" w:sz="0" w:space="0" w:color="auto"/>
            <w:left w:val="none" w:sz="0" w:space="0" w:color="auto"/>
            <w:bottom w:val="none" w:sz="0" w:space="0" w:color="auto"/>
            <w:right w:val="none" w:sz="0" w:space="0" w:color="auto"/>
          </w:divBdr>
        </w:div>
        <w:div w:id="1635988077">
          <w:marLeft w:val="0"/>
          <w:marRight w:val="0"/>
          <w:marTop w:val="0"/>
          <w:marBottom w:val="0"/>
          <w:divBdr>
            <w:top w:val="none" w:sz="0" w:space="0" w:color="auto"/>
            <w:left w:val="none" w:sz="0" w:space="0" w:color="auto"/>
            <w:bottom w:val="none" w:sz="0" w:space="0" w:color="auto"/>
            <w:right w:val="none" w:sz="0" w:space="0" w:color="auto"/>
          </w:divBdr>
        </w:div>
        <w:div w:id="1797985222">
          <w:marLeft w:val="0"/>
          <w:marRight w:val="0"/>
          <w:marTop w:val="0"/>
          <w:marBottom w:val="0"/>
          <w:divBdr>
            <w:top w:val="none" w:sz="0" w:space="0" w:color="auto"/>
            <w:left w:val="none" w:sz="0" w:space="0" w:color="auto"/>
            <w:bottom w:val="none" w:sz="0" w:space="0" w:color="auto"/>
            <w:right w:val="none" w:sz="0" w:space="0" w:color="auto"/>
          </w:divBdr>
        </w:div>
        <w:div w:id="2050110106">
          <w:marLeft w:val="0"/>
          <w:marRight w:val="0"/>
          <w:marTop w:val="0"/>
          <w:marBottom w:val="0"/>
          <w:divBdr>
            <w:top w:val="none" w:sz="0" w:space="0" w:color="auto"/>
            <w:left w:val="none" w:sz="0" w:space="0" w:color="auto"/>
            <w:bottom w:val="none" w:sz="0" w:space="0" w:color="auto"/>
            <w:right w:val="none" w:sz="0" w:space="0" w:color="auto"/>
          </w:divBdr>
        </w:div>
      </w:divsChild>
    </w:div>
    <w:div w:id="1636183819">
      <w:bodyDiv w:val="1"/>
      <w:marLeft w:val="0"/>
      <w:marRight w:val="0"/>
      <w:marTop w:val="0"/>
      <w:marBottom w:val="0"/>
      <w:divBdr>
        <w:top w:val="none" w:sz="0" w:space="0" w:color="auto"/>
        <w:left w:val="none" w:sz="0" w:space="0" w:color="auto"/>
        <w:bottom w:val="none" w:sz="0" w:space="0" w:color="auto"/>
        <w:right w:val="none" w:sz="0" w:space="0" w:color="auto"/>
      </w:divBdr>
      <w:divsChild>
        <w:div w:id="594553474">
          <w:marLeft w:val="0"/>
          <w:marRight w:val="0"/>
          <w:marTop w:val="0"/>
          <w:marBottom w:val="0"/>
          <w:divBdr>
            <w:top w:val="none" w:sz="0" w:space="0" w:color="auto"/>
            <w:left w:val="none" w:sz="0" w:space="0" w:color="auto"/>
            <w:bottom w:val="none" w:sz="0" w:space="0" w:color="auto"/>
            <w:right w:val="none" w:sz="0" w:space="0" w:color="auto"/>
          </w:divBdr>
        </w:div>
        <w:div w:id="1240482506">
          <w:marLeft w:val="0"/>
          <w:marRight w:val="0"/>
          <w:marTop w:val="0"/>
          <w:marBottom w:val="0"/>
          <w:divBdr>
            <w:top w:val="none" w:sz="0" w:space="0" w:color="auto"/>
            <w:left w:val="none" w:sz="0" w:space="0" w:color="auto"/>
            <w:bottom w:val="none" w:sz="0" w:space="0" w:color="auto"/>
            <w:right w:val="none" w:sz="0" w:space="0" w:color="auto"/>
          </w:divBdr>
        </w:div>
        <w:div w:id="1365055250">
          <w:marLeft w:val="0"/>
          <w:marRight w:val="0"/>
          <w:marTop w:val="0"/>
          <w:marBottom w:val="0"/>
          <w:divBdr>
            <w:top w:val="none" w:sz="0" w:space="0" w:color="auto"/>
            <w:left w:val="none" w:sz="0" w:space="0" w:color="auto"/>
            <w:bottom w:val="none" w:sz="0" w:space="0" w:color="auto"/>
            <w:right w:val="none" w:sz="0" w:space="0" w:color="auto"/>
          </w:divBdr>
        </w:div>
        <w:div w:id="1564874182">
          <w:marLeft w:val="0"/>
          <w:marRight w:val="0"/>
          <w:marTop w:val="0"/>
          <w:marBottom w:val="0"/>
          <w:divBdr>
            <w:top w:val="none" w:sz="0" w:space="0" w:color="auto"/>
            <w:left w:val="none" w:sz="0" w:space="0" w:color="auto"/>
            <w:bottom w:val="none" w:sz="0" w:space="0" w:color="auto"/>
            <w:right w:val="none" w:sz="0" w:space="0" w:color="auto"/>
          </w:divBdr>
        </w:div>
        <w:div w:id="1800146964">
          <w:marLeft w:val="0"/>
          <w:marRight w:val="0"/>
          <w:marTop w:val="0"/>
          <w:marBottom w:val="0"/>
          <w:divBdr>
            <w:top w:val="none" w:sz="0" w:space="0" w:color="auto"/>
            <w:left w:val="none" w:sz="0" w:space="0" w:color="auto"/>
            <w:bottom w:val="none" w:sz="0" w:space="0" w:color="auto"/>
            <w:right w:val="none" w:sz="0" w:space="0" w:color="auto"/>
          </w:divBdr>
        </w:div>
      </w:divsChild>
    </w:div>
    <w:div w:id="1637754351">
      <w:bodyDiv w:val="1"/>
      <w:marLeft w:val="0"/>
      <w:marRight w:val="0"/>
      <w:marTop w:val="0"/>
      <w:marBottom w:val="0"/>
      <w:divBdr>
        <w:top w:val="none" w:sz="0" w:space="0" w:color="auto"/>
        <w:left w:val="none" w:sz="0" w:space="0" w:color="auto"/>
        <w:bottom w:val="none" w:sz="0" w:space="0" w:color="auto"/>
        <w:right w:val="none" w:sz="0" w:space="0" w:color="auto"/>
      </w:divBdr>
      <w:divsChild>
        <w:div w:id="1124730883">
          <w:marLeft w:val="0"/>
          <w:marRight w:val="0"/>
          <w:marTop w:val="0"/>
          <w:marBottom w:val="0"/>
          <w:divBdr>
            <w:top w:val="none" w:sz="0" w:space="0" w:color="auto"/>
            <w:left w:val="none" w:sz="0" w:space="0" w:color="auto"/>
            <w:bottom w:val="none" w:sz="0" w:space="0" w:color="auto"/>
            <w:right w:val="none" w:sz="0" w:space="0" w:color="auto"/>
          </w:divBdr>
        </w:div>
        <w:div w:id="1789662956">
          <w:marLeft w:val="0"/>
          <w:marRight w:val="0"/>
          <w:marTop w:val="0"/>
          <w:marBottom w:val="0"/>
          <w:divBdr>
            <w:top w:val="none" w:sz="0" w:space="0" w:color="auto"/>
            <w:left w:val="none" w:sz="0" w:space="0" w:color="auto"/>
            <w:bottom w:val="none" w:sz="0" w:space="0" w:color="auto"/>
            <w:right w:val="none" w:sz="0" w:space="0" w:color="auto"/>
          </w:divBdr>
        </w:div>
      </w:divsChild>
    </w:div>
    <w:div w:id="1644433177">
      <w:bodyDiv w:val="1"/>
      <w:marLeft w:val="0"/>
      <w:marRight w:val="0"/>
      <w:marTop w:val="0"/>
      <w:marBottom w:val="0"/>
      <w:divBdr>
        <w:top w:val="none" w:sz="0" w:space="0" w:color="auto"/>
        <w:left w:val="none" w:sz="0" w:space="0" w:color="auto"/>
        <w:bottom w:val="none" w:sz="0" w:space="0" w:color="auto"/>
        <w:right w:val="none" w:sz="0" w:space="0" w:color="auto"/>
      </w:divBdr>
      <w:divsChild>
        <w:div w:id="344215737">
          <w:marLeft w:val="0"/>
          <w:marRight w:val="0"/>
          <w:marTop w:val="0"/>
          <w:marBottom w:val="0"/>
          <w:divBdr>
            <w:top w:val="none" w:sz="0" w:space="0" w:color="auto"/>
            <w:left w:val="none" w:sz="0" w:space="0" w:color="auto"/>
            <w:bottom w:val="none" w:sz="0" w:space="0" w:color="auto"/>
            <w:right w:val="none" w:sz="0" w:space="0" w:color="auto"/>
          </w:divBdr>
        </w:div>
        <w:div w:id="1815684318">
          <w:marLeft w:val="0"/>
          <w:marRight w:val="0"/>
          <w:marTop w:val="0"/>
          <w:marBottom w:val="0"/>
          <w:divBdr>
            <w:top w:val="none" w:sz="0" w:space="0" w:color="auto"/>
            <w:left w:val="none" w:sz="0" w:space="0" w:color="auto"/>
            <w:bottom w:val="none" w:sz="0" w:space="0" w:color="auto"/>
            <w:right w:val="none" w:sz="0" w:space="0" w:color="auto"/>
          </w:divBdr>
        </w:div>
        <w:div w:id="1951618378">
          <w:marLeft w:val="0"/>
          <w:marRight w:val="0"/>
          <w:marTop w:val="0"/>
          <w:marBottom w:val="0"/>
          <w:divBdr>
            <w:top w:val="none" w:sz="0" w:space="0" w:color="auto"/>
            <w:left w:val="none" w:sz="0" w:space="0" w:color="auto"/>
            <w:bottom w:val="none" w:sz="0" w:space="0" w:color="auto"/>
            <w:right w:val="none" w:sz="0" w:space="0" w:color="auto"/>
          </w:divBdr>
        </w:div>
      </w:divsChild>
    </w:div>
    <w:div w:id="1649632146">
      <w:bodyDiv w:val="1"/>
      <w:marLeft w:val="0"/>
      <w:marRight w:val="0"/>
      <w:marTop w:val="0"/>
      <w:marBottom w:val="0"/>
      <w:divBdr>
        <w:top w:val="none" w:sz="0" w:space="0" w:color="auto"/>
        <w:left w:val="none" w:sz="0" w:space="0" w:color="auto"/>
        <w:bottom w:val="none" w:sz="0" w:space="0" w:color="auto"/>
        <w:right w:val="none" w:sz="0" w:space="0" w:color="auto"/>
      </w:divBdr>
      <w:divsChild>
        <w:div w:id="147014231">
          <w:marLeft w:val="0"/>
          <w:marRight w:val="0"/>
          <w:marTop w:val="0"/>
          <w:marBottom w:val="0"/>
          <w:divBdr>
            <w:top w:val="none" w:sz="0" w:space="0" w:color="auto"/>
            <w:left w:val="none" w:sz="0" w:space="0" w:color="auto"/>
            <w:bottom w:val="none" w:sz="0" w:space="0" w:color="auto"/>
            <w:right w:val="none" w:sz="0" w:space="0" w:color="auto"/>
          </w:divBdr>
        </w:div>
        <w:div w:id="245575710">
          <w:marLeft w:val="0"/>
          <w:marRight w:val="0"/>
          <w:marTop w:val="0"/>
          <w:marBottom w:val="0"/>
          <w:divBdr>
            <w:top w:val="none" w:sz="0" w:space="0" w:color="auto"/>
            <w:left w:val="none" w:sz="0" w:space="0" w:color="auto"/>
            <w:bottom w:val="none" w:sz="0" w:space="0" w:color="auto"/>
            <w:right w:val="none" w:sz="0" w:space="0" w:color="auto"/>
          </w:divBdr>
        </w:div>
        <w:div w:id="1072123288">
          <w:marLeft w:val="0"/>
          <w:marRight w:val="0"/>
          <w:marTop w:val="0"/>
          <w:marBottom w:val="0"/>
          <w:divBdr>
            <w:top w:val="none" w:sz="0" w:space="0" w:color="auto"/>
            <w:left w:val="none" w:sz="0" w:space="0" w:color="auto"/>
            <w:bottom w:val="none" w:sz="0" w:space="0" w:color="auto"/>
            <w:right w:val="none" w:sz="0" w:space="0" w:color="auto"/>
          </w:divBdr>
        </w:div>
        <w:div w:id="1987122643">
          <w:marLeft w:val="0"/>
          <w:marRight w:val="0"/>
          <w:marTop w:val="0"/>
          <w:marBottom w:val="0"/>
          <w:divBdr>
            <w:top w:val="none" w:sz="0" w:space="0" w:color="auto"/>
            <w:left w:val="none" w:sz="0" w:space="0" w:color="auto"/>
            <w:bottom w:val="none" w:sz="0" w:space="0" w:color="auto"/>
            <w:right w:val="none" w:sz="0" w:space="0" w:color="auto"/>
          </w:divBdr>
        </w:div>
      </w:divsChild>
    </w:div>
    <w:div w:id="1656951767">
      <w:bodyDiv w:val="1"/>
      <w:marLeft w:val="0"/>
      <w:marRight w:val="0"/>
      <w:marTop w:val="0"/>
      <w:marBottom w:val="0"/>
      <w:divBdr>
        <w:top w:val="none" w:sz="0" w:space="0" w:color="auto"/>
        <w:left w:val="none" w:sz="0" w:space="0" w:color="auto"/>
        <w:bottom w:val="none" w:sz="0" w:space="0" w:color="auto"/>
        <w:right w:val="none" w:sz="0" w:space="0" w:color="auto"/>
      </w:divBdr>
    </w:div>
    <w:div w:id="1659990972">
      <w:bodyDiv w:val="1"/>
      <w:marLeft w:val="0"/>
      <w:marRight w:val="0"/>
      <w:marTop w:val="0"/>
      <w:marBottom w:val="0"/>
      <w:divBdr>
        <w:top w:val="none" w:sz="0" w:space="0" w:color="auto"/>
        <w:left w:val="none" w:sz="0" w:space="0" w:color="auto"/>
        <w:bottom w:val="none" w:sz="0" w:space="0" w:color="auto"/>
        <w:right w:val="none" w:sz="0" w:space="0" w:color="auto"/>
      </w:divBdr>
    </w:div>
    <w:div w:id="1663660638">
      <w:bodyDiv w:val="1"/>
      <w:marLeft w:val="0"/>
      <w:marRight w:val="0"/>
      <w:marTop w:val="0"/>
      <w:marBottom w:val="0"/>
      <w:divBdr>
        <w:top w:val="none" w:sz="0" w:space="0" w:color="auto"/>
        <w:left w:val="none" w:sz="0" w:space="0" w:color="auto"/>
        <w:bottom w:val="none" w:sz="0" w:space="0" w:color="auto"/>
        <w:right w:val="none" w:sz="0" w:space="0" w:color="auto"/>
      </w:divBdr>
      <w:divsChild>
        <w:div w:id="261036509">
          <w:marLeft w:val="0"/>
          <w:marRight w:val="0"/>
          <w:marTop w:val="0"/>
          <w:marBottom w:val="0"/>
          <w:divBdr>
            <w:top w:val="none" w:sz="0" w:space="0" w:color="auto"/>
            <w:left w:val="none" w:sz="0" w:space="0" w:color="auto"/>
            <w:bottom w:val="none" w:sz="0" w:space="0" w:color="auto"/>
            <w:right w:val="none" w:sz="0" w:space="0" w:color="auto"/>
          </w:divBdr>
        </w:div>
        <w:div w:id="1086727283">
          <w:marLeft w:val="0"/>
          <w:marRight w:val="0"/>
          <w:marTop w:val="0"/>
          <w:marBottom w:val="0"/>
          <w:divBdr>
            <w:top w:val="none" w:sz="0" w:space="0" w:color="auto"/>
            <w:left w:val="none" w:sz="0" w:space="0" w:color="auto"/>
            <w:bottom w:val="none" w:sz="0" w:space="0" w:color="auto"/>
            <w:right w:val="none" w:sz="0" w:space="0" w:color="auto"/>
          </w:divBdr>
        </w:div>
        <w:div w:id="1262252165">
          <w:marLeft w:val="0"/>
          <w:marRight w:val="0"/>
          <w:marTop w:val="0"/>
          <w:marBottom w:val="0"/>
          <w:divBdr>
            <w:top w:val="none" w:sz="0" w:space="0" w:color="auto"/>
            <w:left w:val="none" w:sz="0" w:space="0" w:color="auto"/>
            <w:bottom w:val="none" w:sz="0" w:space="0" w:color="auto"/>
            <w:right w:val="none" w:sz="0" w:space="0" w:color="auto"/>
          </w:divBdr>
        </w:div>
      </w:divsChild>
    </w:div>
    <w:div w:id="1676609826">
      <w:bodyDiv w:val="1"/>
      <w:marLeft w:val="0"/>
      <w:marRight w:val="0"/>
      <w:marTop w:val="0"/>
      <w:marBottom w:val="0"/>
      <w:divBdr>
        <w:top w:val="none" w:sz="0" w:space="0" w:color="auto"/>
        <w:left w:val="none" w:sz="0" w:space="0" w:color="auto"/>
        <w:bottom w:val="none" w:sz="0" w:space="0" w:color="auto"/>
        <w:right w:val="none" w:sz="0" w:space="0" w:color="auto"/>
      </w:divBdr>
      <w:divsChild>
        <w:div w:id="728646566">
          <w:marLeft w:val="0"/>
          <w:marRight w:val="0"/>
          <w:marTop w:val="0"/>
          <w:marBottom w:val="0"/>
          <w:divBdr>
            <w:top w:val="none" w:sz="0" w:space="0" w:color="auto"/>
            <w:left w:val="none" w:sz="0" w:space="0" w:color="auto"/>
            <w:bottom w:val="none" w:sz="0" w:space="0" w:color="auto"/>
            <w:right w:val="none" w:sz="0" w:space="0" w:color="auto"/>
          </w:divBdr>
        </w:div>
        <w:div w:id="1952591589">
          <w:marLeft w:val="0"/>
          <w:marRight w:val="0"/>
          <w:marTop w:val="0"/>
          <w:marBottom w:val="0"/>
          <w:divBdr>
            <w:top w:val="none" w:sz="0" w:space="0" w:color="auto"/>
            <w:left w:val="none" w:sz="0" w:space="0" w:color="auto"/>
            <w:bottom w:val="none" w:sz="0" w:space="0" w:color="auto"/>
            <w:right w:val="none" w:sz="0" w:space="0" w:color="auto"/>
          </w:divBdr>
        </w:div>
      </w:divsChild>
    </w:div>
    <w:div w:id="1680237612">
      <w:bodyDiv w:val="1"/>
      <w:marLeft w:val="0"/>
      <w:marRight w:val="0"/>
      <w:marTop w:val="0"/>
      <w:marBottom w:val="0"/>
      <w:divBdr>
        <w:top w:val="none" w:sz="0" w:space="0" w:color="auto"/>
        <w:left w:val="none" w:sz="0" w:space="0" w:color="auto"/>
        <w:bottom w:val="none" w:sz="0" w:space="0" w:color="auto"/>
        <w:right w:val="none" w:sz="0" w:space="0" w:color="auto"/>
      </w:divBdr>
    </w:div>
    <w:div w:id="1702508825">
      <w:bodyDiv w:val="1"/>
      <w:marLeft w:val="0"/>
      <w:marRight w:val="0"/>
      <w:marTop w:val="0"/>
      <w:marBottom w:val="0"/>
      <w:divBdr>
        <w:top w:val="none" w:sz="0" w:space="0" w:color="auto"/>
        <w:left w:val="none" w:sz="0" w:space="0" w:color="auto"/>
        <w:bottom w:val="none" w:sz="0" w:space="0" w:color="auto"/>
        <w:right w:val="none" w:sz="0" w:space="0" w:color="auto"/>
      </w:divBdr>
      <w:divsChild>
        <w:div w:id="478592">
          <w:marLeft w:val="0"/>
          <w:marRight w:val="0"/>
          <w:marTop w:val="0"/>
          <w:marBottom w:val="0"/>
          <w:divBdr>
            <w:top w:val="none" w:sz="0" w:space="0" w:color="auto"/>
            <w:left w:val="none" w:sz="0" w:space="0" w:color="auto"/>
            <w:bottom w:val="none" w:sz="0" w:space="0" w:color="auto"/>
            <w:right w:val="none" w:sz="0" w:space="0" w:color="auto"/>
          </w:divBdr>
        </w:div>
        <w:div w:id="1189755640">
          <w:marLeft w:val="0"/>
          <w:marRight w:val="0"/>
          <w:marTop w:val="0"/>
          <w:marBottom w:val="0"/>
          <w:divBdr>
            <w:top w:val="none" w:sz="0" w:space="0" w:color="auto"/>
            <w:left w:val="none" w:sz="0" w:space="0" w:color="auto"/>
            <w:bottom w:val="none" w:sz="0" w:space="0" w:color="auto"/>
            <w:right w:val="none" w:sz="0" w:space="0" w:color="auto"/>
          </w:divBdr>
        </w:div>
      </w:divsChild>
    </w:div>
    <w:div w:id="1725912654">
      <w:bodyDiv w:val="1"/>
      <w:marLeft w:val="0"/>
      <w:marRight w:val="0"/>
      <w:marTop w:val="0"/>
      <w:marBottom w:val="0"/>
      <w:divBdr>
        <w:top w:val="none" w:sz="0" w:space="0" w:color="auto"/>
        <w:left w:val="none" w:sz="0" w:space="0" w:color="auto"/>
        <w:bottom w:val="none" w:sz="0" w:space="0" w:color="auto"/>
        <w:right w:val="none" w:sz="0" w:space="0" w:color="auto"/>
      </w:divBdr>
      <w:divsChild>
        <w:div w:id="534003799">
          <w:marLeft w:val="0"/>
          <w:marRight w:val="0"/>
          <w:marTop w:val="0"/>
          <w:marBottom w:val="0"/>
          <w:divBdr>
            <w:top w:val="none" w:sz="0" w:space="0" w:color="auto"/>
            <w:left w:val="none" w:sz="0" w:space="0" w:color="auto"/>
            <w:bottom w:val="none" w:sz="0" w:space="0" w:color="auto"/>
            <w:right w:val="none" w:sz="0" w:space="0" w:color="auto"/>
          </w:divBdr>
        </w:div>
        <w:div w:id="796531608">
          <w:marLeft w:val="0"/>
          <w:marRight w:val="0"/>
          <w:marTop w:val="0"/>
          <w:marBottom w:val="0"/>
          <w:divBdr>
            <w:top w:val="none" w:sz="0" w:space="0" w:color="auto"/>
            <w:left w:val="none" w:sz="0" w:space="0" w:color="auto"/>
            <w:bottom w:val="none" w:sz="0" w:space="0" w:color="auto"/>
            <w:right w:val="none" w:sz="0" w:space="0" w:color="auto"/>
          </w:divBdr>
        </w:div>
        <w:div w:id="1326712603">
          <w:marLeft w:val="0"/>
          <w:marRight w:val="0"/>
          <w:marTop w:val="0"/>
          <w:marBottom w:val="0"/>
          <w:divBdr>
            <w:top w:val="none" w:sz="0" w:space="0" w:color="auto"/>
            <w:left w:val="none" w:sz="0" w:space="0" w:color="auto"/>
            <w:bottom w:val="none" w:sz="0" w:space="0" w:color="auto"/>
            <w:right w:val="none" w:sz="0" w:space="0" w:color="auto"/>
          </w:divBdr>
        </w:div>
        <w:div w:id="1658459117">
          <w:marLeft w:val="0"/>
          <w:marRight w:val="0"/>
          <w:marTop w:val="0"/>
          <w:marBottom w:val="0"/>
          <w:divBdr>
            <w:top w:val="none" w:sz="0" w:space="0" w:color="auto"/>
            <w:left w:val="none" w:sz="0" w:space="0" w:color="auto"/>
            <w:bottom w:val="none" w:sz="0" w:space="0" w:color="auto"/>
            <w:right w:val="none" w:sz="0" w:space="0" w:color="auto"/>
          </w:divBdr>
        </w:div>
        <w:div w:id="1923489503">
          <w:marLeft w:val="0"/>
          <w:marRight w:val="0"/>
          <w:marTop w:val="0"/>
          <w:marBottom w:val="0"/>
          <w:divBdr>
            <w:top w:val="none" w:sz="0" w:space="0" w:color="auto"/>
            <w:left w:val="none" w:sz="0" w:space="0" w:color="auto"/>
            <w:bottom w:val="none" w:sz="0" w:space="0" w:color="auto"/>
            <w:right w:val="none" w:sz="0" w:space="0" w:color="auto"/>
          </w:divBdr>
        </w:div>
      </w:divsChild>
    </w:div>
    <w:div w:id="1765417024">
      <w:bodyDiv w:val="1"/>
      <w:marLeft w:val="0"/>
      <w:marRight w:val="0"/>
      <w:marTop w:val="0"/>
      <w:marBottom w:val="0"/>
      <w:divBdr>
        <w:top w:val="none" w:sz="0" w:space="0" w:color="auto"/>
        <w:left w:val="none" w:sz="0" w:space="0" w:color="auto"/>
        <w:bottom w:val="none" w:sz="0" w:space="0" w:color="auto"/>
        <w:right w:val="none" w:sz="0" w:space="0" w:color="auto"/>
      </w:divBdr>
    </w:div>
    <w:div w:id="1776174584">
      <w:bodyDiv w:val="1"/>
      <w:marLeft w:val="0"/>
      <w:marRight w:val="0"/>
      <w:marTop w:val="0"/>
      <w:marBottom w:val="0"/>
      <w:divBdr>
        <w:top w:val="none" w:sz="0" w:space="0" w:color="auto"/>
        <w:left w:val="none" w:sz="0" w:space="0" w:color="auto"/>
        <w:bottom w:val="none" w:sz="0" w:space="0" w:color="auto"/>
        <w:right w:val="none" w:sz="0" w:space="0" w:color="auto"/>
      </w:divBdr>
      <w:divsChild>
        <w:div w:id="66925905">
          <w:marLeft w:val="0"/>
          <w:marRight w:val="0"/>
          <w:marTop w:val="0"/>
          <w:marBottom w:val="0"/>
          <w:divBdr>
            <w:top w:val="none" w:sz="0" w:space="0" w:color="auto"/>
            <w:left w:val="none" w:sz="0" w:space="0" w:color="auto"/>
            <w:bottom w:val="none" w:sz="0" w:space="0" w:color="auto"/>
            <w:right w:val="none" w:sz="0" w:space="0" w:color="auto"/>
          </w:divBdr>
        </w:div>
        <w:div w:id="108092284">
          <w:marLeft w:val="0"/>
          <w:marRight w:val="0"/>
          <w:marTop w:val="0"/>
          <w:marBottom w:val="0"/>
          <w:divBdr>
            <w:top w:val="none" w:sz="0" w:space="0" w:color="auto"/>
            <w:left w:val="none" w:sz="0" w:space="0" w:color="auto"/>
            <w:bottom w:val="none" w:sz="0" w:space="0" w:color="auto"/>
            <w:right w:val="none" w:sz="0" w:space="0" w:color="auto"/>
          </w:divBdr>
        </w:div>
        <w:div w:id="108745532">
          <w:marLeft w:val="0"/>
          <w:marRight w:val="0"/>
          <w:marTop w:val="0"/>
          <w:marBottom w:val="0"/>
          <w:divBdr>
            <w:top w:val="none" w:sz="0" w:space="0" w:color="auto"/>
            <w:left w:val="none" w:sz="0" w:space="0" w:color="auto"/>
            <w:bottom w:val="none" w:sz="0" w:space="0" w:color="auto"/>
            <w:right w:val="none" w:sz="0" w:space="0" w:color="auto"/>
          </w:divBdr>
        </w:div>
        <w:div w:id="144591149">
          <w:marLeft w:val="0"/>
          <w:marRight w:val="0"/>
          <w:marTop w:val="0"/>
          <w:marBottom w:val="0"/>
          <w:divBdr>
            <w:top w:val="none" w:sz="0" w:space="0" w:color="auto"/>
            <w:left w:val="none" w:sz="0" w:space="0" w:color="auto"/>
            <w:bottom w:val="none" w:sz="0" w:space="0" w:color="auto"/>
            <w:right w:val="none" w:sz="0" w:space="0" w:color="auto"/>
          </w:divBdr>
        </w:div>
        <w:div w:id="168981167">
          <w:marLeft w:val="0"/>
          <w:marRight w:val="0"/>
          <w:marTop w:val="0"/>
          <w:marBottom w:val="0"/>
          <w:divBdr>
            <w:top w:val="none" w:sz="0" w:space="0" w:color="auto"/>
            <w:left w:val="none" w:sz="0" w:space="0" w:color="auto"/>
            <w:bottom w:val="none" w:sz="0" w:space="0" w:color="auto"/>
            <w:right w:val="none" w:sz="0" w:space="0" w:color="auto"/>
          </w:divBdr>
        </w:div>
        <w:div w:id="175848540">
          <w:marLeft w:val="0"/>
          <w:marRight w:val="0"/>
          <w:marTop w:val="0"/>
          <w:marBottom w:val="0"/>
          <w:divBdr>
            <w:top w:val="none" w:sz="0" w:space="0" w:color="auto"/>
            <w:left w:val="none" w:sz="0" w:space="0" w:color="auto"/>
            <w:bottom w:val="none" w:sz="0" w:space="0" w:color="auto"/>
            <w:right w:val="none" w:sz="0" w:space="0" w:color="auto"/>
          </w:divBdr>
        </w:div>
        <w:div w:id="224723381">
          <w:marLeft w:val="0"/>
          <w:marRight w:val="0"/>
          <w:marTop w:val="0"/>
          <w:marBottom w:val="0"/>
          <w:divBdr>
            <w:top w:val="none" w:sz="0" w:space="0" w:color="auto"/>
            <w:left w:val="none" w:sz="0" w:space="0" w:color="auto"/>
            <w:bottom w:val="none" w:sz="0" w:space="0" w:color="auto"/>
            <w:right w:val="none" w:sz="0" w:space="0" w:color="auto"/>
          </w:divBdr>
        </w:div>
        <w:div w:id="239678256">
          <w:marLeft w:val="0"/>
          <w:marRight w:val="0"/>
          <w:marTop w:val="0"/>
          <w:marBottom w:val="0"/>
          <w:divBdr>
            <w:top w:val="none" w:sz="0" w:space="0" w:color="auto"/>
            <w:left w:val="none" w:sz="0" w:space="0" w:color="auto"/>
            <w:bottom w:val="none" w:sz="0" w:space="0" w:color="auto"/>
            <w:right w:val="none" w:sz="0" w:space="0" w:color="auto"/>
          </w:divBdr>
        </w:div>
        <w:div w:id="278999109">
          <w:marLeft w:val="0"/>
          <w:marRight w:val="0"/>
          <w:marTop w:val="0"/>
          <w:marBottom w:val="0"/>
          <w:divBdr>
            <w:top w:val="none" w:sz="0" w:space="0" w:color="auto"/>
            <w:left w:val="none" w:sz="0" w:space="0" w:color="auto"/>
            <w:bottom w:val="none" w:sz="0" w:space="0" w:color="auto"/>
            <w:right w:val="none" w:sz="0" w:space="0" w:color="auto"/>
          </w:divBdr>
        </w:div>
        <w:div w:id="279653632">
          <w:marLeft w:val="0"/>
          <w:marRight w:val="0"/>
          <w:marTop w:val="0"/>
          <w:marBottom w:val="0"/>
          <w:divBdr>
            <w:top w:val="none" w:sz="0" w:space="0" w:color="auto"/>
            <w:left w:val="none" w:sz="0" w:space="0" w:color="auto"/>
            <w:bottom w:val="none" w:sz="0" w:space="0" w:color="auto"/>
            <w:right w:val="none" w:sz="0" w:space="0" w:color="auto"/>
          </w:divBdr>
        </w:div>
        <w:div w:id="348024756">
          <w:marLeft w:val="0"/>
          <w:marRight w:val="0"/>
          <w:marTop w:val="0"/>
          <w:marBottom w:val="0"/>
          <w:divBdr>
            <w:top w:val="none" w:sz="0" w:space="0" w:color="auto"/>
            <w:left w:val="none" w:sz="0" w:space="0" w:color="auto"/>
            <w:bottom w:val="none" w:sz="0" w:space="0" w:color="auto"/>
            <w:right w:val="none" w:sz="0" w:space="0" w:color="auto"/>
          </w:divBdr>
        </w:div>
        <w:div w:id="387729826">
          <w:marLeft w:val="0"/>
          <w:marRight w:val="0"/>
          <w:marTop w:val="0"/>
          <w:marBottom w:val="0"/>
          <w:divBdr>
            <w:top w:val="none" w:sz="0" w:space="0" w:color="auto"/>
            <w:left w:val="none" w:sz="0" w:space="0" w:color="auto"/>
            <w:bottom w:val="none" w:sz="0" w:space="0" w:color="auto"/>
            <w:right w:val="none" w:sz="0" w:space="0" w:color="auto"/>
          </w:divBdr>
        </w:div>
        <w:div w:id="388652044">
          <w:marLeft w:val="0"/>
          <w:marRight w:val="0"/>
          <w:marTop w:val="0"/>
          <w:marBottom w:val="0"/>
          <w:divBdr>
            <w:top w:val="none" w:sz="0" w:space="0" w:color="auto"/>
            <w:left w:val="none" w:sz="0" w:space="0" w:color="auto"/>
            <w:bottom w:val="none" w:sz="0" w:space="0" w:color="auto"/>
            <w:right w:val="none" w:sz="0" w:space="0" w:color="auto"/>
          </w:divBdr>
        </w:div>
        <w:div w:id="447553920">
          <w:marLeft w:val="0"/>
          <w:marRight w:val="0"/>
          <w:marTop w:val="0"/>
          <w:marBottom w:val="0"/>
          <w:divBdr>
            <w:top w:val="none" w:sz="0" w:space="0" w:color="auto"/>
            <w:left w:val="none" w:sz="0" w:space="0" w:color="auto"/>
            <w:bottom w:val="none" w:sz="0" w:space="0" w:color="auto"/>
            <w:right w:val="none" w:sz="0" w:space="0" w:color="auto"/>
          </w:divBdr>
        </w:div>
        <w:div w:id="459693634">
          <w:marLeft w:val="0"/>
          <w:marRight w:val="0"/>
          <w:marTop w:val="0"/>
          <w:marBottom w:val="0"/>
          <w:divBdr>
            <w:top w:val="none" w:sz="0" w:space="0" w:color="auto"/>
            <w:left w:val="none" w:sz="0" w:space="0" w:color="auto"/>
            <w:bottom w:val="none" w:sz="0" w:space="0" w:color="auto"/>
            <w:right w:val="none" w:sz="0" w:space="0" w:color="auto"/>
          </w:divBdr>
        </w:div>
        <w:div w:id="463347905">
          <w:marLeft w:val="0"/>
          <w:marRight w:val="0"/>
          <w:marTop w:val="0"/>
          <w:marBottom w:val="0"/>
          <w:divBdr>
            <w:top w:val="none" w:sz="0" w:space="0" w:color="auto"/>
            <w:left w:val="none" w:sz="0" w:space="0" w:color="auto"/>
            <w:bottom w:val="none" w:sz="0" w:space="0" w:color="auto"/>
            <w:right w:val="none" w:sz="0" w:space="0" w:color="auto"/>
          </w:divBdr>
        </w:div>
        <w:div w:id="465899687">
          <w:marLeft w:val="0"/>
          <w:marRight w:val="0"/>
          <w:marTop w:val="0"/>
          <w:marBottom w:val="0"/>
          <w:divBdr>
            <w:top w:val="none" w:sz="0" w:space="0" w:color="auto"/>
            <w:left w:val="none" w:sz="0" w:space="0" w:color="auto"/>
            <w:bottom w:val="none" w:sz="0" w:space="0" w:color="auto"/>
            <w:right w:val="none" w:sz="0" w:space="0" w:color="auto"/>
          </w:divBdr>
        </w:div>
        <w:div w:id="481238221">
          <w:marLeft w:val="0"/>
          <w:marRight w:val="0"/>
          <w:marTop w:val="0"/>
          <w:marBottom w:val="0"/>
          <w:divBdr>
            <w:top w:val="none" w:sz="0" w:space="0" w:color="auto"/>
            <w:left w:val="none" w:sz="0" w:space="0" w:color="auto"/>
            <w:bottom w:val="none" w:sz="0" w:space="0" w:color="auto"/>
            <w:right w:val="none" w:sz="0" w:space="0" w:color="auto"/>
          </w:divBdr>
        </w:div>
        <w:div w:id="481774520">
          <w:marLeft w:val="0"/>
          <w:marRight w:val="0"/>
          <w:marTop w:val="0"/>
          <w:marBottom w:val="0"/>
          <w:divBdr>
            <w:top w:val="none" w:sz="0" w:space="0" w:color="auto"/>
            <w:left w:val="none" w:sz="0" w:space="0" w:color="auto"/>
            <w:bottom w:val="none" w:sz="0" w:space="0" w:color="auto"/>
            <w:right w:val="none" w:sz="0" w:space="0" w:color="auto"/>
          </w:divBdr>
        </w:div>
        <w:div w:id="495852186">
          <w:marLeft w:val="0"/>
          <w:marRight w:val="0"/>
          <w:marTop w:val="0"/>
          <w:marBottom w:val="0"/>
          <w:divBdr>
            <w:top w:val="none" w:sz="0" w:space="0" w:color="auto"/>
            <w:left w:val="none" w:sz="0" w:space="0" w:color="auto"/>
            <w:bottom w:val="none" w:sz="0" w:space="0" w:color="auto"/>
            <w:right w:val="none" w:sz="0" w:space="0" w:color="auto"/>
          </w:divBdr>
        </w:div>
        <w:div w:id="626398759">
          <w:marLeft w:val="0"/>
          <w:marRight w:val="0"/>
          <w:marTop w:val="0"/>
          <w:marBottom w:val="0"/>
          <w:divBdr>
            <w:top w:val="none" w:sz="0" w:space="0" w:color="auto"/>
            <w:left w:val="none" w:sz="0" w:space="0" w:color="auto"/>
            <w:bottom w:val="none" w:sz="0" w:space="0" w:color="auto"/>
            <w:right w:val="none" w:sz="0" w:space="0" w:color="auto"/>
          </w:divBdr>
        </w:div>
        <w:div w:id="659583394">
          <w:marLeft w:val="0"/>
          <w:marRight w:val="0"/>
          <w:marTop w:val="0"/>
          <w:marBottom w:val="0"/>
          <w:divBdr>
            <w:top w:val="none" w:sz="0" w:space="0" w:color="auto"/>
            <w:left w:val="none" w:sz="0" w:space="0" w:color="auto"/>
            <w:bottom w:val="none" w:sz="0" w:space="0" w:color="auto"/>
            <w:right w:val="none" w:sz="0" w:space="0" w:color="auto"/>
          </w:divBdr>
        </w:div>
        <w:div w:id="664093803">
          <w:marLeft w:val="0"/>
          <w:marRight w:val="0"/>
          <w:marTop w:val="0"/>
          <w:marBottom w:val="0"/>
          <w:divBdr>
            <w:top w:val="none" w:sz="0" w:space="0" w:color="auto"/>
            <w:left w:val="none" w:sz="0" w:space="0" w:color="auto"/>
            <w:bottom w:val="none" w:sz="0" w:space="0" w:color="auto"/>
            <w:right w:val="none" w:sz="0" w:space="0" w:color="auto"/>
          </w:divBdr>
        </w:div>
        <w:div w:id="669215476">
          <w:marLeft w:val="0"/>
          <w:marRight w:val="0"/>
          <w:marTop w:val="0"/>
          <w:marBottom w:val="0"/>
          <w:divBdr>
            <w:top w:val="none" w:sz="0" w:space="0" w:color="auto"/>
            <w:left w:val="none" w:sz="0" w:space="0" w:color="auto"/>
            <w:bottom w:val="none" w:sz="0" w:space="0" w:color="auto"/>
            <w:right w:val="none" w:sz="0" w:space="0" w:color="auto"/>
          </w:divBdr>
        </w:div>
        <w:div w:id="804466908">
          <w:marLeft w:val="0"/>
          <w:marRight w:val="0"/>
          <w:marTop w:val="0"/>
          <w:marBottom w:val="0"/>
          <w:divBdr>
            <w:top w:val="none" w:sz="0" w:space="0" w:color="auto"/>
            <w:left w:val="none" w:sz="0" w:space="0" w:color="auto"/>
            <w:bottom w:val="none" w:sz="0" w:space="0" w:color="auto"/>
            <w:right w:val="none" w:sz="0" w:space="0" w:color="auto"/>
          </w:divBdr>
        </w:div>
        <w:div w:id="833380306">
          <w:marLeft w:val="0"/>
          <w:marRight w:val="0"/>
          <w:marTop w:val="0"/>
          <w:marBottom w:val="0"/>
          <w:divBdr>
            <w:top w:val="none" w:sz="0" w:space="0" w:color="auto"/>
            <w:left w:val="none" w:sz="0" w:space="0" w:color="auto"/>
            <w:bottom w:val="none" w:sz="0" w:space="0" w:color="auto"/>
            <w:right w:val="none" w:sz="0" w:space="0" w:color="auto"/>
          </w:divBdr>
        </w:div>
        <w:div w:id="841747923">
          <w:marLeft w:val="0"/>
          <w:marRight w:val="0"/>
          <w:marTop w:val="0"/>
          <w:marBottom w:val="0"/>
          <w:divBdr>
            <w:top w:val="none" w:sz="0" w:space="0" w:color="auto"/>
            <w:left w:val="none" w:sz="0" w:space="0" w:color="auto"/>
            <w:bottom w:val="none" w:sz="0" w:space="0" w:color="auto"/>
            <w:right w:val="none" w:sz="0" w:space="0" w:color="auto"/>
          </w:divBdr>
        </w:div>
        <w:div w:id="861212042">
          <w:marLeft w:val="0"/>
          <w:marRight w:val="0"/>
          <w:marTop w:val="0"/>
          <w:marBottom w:val="0"/>
          <w:divBdr>
            <w:top w:val="none" w:sz="0" w:space="0" w:color="auto"/>
            <w:left w:val="none" w:sz="0" w:space="0" w:color="auto"/>
            <w:bottom w:val="none" w:sz="0" w:space="0" w:color="auto"/>
            <w:right w:val="none" w:sz="0" w:space="0" w:color="auto"/>
          </w:divBdr>
        </w:div>
        <w:div w:id="864832713">
          <w:marLeft w:val="0"/>
          <w:marRight w:val="0"/>
          <w:marTop w:val="0"/>
          <w:marBottom w:val="0"/>
          <w:divBdr>
            <w:top w:val="none" w:sz="0" w:space="0" w:color="auto"/>
            <w:left w:val="none" w:sz="0" w:space="0" w:color="auto"/>
            <w:bottom w:val="none" w:sz="0" w:space="0" w:color="auto"/>
            <w:right w:val="none" w:sz="0" w:space="0" w:color="auto"/>
          </w:divBdr>
        </w:div>
        <w:div w:id="869605825">
          <w:marLeft w:val="0"/>
          <w:marRight w:val="0"/>
          <w:marTop w:val="0"/>
          <w:marBottom w:val="0"/>
          <w:divBdr>
            <w:top w:val="none" w:sz="0" w:space="0" w:color="auto"/>
            <w:left w:val="none" w:sz="0" w:space="0" w:color="auto"/>
            <w:bottom w:val="none" w:sz="0" w:space="0" w:color="auto"/>
            <w:right w:val="none" w:sz="0" w:space="0" w:color="auto"/>
          </w:divBdr>
        </w:div>
        <w:div w:id="896161960">
          <w:marLeft w:val="0"/>
          <w:marRight w:val="0"/>
          <w:marTop w:val="0"/>
          <w:marBottom w:val="0"/>
          <w:divBdr>
            <w:top w:val="none" w:sz="0" w:space="0" w:color="auto"/>
            <w:left w:val="none" w:sz="0" w:space="0" w:color="auto"/>
            <w:bottom w:val="none" w:sz="0" w:space="0" w:color="auto"/>
            <w:right w:val="none" w:sz="0" w:space="0" w:color="auto"/>
          </w:divBdr>
        </w:div>
        <w:div w:id="936596833">
          <w:marLeft w:val="0"/>
          <w:marRight w:val="0"/>
          <w:marTop w:val="0"/>
          <w:marBottom w:val="0"/>
          <w:divBdr>
            <w:top w:val="none" w:sz="0" w:space="0" w:color="auto"/>
            <w:left w:val="none" w:sz="0" w:space="0" w:color="auto"/>
            <w:bottom w:val="none" w:sz="0" w:space="0" w:color="auto"/>
            <w:right w:val="none" w:sz="0" w:space="0" w:color="auto"/>
          </w:divBdr>
        </w:div>
        <w:div w:id="1003242666">
          <w:marLeft w:val="0"/>
          <w:marRight w:val="0"/>
          <w:marTop w:val="0"/>
          <w:marBottom w:val="0"/>
          <w:divBdr>
            <w:top w:val="none" w:sz="0" w:space="0" w:color="auto"/>
            <w:left w:val="none" w:sz="0" w:space="0" w:color="auto"/>
            <w:bottom w:val="none" w:sz="0" w:space="0" w:color="auto"/>
            <w:right w:val="none" w:sz="0" w:space="0" w:color="auto"/>
          </w:divBdr>
        </w:div>
        <w:div w:id="1026177670">
          <w:marLeft w:val="0"/>
          <w:marRight w:val="0"/>
          <w:marTop w:val="0"/>
          <w:marBottom w:val="0"/>
          <w:divBdr>
            <w:top w:val="none" w:sz="0" w:space="0" w:color="auto"/>
            <w:left w:val="none" w:sz="0" w:space="0" w:color="auto"/>
            <w:bottom w:val="none" w:sz="0" w:space="0" w:color="auto"/>
            <w:right w:val="none" w:sz="0" w:space="0" w:color="auto"/>
          </w:divBdr>
        </w:div>
        <w:div w:id="1026178861">
          <w:marLeft w:val="0"/>
          <w:marRight w:val="0"/>
          <w:marTop w:val="0"/>
          <w:marBottom w:val="0"/>
          <w:divBdr>
            <w:top w:val="none" w:sz="0" w:space="0" w:color="auto"/>
            <w:left w:val="none" w:sz="0" w:space="0" w:color="auto"/>
            <w:bottom w:val="none" w:sz="0" w:space="0" w:color="auto"/>
            <w:right w:val="none" w:sz="0" w:space="0" w:color="auto"/>
          </w:divBdr>
        </w:div>
        <w:div w:id="1028720742">
          <w:marLeft w:val="0"/>
          <w:marRight w:val="0"/>
          <w:marTop w:val="0"/>
          <w:marBottom w:val="0"/>
          <w:divBdr>
            <w:top w:val="none" w:sz="0" w:space="0" w:color="auto"/>
            <w:left w:val="none" w:sz="0" w:space="0" w:color="auto"/>
            <w:bottom w:val="none" w:sz="0" w:space="0" w:color="auto"/>
            <w:right w:val="none" w:sz="0" w:space="0" w:color="auto"/>
          </w:divBdr>
        </w:div>
        <w:div w:id="1041631960">
          <w:marLeft w:val="0"/>
          <w:marRight w:val="0"/>
          <w:marTop w:val="0"/>
          <w:marBottom w:val="0"/>
          <w:divBdr>
            <w:top w:val="none" w:sz="0" w:space="0" w:color="auto"/>
            <w:left w:val="none" w:sz="0" w:space="0" w:color="auto"/>
            <w:bottom w:val="none" w:sz="0" w:space="0" w:color="auto"/>
            <w:right w:val="none" w:sz="0" w:space="0" w:color="auto"/>
          </w:divBdr>
        </w:div>
        <w:div w:id="1051885341">
          <w:marLeft w:val="0"/>
          <w:marRight w:val="0"/>
          <w:marTop w:val="0"/>
          <w:marBottom w:val="0"/>
          <w:divBdr>
            <w:top w:val="none" w:sz="0" w:space="0" w:color="auto"/>
            <w:left w:val="none" w:sz="0" w:space="0" w:color="auto"/>
            <w:bottom w:val="none" w:sz="0" w:space="0" w:color="auto"/>
            <w:right w:val="none" w:sz="0" w:space="0" w:color="auto"/>
          </w:divBdr>
        </w:div>
        <w:div w:id="1063867191">
          <w:marLeft w:val="0"/>
          <w:marRight w:val="0"/>
          <w:marTop w:val="0"/>
          <w:marBottom w:val="0"/>
          <w:divBdr>
            <w:top w:val="none" w:sz="0" w:space="0" w:color="auto"/>
            <w:left w:val="none" w:sz="0" w:space="0" w:color="auto"/>
            <w:bottom w:val="none" w:sz="0" w:space="0" w:color="auto"/>
            <w:right w:val="none" w:sz="0" w:space="0" w:color="auto"/>
          </w:divBdr>
        </w:div>
        <w:div w:id="1084254543">
          <w:marLeft w:val="0"/>
          <w:marRight w:val="0"/>
          <w:marTop w:val="0"/>
          <w:marBottom w:val="0"/>
          <w:divBdr>
            <w:top w:val="none" w:sz="0" w:space="0" w:color="auto"/>
            <w:left w:val="none" w:sz="0" w:space="0" w:color="auto"/>
            <w:bottom w:val="none" w:sz="0" w:space="0" w:color="auto"/>
            <w:right w:val="none" w:sz="0" w:space="0" w:color="auto"/>
          </w:divBdr>
        </w:div>
        <w:div w:id="1103652696">
          <w:marLeft w:val="0"/>
          <w:marRight w:val="0"/>
          <w:marTop w:val="0"/>
          <w:marBottom w:val="0"/>
          <w:divBdr>
            <w:top w:val="none" w:sz="0" w:space="0" w:color="auto"/>
            <w:left w:val="none" w:sz="0" w:space="0" w:color="auto"/>
            <w:bottom w:val="none" w:sz="0" w:space="0" w:color="auto"/>
            <w:right w:val="none" w:sz="0" w:space="0" w:color="auto"/>
          </w:divBdr>
        </w:div>
        <w:div w:id="1114861595">
          <w:marLeft w:val="0"/>
          <w:marRight w:val="0"/>
          <w:marTop w:val="0"/>
          <w:marBottom w:val="0"/>
          <w:divBdr>
            <w:top w:val="none" w:sz="0" w:space="0" w:color="auto"/>
            <w:left w:val="none" w:sz="0" w:space="0" w:color="auto"/>
            <w:bottom w:val="none" w:sz="0" w:space="0" w:color="auto"/>
            <w:right w:val="none" w:sz="0" w:space="0" w:color="auto"/>
          </w:divBdr>
        </w:div>
        <w:div w:id="1129472018">
          <w:marLeft w:val="0"/>
          <w:marRight w:val="0"/>
          <w:marTop w:val="0"/>
          <w:marBottom w:val="0"/>
          <w:divBdr>
            <w:top w:val="none" w:sz="0" w:space="0" w:color="auto"/>
            <w:left w:val="none" w:sz="0" w:space="0" w:color="auto"/>
            <w:bottom w:val="none" w:sz="0" w:space="0" w:color="auto"/>
            <w:right w:val="none" w:sz="0" w:space="0" w:color="auto"/>
          </w:divBdr>
        </w:div>
        <w:div w:id="1142036926">
          <w:marLeft w:val="0"/>
          <w:marRight w:val="0"/>
          <w:marTop w:val="0"/>
          <w:marBottom w:val="0"/>
          <w:divBdr>
            <w:top w:val="none" w:sz="0" w:space="0" w:color="auto"/>
            <w:left w:val="none" w:sz="0" w:space="0" w:color="auto"/>
            <w:bottom w:val="none" w:sz="0" w:space="0" w:color="auto"/>
            <w:right w:val="none" w:sz="0" w:space="0" w:color="auto"/>
          </w:divBdr>
        </w:div>
        <w:div w:id="1142504402">
          <w:marLeft w:val="0"/>
          <w:marRight w:val="0"/>
          <w:marTop w:val="0"/>
          <w:marBottom w:val="0"/>
          <w:divBdr>
            <w:top w:val="none" w:sz="0" w:space="0" w:color="auto"/>
            <w:left w:val="none" w:sz="0" w:space="0" w:color="auto"/>
            <w:bottom w:val="none" w:sz="0" w:space="0" w:color="auto"/>
            <w:right w:val="none" w:sz="0" w:space="0" w:color="auto"/>
          </w:divBdr>
        </w:div>
        <w:div w:id="1186603061">
          <w:marLeft w:val="0"/>
          <w:marRight w:val="0"/>
          <w:marTop w:val="0"/>
          <w:marBottom w:val="0"/>
          <w:divBdr>
            <w:top w:val="none" w:sz="0" w:space="0" w:color="auto"/>
            <w:left w:val="none" w:sz="0" w:space="0" w:color="auto"/>
            <w:bottom w:val="none" w:sz="0" w:space="0" w:color="auto"/>
            <w:right w:val="none" w:sz="0" w:space="0" w:color="auto"/>
          </w:divBdr>
        </w:div>
        <w:div w:id="1194077358">
          <w:marLeft w:val="0"/>
          <w:marRight w:val="0"/>
          <w:marTop w:val="0"/>
          <w:marBottom w:val="0"/>
          <w:divBdr>
            <w:top w:val="none" w:sz="0" w:space="0" w:color="auto"/>
            <w:left w:val="none" w:sz="0" w:space="0" w:color="auto"/>
            <w:bottom w:val="none" w:sz="0" w:space="0" w:color="auto"/>
            <w:right w:val="none" w:sz="0" w:space="0" w:color="auto"/>
          </w:divBdr>
        </w:div>
        <w:div w:id="1262027263">
          <w:marLeft w:val="0"/>
          <w:marRight w:val="0"/>
          <w:marTop w:val="0"/>
          <w:marBottom w:val="0"/>
          <w:divBdr>
            <w:top w:val="none" w:sz="0" w:space="0" w:color="auto"/>
            <w:left w:val="none" w:sz="0" w:space="0" w:color="auto"/>
            <w:bottom w:val="none" w:sz="0" w:space="0" w:color="auto"/>
            <w:right w:val="none" w:sz="0" w:space="0" w:color="auto"/>
          </w:divBdr>
        </w:div>
        <w:div w:id="1275090497">
          <w:marLeft w:val="0"/>
          <w:marRight w:val="0"/>
          <w:marTop w:val="0"/>
          <w:marBottom w:val="0"/>
          <w:divBdr>
            <w:top w:val="none" w:sz="0" w:space="0" w:color="auto"/>
            <w:left w:val="none" w:sz="0" w:space="0" w:color="auto"/>
            <w:bottom w:val="none" w:sz="0" w:space="0" w:color="auto"/>
            <w:right w:val="none" w:sz="0" w:space="0" w:color="auto"/>
          </w:divBdr>
        </w:div>
        <w:div w:id="1314138274">
          <w:marLeft w:val="0"/>
          <w:marRight w:val="0"/>
          <w:marTop w:val="0"/>
          <w:marBottom w:val="0"/>
          <w:divBdr>
            <w:top w:val="none" w:sz="0" w:space="0" w:color="auto"/>
            <w:left w:val="none" w:sz="0" w:space="0" w:color="auto"/>
            <w:bottom w:val="none" w:sz="0" w:space="0" w:color="auto"/>
            <w:right w:val="none" w:sz="0" w:space="0" w:color="auto"/>
          </w:divBdr>
        </w:div>
        <w:div w:id="1322850712">
          <w:marLeft w:val="0"/>
          <w:marRight w:val="0"/>
          <w:marTop w:val="0"/>
          <w:marBottom w:val="0"/>
          <w:divBdr>
            <w:top w:val="none" w:sz="0" w:space="0" w:color="auto"/>
            <w:left w:val="none" w:sz="0" w:space="0" w:color="auto"/>
            <w:bottom w:val="none" w:sz="0" w:space="0" w:color="auto"/>
            <w:right w:val="none" w:sz="0" w:space="0" w:color="auto"/>
          </w:divBdr>
        </w:div>
        <w:div w:id="1398866521">
          <w:marLeft w:val="0"/>
          <w:marRight w:val="0"/>
          <w:marTop w:val="0"/>
          <w:marBottom w:val="0"/>
          <w:divBdr>
            <w:top w:val="none" w:sz="0" w:space="0" w:color="auto"/>
            <w:left w:val="none" w:sz="0" w:space="0" w:color="auto"/>
            <w:bottom w:val="none" w:sz="0" w:space="0" w:color="auto"/>
            <w:right w:val="none" w:sz="0" w:space="0" w:color="auto"/>
          </w:divBdr>
        </w:div>
        <w:div w:id="1421557541">
          <w:marLeft w:val="0"/>
          <w:marRight w:val="0"/>
          <w:marTop w:val="0"/>
          <w:marBottom w:val="0"/>
          <w:divBdr>
            <w:top w:val="none" w:sz="0" w:space="0" w:color="auto"/>
            <w:left w:val="none" w:sz="0" w:space="0" w:color="auto"/>
            <w:bottom w:val="none" w:sz="0" w:space="0" w:color="auto"/>
            <w:right w:val="none" w:sz="0" w:space="0" w:color="auto"/>
          </w:divBdr>
        </w:div>
        <w:div w:id="1488864675">
          <w:marLeft w:val="0"/>
          <w:marRight w:val="0"/>
          <w:marTop w:val="0"/>
          <w:marBottom w:val="0"/>
          <w:divBdr>
            <w:top w:val="none" w:sz="0" w:space="0" w:color="auto"/>
            <w:left w:val="none" w:sz="0" w:space="0" w:color="auto"/>
            <w:bottom w:val="none" w:sz="0" w:space="0" w:color="auto"/>
            <w:right w:val="none" w:sz="0" w:space="0" w:color="auto"/>
          </w:divBdr>
        </w:div>
        <w:div w:id="1523203701">
          <w:marLeft w:val="0"/>
          <w:marRight w:val="0"/>
          <w:marTop w:val="0"/>
          <w:marBottom w:val="0"/>
          <w:divBdr>
            <w:top w:val="none" w:sz="0" w:space="0" w:color="auto"/>
            <w:left w:val="none" w:sz="0" w:space="0" w:color="auto"/>
            <w:bottom w:val="none" w:sz="0" w:space="0" w:color="auto"/>
            <w:right w:val="none" w:sz="0" w:space="0" w:color="auto"/>
          </w:divBdr>
        </w:div>
        <w:div w:id="1525902183">
          <w:marLeft w:val="0"/>
          <w:marRight w:val="0"/>
          <w:marTop w:val="0"/>
          <w:marBottom w:val="0"/>
          <w:divBdr>
            <w:top w:val="none" w:sz="0" w:space="0" w:color="auto"/>
            <w:left w:val="none" w:sz="0" w:space="0" w:color="auto"/>
            <w:bottom w:val="none" w:sz="0" w:space="0" w:color="auto"/>
            <w:right w:val="none" w:sz="0" w:space="0" w:color="auto"/>
          </w:divBdr>
        </w:div>
        <w:div w:id="1580869316">
          <w:marLeft w:val="0"/>
          <w:marRight w:val="0"/>
          <w:marTop w:val="0"/>
          <w:marBottom w:val="0"/>
          <w:divBdr>
            <w:top w:val="none" w:sz="0" w:space="0" w:color="auto"/>
            <w:left w:val="none" w:sz="0" w:space="0" w:color="auto"/>
            <w:bottom w:val="none" w:sz="0" w:space="0" w:color="auto"/>
            <w:right w:val="none" w:sz="0" w:space="0" w:color="auto"/>
          </w:divBdr>
        </w:div>
        <w:div w:id="1602451810">
          <w:marLeft w:val="0"/>
          <w:marRight w:val="0"/>
          <w:marTop w:val="0"/>
          <w:marBottom w:val="0"/>
          <w:divBdr>
            <w:top w:val="none" w:sz="0" w:space="0" w:color="auto"/>
            <w:left w:val="none" w:sz="0" w:space="0" w:color="auto"/>
            <w:bottom w:val="none" w:sz="0" w:space="0" w:color="auto"/>
            <w:right w:val="none" w:sz="0" w:space="0" w:color="auto"/>
          </w:divBdr>
        </w:div>
        <w:div w:id="1620145140">
          <w:marLeft w:val="0"/>
          <w:marRight w:val="0"/>
          <w:marTop w:val="0"/>
          <w:marBottom w:val="0"/>
          <w:divBdr>
            <w:top w:val="none" w:sz="0" w:space="0" w:color="auto"/>
            <w:left w:val="none" w:sz="0" w:space="0" w:color="auto"/>
            <w:bottom w:val="none" w:sz="0" w:space="0" w:color="auto"/>
            <w:right w:val="none" w:sz="0" w:space="0" w:color="auto"/>
          </w:divBdr>
        </w:div>
        <w:div w:id="1634405502">
          <w:marLeft w:val="0"/>
          <w:marRight w:val="0"/>
          <w:marTop w:val="0"/>
          <w:marBottom w:val="0"/>
          <w:divBdr>
            <w:top w:val="none" w:sz="0" w:space="0" w:color="auto"/>
            <w:left w:val="none" w:sz="0" w:space="0" w:color="auto"/>
            <w:bottom w:val="none" w:sz="0" w:space="0" w:color="auto"/>
            <w:right w:val="none" w:sz="0" w:space="0" w:color="auto"/>
          </w:divBdr>
        </w:div>
        <w:div w:id="1635135321">
          <w:marLeft w:val="0"/>
          <w:marRight w:val="0"/>
          <w:marTop w:val="0"/>
          <w:marBottom w:val="0"/>
          <w:divBdr>
            <w:top w:val="none" w:sz="0" w:space="0" w:color="auto"/>
            <w:left w:val="none" w:sz="0" w:space="0" w:color="auto"/>
            <w:bottom w:val="none" w:sz="0" w:space="0" w:color="auto"/>
            <w:right w:val="none" w:sz="0" w:space="0" w:color="auto"/>
          </w:divBdr>
        </w:div>
        <w:div w:id="1662273646">
          <w:marLeft w:val="0"/>
          <w:marRight w:val="0"/>
          <w:marTop w:val="0"/>
          <w:marBottom w:val="0"/>
          <w:divBdr>
            <w:top w:val="none" w:sz="0" w:space="0" w:color="auto"/>
            <w:left w:val="none" w:sz="0" w:space="0" w:color="auto"/>
            <w:bottom w:val="none" w:sz="0" w:space="0" w:color="auto"/>
            <w:right w:val="none" w:sz="0" w:space="0" w:color="auto"/>
          </w:divBdr>
        </w:div>
        <w:div w:id="1683975752">
          <w:marLeft w:val="0"/>
          <w:marRight w:val="0"/>
          <w:marTop w:val="0"/>
          <w:marBottom w:val="0"/>
          <w:divBdr>
            <w:top w:val="none" w:sz="0" w:space="0" w:color="auto"/>
            <w:left w:val="none" w:sz="0" w:space="0" w:color="auto"/>
            <w:bottom w:val="none" w:sz="0" w:space="0" w:color="auto"/>
            <w:right w:val="none" w:sz="0" w:space="0" w:color="auto"/>
          </w:divBdr>
        </w:div>
        <w:div w:id="1746107853">
          <w:marLeft w:val="0"/>
          <w:marRight w:val="0"/>
          <w:marTop w:val="0"/>
          <w:marBottom w:val="0"/>
          <w:divBdr>
            <w:top w:val="none" w:sz="0" w:space="0" w:color="auto"/>
            <w:left w:val="none" w:sz="0" w:space="0" w:color="auto"/>
            <w:bottom w:val="none" w:sz="0" w:space="0" w:color="auto"/>
            <w:right w:val="none" w:sz="0" w:space="0" w:color="auto"/>
          </w:divBdr>
        </w:div>
        <w:div w:id="1776442253">
          <w:marLeft w:val="0"/>
          <w:marRight w:val="0"/>
          <w:marTop w:val="0"/>
          <w:marBottom w:val="0"/>
          <w:divBdr>
            <w:top w:val="none" w:sz="0" w:space="0" w:color="auto"/>
            <w:left w:val="none" w:sz="0" w:space="0" w:color="auto"/>
            <w:bottom w:val="none" w:sz="0" w:space="0" w:color="auto"/>
            <w:right w:val="none" w:sz="0" w:space="0" w:color="auto"/>
          </w:divBdr>
        </w:div>
        <w:div w:id="1785270972">
          <w:marLeft w:val="0"/>
          <w:marRight w:val="0"/>
          <w:marTop w:val="0"/>
          <w:marBottom w:val="0"/>
          <w:divBdr>
            <w:top w:val="none" w:sz="0" w:space="0" w:color="auto"/>
            <w:left w:val="none" w:sz="0" w:space="0" w:color="auto"/>
            <w:bottom w:val="none" w:sz="0" w:space="0" w:color="auto"/>
            <w:right w:val="none" w:sz="0" w:space="0" w:color="auto"/>
          </w:divBdr>
        </w:div>
        <w:div w:id="1837457830">
          <w:marLeft w:val="0"/>
          <w:marRight w:val="0"/>
          <w:marTop w:val="0"/>
          <w:marBottom w:val="0"/>
          <w:divBdr>
            <w:top w:val="none" w:sz="0" w:space="0" w:color="auto"/>
            <w:left w:val="none" w:sz="0" w:space="0" w:color="auto"/>
            <w:bottom w:val="none" w:sz="0" w:space="0" w:color="auto"/>
            <w:right w:val="none" w:sz="0" w:space="0" w:color="auto"/>
          </w:divBdr>
        </w:div>
        <w:div w:id="1848864095">
          <w:marLeft w:val="0"/>
          <w:marRight w:val="0"/>
          <w:marTop w:val="0"/>
          <w:marBottom w:val="0"/>
          <w:divBdr>
            <w:top w:val="none" w:sz="0" w:space="0" w:color="auto"/>
            <w:left w:val="none" w:sz="0" w:space="0" w:color="auto"/>
            <w:bottom w:val="none" w:sz="0" w:space="0" w:color="auto"/>
            <w:right w:val="none" w:sz="0" w:space="0" w:color="auto"/>
          </w:divBdr>
        </w:div>
        <w:div w:id="1859541794">
          <w:marLeft w:val="0"/>
          <w:marRight w:val="0"/>
          <w:marTop w:val="0"/>
          <w:marBottom w:val="0"/>
          <w:divBdr>
            <w:top w:val="none" w:sz="0" w:space="0" w:color="auto"/>
            <w:left w:val="none" w:sz="0" w:space="0" w:color="auto"/>
            <w:bottom w:val="none" w:sz="0" w:space="0" w:color="auto"/>
            <w:right w:val="none" w:sz="0" w:space="0" w:color="auto"/>
          </w:divBdr>
        </w:div>
        <w:div w:id="1878159614">
          <w:marLeft w:val="0"/>
          <w:marRight w:val="0"/>
          <w:marTop w:val="0"/>
          <w:marBottom w:val="0"/>
          <w:divBdr>
            <w:top w:val="none" w:sz="0" w:space="0" w:color="auto"/>
            <w:left w:val="none" w:sz="0" w:space="0" w:color="auto"/>
            <w:bottom w:val="none" w:sz="0" w:space="0" w:color="auto"/>
            <w:right w:val="none" w:sz="0" w:space="0" w:color="auto"/>
          </w:divBdr>
        </w:div>
        <w:div w:id="1887987769">
          <w:marLeft w:val="0"/>
          <w:marRight w:val="0"/>
          <w:marTop w:val="0"/>
          <w:marBottom w:val="0"/>
          <w:divBdr>
            <w:top w:val="none" w:sz="0" w:space="0" w:color="auto"/>
            <w:left w:val="none" w:sz="0" w:space="0" w:color="auto"/>
            <w:bottom w:val="none" w:sz="0" w:space="0" w:color="auto"/>
            <w:right w:val="none" w:sz="0" w:space="0" w:color="auto"/>
          </w:divBdr>
        </w:div>
        <w:div w:id="1915122244">
          <w:marLeft w:val="0"/>
          <w:marRight w:val="0"/>
          <w:marTop w:val="0"/>
          <w:marBottom w:val="0"/>
          <w:divBdr>
            <w:top w:val="none" w:sz="0" w:space="0" w:color="auto"/>
            <w:left w:val="none" w:sz="0" w:space="0" w:color="auto"/>
            <w:bottom w:val="none" w:sz="0" w:space="0" w:color="auto"/>
            <w:right w:val="none" w:sz="0" w:space="0" w:color="auto"/>
          </w:divBdr>
        </w:div>
        <w:div w:id="1927643106">
          <w:marLeft w:val="0"/>
          <w:marRight w:val="0"/>
          <w:marTop w:val="0"/>
          <w:marBottom w:val="0"/>
          <w:divBdr>
            <w:top w:val="none" w:sz="0" w:space="0" w:color="auto"/>
            <w:left w:val="none" w:sz="0" w:space="0" w:color="auto"/>
            <w:bottom w:val="none" w:sz="0" w:space="0" w:color="auto"/>
            <w:right w:val="none" w:sz="0" w:space="0" w:color="auto"/>
          </w:divBdr>
        </w:div>
        <w:div w:id="2006787033">
          <w:marLeft w:val="0"/>
          <w:marRight w:val="0"/>
          <w:marTop w:val="0"/>
          <w:marBottom w:val="0"/>
          <w:divBdr>
            <w:top w:val="none" w:sz="0" w:space="0" w:color="auto"/>
            <w:left w:val="none" w:sz="0" w:space="0" w:color="auto"/>
            <w:bottom w:val="none" w:sz="0" w:space="0" w:color="auto"/>
            <w:right w:val="none" w:sz="0" w:space="0" w:color="auto"/>
          </w:divBdr>
        </w:div>
        <w:div w:id="2030594413">
          <w:marLeft w:val="0"/>
          <w:marRight w:val="0"/>
          <w:marTop w:val="0"/>
          <w:marBottom w:val="0"/>
          <w:divBdr>
            <w:top w:val="none" w:sz="0" w:space="0" w:color="auto"/>
            <w:left w:val="none" w:sz="0" w:space="0" w:color="auto"/>
            <w:bottom w:val="none" w:sz="0" w:space="0" w:color="auto"/>
            <w:right w:val="none" w:sz="0" w:space="0" w:color="auto"/>
          </w:divBdr>
        </w:div>
        <w:div w:id="2035113341">
          <w:marLeft w:val="0"/>
          <w:marRight w:val="0"/>
          <w:marTop w:val="0"/>
          <w:marBottom w:val="0"/>
          <w:divBdr>
            <w:top w:val="none" w:sz="0" w:space="0" w:color="auto"/>
            <w:left w:val="none" w:sz="0" w:space="0" w:color="auto"/>
            <w:bottom w:val="none" w:sz="0" w:space="0" w:color="auto"/>
            <w:right w:val="none" w:sz="0" w:space="0" w:color="auto"/>
          </w:divBdr>
        </w:div>
        <w:div w:id="2084646735">
          <w:marLeft w:val="0"/>
          <w:marRight w:val="0"/>
          <w:marTop w:val="0"/>
          <w:marBottom w:val="0"/>
          <w:divBdr>
            <w:top w:val="none" w:sz="0" w:space="0" w:color="auto"/>
            <w:left w:val="none" w:sz="0" w:space="0" w:color="auto"/>
            <w:bottom w:val="none" w:sz="0" w:space="0" w:color="auto"/>
            <w:right w:val="none" w:sz="0" w:space="0" w:color="auto"/>
          </w:divBdr>
        </w:div>
      </w:divsChild>
    </w:div>
    <w:div w:id="1870873619">
      <w:bodyDiv w:val="1"/>
      <w:marLeft w:val="0"/>
      <w:marRight w:val="0"/>
      <w:marTop w:val="0"/>
      <w:marBottom w:val="0"/>
      <w:divBdr>
        <w:top w:val="none" w:sz="0" w:space="0" w:color="auto"/>
        <w:left w:val="none" w:sz="0" w:space="0" w:color="auto"/>
        <w:bottom w:val="none" w:sz="0" w:space="0" w:color="auto"/>
        <w:right w:val="none" w:sz="0" w:space="0" w:color="auto"/>
      </w:divBdr>
      <w:divsChild>
        <w:div w:id="75707499">
          <w:marLeft w:val="0"/>
          <w:marRight w:val="0"/>
          <w:marTop w:val="0"/>
          <w:marBottom w:val="0"/>
          <w:divBdr>
            <w:top w:val="none" w:sz="0" w:space="0" w:color="auto"/>
            <w:left w:val="none" w:sz="0" w:space="0" w:color="auto"/>
            <w:bottom w:val="none" w:sz="0" w:space="0" w:color="auto"/>
            <w:right w:val="none" w:sz="0" w:space="0" w:color="auto"/>
          </w:divBdr>
        </w:div>
        <w:div w:id="96799016">
          <w:marLeft w:val="0"/>
          <w:marRight w:val="0"/>
          <w:marTop w:val="0"/>
          <w:marBottom w:val="0"/>
          <w:divBdr>
            <w:top w:val="none" w:sz="0" w:space="0" w:color="auto"/>
            <w:left w:val="none" w:sz="0" w:space="0" w:color="auto"/>
            <w:bottom w:val="none" w:sz="0" w:space="0" w:color="auto"/>
            <w:right w:val="none" w:sz="0" w:space="0" w:color="auto"/>
          </w:divBdr>
        </w:div>
        <w:div w:id="127205510">
          <w:marLeft w:val="0"/>
          <w:marRight w:val="0"/>
          <w:marTop w:val="0"/>
          <w:marBottom w:val="0"/>
          <w:divBdr>
            <w:top w:val="none" w:sz="0" w:space="0" w:color="auto"/>
            <w:left w:val="none" w:sz="0" w:space="0" w:color="auto"/>
            <w:bottom w:val="none" w:sz="0" w:space="0" w:color="auto"/>
            <w:right w:val="none" w:sz="0" w:space="0" w:color="auto"/>
          </w:divBdr>
        </w:div>
        <w:div w:id="162861427">
          <w:marLeft w:val="0"/>
          <w:marRight w:val="0"/>
          <w:marTop w:val="0"/>
          <w:marBottom w:val="0"/>
          <w:divBdr>
            <w:top w:val="none" w:sz="0" w:space="0" w:color="auto"/>
            <w:left w:val="none" w:sz="0" w:space="0" w:color="auto"/>
            <w:bottom w:val="none" w:sz="0" w:space="0" w:color="auto"/>
            <w:right w:val="none" w:sz="0" w:space="0" w:color="auto"/>
          </w:divBdr>
        </w:div>
        <w:div w:id="269506115">
          <w:marLeft w:val="0"/>
          <w:marRight w:val="0"/>
          <w:marTop w:val="0"/>
          <w:marBottom w:val="0"/>
          <w:divBdr>
            <w:top w:val="none" w:sz="0" w:space="0" w:color="auto"/>
            <w:left w:val="none" w:sz="0" w:space="0" w:color="auto"/>
            <w:bottom w:val="none" w:sz="0" w:space="0" w:color="auto"/>
            <w:right w:val="none" w:sz="0" w:space="0" w:color="auto"/>
          </w:divBdr>
        </w:div>
        <w:div w:id="289438421">
          <w:marLeft w:val="0"/>
          <w:marRight w:val="0"/>
          <w:marTop w:val="0"/>
          <w:marBottom w:val="0"/>
          <w:divBdr>
            <w:top w:val="none" w:sz="0" w:space="0" w:color="auto"/>
            <w:left w:val="none" w:sz="0" w:space="0" w:color="auto"/>
            <w:bottom w:val="none" w:sz="0" w:space="0" w:color="auto"/>
            <w:right w:val="none" w:sz="0" w:space="0" w:color="auto"/>
          </w:divBdr>
        </w:div>
        <w:div w:id="492140961">
          <w:marLeft w:val="0"/>
          <w:marRight w:val="0"/>
          <w:marTop w:val="0"/>
          <w:marBottom w:val="0"/>
          <w:divBdr>
            <w:top w:val="none" w:sz="0" w:space="0" w:color="auto"/>
            <w:left w:val="none" w:sz="0" w:space="0" w:color="auto"/>
            <w:bottom w:val="none" w:sz="0" w:space="0" w:color="auto"/>
            <w:right w:val="none" w:sz="0" w:space="0" w:color="auto"/>
          </w:divBdr>
        </w:div>
        <w:div w:id="649481408">
          <w:marLeft w:val="0"/>
          <w:marRight w:val="0"/>
          <w:marTop w:val="0"/>
          <w:marBottom w:val="0"/>
          <w:divBdr>
            <w:top w:val="none" w:sz="0" w:space="0" w:color="auto"/>
            <w:left w:val="none" w:sz="0" w:space="0" w:color="auto"/>
            <w:bottom w:val="none" w:sz="0" w:space="0" w:color="auto"/>
            <w:right w:val="none" w:sz="0" w:space="0" w:color="auto"/>
          </w:divBdr>
        </w:div>
        <w:div w:id="861283391">
          <w:marLeft w:val="0"/>
          <w:marRight w:val="0"/>
          <w:marTop w:val="0"/>
          <w:marBottom w:val="0"/>
          <w:divBdr>
            <w:top w:val="none" w:sz="0" w:space="0" w:color="auto"/>
            <w:left w:val="none" w:sz="0" w:space="0" w:color="auto"/>
            <w:bottom w:val="none" w:sz="0" w:space="0" w:color="auto"/>
            <w:right w:val="none" w:sz="0" w:space="0" w:color="auto"/>
          </w:divBdr>
        </w:div>
        <w:div w:id="923996370">
          <w:marLeft w:val="0"/>
          <w:marRight w:val="0"/>
          <w:marTop w:val="0"/>
          <w:marBottom w:val="0"/>
          <w:divBdr>
            <w:top w:val="none" w:sz="0" w:space="0" w:color="auto"/>
            <w:left w:val="none" w:sz="0" w:space="0" w:color="auto"/>
            <w:bottom w:val="none" w:sz="0" w:space="0" w:color="auto"/>
            <w:right w:val="none" w:sz="0" w:space="0" w:color="auto"/>
          </w:divBdr>
        </w:div>
        <w:div w:id="989406910">
          <w:marLeft w:val="0"/>
          <w:marRight w:val="0"/>
          <w:marTop w:val="0"/>
          <w:marBottom w:val="0"/>
          <w:divBdr>
            <w:top w:val="none" w:sz="0" w:space="0" w:color="auto"/>
            <w:left w:val="none" w:sz="0" w:space="0" w:color="auto"/>
            <w:bottom w:val="none" w:sz="0" w:space="0" w:color="auto"/>
            <w:right w:val="none" w:sz="0" w:space="0" w:color="auto"/>
          </w:divBdr>
        </w:div>
        <w:div w:id="1109131591">
          <w:marLeft w:val="0"/>
          <w:marRight w:val="0"/>
          <w:marTop w:val="0"/>
          <w:marBottom w:val="0"/>
          <w:divBdr>
            <w:top w:val="none" w:sz="0" w:space="0" w:color="auto"/>
            <w:left w:val="none" w:sz="0" w:space="0" w:color="auto"/>
            <w:bottom w:val="none" w:sz="0" w:space="0" w:color="auto"/>
            <w:right w:val="none" w:sz="0" w:space="0" w:color="auto"/>
          </w:divBdr>
        </w:div>
        <w:div w:id="1206023731">
          <w:marLeft w:val="0"/>
          <w:marRight w:val="0"/>
          <w:marTop w:val="0"/>
          <w:marBottom w:val="0"/>
          <w:divBdr>
            <w:top w:val="none" w:sz="0" w:space="0" w:color="auto"/>
            <w:left w:val="none" w:sz="0" w:space="0" w:color="auto"/>
            <w:bottom w:val="none" w:sz="0" w:space="0" w:color="auto"/>
            <w:right w:val="none" w:sz="0" w:space="0" w:color="auto"/>
          </w:divBdr>
        </w:div>
        <w:div w:id="1226188574">
          <w:marLeft w:val="0"/>
          <w:marRight w:val="0"/>
          <w:marTop w:val="0"/>
          <w:marBottom w:val="0"/>
          <w:divBdr>
            <w:top w:val="none" w:sz="0" w:space="0" w:color="auto"/>
            <w:left w:val="none" w:sz="0" w:space="0" w:color="auto"/>
            <w:bottom w:val="none" w:sz="0" w:space="0" w:color="auto"/>
            <w:right w:val="none" w:sz="0" w:space="0" w:color="auto"/>
          </w:divBdr>
        </w:div>
        <w:div w:id="1283267988">
          <w:marLeft w:val="0"/>
          <w:marRight w:val="0"/>
          <w:marTop w:val="0"/>
          <w:marBottom w:val="0"/>
          <w:divBdr>
            <w:top w:val="none" w:sz="0" w:space="0" w:color="auto"/>
            <w:left w:val="none" w:sz="0" w:space="0" w:color="auto"/>
            <w:bottom w:val="none" w:sz="0" w:space="0" w:color="auto"/>
            <w:right w:val="none" w:sz="0" w:space="0" w:color="auto"/>
          </w:divBdr>
        </w:div>
        <w:div w:id="1296302640">
          <w:marLeft w:val="0"/>
          <w:marRight w:val="0"/>
          <w:marTop w:val="0"/>
          <w:marBottom w:val="0"/>
          <w:divBdr>
            <w:top w:val="none" w:sz="0" w:space="0" w:color="auto"/>
            <w:left w:val="none" w:sz="0" w:space="0" w:color="auto"/>
            <w:bottom w:val="none" w:sz="0" w:space="0" w:color="auto"/>
            <w:right w:val="none" w:sz="0" w:space="0" w:color="auto"/>
          </w:divBdr>
        </w:div>
        <w:div w:id="1573465159">
          <w:marLeft w:val="0"/>
          <w:marRight w:val="0"/>
          <w:marTop w:val="0"/>
          <w:marBottom w:val="0"/>
          <w:divBdr>
            <w:top w:val="none" w:sz="0" w:space="0" w:color="auto"/>
            <w:left w:val="none" w:sz="0" w:space="0" w:color="auto"/>
            <w:bottom w:val="none" w:sz="0" w:space="0" w:color="auto"/>
            <w:right w:val="none" w:sz="0" w:space="0" w:color="auto"/>
          </w:divBdr>
        </w:div>
        <w:div w:id="1764299311">
          <w:marLeft w:val="0"/>
          <w:marRight w:val="0"/>
          <w:marTop w:val="0"/>
          <w:marBottom w:val="0"/>
          <w:divBdr>
            <w:top w:val="none" w:sz="0" w:space="0" w:color="auto"/>
            <w:left w:val="none" w:sz="0" w:space="0" w:color="auto"/>
            <w:bottom w:val="none" w:sz="0" w:space="0" w:color="auto"/>
            <w:right w:val="none" w:sz="0" w:space="0" w:color="auto"/>
          </w:divBdr>
        </w:div>
        <w:div w:id="1843738231">
          <w:marLeft w:val="0"/>
          <w:marRight w:val="0"/>
          <w:marTop w:val="0"/>
          <w:marBottom w:val="0"/>
          <w:divBdr>
            <w:top w:val="none" w:sz="0" w:space="0" w:color="auto"/>
            <w:left w:val="none" w:sz="0" w:space="0" w:color="auto"/>
            <w:bottom w:val="none" w:sz="0" w:space="0" w:color="auto"/>
            <w:right w:val="none" w:sz="0" w:space="0" w:color="auto"/>
          </w:divBdr>
        </w:div>
        <w:div w:id="1928030355">
          <w:marLeft w:val="0"/>
          <w:marRight w:val="0"/>
          <w:marTop w:val="0"/>
          <w:marBottom w:val="0"/>
          <w:divBdr>
            <w:top w:val="none" w:sz="0" w:space="0" w:color="auto"/>
            <w:left w:val="none" w:sz="0" w:space="0" w:color="auto"/>
            <w:bottom w:val="none" w:sz="0" w:space="0" w:color="auto"/>
            <w:right w:val="none" w:sz="0" w:space="0" w:color="auto"/>
          </w:divBdr>
        </w:div>
      </w:divsChild>
    </w:div>
    <w:div w:id="1878741178">
      <w:bodyDiv w:val="1"/>
      <w:marLeft w:val="0"/>
      <w:marRight w:val="0"/>
      <w:marTop w:val="0"/>
      <w:marBottom w:val="0"/>
      <w:divBdr>
        <w:top w:val="none" w:sz="0" w:space="0" w:color="auto"/>
        <w:left w:val="none" w:sz="0" w:space="0" w:color="auto"/>
        <w:bottom w:val="none" w:sz="0" w:space="0" w:color="auto"/>
        <w:right w:val="none" w:sz="0" w:space="0" w:color="auto"/>
      </w:divBdr>
      <w:divsChild>
        <w:div w:id="201600064">
          <w:marLeft w:val="0"/>
          <w:marRight w:val="0"/>
          <w:marTop w:val="0"/>
          <w:marBottom w:val="0"/>
          <w:divBdr>
            <w:top w:val="none" w:sz="0" w:space="0" w:color="auto"/>
            <w:left w:val="none" w:sz="0" w:space="0" w:color="auto"/>
            <w:bottom w:val="none" w:sz="0" w:space="0" w:color="auto"/>
            <w:right w:val="none" w:sz="0" w:space="0" w:color="auto"/>
          </w:divBdr>
        </w:div>
        <w:div w:id="346256188">
          <w:marLeft w:val="0"/>
          <w:marRight w:val="0"/>
          <w:marTop w:val="0"/>
          <w:marBottom w:val="0"/>
          <w:divBdr>
            <w:top w:val="none" w:sz="0" w:space="0" w:color="auto"/>
            <w:left w:val="none" w:sz="0" w:space="0" w:color="auto"/>
            <w:bottom w:val="none" w:sz="0" w:space="0" w:color="auto"/>
            <w:right w:val="none" w:sz="0" w:space="0" w:color="auto"/>
          </w:divBdr>
        </w:div>
        <w:div w:id="583882010">
          <w:marLeft w:val="0"/>
          <w:marRight w:val="0"/>
          <w:marTop w:val="0"/>
          <w:marBottom w:val="0"/>
          <w:divBdr>
            <w:top w:val="none" w:sz="0" w:space="0" w:color="auto"/>
            <w:left w:val="none" w:sz="0" w:space="0" w:color="auto"/>
            <w:bottom w:val="none" w:sz="0" w:space="0" w:color="auto"/>
            <w:right w:val="none" w:sz="0" w:space="0" w:color="auto"/>
          </w:divBdr>
        </w:div>
        <w:div w:id="937906965">
          <w:marLeft w:val="0"/>
          <w:marRight w:val="0"/>
          <w:marTop w:val="0"/>
          <w:marBottom w:val="0"/>
          <w:divBdr>
            <w:top w:val="none" w:sz="0" w:space="0" w:color="auto"/>
            <w:left w:val="none" w:sz="0" w:space="0" w:color="auto"/>
            <w:bottom w:val="none" w:sz="0" w:space="0" w:color="auto"/>
            <w:right w:val="none" w:sz="0" w:space="0" w:color="auto"/>
          </w:divBdr>
        </w:div>
        <w:div w:id="1081219321">
          <w:marLeft w:val="0"/>
          <w:marRight w:val="0"/>
          <w:marTop w:val="0"/>
          <w:marBottom w:val="0"/>
          <w:divBdr>
            <w:top w:val="none" w:sz="0" w:space="0" w:color="auto"/>
            <w:left w:val="none" w:sz="0" w:space="0" w:color="auto"/>
            <w:bottom w:val="none" w:sz="0" w:space="0" w:color="auto"/>
            <w:right w:val="none" w:sz="0" w:space="0" w:color="auto"/>
          </w:divBdr>
        </w:div>
        <w:div w:id="1159660627">
          <w:marLeft w:val="0"/>
          <w:marRight w:val="0"/>
          <w:marTop w:val="0"/>
          <w:marBottom w:val="0"/>
          <w:divBdr>
            <w:top w:val="none" w:sz="0" w:space="0" w:color="auto"/>
            <w:left w:val="none" w:sz="0" w:space="0" w:color="auto"/>
            <w:bottom w:val="none" w:sz="0" w:space="0" w:color="auto"/>
            <w:right w:val="none" w:sz="0" w:space="0" w:color="auto"/>
          </w:divBdr>
        </w:div>
        <w:div w:id="1464889893">
          <w:marLeft w:val="0"/>
          <w:marRight w:val="0"/>
          <w:marTop w:val="0"/>
          <w:marBottom w:val="0"/>
          <w:divBdr>
            <w:top w:val="none" w:sz="0" w:space="0" w:color="auto"/>
            <w:left w:val="none" w:sz="0" w:space="0" w:color="auto"/>
            <w:bottom w:val="none" w:sz="0" w:space="0" w:color="auto"/>
            <w:right w:val="none" w:sz="0" w:space="0" w:color="auto"/>
          </w:divBdr>
        </w:div>
        <w:div w:id="1602713464">
          <w:marLeft w:val="0"/>
          <w:marRight w:val="0"/>
          <w:marTop w:val="0"/>
          <w:marBottom w:val="0"/>
          <w:divBdr>
            <w:top w:val="none" w:sz="0" w:space="0" w:color="auto"/>
            <w:left w:val="none" w:sz="0" w:space="0" w:color="auto"/>
            <w:bottom w:val="none" w:sz="0" w:space="0" w:color="auto"/>
            <w:right w:val="none" w:sz="0" w:space="0" w:color="auto"/>
          </w:divBdr>
        </w:div>
        <w:div w:id="1810517137">
          <w:marLeft w:val="0"/>
          <w:marRight w:val="0"/>
          <w:marTop w:val="0"/>
          <w:marBottom w:val="0"/>
          <w:divBdr>
            <w:top w:val="none" w:sz="0" w:space="0" w:color="auto"/>
            <w:left w:val="none" w:sz="0" w:space="0" w:color="auto"/>
            <w:bottom w:val="none" w:sz="0" w:space="0" w:color="auto"/>
            <w:right w:val="none" w:sz="0" w:space="0" w:color="auto"/>
          </w:divBdr>
        </w:div>
        <w:div w:id="1899897978">
          <w:marLeft w:val="0"/>
          <w:marRight w:val="0"/>
          <w:marTop w:val="0"/>
          <w:marBottom w:val="0"/>
          <w:divBdr>
            <w:top w:val="none" w:sz="0" w:space="0" w:color="auto"/>
            <w:left w:val="none" w:sz="0" w:space="0" w:color="auto"/>
            <w:bottom w:val="none" w:sz="0" w:space="0" w:color="auto"/>
            <w:right w:val="none" w:sz="0" w:space="0" w:color="auto"/>
          </w:divBdr>
        </w:div>
        <w:div w:id="2072380508">
          <w:marLeft w:val="0"/>
          <w:marRight w:val="0"/>
          <w:marTop w:val="0"/>
          <w:marBottom w:val="0"/>
          <w:divBdr>
            <w:top w:val="none" w:sz="0" w:space="0" w:color="auto"/>
            <w:left w:val="none" w:sz="0" w:space="0" w:color="auto"/>
            <w:bottom w:val="none" w:sz="0" w:space="0" w:color="auto"/>
            <w:right w:val="none" w:sz="0" w:space="0" w:color="auto"/>
          </w:divBdr>
        </w:div>
        <w:div w:id="2090301777">
          <w:marLeft w:val="0"/>
          <w:marRight w:val="0"/>
          <w:marTop w:val="0"/>
          <w:marBottom w:val="0"/>
          <w:divBdr>
            <w:top w:val="none" w:sz="0" w:space="0" w:color="auto"/>
            <w:left w:val="none" w:sz="0" w:space="0" w:color="auto"/>
            <w:bottom w:val="none" w:sz="0" w:space="0" w:color="auto"/>
            <w:right w:val="none" w:sz="0" w:space="0" w:color="auto"/>
          </w:divBdr>
        </w:div>
      </w:divsChild>
    </w:div>
    <w:div w:id="1889954691">
      <w:bodyDiv w:val="1"/>
      <w:marLeft w:val="0"/>
      <w:marRight w:val="0"/>
      <w:marTop w:val="0"/>
      <w:marBottom w:val="0"/>
      <w:divBdr>
        <w:top w:val="none" w:sz="0" w:space="0" w:color="auto"/>
        <w:left w:val="none" w:sz="0" w:space="0" w:color="auto"/>
        <w:bottom w:val="none" w:sz="0" w:space="0" w:color="auto"/>
        <w:right w:val="none" w:sz="0" w:space="0" w:color="auto"/>
      </w:divBdr>
      <w:divsChild>
        <w:div w:id="117845518">
          <w:marLeft w:val="0"/>
          <w:marRight w:val="0"/>
          <w:marTop w:val="0"/>
          <w:marBottom w:val="0"/>
          <w:divBdr>
            <w:top w:val="none" w:sz="0" w:space="0" w:color="auto"/>
            <w:left w:val="none" w:sz="0" w:space="0" w:color="auto"/>
            <w:bottom w:val="none" w:sz="0" w:space="0" w:color="auto"/>
            <w:right w:val="none" w:sz="0" w:space="0" w:color="auto"/>
          </w:divBdr>
        </w:div>
        <w:div w:id="312373346">
          <w:marLeft w:val="0"/>
          <w:marRight w:val="0"/>
          <w:marTop w:val="0"/>
          <w:marBottom w:val="0"/>
          <w:divBdr>
            <w:top w:val="none" w:sz="0" w:space="0" w:color="auto"/>
            <w:left w:val="none" w:sz="0" w:space="0" w:color="auto"/>
            <w:bottom w:val="none" w:sz="0" w:space="0" w:color="auto"/>
            <w:right w:val="none" w:sz="0" w:space="0" w:color="auto"/>
          </w:divBdr>
        </w:div>
        <w:div w:id="313292660">
          <w:marLeft w:val="0"/>
          <w:marRight w:val="0"/>
          <w:marTop w:val="0"/>
          <w:marBottom w:val="0"/>
          <w:divBdr>
            <w:top w:val="none" w:sz="0" w:space="0" w:color="auto"/>
            <w:left w:val="none" w:sz="0" w:space="0" w:color="auto"/>
            <w:bottom w:val="none" w:sz="0" w:space="0" w:color="auto"/>
            <w:right w:val="none" w:sz="0" w:space="0" w:color="auto"/>
          </w:divBdr>
        </w:div>
        <w:div w:id="325547911">
          <w:marLeft w:val="0"/>
          <w:marRight w:val="0"/>
          <w:marTop w:val="0"/>
          <w:marBottom w:val="0"/>
          <w:divBdr>
            <w:top w:val="none" w:sz="0" w:space="0" w:color="auto"/>
            <w:left w:val="none" w:sz="0" w:space="0" w:color="auto"/>
            <w:bottom w:val="none" w:sz="0" w:space="0" w:color="auto"/>
            <w:right w:val="none" w:sz="0" w:space="0" w:color="auto"/>
          </w:divBdr>
        </w:div>
        <w:div w:id="417598467">
          <w:marLeft w:val="0"/>
          <w:marRight w:val="0"/>
          <w:marTop w:val="0"/>
          <w:marBottom w:val="0"/>
          <w:divBdr>
            <w:top w:val="none" w:sz="0" w:space="0" w:color="auto"/>
            <w:left w:val="none" w:sz="0" w:space="0" w:color="auto"/>
            <w:bottom w:val="none" w:sz="0" w:space="0" w:color="auto"/>
            <w:right w:val="none" w:sz="0" w:space="0" w:color="auto"/>
          </w:divBdr>
        </w:div>
        <w:div w:id="566262955">
          <w:marLeft w:val="0"/>
          <w:marRight w:val="0"/>
          <w:marTop w:val="0"/>
          <w:marBottom w:val="0"/>
          <w:divBdr>
            <w:top w:val="none" w:sz="0" w:space="0" w:color="auto"/>
            <w:left w:val="none" w:sz="0" w:space="0" w:color="auto"/>
            <w:bottom w:val="none" w:sz="0" w:space="0" w:color="auto"/>
            <w:right w:val="none" w:sz="0" w:space="0" w:color="auto"/>
          </w:divBdr>
        </w:div>
        <w:div w:id="696613999">
          <w:marLeft w:val="0"/>
          <w:marRight w:val="0"/>
          <w:marTop w:val="0"/>
          <w:marBottom w:val="0"/>
          <w:divBdr>
            <w:top w:val="none" w:sz="0" w:space="0" w:color="auto"/>
            <w:left w:val="none" w:sz="0" w:space="0" w:color="auto"/>
            <w:bottom w:val="none" w:sz="0" w:space="0" w:color="auto"/>
            <w:right w:val="none" w:sz="0" w:space="0" w:color="auto"/>
          </w:divBdr>
        </w:div>
        <w:div w:id="746000535">
          <w:marLeft w:val="0"/>
          <w:marRight w:val="0"/>
          <w:marTop w:val="0"/>
          <w:marBottom w:val="0"/>
          <w:divBdr>
            <w:top w:val="none" w:sz="0" w:space="0" w:color="auto"/>
            <w:left w:val="none" w:sz="0" w:space="0" w:color="auto"/>
            <w:bottom w:val="none" w:sz="0" w:space="0" w:color="auto"/>
            <w:right w:val="none" w:sz="0" w:space="0" w:color="auto"/>
          </w:divBdr>
        </w:div>
        <w:div w:id="750545025">
          <w:marLeft w:val="0"/>
          <w:marRight w:val="0"/>
          <w:marTop w:val="0"/>
          <w:marBottom w:val="0"/>
          <w:divBdr>
            <w:top w:val="none" w:sz="0" w:space="0" w:color="auto"/>
            <w:left w:val="none" w:sz="0" w:space="0" w:color="auto"/>
            <w:bottom w:val="none" w:sz="0" w:space="0" w:color="auto"/>
            <w:right w:val="none" w:sz="0" w:space="0" w:color="auto"/>
          </w:divBdr>
        </w:div>
        <w:div w:id="841965601">
          <w:marLeft w:val="0"/>
          <w:marRight w:val="0"/>
          <w:marTop w:val="0"/>
          <w:marBottom w:val="0"/>
          <w:divBdr>
            <w:top w:val="none" w:sz="0" w:space="0" w:color="auto"/>
            <w:left w:val="none" w:sz="0" w:space="0" w:color="auto"/>
            <w:bottom w:val="none" w:sz="0" w:space="0" w:color="auto"/>
            <w:right w:val="none" w:sz="0" w:space="0" w:color="auto"/>
          </w:divBdr>
        </w:div>
        <w:div w:id="865680167">
          <w:marLeft w:val="0"/>
          <w:marRight w:val="0"/>
          <w:marTop w:val="0"/>
          <w:marBottom w:val="0"/>
          <w:divBdr>
            <w:top w:val="none" w:sz="0" w:space="0" w:color="auto"/>
            <w:left w:val="none" w:sz="0" w:space="0" w:color="auto"/>
            <w:bottom w:val="none" w:sz="0" w:space="0" w:color="auto"/>
            <w:right w:val="none" w:sz="0" w:space="0" w:color="auto"/>
          </w:divBdr>
        </w:div>
        <w:div w:id="893977165">
          <w:marLeft w:val="0"/>
          <w:marRight w:val="0"/>
          <w:marTop w:val="0"/>
          <w:marBottom w:val="0"/>
          <w:divBdr>
            <w:top w:val="none" w:sz="0" w:space="0" w:color="auto"/>
            <w:left w:val="none" w:sz="0" w:space="0" w:color="auto"/>
            <w:bottom w:val="none" w:sz="0" w:space="0" w:color="auto"/>
            <w:right w:val="none" w:sz="0" w:space="0" w:color="auto"/>
          </w:divBdr>
        </w:div>
        <w:div w:id="986087288">
          <w:marLeft w:val="0"/>
          <w:marRight w:val="0"/>
          <w:marTop w:val="0"/>
          <w:marBottom w:val="0"/>
          <w:divBdr>
            <w:top w:val="none" w:sz="0" w:space="0" w:color="auto"/>
            <w:left w:val="none" w:sz="0" w:space="0" w:color="auto"/>
            <w:bottom w:val="none" w:sz="0" w:space="0" w:color="auto"/>
            <w:right w:val="none" w:sz="0" w:space="0" w:color="auto"/>
          </w:divBdr>
        </w:div>
        <w:div w:id="994646036">
          <w:marLeft w:val="0"/>
          <w:marRight w:val="0"/>
          <w:marTop w:val="0"/>
          <w:marBottom w:val="0"/>
          <w:divBdr>
            <w:top w:val="none" w:sz="0" w:space="0" w:color="auto"/>
            <w:left w:val="none" w:sz="0" w:space="0" w:color="auto"/>
            <w:bottom w:val="none" w:sz="0" w:space="0" w:color="auto"/>
            <w:right w:val="none" w:sz="0" w:space="0" w:color="auto"/>
          </w:divBdr>
        </w:div>
        <w:div w:id="1027482039">
          <w:marLeft w:val="0"/>
          <w:marRight w:val="0"/>
          <w:marTop w:val="0"/>
          <w:marBottom w:val="0"/>
          <w:divBdr>
            <w:top w:val="none" w:sz="0" w:space="0" w:color="auto"/>
            <w:left w:val="none" w:sz="0" w:space="0" w:color="auto"/>
            <w:bottom w:val="none" w:sz="0" w:space="0" w:color="auto"/>
            <w:right w:val="none" w:sz="0" w:space="0" w:color="auto"/>
          </w:divBdr>
        </w:div>
        <w:div w:id="1078139615">
          <w:marLeft w:val="0"/>
          <w:marRight w:val="0"/>
          <w:marTop w:val="0"/>
          <w:marBottom w:val="0"/>
          <w:divBdr>
            <w:top w:val="none" w:sz="0" w:space="0" w:color="auto"/>
            <w:left w:val="none" w:sz="0" w:space="0" w:color="auto"/>
            <w:bottom w:val="none" w:sz="0" w:space="0" w:color="auto"/>
            <w:right w:val="none" w:sz="0" w:space="0" w:color="auto"/>
          </w:divBdr>
        </w:div>
        <w:div w:id="1171413256">
          <w:marLeft w:val="0"/>
          <w:marRight w:val="0"/>
          <w:marTop w:val="0"/>
          <w:marBottom w:val="0"/>
          <w:divBdr>
            <w:top w:val="none" w:sz="0" w:space="0" w:color="auto"/>
            <w:left w:val="none" w:sz="0" w:space="0" w:color="auto"/>
            <w:bottom w:val="none" w:sz="0" w:space="0" w:color="auto"/>
            <w:right w:val="none" w:sz="0" w:space="0" w:color="auto"/>
          </w:divBdr>
        </w:div>
        <w:div w:id="1187331077">
          <w:marLeft w:val="0"/>
          <w:marRight w:val="0"/>
          <w:marTop w:val="0"/>
          <w:marBottom w:val="0"/>
          <w:divBdr>
            <w:top w:val="none" w:sz="0" w:space="0" w:color="auto"/>
            <w:left w:val="none" w:sz="0" w:space="0" w:color="auto"/>
            <w:bottom w:val="none" w:sz="0" w:space="0" w:color="auto"/>
            <w:right w:val="none" w:sz="0" w:space="0" w:color="auto"/>
          </w:divBdr>
        </w:div>
        <w:div w:id="1214467759">
          <w:marLeft w:val="0"/>
          <w:marRight w:val="0"/>
          <w:marTop w:val="0"/>
          <w:marBottom w:val="0"/>
          <w:divBdr>
            <w:top w:val="none" w:sz="0" w:space="0" w:color="auto"/>
            <w:left w:val="none" w:sz="0" w:space="0" w:color="auto"/>
            <w:bottom w:val="none" w:sz="0" w:space="0" w:color="auto"/>
            <w:right w:val="none" w:sz="0" w:space="0" w:color="auto"/>
          </w:divBdr>
        </w:div>
        <w:div w:id="1227689020">
          <w:marLeft w:val="0"/>
          <w:marRight w:val="0"/>
          <w:marTop w:val="0"/>
          <w:marBottom w:val="0"/>
          <w:divBdr>
            <w:top w:val="none" w:sz="0" w:space="0" w:color="auto"/>
            <w:left w:val="none" w:sz="0" w:space="0" w:color="auto"/>
            <w:bottom w:val="none" w:sz="0" w:space="0" w:color="auto"/>
            <w:right w:val="none" w:sz="0" w:space="0" w:color="auto"/>
          </w:divBdr>
        </w:div>
        <w:div w:id="1292125677">
          <w:marLeft w:val="0"/>
          <w:marRight w:val="0"/>
          <w:marTop w:val="0"/>
          <w:marBottom w:val="0"/>
          <w:divBdr>
            <w:top w:val="none" w:sz="0" w:space="0" w:color="auto"/>
            <w:left w:val="none" w:sz="0" w:space="0" w:color="auto"/>
            <w:bottom w:val="none" w:sz="0" w:space="0" w:color="auto"/>
            <w:right w:val="none" w:sz="0" w:space="0" w:color="auto"/>
          </w:divBdr>
        </w:div>
        <w:div w:id="1320572709">
          <w:marLeft w:val="0"/>
          <w:marRight w:val="0"/>
          <w:marTop w:val="0"/>
          <w:marBottom w:val="0"/>
          <w:divBdr>
            <w:top w:val="none" w:sz="0" w:space="0" w:color="auto"/>
            <w:left w:val="none" w:sz="0" w:space="0" w:color="auto"/>
            <w:bottom w:val="none" w:sz="0" w:space="0" w:color="auto"/>
            <w:right w:val="none" w:sz="0" w:space="0" w:color="auto"/>
          </w:divBdr>
        </w:div>
        <w:div w:id="1340346637">
          <w:marLeft w:val="0"/>
          <w:marRight w:val="0"/>
          <w:marTop w:val="0"/>
          <w:marBottom w:val="0"/>
          <w:divBdr>
            <w:top w:val="none" w:sz="0" w:space="0" w:color="auto"/>
            <w:left w:val="none" w:sz="0" w:space="0" w:color="auto"/>
            <w:bottom w:val="none" w:sz="0" w:space="0" w:color="auto"/>
            <w:right w:val="none" w:sz="0" w:space="0" w:color="auto"/>
          </w:divBdr>
        </w:div>
        <w:div w:id="1341541584">
          <w:marLeft w:val="0"/>
          <w:marRight w:val="0"/>
          <w:marTop w:val="0"/>
          <w:marBottom w:val="0"/>
          <w:divBdr>
            <w:top w:val="none" w:sz="0" w:space="0" w:color="auto"/>
            <w:left w:val="none" w:sz="0" w:space="0" w:color="auto"/>
            <w:bottom w:val="none" w:sz="0" w:space="0" w:color="auto"/>
            <w:right w:val="none" w:sz="0" w:space="0" w:color="auto"/>
          </w:divBdr>
        </w:div>
        <w:div w:id="1342975975">
          <w:marLeft w:val="0"/>
          <w:marRight w:val="0"/>
          <w:marTop w:val="0"/>
          <w:marBottom w:val="0"/>
          <w:divBdr>
            <w:top w:val="none" w:sz="0" w:space="0" w:color="auto"/>
            <w:left w:val="none" w:sz="0" w:space="0" w:color="auto"/>
            <w:bottom w:val="none" w:sz="0" w:space="0" w:color="auto"/>
            <w:right w:val="none" w:sz="0" w:space="0" w:color="auto"/>
          </w:divBdr>
        </w:div>
        <w:div w:id="1354112934">
          <w:marLeft w:val="0"/>
          <w:marRight w:val="0"/>
          <w:marTop w:val="0"/>
          <w:marBottom w:val="0"/>
          <w:divBdr>
            <w:top w:val="none" w:sz="0" w:space="0" w:color="auto"/>
            <w:left w:val="none" w:sz="0" w:space="0" w:color="auto"/>
            <w:bottom w:val="none" w:sz="0" w:space="0" w:color="auto"/>
            <w:right w:val="none" w:sz="0" w:space="0" w:color="auto"/>
          </w:divBdr>
        </w:div>
        <w:div w:id="1378964932">
          <w:marLeft w:val="0"/>
          <w:marRight w:val="0"/>
          <w:marTop w:val="0"/>
          <w:marBottom w:val="0"/>
          <w:divBdr>
            <w:top w:val="none" w:sz="0" w:space="0" w:color="auto"/>
            <w:left w:val="none" w:sz="0" w:space="0" w:color="auto"/>
            <w:bottom w:val="none" w:sz="0" w:space="0" w:color="auto"/>
            <w:right w:val="none" w:sz="0" w:space="0" w:color="auto"/>
          </w:divBdr>
        </w:div>
        <w:div w:id="1395591744">
          <w:marLeft w:val="0"/>
          <w:marRight w:val="0"/>
          <w:marTop w:val="0"/>
          <w:marBottom w:val="0"/>
          <w:divBdr>
            <w:top w:val="none" w:sz="0" w:space="0" w:color="auto"/>
            <w:left w:val="none" w:sz="0" w:space="0" w:color="auto"/>
            <w:bottom w:val="none" w:sz="0" w:space="0" w:color="auto"/>
            <w:right w:val="none" w:sz="0" w:space="0" w:color="auto"/>
          </w:divBdr>
        </w:div>
        <w:div w:id="1422793348">
          <w:marLeft w:val="0"/>
          <w:marRight w:val="0"/>
          <w:marTop w:val="0"/>
          <w:marBottom w:val="0"/>
          <w:divBdr>
            <w:top w:val="none" w:sz="0" w:space="0" w:color="auto"/>
            <w:left w:val="none" w:sz="0" w:space="0" w:color="auto"/>
            <w:bottom w:val="none" w:sz="0" w:space="0" w:color="auto"/>
            <w:right w:val="none" w:sz="0" w:space="0" w:color="auto"/>
          </w:divBdr>
        </w:div>
        <w:div w:id="1455175666">
          <w:marLeft w:val="0"/>
          <w:marRight w:val="0"/>
          <w:marTop w:val="0"/>
          <w:marBottom w:val="0"/>
          <w:divBdr>
            <w:top w:val="none" w:sz="0" w:space="0" w:color="auto"/>
            <w:left w:val="none" w:sz="0" w:space="0" w:color="auto"/>
            <w:bottom w:val="none" w:sz="0" w:space="0" w:color="auto"/>
            <w:right w:val="none" w:sz="0" w:space="0" w:color="auto"/>
          </w:divBdr>
        </w:div>
        <w:div w:id="1493720847">
          <w:marLeft w:val="0"/>
          <w:marRight w:val="0"/>
          <w:marTop w:val="0"/>
          <w:marBottom w:val="0"/>
          <w:divBdr>
            <w:top w:val="none" w:sz="0" w:space="0" w:color="auto"/>
            <w:left w:val="none" w:sz="0" w:space="0" w:color="auto"/>
            <w:bottom w:val="none" w:sz="0" w:space="0" w:color="auto"/>
            <w:right w:val="none" w:sz="0" w:space="0" w:color="auto"/>
          </w:divBdr>
        </w:div>
        <w:div w:id="1525559361">
          <w:marLeft w:val="0"/>
          <w:marRight w:val="0"/>
          <w:marTop w:val="0"/>
          <w:marBottom w:val="0"/>
          <w:divBdr>
            <w:top w:val="none" w:sz="0" w:space="0" w:color="auto"/>
            <w:left w:val="none" w:sz="0" w:space="0" w:color="auto"/>
            <w:bottom w:val="none" w:sz="0" w:space="0" w:color="auto"/>
            <w:right w:val="none" w:sz="0" w:space="0" w:color="auto"/>
          </w:divBdr>
        </w:div>
        <w:div w:id="1543323242">
          <w:marLeft w:val="0"/>
          <w:marRight w:val="0"/>
          <w:marTop w:val="0"/>
          <w:marBottom w:val="0"/>
          <w:divBdr>
            <w:top w:val="none" w:sz="0" w:space="0" w:color="auto"/>
            <w:left w:val="none" w:sz="0" w:space="0" w:color="auto"/>
            <w:bottom w:val="none" w:sz="0" w:space="0" w:color="auto"/>
            <w:right w:val="none" w:sz="0" w:space="0" w:color="auto"/>
          </w:divBdr>
        </w:div>
        <w:div w:id="1557859450">
          <w:marLeft w:val="0"/>
          <w:marRight w:val="0"/>
          <w:marTop w:val="0"/>
          <w:marBottom w:val="0"/>
          <w:divBdr>
            <w:top w:val="none" w:sz="0" w:space="0" w:color="auto"/>
            <w:left w:val="none" w:sz="0" w:space="0" w:color="auto"/>
            <w:bottom w:val="none" w:sz="0" w:space="0" w:color="auto"/>
            <w:right w:val="none" w:sz="0" w:space="0" w:color="auto"/>
          </w:divBdr>
        </w:div>
        <w:div w:id="1627347703">
          <w:marLeft w:val="0"/>
          <w:marRight w:val="0"/>
          <w:marTop w:val="0"/>
          <w:marBottom w:val="0"/>
          <w:divBdr>
            <w:top w:val="none" w:sz="0" w:space="0" w:color="auto"/>
            <w:left w:val="none" w:sz="0" w:space="0" w:color="auto"/>
            <w:bottom w:val="none" w:sz="0" w:space="0" w:color="auto"/>
            <w:right w:val="none" w:sz="0" w:space="0" w:color="auto"/>
          </w:divBdr>
        </w:div>
        <w:div w:id="1703046307">
          <w:marLeft w:val="0"/>
          <w:marRight w:val="0"/>
          <w:marTop w:val="0"/>
          <w:marBottom w:val="0"/>
          <w:divBdr>
            <w:top w:val="none" w:sz="0" w:space="0" w:color="auto"/>
            <w:left w:val="none" w:sz="0" w:space="0" w:color="auto"/>
            <w:bottom w:val="none" w:sz="0" w:space="0" w:color="auto"/>
            <w:right w:val="none" w:sz="0" w:space="0" w:color="auto"/>
          </w:divBdr>
        </w:div>
        <w:div w:id="1704595113">
          <w:marLeft w:val="0"/>
          <w:marRight w:val="0"/>
          <w:marTop w:val="0"/>
          <w:marBottom w:val="0"/>
          <w:divBdr>
            <w:top w:val="none" w:sz="0" w:space="0" w:color="auto"/>
            <w:left w:val="none" w:sz="0" w:space="0" w:color="auto"/>
            <w:bottom w:val="none" w:sz="0" w:space="0" w:color="auto"/>
            <w:right w:val="none" w:sz="0" w:space="0" w:color="auto"/>
          </w:divBdr>
        </w:div>
        <w:div w:id="1733502803">
          <w:marLeft w:val="0"/>
          <w:marRight w:val="0"/>
          <w:marTop w:val="0"/>
          <w:marBottom w:val="0"/>
          <w:divBdr>
            <w:top w:val="none" w:sz="0" w:space="0" w:color="auto"/>
            <w:left w:val="none" w:sz="0" w:space="0" w:color="auto"/>
            <w:bottom w:val="none" w:sz="0" w:space="0" w:color="auto"/>
            <w:right w:val="none" w:sz="0" w:space="0" w:color="auto"/>
          </w:divBdr>
        </w:div>
        <w:div w:id="1740903458">
          <w:marLeft w:val="0"/>
          <w:marRight w:val="0"/>
          <w:marTop w:val="0"/>
          <w:marBottom w:val="0"/>
          <w:divBdr>
            <w:top w:val="none" w:sz="0" w:space="0" w:color="auto"/>
            <w:left w:val="none" w:sz="0" w:space="0" w:color="auto"/>
            <w:bottom w:val="none" w:sz="0" w:space="0" w:color="auto"/>
            <w:right w:val="none" w:sz="0" w:space="0" w:color="auto"/>
          </w:divBdr>
        </w:div>
        <w:div w:id="1766609437">
          <w:marLeft w:val="0"/>
          <w:marRight w:val="0"/>
          <w:marTop w:val="0"/>
          <w:marBottom w:val="0"/>
          <w:divBdr>
            <w:top w:val="none" w:sz="0" w:space="0" w:color="auto"/>
            <w:left w:val="none" w:sz="0" w:space="0" w:color="auto"/>
            <w:bottom w:val="none" w:sz="0" w:space="0" w:color="auto"/>
            <w:right w:val="none" w:sz="0" w:space="0" w:color="auto"/>
          </w:divBdr>
        </w:div>
        <w:div w:id="1831289756">
          <w:marLeft w:val="0"/>
          <w:marRight w:val="0"/>
          <w:marTop w:val="0"/>
          <w:marBottom w:val="0"/>
          <w:divBdr>
            <w:top w:val="none" w:sz="0" w:space="0" w:color="auto"/>
            <w:left w:val="none" w:sz="0" w:space="0" w:color="auto"/>
            <w:bottom w:val="none" w:sz="0" w:space="0" w:color="auto"/>
            <w:right w:val="none" w:sz="0" w:space="0" w:color="auto"/>
          </w:divBdr>
        </w:div>
        <w:div w:id="1899129438">
          <w:marLeft w:val="0"/>
          <w:marRight w:val="0"/>
          <w:marTop w:val="0"/>
          <w:marBottom w:val="0"/>
          <w:divBdr>
            <w:top w:val="none" w:sz="0" w:space="0" w:color="auto"/>
            <w:left w:val="none" w:sz="0" w:space="0" w:color="auto"/>
            <w:bottom w:val="none" w:sz="0" w:space="0" w:color="auto"/>
            <w:right w:val="none" w:sz="0" w:space="0" w:color="auto"/>
          </w:divBdr>
        </w:div>
        <w:div w:id="2006470191">
          <w:marLeft w:val="0"/>
          <w:marRight w:val="0"/>
          <w:marTop w:val="0"/>
          <w:marBottom w:val="0"/>
          <w:divBdr>
            <w:top w:val="none" w:sz="0" w:space="0" w:color="auto"/>
            <w:left w:val="none" w:sz="0" w:space="0" w:color="auto"/>
            <w:bottom w:val="none" w:sz="0" w:space="0" w:color="auto"/>
            <w:right w:val="none" w:sz="0" w:space="0" w:color="auto"/>
          </w:divBdr>
        </w:div>
        <w:div w:id="2026056453">
          <w:marLeft w:val="0"/>
          <w:marRight w:val="0"/>
          <w:marTop w:val="0"/>
          <w:marBottom w:val="0"/>
          <w:divBdr>
            <w:top w:val="none" w:sz="0" w:space="0" w:color="auto"/>
            <w:left w:val="none" w:sz="0" w:space="0" w:color="auto"/>
            <w:bottom w:val="none" w:sz="0" w:space="0" w:color="auto"/>
            <w:right w:val="none" w:sz="0" w:space="0" w:color="auto"/>
          </w:divBdr>
        </w:div>
        <w:div w:id="2063407662">
          <w:marLeft w:val="0"/>
          <w:marRight w:val="0"/>
          <w:marTop w:val="0"/>
          <w:marBottom w:val="0"/>
          <w:divBdr>
            <w:top w:val="none" w:sz="0" w:space="0" w:color="auto"/>
            <w:left w:val="none" w:sz="0" w:space="0" w:color="auto"/>
            <w:bottom w:val="none" w:sz="0" w:space="0" w:color="auto"/>
            <w:right w:val="none" w:sz="0" w:space="0" w:color="auto"/>
          </w:divBdr>
        </w:div>
      </w:divsChild>
    </w:div>
    <w:div w:id="1938517453">
      <w:bodyDiv w:val="1"/>
      <w:marLeft w:val="0"/>
      <w:marRight w:val="0"/>
      <w:marTop w:val="0"/>
      <w:marBottom w:val="0"/>
      <w:divBdr>
        <w:top w:val="none" w:sz="0" w:space="0" w:color="auto"/>
        <w:left w:val="none" w:sz="0" w:space="0" w:color="auto"/>
        <w:bottom w:val="none" w:sz="0" w:space="0" w:color="auto"/>
        <w:right w:val="none" w:sz="0" w:space="0" w:color="auto"/>
      </w:divBdr>
      <w:divsChild>
        <w:div w:id="132404352">
          <w:marLeft w:val="0"/>
          <w:marRight w:val="0"/>
          <w:marTop w:val="0"/>
          <w:marBottom w:val="0"/>
          <w:divBdr>
            <w:top w:val="none" w:sz="0" w:space="0" w:color="auto"/>
            <w:left w:val="none" w:sz="0" w:space="0" w:color="auto"/>
            <w:bottom w:val="none" w:sz="0" w:space="0" w:color="auto"/>
            <w:right w:val="none" w:sz="0" w:space="0" w:color="auto"/>
          </w:divBdr>
        </w:div>
        <w:div w:id="227806277">
          <w:marLeft w:val="0"/>
          <w:marRight w:val="0"/>
          <w:marTop w:val="0"/>
          <w:marBottom w:val="0"/>
          <w:divBdr>
            <w:top w:val="none" w:sz="0" w:space="0" w:color="auto"/>
            <w:left w:val="none" w:sz="0" w:space="0" w:color="auto"/>
            <w:bottom w:val="none" w:sz="0" w:space="0" w:color="auto"/>
            <w:right w:val="none" w:sz="0" w:space="0" w:color="auto"/>
          </w:divBdr>
        </w:div>
        <w:div w:id="496116033">
          <w:marLeft w:val="0"/>
          <w:marRight w:val="0"/>
          <w:marTop w:val="0"/>
          <w:marBottom w:val="0"/>
          <w:divBdr>
            <w:top w:val="none" w:sz="0" w:space="0" w:color="auto"/>
            <w:left w:val="none" w:sz="0" w:space="0" w:color="auto"/>
            <w:bottom w:val="none" w:sz="0" w:space="0" w:color="auto"/>
            <w:right w:val="none" w:sz="0" w:space="0" w:color="auto"/>
          </w:divBdr>
        </w:div>
        <w:div w:id="565920539">
          <w:marLeft w:val="0"/>
          <w:marRight w:val="0"/>
          <w:marTop w:val="0"/>
          <w:marBottom w:val="0"/>
          <w:divBdr>
            <w:top w:val="none" w:sz="0" w:space="0" w:color="auto"/>
            <w:left w:val="none" w:sz="0" w:space="0" w:color="auto"/>
            <w:bottom w:val="none" w:sz="0" w:space="0" w:color="auto"/>
            <w:right w:val="none" w:sz="0" w:space="0" w:color="auto"/>
          </w:divBdr>
        </w:div>
        <w:div w:id="729377731">
          <w:marLeft w:val="0"/>
          <w:marRight w:val="0"/>
          <w:marTop w:val="0"/>
          <w:marBottom w:val="0"/>
          <w:divBdr>
            <w:top w:val="none" w:sz="0" w:space="0" w:color="auto"/>
            <w:left w:val="none" w:sz="0" w:space="0" w:color="auto"/>
            <w:bottom w:val="none" w:sz="0" w:space="0" w:color="auto"/>
            <w:right w:val="none" w:sz="0" w:space="0" w:color="auto"/>
          </w:divBdr>
        </w:div>
        <w:div w:id="806552233">
          <w:marLeft w:val="0"/>
          <w:marRight w:val="0"/>
          <w:marTop w:val="0"/>
          <w:marBottom w:val="0"/>
          <w:divBdr>
            <w:top w:val="none" w:sz="0" w:space="0" w:color="auto"/>
            <w:left w:val="none" w:sz="0" w:space="0" w:color="auto"/>
            <w:bottom w:val="none" w:sz="0" w:space="0" w:color="auto"/>
            <w:right w:val="none" w:sz="0" w:space="0" w:color="auto"/>
          </w:divBdr>
        </w:div>
        <w:div w:id="946080479">
          <w:marLeft w:val="0"/>
          <w:marRight w:val="0"/>
          <w:marTop w:val="0"/>
          <w:marBottom w:val="0"/>
          <w:divBdr>
            <w:top w:val="none" w:sz="0" w:space="0" w:color="auto"/>
            <w:left w:val="none" w:sz="0" w:space="0" w:color="auto"/>
            <w:bottom w:val="none" w:sz="0" w:space="0" w:color="auto"/>
            <w:right w:val="none" w:sz="0" w:space="0" w:color="auto"/>
          </w:divBdr>
        </w:div>
        <w:div w:id="1093935229">
          <w:marLeft w:val="0"/>
          <w:marRight w:val="0"/>
          <w:marTop w:val="0"/>
          <w:marBottom w:val="0"/>
          <w:divBdr>
            <w:top w:val="none" w:sz="0" w:space="0" w:color="auto"/>
            <w:left w:val="none" w:sz="0" w:space="0" w:color="auto"/>
            <w:bottom w:val="none" w:sz="0" w:space="0" w:color="auto"/>
            <w:right w:val="none" w:sz="0" w:space="0" w:color="auto"/>
          </w:divBdr>
        </w:div>
        <w:div w:id="1216744086">
          <w:marLeft w:val="0"/>
          <w:marRight w:val="0"/>
          <w:marTop w:val="0"/>
          <w:marBottom w:val="0"/>
          <w:divBdr>
            <w:top w:val="none" w:sz="0" w:space="0" w:color="auto"/>
            <w:left w:val="none" w:sz="0" w:space="0" w:color="auto"/>
            <w:bottom w:val="none" w:sz="0" w:space="0" w:color="auto"/>
            <w:right w:val="none" w:sz="0" w:space="0" w:color="auto"/>
          </w:divBdr>
        </w:div>
        <w:div w:id="1370644220">
          <w:marLeft w:val="0"/>
          <w:marRight w:val="0"/>
          <w:marTop w:val="0"/>
          <w:marBottom w:val="0"/>
          <w:divBdr>
            <w:top w:val="none" w:sz="0" w:space="0" w:color="auto"/>
            <w:left w:val="none" w:sz="0" w:space="0" w:color="auto"/>
            <w:bottom w:val="none" w:sz="0" w:space="0" w:color="auto"/>
            <w:right w:val="none" w:sz="0" w:space="0" w:color="auto"/>
          </w:divBdr>
        </w:div>
        <w:div w:id="1417942657">
          <w:marLeft w:val="0"/>
          <w:marRight w:val="0"/>
          <w:marTop w:val="0"/>
          <w:marBottom w:val="0"/>
          <w:divBdr>
            <w:top w:val="none" w:sz="0" w:space="0" w:color="auto"/>
            <w:left w:val="none" w:sz="0" w:space="0" w:color="auto"/>
            <w:bottom w:val="none" w:sz="0" w:space="0" w:color="auto"/>
            <w:right w:val="none" w:sz="0" w:space="0" w:color="auto"/>
          </w:divBdr>
        </w:div>
        <w:div w:id="1420708849">
          <w:marLeft w:val="0"/>
          <w:marRight w:val="0"/>
          <w:marTop w:val="0"/>
          <w:marBottom w:val="0"/>
          <w:divBdr>
            <w:top w:val="none" w:sz="0" w:space="0" w:color="auto"/>
            <w:left w:val="none" w:sz="0" w:space="0" w:color="auto"/>
            <w:bottom w:val="none" w:sz="0" w:space="0" w:color="auto"/>
            <w:right w:val="none" w:sz="0" w:space="0" w:color="auto"/>
          </w:divBdr>
        </w:div>
        <w:div w:id="1550219340">
          <w:marLeft w:val="0"/>
          <w:marRight w:val="0"/>
          <w:marTop w:val="0"/>
          <w:marBottom w:val="0"/>
          <w:divBdr>
            <w:top w:val="none" w:sz="0" w:space="0" w:color="auto"/>
            <w:left w:val="none" w:sz="0" w:space="0" w:color="auto"/>
            <w:bottom w:val="none" w:sz="0" w:space="0" w:color="auto"/>
            <w:right w:val="none" w:sz="0" w:space="0" w:color="auto"/>
          </w:divBdr>
        </w:div>
        <w:div w:id="1656296394">
          <w:marLeft w:val="0"/>
          <w:marRight w:val="0"/>
          <w:marTop w:val="0"/>
          <w:marBottom w:val="0"/>
          <w:divBdr>
            <w:top w:val="none" w:sz="0" w:space="0" w:color="auto"/>
            <w:left w:val="none" w:sz="0" w:space="0" w:color="auto"/>
            <w:bottom w:val="none" w:sz="0" w:space="0" w:color="auto"/>
            <w:right w:val="none" w:sz="0" w:space="0" w:color="auto"/>
          </w:divBdr>
        </w:div>
        <w:div w:id="1809786081">
          <w:marLeft w:val="0"/>
          <w:marRight w:val="0"/>
          <w:marTop w:val="0"/>
          <w:marBottom w:val="0"/>
          <w:divBdr>
            <w:top w:val="none" w:sz="0" w:space="0" w:color="auto"/>
            <w:left w:val="none" w:sz="0" w:space="0" w:color="auto"/>
            <w:bottom w:val="none" w:sz="0" w:space="0" w:color="auto"/>
            <w:right w:val="none" w:sz="0" w:space="0" w:color="auto"/>
          </w:divBdr>
        </w:div>
        <w:div w:id="1828478491">
          <w:marLeft w:val="0"/>
          <w:marRight w:val="0"/>
          <w:marTop w:val="0"/>
          <w:marBottom w:val="0"/>
          <w:divBdr>
            <w:top w:val="none" w:sz="0" w:space="0" w:color="auto"/>
            <w:left w:val="none" w:sz="0" w:space="0" w:color="auto"/>
            <w:bottom w:val="none" w:sz="0" w:space="0" w:color="auto"/>
            <w:right w:val="none" w:sz="0" w:space="0" w:color="auto"/>
          </w:divBdr>
        </w:div>
        <w:div w:id="2016876555">
          <w:marLeft w:val="0"/>
          <w:marRight w:val="0"/>
          <w:marTop w:val="0"/>
          <w:marBottom w:val="0"/>
          <w:divBdr>
            <w:top w:val="none" w:sz="0" w:space="0" w:color="auto"/>
            <w:left w:val="none" w:sz="0" w:space="0" w:color="auto"/>
            <w:bottom w:val="none" w:sz="0" w:space="0" w:color="auto"/>
            <w:right w:val="none" w:sz="0" w:space="0" w:color="auto"/>
          </w:divBdr>
        </w:div>
        <w:div w:id="2112123439">
          <w:marLeft w:val="0"/>
          <w:marRight w:val="0"/>
          <w:marTop w:val="0"/>
          <w:marBottom w:val="0"/>
          <w:divBdr>
            <w:top w:val="none" w:sz="0" w:space="0" w:color="auto"/>
            <w:left w:val="none" w:sz="0" w:space="0" w:color="auto"/>
            <w:bottom w:val="none" w:sz="0" w:space="0" w:color="auto"/>
            <w:right w:val="none" w:sz="0" w:space="0" w:color="auto"/>
          </w:divBdr>
        </w:div>
      </w:divsChild>
    </w:div>
    <w:div w:id="1939868052">
      <w:bodyDiv w:val="1"/>
      <w:marLeft w:val="0"/>
      <w:marRight w:val="0"/>
      <w:marTop w:val="0"/>
      <w:marBottom w:val="0"/>
      <w:divBdr>
        <w:top w:val="none" w:sz="0" w:space="0" w:color="auto"/>
        <w:left w:val="none" w:sz="0" w:space="0" w:color="auto"/>
        <w:bottom w:val="none" w:sz="0" w:space="0" w:color="auto"/>
        <w:right w:val="none" w:sz="0" w:space="0" w:color="auto"/>
      </w:divBdr>
    </w:div>
    <w:div w:id="1988509393">
      <w:bodyDiv w:val="1"/>
      <w:marLeft w:val="0"/>
      <w:marRight w:val="0"/>
      <w:marTop w:val="0"/>
      <w:marBottom w:val="0"/>
      <w:divBdr>
        <w:top w:val="none" w:sz="0" w:space="0" w:color="auto"/>
        <w:left w:val="none" w:sz="0" w:space="0" w:color="auto"/>
        <w:bottom w:val="none" w:sz="0" w:space="0" w:color="auto"/>
        <w:right w:val="none" w:sz="0" w:space="0" w:color="auto"/>
      </w:divBdr>
      <w:divsChild>
        <w:div w:id="327641399">
          <w:marLeft w:val="0"/>
          <w:marRight w:val="0"/>
          <w:marTop w:val="0"/>
          <w:marBottom w:val="0"/>
          <w:divBdr>
            <w:top w:val="none" w:sz="0" w:space="0" w:color="auto"/>
            <w:left w:val="none" w:sz="0" w:space="0" w:color="auto"/>
            <w:bottom w:val="none" w:sz="0" w:space="0" w:color="auto"/>
            <w:right w:val="none" w:sz="0" w:space="0" w:color="auto"/>
          </w:divBdr>
        </w:div>
        <w:div w:id="340278319">
          <w:marLeft w:val="0"/>
          <w:marRight w:val="0"/>
          <w:marTop w:val="0"/>
          <w:marBottom w:val="0"/>
          <w:divBdr>
            <w:top w:val="none" w:sz="0" w:space="0" w:color="auto"/>
            <w:left w:val="none" w:sz="0" w:space="0" w:color="auto"/>
            <w:bottom w:val="none" w:sz="0" w:space="0" w:color="auto"/>
            <w:right w:val="none" w:sz="0" w:space="0" w:color="auto"/>
          </w:divBdr>
        </w:div>
        <w:div w:id="1124275225">
          <w:marLeft w:val="0"/>
          <w:marRight w:val="0"/>
          <w:marTop w:val="0"/>
          <w:marBottom w:val="0"/>
          <w:divBdr>
            <w:top w:val="none" w:sz="0" w:space="0" w:color="auto"/>
            <w:left w:val="none" w:sz="0" w:space="0" w:color="auto"/>
            <w:bottom w:val="none" w:sz="0" w:space="0" w:color="auto"/>
            <w:right w:val="none" w:sz="0" w:space="0" w:color="auto"/>
          </w:divBdr>
        </w:div>
      </w:divsChild>
    </w:div>
    <w:div w:id="2010719160">
      <w:bodyDiv w:val="1"/>
      <w:marLeft w:val="0"/>
      <w:marRight w:val="0"/>
      <w:marTop w:val="0"/>
      <w:marBottom w:val="0"/>
      <w:divBdr>
        <w:top w:val="none" w:sz="0" w:space="0" w:color="auto"/>
        <w:left w:val="none" w:sz="0" w:space="0" w:color="auto"/>
        <w:bottom w:val="none" w:sz="0" w:space="0" w:color="auto"/>
        <w:right w:val="none" w:sz="0" w:space="0" w:color="auto"/>
      </w:divBdr>
    </w:div>
    <w:div w:id="2018574414">
      <w:bodyDiv w:val="1"/>
      <w:marLeft w:val="0"/>
      <w:marRight w:val="0"/>
      <w:marTop w:val="0"/>
      <w:marBottom w:val="0"/>
      <w:divBdr>
        <w:top w:val="none" w:sz="0" w:space="0" w:color="auto"/>
        <w:left w:val="none" w:sz="0" w:space="0" w:color="auto"/>
        <w:bottom w:val="none" w:sz="0" w:space="0" w:color="auto"/>
        <w:right w:val="none" w:sz="0" w:space="0" w:color="auto"/>
      </w:divBdr>
    </w:div>
    <w:div w:id="2036348002">
      <w:bodyDiv w:val="1"/>
      <w:marLeft w:val="0"/>
      <w:marRight w:val="0"/>
      <w:marTop w:val="0"/>
      <w:marBottom w:val="0"/>
      <w:divBdr>
        <w:top w:val="none" w:sz="0" w:space="0" w:color="auto"/>
        <w:left w:val="none" w:sz="0" w:space="0" w:color="auto"/>
        <w:bottom w:val="none" w:sz="0" w:space="0" w:color="auto"/>
        <w:right w:val="none" w:sz="0" w:space="0" w:color="auto"/>
      </w:divBdr>
      <w:divsChild>
        <w:div w:id="332726587">
          <w:marLeft w:val="0"/>
          <w:marRight w:val="0"/>
          <w:marTop w:val="0"/>
          <w:marBottom w:val="0"/>
          <w:divBdr>
            <w:top w:val="none" w:sz="0" w:space="0" w:color="auto"/>
            <w:left w:val="none" w:sz="0" w:space="0" w:color="auto"/>
            <w:bottom w:val="none" w:sz="0" w:space="0" w:color="auto"/>
            <w:right w:val="none" w:sz="0" w:space="0" w:color="auto"/>
          </w:divBdr>
        </w:div>
        <w:div w:id="346178604">
          <w:marLeft w:val="0"/>
          <w:marRight w:val="0"/>
          <w:marTop w:val="0"/>
          <w:marBottom w:val="0"/>
          <w:divBdr>
            <w:top w:val="none" w:sz="0" w:space="0" w:color="auto"/>
            <w:left w:val="none" w:sz="0" w:space="0" w:color="auto"/>
            <w:bottom w:val="none" w:sz="0" w:space="0" w:color="auto"/>
            <w:right w:val="none" w:sz="0" w:space="0" w:color="auto"/>
          </w:divBdr>
        </w:div>
        <w:div w:id="428086871">
          <w:marLeft w:val="0"/>
          <w:marRight w:val="0"/>
          <w:marTop w:val="0"/>
          <w:marBottom w:val="0"/>
          <w:divBdr>
            <w:top w:val="none" w:sz="0" w:space="0" w:color="auto"/>
            <w:left w:val="none" w:sz="0" w:space="0" w:color="auto"/>
            <w:bottom w:val="none" w:sz="0" w:space="0" w:color="auto"/>
            <w:right w:val="none" w:sz="0" w:space="0" w:color="auto"/>
          </w:divBdr>
        </w:div>
        <w:div w:id="454763279">
          <w:marLeft w:val="0"/>
          <w:marRight w:val="0"/>
          <w:marTop w:val="0"/>
          <w:marBottom w:val="0"/>
          <w:divBdr>
            <w:top w:val="none" w:sz="0" w:space="0" w:color="auto"/>
            <w:left w:val="none" w:sz="0" w:space="0" w:color="auto"/>
            <w:bottom w:val="none" w:sz="0" w:space="0" w:color="auto"/>
            <w:right w:val="none" w:sz="0" w:space="0" w:color="auto"/>
          </w:divBdr>
        </w:div>
        <w:div w:id="460730848">
          <w:marLeft w:val="0"/>
          <w:marRight w:val="0"/>
          <w:marTop w:val="0"/>
          <w:marBottom w:val="0"/>
          <w:divBdr>
            <w:top w:val="none" w:sz="0" w:space="0" w:color="auto"/>
            <w:left w:val="none" w:sz="0" w:space="0" w:color="auto"/>
            <w:bottom w:val="none" w:sz="0" w:space="0" w:color="auto"/>
            <w:right w:val="none" w:sz="0" w:space="0" w:color="auto"/>
          </w:divBdr>
        </w:div>
        <w:div w:id="921260125">
          <w:marLeft w:val="0"/>
          <w:marRight w:val="0"/>
          <w:marTop w:val="0"/>
          <w:marBottom w:val="0"/>
          <w:divBdr>
            <w:top w:val="none" w:sz="0" w:space="0" w:color="auto"/>
            <w:left w:val="none" w:sz="0" w:space="0" w:color="auto"/>
            <w:bottom w:val="none" w:sz="0" w:space="0" w:color="auto"/>
            <w:right w:val="none" w:sz="0" w:space="0" w:color="auto"/>
          </w:divBdr>
        </w:div>
        <w:div w:id="1253972027">
          <w:marLeft w:val="0"/>
          <w:marRight w:val="0"/>
          <w:marTop w:val="0"/>
          <w:marBottom w:val="0"/>
          <w:divBdr>
            <w:top w:val="none" w:sz="0" w:space="0" w:color="auto"/>
            <w:left w:val="none" w:sz="0" w:space="0" w:color="auto"/>
            <w:bottom w:val="none" w:sz="0" w:space="0" w:color="auto"/>
            <w:right w:val="none" w:sz="0" w:space="0" w:color="auto"/>
          </w:divBdr>
        </w:div>
        <w:div w:id="1288897098">
          <w:marLeft w:val="0"/>
          <w:marRight w:val="0"/>
          <w:marTop w:val="0"/>
          <w:marBottom w:val="0"/>
          <w:divBdr>
            <w:top w:val="none" w:sz="0" w:space="0" w:color="auto"/>
            <w:left w:val="none" w:sz="0" w:space="0" w:color="auto"/>
            <w:bottom w:val="none" w:sz="0" w:space="0" w:color="auto"/>
            <w:right w:val="none" w:sz="0" w:space="0" w:color="auto"/>
          </w:divBdr>
        </w:div>
        <w:div w:id="1433088785">
          <w:marLeft w:val="0"/>
          <w:marRight w:val="0"/>
          <w:marTop w:val="0"/>
          <w:marBottom w:val="0"/>
          <w:divBdr>
            <w:top w:val="none" w:sz="0" w:space="0" w:color="auto"/>
            <w:left w:val="none" w:sz="0" w:space="0" w:color="auto"/>
            <w:bottom w:val="none" w:sz="0" w:space="0" w:color="auto"/>
            <w:right w:val="none" w:sz="0" w:space="0" w:color="auto"/>
          </w:divBdr>
        </w:div>
        <w:div w:id="1903910187">
          <w:marLeft w:val="0"/>
          <w:marRight w:val="0"/>
          <w:marTop w:val="0"/>
          <w:marBottom w:val="0"/>
          <w:divBdr>
            <w:top w:val="none" w:sz="0" w:space="0" w:color="auto"/>
            <w:left w:val="none" w:sz="0" w:space="0" w:color="auto"/>
            <w:bottom w:val="none" w:sz="0" w:space="0" w:color="auto"/>
            <w:right w:val="none" w:sz="0" w:space="0" w:color="auto"/>
          </w:divBdr>
        </w:div>
        <w:div w:id="1937209380">
          <w:marLeft w:val="0"/>
          <w:marRight w:val="0"/>
          <w:marTop w:val="0"/>
          <w:marBottom w:val="0"/>
          <w:divBdr>
            <w:top w:val="none" w:sz="0" w:space="0" w:color="auto"/>
            <w:left w:val="none" w:sz="0" w:space="0" w:color="auto"/>
            <w:bottom w:val="none" w:sz="0" w:space="0" w:color="auto"/>
            <w:right w:val="none" w:sz="0" w:space="0" w:color="auto"/>
          </w:divBdr>
        </w:div>
      </w:divsChild>
    </w:div>
    <w:div w:id="2052924566">
      <w:bodyDiv w:val="1"/>
      <w:marLeft w:val="0"/>
      <w:marRight w:val="0"/>
      <w:marTop w:val="0"/>
      <w:marBottom w:val="0"/>
      <w:divBdr>
        <w:top w:val="none" w:sz="0" w:space="0" w:color="auto"/>
        <w:left w:val="none" w:sz="0" w:space="0" w:color="auto"/>
        <w:bottom w:val="none" w:sz="0" w:space="0" w:color="auto"/>
        <w:right w:val="none" w:sz="0" w:space="0" w:color="auto"/>
      </w:divBdr>
      <w:divsChild>
        <w:div w:id="51196748">
          <w:marLeft w:val="0"/>
          <w:marRight w:val="0"/>
          <w:marTop w:val="0"/>
          <w:marBottom w:val="0"/>
          <w:divBdr>
            <w:top w:val="none" w:sz="0" w:space="0" w:color="auto"/>
            <w:left w:val="none" w:sz="0" w:space="0" w:color="auto"/>
            <w:bottom w:val="none" w:sz="0" w:space="0" w:color="auto"/>
            <w:right w:val="none" w:sz="0" w:space="0" w:color="auto"/>
          </w:divBdr>
        </w:div>
        <w:div w:id="595865133">
          <w:marLeft w:val="0"/>
          <w:marRight w:val="0"/>
          <w:marTop w:val="0"/>
          <w:marBottom w:val="0"/>
          <w:divBdr>
            <w:top w:val="none" w:sz="0" w:space="0" w:color="auto"/>
            <w:left w:val="none" w:sz="0" w:space="0" w:color="auto"/>
            <w:bottom w:val="none" w:sz="0" w:space="0" w:color="auto"/>
            <w:right w:val="none" w:sz="0" w:space="0" w:color="auto"/>
          </w:divBdr>
        </w:div>
      </w:divsChild>
    </w:div>
    <w:div w:id="2057507507">
      <w:bodyDiv w:val="1"/>
      <w:marLeft w:val="0"/>
      <w:marRight w:val="0"/>
      <w:marTop w:val="0"/>
      <w:marBottom w:val="0"/>
      <w:divBdr>
        <w:top w:val="none" w:sz="0" w:space="0" w:color="auto"/>
        <w:left w:val="none" w:sz="0" w:space="0" w:color="auto"/>
        <w:bottom w:val="none" w:sz="0" w:space="0" w:color="auto"/>
        <w:right w:val="none" w:sz="0" w:space="0" w:color="auto"/>
      </w:divBdr>
      <w:divsChild>
        <w:div w:id="979072075">
          <w:marLeft w:val="0"/>
          <w:marRight w:val="0"/>
          <w:marTop w:val="0"/>
          <w:marBottom w:val="0"/>
          <w:divBdr>
            <w:top w:val="none" w:sz="0" w:space="0" w:color="auto"/>
            <w:left w:val="none" w:sz="0" w:space="0" w:color="auto"/>
            <w:bottom w:val="none" w:sz="0" w:space="0" w:color="auto"/>
            <w:right w:val="none" w:sz="0" w:space="0" w:color="auto"/>
          </w:divBdr>
        </w:div>
        <w:div w:id="1119763682">
          <w:marLeft w:val="0"/>
          <w:marRight w:val="0"/>
          <w:marTop w:val="0"/>
          <w:marBottom w:val="0"/>
          <w:divBdr>
            <w:top w:val="none" w:sz="0" w:space="0" w:color="auto"/>
            <w:left w:val="none" w:sz="0" w:space="0" w:color="auto"/>
            <w:bottom w:val="none" w:sz="0" w:space="0" w:color="auto"/>
            <w:right w:val="none" w:sz="0" w:space="0" w:color="auto"/>
          </w:divBdr>
        </w:div>
        <w:div w:id="1212809241">
          <w:marLeft w:val="0"/>
          <w:marRight w:val="0"/>
          <w:marTop w:val="0"/>
          <w:marBottom w:val="0"/>
          <w:divBdr>
            <w:top w:val="none" w:sz="0" w:space="0" w:color="auto"/>
            <w:left w:val="none" w:sz="0" w:space="0" w:color="auto"/>
            <w:bottom w:val="none" w:sz="0" w:space="0" w:color="auto"/>
            <w:right w:val="none" w:sz="0" w:space="0" w:color="auto"/>
          </w:divBdr>
        </w:div>
      </w:divsChild>
    </w:div>
    <w:div w:id="2064017327">
      <w:bodyDiv w:val="1"/>
      <w:marLeft w:val="0"/>
      <w:marRight w:val="0"/>
      <w:marTop w:val="0"/>
      <w:marBottom w:val="0"/>
      <w:divBdr>
        <w:top w:val="none" w:sz="0" w:space="0" w:color="auto"/>
        <w:left w:val="none" w:sz="0" w:space="0" w:color="auto"/>
        <w:bottom w:val="none" w:sz="0" w:space="0" w:color="auto"/>
        <w:right w:val="none" w:sz="0" w:space="0" w:color="auto"/>
      </w:divBdr>
    </w:div>
    <w:div w:id="2084528758">
      <w:bodyDiv w:val="1"/>
      <w:marLeft w:val="0"/>
      <w:marRight w:val="0"/>
      <w:marTop w:val="0"/>
      <w:marBottom w:val="0"/>
      <w:divBdr>
        <w:top w:val="none" w:sz="0" w:space="0" w:color="auto"/>
        <w:left w:val="none" w:sz="0" w:space="0" w:color="auto"/>
        <w:bottom w:val="none" w:sz="0" w:space="0" w:color="auto"/>
        <w:right w:val="none" w:sz="0" w:space="0" w:color="auto"/>
      </w:divBdr>
      <w:divsChild>
        <w:div w:id="619650416">
          <w:marLeft w:val="0"/>
          <w:marRight w:val="0"/>
          <w:marTop w:val="0"/>
          <w:marBottom w:val="0"/>
          <w:divBdr>
            <w:top w:val="none" w:sz="0" w:space="0" w:color="auto"/>
            <w:left w:val="none" w:sz="0" w:space="0" w:color="auto"/>
            <w:bottom w:val="none" w:sz="0" w:space="0" w:color="auto"/>
            <w:right w:val="none" w:sz="0" w:space="0" w:color="auto"/>
          </w:divBdr>
        </w:div>
        <w:div w:id="1946955752">
          <w:marLeft w:val="0"/>
          <w:marRight w:val="0"/>
          <w:marTop w:val="0"/>
          <w:marBottom w:val="0"/>
          <w:divBdr>
            <w:top w:val="none" w:sz="0" w:space="0" w:color="auto"/>
            <w:left w:val="none" w:sz="0" w:space="0" w:color="auto"/>
            <w:bottom w:val="none" w:sz="0" w:space="0" w:color="auto"/>
            <w:right w:val="none" w:sz="0" w:space="0" w:color="auto"/>
          </w:divBdr>
        </w:div>
      </w:divsChild>
    </w:div>
    <w:div w:id="2090495028">
      <w:bodyDiv w:val="1"/>
      <w:marLeft w:val="0"/>
      <w:marRight w:val="0"/>
      <w:marTop w:val="0"/>
      <w:marBottom w:val="0"/>
      <w:divBdr>
        <w:top w:val="none" w:sz="0" w:space="0" w:color="auto"/>
        <w:left w:val="none" w:sz="0" w:space="0" w:color="auto"/>
        <w:bottom w:val="none" w:sz="0" w:space="0" w:color="auto"/>
        <w:right w:val="none" w:sz="0" w:space="0" w:color="auto"/>
      </w:divBdr>
      <w:divsChild>
        <w:div w:id="22026951">
          <w:marLeft w:val="0"/>
          <w:marRight w:val="0"/>
          <w:marTop w:val="0"/>
          <w:marBottom w:val="0"/>
          <w:divBdr>
            <w:top w:val="none" w:sz="0" w:space="0" w:color="auto"/>
            <w:left w:val="none" w:sz="0" w:space="0" w:color="auto"/>
            <w:bottom w:val="none" w:sz="0" w:space="0" w:color="auto"/>
            <w:right w:val="none" w:sz="0" w:space="0" w:color="auto"/>
          </w:divBdr>
        </w:div>
        <w:div w:id="72163233">
          <w:marLeft w:val="0"/>
          <w:marRight w:val="0"/>
          <w:marTop w:val="0"/>
          <w:marBottom w:val="0"/>
          <w:divBdr>
            <w:top w:val="none" w:sz="0" w:space="0" w:color="auto"/>
            <w:left w:val="none" w:sz="0" w:space="0" w:color="auto"/>
            <w:bottom w:val="none" w:sz="0" w:space="0" w:color="auto"/>
            <w:right w:val="none" w:sz="0" w:space="0" w:color="auto"/>
          </w:divBdr>
        </w:div>
        <w:div w:id="260186447">
          <w:marLeft w:val="0"/>
          <w:marRight w:val="0"/>
          <w:marTop w:val="0"/>
          <w:marBottom w:val="0"/>
          <w:divBdr>
            <w:top w:val="none" w:sz="0" w:space="0" w:color="auto"/>
            <w:left w:val="none" w:sz="0" w:space="0" w:color="auto"/>
            <w:bottom w:val="none" w:sz="0" w:space="0" w:color="auto"/>
            <w:right w:val="none" w:sz="0" w:space="0" w:color="auto"/>
          </w:divBdr>
        </w:div>
        <w:div w:id="467868491">
          <w:marLeft w:val="0"/>
          <w:marRight w:val="0"/>
          <w:marTop w:val="0"/>
          <w:marBottom w:val="0"/>
          <w:divBdr>
            <w:top w:val="none" w:sz="0" w:space="0" w:color="auto"/>
            <w:left w:val="none" w:sz="0" w:space="0" w:color="auto"/>
            <w:bottom w:val="none" w:sz="0" w:space="0" w:color="auto"/>
            <w:right w:val="none" w:sz="0" w:space="0" w:color="auto"/>
          </w:divBdr>
        </w:div>
        <w:div w:id="520824950">
          <w:marLeft w:val="0"/>
          <w:marRight w:val="0"/>
          <w:marTop w:val="0"/>
          <w:marBottom w:val="0"/>
          <w:divBdr>
            <w:top w:val="none" w:sz="0" w:space="0" w:color="auto"/>
            <w:left w:val="none" w:sz="0" w:space="0" w:color="auto"/>
            <w:bottom w:val="none" w:sz="0" w:space="0" w:color="auto"/>
            <w:right w:val="none" w:sz="0" w:space="0" w:color="auto"/>
          </w:divBdr>
        </w:div>
        <w:div w:id="562720254">
          <w:marLeft w:val="0"/>
          <w:marRight w:val="0"/>
          <w:marTop w:val="0"/>
          <w:marBottom w:val="0"/>
          <w:divBdr>
            <w:top w:val="none" w:sz="0" w:space="0" w:color="auto"/>
            <w:left w:val="none" w:sz="0" w:space="0" w:color="auto"/>
            <w:bottom w:val="none" w:sz="0" w:space="0" w:color="auto"/>
            <w:right w:val="none" w:sz="0" w:space="0" w:color="auto"/>
          </w:divBdr>
        </w:div>
        <w:div w:id="591207188">
          <w:marLeft w:val="0"/>
          <w:marRight w:val="0"/>
          <w:marTop w:val="0"/>
          <w:marBottom w:val="0"/>
          <w:divBdr>
            <w:top w:val="none" w:sz="0" w:space="0" w:color="auto"/>
            <w:left w:val="none" w:sz="0" w:space="0" w:color="auto"/>
            <w:bottom w:val="none" w:sz="0" w:space="0" w:color="auto"/>
            <w:right w:val="none" w:sz="0" w:space="0" w:color="auto"/>
          </w:divBdr>
        </w:div>
        <w:div w:id="625281624">
          <w:marLeft w:val="0"/>
          <w:marRight w:val="0"/>
          <w:marTop w:val="0"/>
          <w:marBottom w:val="0"/>
          <w:divBdr>
            <w:top w:val="none" w:sz="0" w:space="0" w:color="auto"/>
            <w:left w:val="none" w:sz="0" w:space="0" w:color="auto"/>
            <w:bottom w:val="none" w:sz="0" w:space="0" w:color="auto"/>
            <w:right w:val="none" w:sz="0" w:space="0" w:color="auto"/>
          </w:divBdr>
        </w:div>
        <w:div w:id="629819084">
          <w:marLeft w:val="0"/>
          <w:marRight w:val="0"/>
          <w:marTop w:val="0"/>
          <w:marBottom w:val="0"/>
          <w:divBdr>
            <w:top w:val="none" w:sz="0" w:space="0" w:color="auto"/>
            <w:left w:val="none" w:sz="0" w:space="0" w:color="auto"/>
            <w:bottom w:val="none" w:sz="0" w:space="0" w:color="auto"/>
            <w:right w:val="none" w:sz="0" w:space="0" w:color="auto"/>
          </w:divBdr>
        </w:div>
        <w:div w:id="698967338">
          <w:marLeft w:val="0"/>
          <w:marRight w:val="0"/>
          <w:marTop w:val="0"/>
          <w:marBottom w:val="0"/>
          <w:divBdr>
            <w:top w:val="none" w:sz="0" w:space="0" w:color="auto"/>
            <w:left w:val="none" w:sz="0" w:space="0" w:color="auto"/>
            <w:bottom w:val="none" w:sz="0" w:space="0" w:color="auto"/>
            <w:right w:val="none" w:sz="0" w:space="0" w:color="auto"/>
          </w:divBdr>
        </w:div>
        <w:div w:id="699431695">
          <w:marLeft w:val="0"/>
          <w:marRight w:val="0"/>
          <w:marTop w:val="0"/>
          <w:marBottom w:val="0"/>
          <w:divBdr>
            <w:top w:val="none" w:sz="0" w:space="0" w:color="auto"/>
            <w:left w:val="none" w:sz="0" w:space="0" w:color="auto"/>
            <w:bottom w:val="none" w:sz="0" w:space="0" w:color="auto"/>
            <w:right w:val="none" w:sz="0" w:space="0" w:color="auto"/>
          </w:divBdr>
        </w:div>
        <w:div w:id="914314274">
          <w:marLeft w:val="0"/>
          <w:marRight w:val="0"/>
          <w:marTop w:val="0"/>
          <w:marBottom w:val="0"/>
          <w:divBdr>
            <w:top w:val="none" w:sz="0" w:space="0" w:color="auto"/>
            <w:left w:val="none" w:sz="0" w:space="0" w:color="auto"/>
            <w:bottom w:val="none" w:sz="0" w:space="0" w:color="auto"/>
            <w:right w:val="none" w:sz="0" w:space="0" w:color="auto"/>
          </w:divBdr>
        </w:div>
        <w:div w:id="1187865461">
          <w:marLeft w:val="0"/>
          <w:marRight w:val="0"/>
          <w:marTop w:val="0"/>
          <w:marBottom w:val="0"/>
          <w:divBdr>
            <w:top w:val="none" w:sz="0" w:space="0" w:color="auto"/>
            <w:left w:val="none" w:sz="0" w:space="0" w:color="auto"/>
            <w:bottom w:val="none" w:sz="0" w:space="0" w:color="auto"/>
            <w:right w:val="none" w:sz="0" w:space="0" w:color="auto"/>
          </w:divBdr>
        </w:div>
        <w:div w:id="1188174232">
          <w:marLeft w:val="0"/>
          <w:marRight w:val="0"/>
          <w:marTop w:val="0"/>
          <w:marBottom w:val="0"/>
          <w:divBdr>
            <w:top w:val="none" w:sz="0" w:space="0" w:color="auto"/>
            <w:left w:val="none" w:sz="0" w:space="0" w:color="auto"/>
            <w:bottom w:val="none" w:sz="0" w:space="0" w:color="auto"/>
            <w:right w:val="none" w:sz="0" w:space="0" w:color="auto"/>
          </w:divBdr>
        </w:div>
        <w:div w:id="1268539683">
          <w:marLeft w:val="0"/>
          <w:marRight w:val="0"/>
          <w:marTop w:val="0"/>
          <w:marBottom w:val="0"/>
          <w:divBdr>
            <w:top w:val="none" w:sz="0" w:space="0" w:color="auto"/>
            <w:left w:val="none" w:sz="0" w:space="0" w:color="auto"/>
            <w:bottom w:val="none" w:sz="0" w:space="0" w:color="auto"/>
            <w:right w:val="none" w:sz="0" w:space="0" w:color="auto"/>
          </w:divBdr>
        </w:div>
        <w:div w:id="1373964199">
          <w:marLeft w:val="0"/>
          <w:marRight w:val="0"/>
          <w:marTop w:val="0"/>
          <w:marBottom w:val="0"/>
          <w:divBdr>
            <w:top w:val="none" w:sz="0" w:space="0" w:color="auto"/>
            <w:left w:val="none" w:sz="0" w:space="0" w:color="auto"/>
            <w:bottom w:val="none" w:sz="0" w:space="0" w:color="auto"/>
            <w:right w:val="none" w:sz="0" w:space="0" w:color="auto"/>
          </w:divBdr>
        </w:div>
        <w:div w:id="1573194659">
          <w:marLeft w:val="0"/>
          <w:marRight w:val="0"/>
          <w:marTop w:val="0"/>
          <w:marBottom w:val="0"/>
          <w:divBdr>
            <w:top w:val="none" w:sz="0" w:space="0" w:color="auto"/>
            <w:left w:val="none" w:sz="0" w:space="0" w:color="auto"/>
            <w:bottom w:val="none" w:sz="0" w:space="0" w:color="auto"/>
            <w:right w:val="none" w:sz="0" w:space="0" w:color="auto"/>
          </w:divBdr>
        </w:div>
        <w:div w:id="1652716052">
          <w:marLeft w:val="0"/>
          <w:marRight w:val="0"/>
          <w:marTop w:val="0"/>
          <w:marBottom w:val="0"/>
          <w:divBdr>
            <w:top w:val="none" w:sz="0" w:space="0" w:color="auto"/>
            <w:left w:val="none" w:sz="0" w:space="0" w:color="auto"/>
            <w:bottom w:val="none" w:sz="0" w:space="0" w:color="auto"/>
            <w:right w:val="none" w:sz="0" w:space="0" w:color="auto"/>
          </w:divBdr>
        </w:div>
        <w:div w:id="1724719291">
          <w:marLeft w:val="0"/>
          <w:marRight w:val="0"/>
          <w:marTop w:val="0"/>
          <w:marBottom w:val="0"/>
          <w:divBdr>
            <w:top w:val="none" w:sz="0" w:space="0" w:color="auto"/>
            <w:left w:val="none" w:sz="0" w:space="0" w:color="auto"/>
            <w:bottom w:val="none" w:sz="0" w:space="0" w:color="auto"/>
            <w:right w:val="none" w:sz="0" w:space="0" w:color="auto"/>
          </w:divBdr>
        </w:div>
        <w:div w:id="1855878482">
          <w:marLeft w:val="0"/>
          <w:marRight w:val="0"/>
          <w:marTop w:val="0"/>
          <w:marBottom w:val="0"/>
          <w:divBdr>
            <w:top w:val="none" w:sz="0" w:space="0" w:color="auto"/>
            <w:left w:val="none" w:sz="0" w:space="0" w:color="auto"/>
            <w:bottom w:val="none" w:sz="0" w:space="0" w:color="auto"/>
            <w:right w:val="none" w:sz="0" w:space="0" w:color="auto"/>
          </w:divBdr>
        </w:div>
        <w:div w:id="1874730383">
          <w:marLeft w:val="0"/>
          <w:marRight w:val="0"/>
          <w:marTop w:val="0"/>
          <w:marBottom w:val="0"/>
          <w:divBdr>
            <w:top w:val="none" w:sz="0" w:space="0" w:color="auto"/>
            <w:left w:val="none" w:sz="0" w:space="0" w:color="auto"/>
            <w:bottom w:val="none" w:sz="0" w:space="0" w:color="auto"/>
            <w:right w:val="none" w:sz="0" w:space="0" w:color="auto"/>
          </w:divBdr>
        </w:div>
        <w:div w:id="1991711871">
          <w:marLeft w:val="0"/>
          <w:marRight w:val="0"/>
          <w:marTop w:val="0"/>
          <w:marBottom w:val="0"/>
          <w:divBdr>
            <w:top w:val="none" w:sz="0" w:space="0" w:color="auto"/>
            <w:left w:val="none" w:sz="0" w:space="0" w:color="auto"/>
            <w:bottom w:val="none" w:sz="0" w:space="0" w:color="auto"/>
            <w:right w:val="none" w:sz="0" w:space="0" w:color="auto"/>
          </w:divBdr>
        </w:div>
        <w:div w:id="1998023995">
          <w:marLeft w:val="0"/>
          <w:marRight w:val="0"/>
          <w:marTop w:val="0"/>
          <w:marBottom w:val="0"/>
          <w:divBdr>
            <w:top w:val="none" w:sz="0" w:space="0" w:color="auto"/>
            <w:left w:val="none" w:sz="0" w:space="0" w:color="auto"/>
            <w:bottom w:val="none" w:sz="0" w:space="0" w:color="auto"/>
            <w:right w:val="none" w:sz="0" w:space="0" w:color="auto"/>
          </w:divBdr>
        </w:div>
      </w:divsChild>
    </w:div>
    <w:div w:id="2107722451">
      <w:bodyDiv w:val="1"/>
      <w:marLeft w:val="0"/>
      <w:marRight w:val="0"/>
      <w:marTop w:val="0"/>
      <w:marBottom w:val="0"/>
      <w:divBdr>
        <w:top w:val="none" w:sz="0" w:space="0" w:color="auto"/>
        <w:left w:val="none" w:sz="0" w:space="0" w:color="auto"/>
        <w:bottom w:val="none" w:sz="0" w:space="0" w:color="auto"/>
        <w:right w:val="none" w:sz="0" w:space="0" w:color="auto"/>
      </w:divBdr>
      <w:divsChild>
        <w:div w:id="503978743">
          <w:marLeft w:val="0"/>
          <w:marRight w:val="0"/>
          <w:marTop w:val="0"/>
          <w:marBottom w:val="0"/>
          <w:divBdr>
            <w:top w:val="none" w:sz="0" w:space="0" w:color="auto"/>
            <w:left w:val="none" w:sz="0" w:space="0" w:color="auto"/>
            <w:bottom w:val="none" w:sz="0" w:space="0" w:color="auto"/>
            <w:right w:val="none" w:sz="0" w:space="0" w:color="auto"/>
          </w:divBdr>
        </w:div>
        <w:div w:id="2037387028">
          <w:marLeft w:val="0"/>
          <w:marRight w:val="0"/>
          <w:marTop w:val="0"/>
          <w:marBottom w:val="0"/>
          <w:divBdr>
            <w:top w:val="none" w:sz="0" w:space="0" w:color="auto"/>
            <w:left w:val="none" w:sz="0" w:space="0" w:color="auto"/>
            <w:bottom w:val="none" w:sz="0" w:space="0" w:color="auto"/>
            <w:right w:val="none" w:sz="0" w:space="0" w:color="auto"/>
          </w:divBdr>
        </w:div>
      </w:divsChild>
    </w:div>
    <w:div w:id="2112044120">
      <w:bodyDiv w:val="1"/>
      <w:marLeft w:val="0"/>
      <w:marRight w:val="0"/>
      <w:marTop w:val="0"/>
      <w:marBottom w:val="0"/>
      <w:divBdr>
        <w:top w:val="none" w:sz="0" w:space="0" w:color="auto"/>
        <w:left w:val="none" w:sz="0" w:space="0" w:color="auto"/>
        <w:bottom w:val="none" w:sz="0" w:space="0" w:color="auto"/>
        <w:right w:val="none" w:sz="0" w:space="0" w:color="auto"/>
      </w:divBdr>
      <w:divsChild>
        <w:div w:id="965358914">
          <w:marLeft w:val="0"/>
          <w:marRight w:val="0"/>
          <w:marTop w:val="0"/>
          <w:marBottom w:val="0"/>
          <w:divBdr>
            <w:top w:val="none" w:sz="0" w:space="0" w:color="auto"/>
            <w:left w:val="none" w:sz="0" w:space="0" w:color="auto"/>
            <w:bottom w:val="none" w:sz="0" w:space="0" w:color="auto"/>
            <w:right w:val="none" w:sz="0" w:space="0" w:color="auto"/>
          </w:divBdr>
        </w:div>
        <w:div w:id="970086900">
          <w:marLeft w:val="0"/>
          <w:marRight w:val="0"/>
          <w:marTop w:val="0"/>
          <w:marBottom w:val="0"/>
          <w:divBdr>
            <w:top w:val="none" w:sz="0" w:space="0" w:color="auto"/>
            <w:left w:val="none" w:sz="0" w:space="0" w:color="auto"/>
            <w:bottom w:val="none" w:sz="0" w:space="0" w:color="auto"/>
            <w:right w:val="none" w:sz="0" w:space="0" w:color="auto"/>
          </w:divBdr>
        </w:div>
      </w:divsChild>
    </w:div>
    <w:div w:id="2134249246">
      <w:bodyDiv w:val="1"/>
      <w:marLeft w:val="0"/>
      <w:marRight w:val="0"/>
      <w:marTop w:val="0"/>
      <w:marBottom w:val="0"/>
      <w:divBdr>
        <w:top w:val="none" w:sz="0" w:space="0" w:color="auto"/>
        <w:left w:val="none" w:sz="0" w:space="0" w:color="auto"/>
        <w:bottom w:val="none" w:sz="0" w:space="0" w:color="auto"/>
        <w:right w:val="none" w:sz="0" w:space="0" w:color="auto"/>
      </w:divBdr>
      <w:divsChild>
        <w:div w:id="1405681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microsoft.com/office/2007/relationships/diagramDrawing" Target="diagrams/drawing16.xml"/><Relationship Id="rId21" Type="http://schemas.openxmlformats.org/officeDocument/2006/relationships/image" Target="media/image5.jpg"/><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diagramColors" Target="diagrams/colors7.xml"/><Relationship Id="rId68" Type="http://schemas.openxmlformats.org/officeDocument/2006/relationships/diagramColors" Target="diagrams/colors8.xml"/><Relationship Id="rId84" Type="http://schemas.openxmlformats.org/officeDocument/2006/relationships/chart" Target="charts/chart5.xml"/><Relationship Id="rId89" Type="http://schemas.openxmlformats.org/officeDocument/2006/relationships/diagramColors" Target="diagrams/colors11.xml"/><Relationship Id="rId112" Type="http://schemas.microsoft.com/office/2007/relationships/diagramDrawing" Target="diagrams/drawing15.xml"/><Relationship Id="rId16" Type="http://schemas.openxmlformats.org/officeDocument/2006/relationships/footer" Target="footer1.xml"/><Relationship Id="rId107" Type="http://schemas.microsoft.com/office/2007/relationships/diagramDrawing" Target="diagrams/drawing14.xml"/><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diagramQuickStyle" Target="diagrams/quickStyle2.xml"/><Relationship Id="rId53" Type="http://schemas.openxmlformats.org/officeDocument/2006/relationships/diagramColors" Target="diagrams/colors5.xml"/><Relationship Id="rId58" Type="http://schemas.openxmlformats.org/officeDocument/2006/relationships/diagramColors" Target="diagrams/colors6.xml"/><Relationship Id="rId74" Type="http://schemas.microsoft.com/office/2007/relationships/diagramDrawing" Target="diagrams/drawing9.xml"/><Relationship Id="rId79" Type="http://schemas.microsoft.com/office/2007/relationships/diagramDrawing" Target="diagrams/drawing10.xml"/><Relationship Id="rId102" Type="http://schemas.microsoft.com/office/2007/relationships/diagramDrawing" Target="diagrams/drawing13.xml"/><Relationship Id="rId5" Type="http://schemas.openxmlformats.org/officeDocument/2006/relationships/numbering" Target="numbering.xml"/><Relationship Id="rId90" Type="http://schemas.microsoft.com/office/2007/relationships/diagramDrawing" Target="diagrams/drawing11.xml"/><Relationship Id="rId95" Type="http://schemas.openxmlformats.org/officeDocument/2006/relationships/diagramQuickStyle" Target="diagrams/quickStyle12.xml"/><Relationship Id="rId22" Type="http://schemas.openxmlformats.org/officeDocument/2006/relationships/image" Target="media/image6.jpeg"/><Relationship Id="rId27" Type="http://schemas.openxmlformats.org/officeDocument/2006/relationships/image" Target="media/image11.jpg"/><Relationship Id="rId43" Type="http://schemas.openxmlformats.org/officeDocument/2006/relationships/diagramColors" Target="diagrams/colors3.xml"/><Relationship Id="rId48" Type="http://schemas.openxmlformats.org/officeDocument/2006/relationships/diagramColors" Target="diagrams/colors4.xml"/><Relationship Id="rId64" Type="http://schemas.microsoft.com/office/2007/relationships/diagramDrawing" Target="diagrams/drawing7.xml"/><Relationship Id="rId69" Type="http://schemas.microsoft.com/office/2007/relationships/diagramDrawing" Target="diagrams/drawing8.xml"/><Relationship Id="rId113" Type="http://schemas.openxmlformats.org/officeDocument/2006/relationships/diagramData" Target="diagrams/data16.xml"/><Relationship Id="rId118" Type="http://schemas.openxmlformats.org/officeDocument/2006/relationships/footer" Target="footer2.xml"/><Relationship Id="rId80" Type="http://schemas.openxmlformats.org/officeDocument/2006/relationships/chart" Target="charts/chart1.xml"/><Relationship Id="rId85" Type="http://schemas.openxmlformats.org/officeDocument/2006/relationships/chart" Target="charts/chart6.xml"/><Relationship Id="rId12" Type="http://schemas.openxmlformats.org/officeDocument/2006/relationships/oleObject" Target="embeddings/oleObject1.bin"/><Relationship Id="rId17" Type="http://schemas.openxmlformats.org/officeDocument/2006/relationships/hyperlink" Target="http://www.mr.gov.pl/strony/zadania/polityka-rozwoju-kraju/zarzadzanie-rozwojem-kraju/krajowa-strategia-rozwoju-regionalnego/"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59" Type="http://schemas.microsoft.com/office/2007/relationships/diagramDrawing" Target="diagrams/drawing6.xml"/><Relationship Id="rId103" Type="http://schemas.openxmlformats.org/officeDocument/2006/relationships/diagramData" Target="diagrams/data14.xml"/><Relationship Id="rId108" Type="http://schemas.openxmlformats.org/officeDocument/2006/relationships/diagramData" Target="diagrams/data15.xml"/><Relationship Id="rId54" Type="http://schemas.microsoft.com/office/2007/relationships/diagramDrawing" Target="diagrams/drawing5.xml"/><Relationship Id="rId70" Type="http://schemas.openxmlformats.org/officeDocument/2006/relationships/diagramData" Target="diagrams/data9.xml"/><Relationship Id="rId75" Type="http://schemas.openxmlformats.org/officeDocument/2006/relationships/diagramData" Target="diagrams/data10.xml"/><Relationship Id="rId91" Type="http://schemas.openxmlformats.org/officeDocument/2006/relationships/image" Target="media/image14.png"/><Relationship Id="rId96" Type="http://schemas.openxmlformats.org/officeDocument/2006/relationships/diagramColors" Target="diagrams/colors1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jpeg"/><Relationship Id="rId28" Type="http://schemas.openxmlformats.org/officeDocument/2006/relationships/image" Target="media/image12.jpg"/><Relationship Id="rId49" Type="http://schemas.microsoft.com/office/2007/relationships/diagramDrawing" Target="diagrams/drawing4.xml"/><Relationship Id="rId114" Type="http://schemas.openxmlformats.org/officeDocument/2006/relationships/diagramLayout" Target="diagrams/layout16.xml"/><Relationship Id="rId119" Type="http://schemas.openxmlformats.org/officeDocument/2006/relationships/footer" Target="footer3.xml"/><Relationship Id="rId44" Type="http://schemas.microsoft.com/office/2007/relationships/diagramDrawing" Target="diagrams/drawing3.xml"/><Relationship Id="rId60" Type="http://schemas.openxmlformats.org/officeDocument/2006/relationships/diagramData" Target="diagrams/data7.xml"/><Relationship Id="rId65" Type="http://schemas.openxmlformats.org/officeDocument/2006/relationships/diagramData" Target="diagrams/data8.xml"/><Relationship Id="rId81" Type="http://schemas.openxmlformats.org/officeDocument/2006/relationships/chart" Target="charts/chart2.xml"/><Relationship Id="rId86" Type="http://schemas.openxmlformats.org/officeDocument/2006/relationships/diagramData" Target="diagrams/data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mr.gov.pl/strony/zadania/polityka-rozwoju-kraju/zarzadzanie-rozwojem-kraju/koncepcja-przestrzennego-zagospodarowania-kraju/" TargetMode="External"/><Relationship Id="rId39" Type="http://schemas.microsoft.com/office/2007/relationships/diagramDrawing" Target="diagrams/drawing2.xml"/><Relationship Id="rId109" Type="http://schemas.openxmlformats.org/officeDocument/2006/relationships/diagramLayout" Target="diagrams/layout15.xml"/><Relationship Id="rId34" Type="http://schemas.microsoft.com/office/2007/relationships/diagramDrawing" Target="diagrams/drawing1.xml"/><Relationship Id="rId50" Type="http://schemas.openxmlformats.org/officeDocument/2006/relationships/diagramData" Target="diagrams/data5.xml"/><Relationship Id="rId55" Type="http://schemas.openxmlformats.org/officeDocument/2006/relationships/diagramData" Target="diagrams/data6.xml"/><Relationship Id="rId76" Type="http://schemas.openxmlformats.org/officeDocument/2006/relationships/diagramLayout" Target="diagrams/layout10.xml"/><Relationship Id="rId97" Type="http://schemas.microsoft.com/office/2007/relationships/diagramDrawing" Target="diagrams/drawing12.xml"/><Relationship Id="rId104" Type="http://schemas.openxmlformats.org/officeDocument/2006/relationships/diagramLayout" Target="diagrams/layout14.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diagramLayout" Target="diagrams/layout9.xml"/><Relationship Id="rId92"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8.jpeg"/><Relationship Id="rId40" Type="http://schemas.openxmlformats.org/officeDocument/2006/relationships/diagramData" Target="diagrams/data3.xml"/><Relationship Id="rId45" Type="http://schemas.openxmlformats.org/officeDocument/2006/relationships/diagramData" Target="diagrams/data4.xml"/><Relationship Id="rId66" Type="http://schemas.openxmlformats.org/officeDocument/2006/relationships/diagramLayout" Target="diagrams/layout8.xml"/><Relationship Id="rId87" Type="http://schemas.openxmlformats.org/officeDocument/2006/relationships/diagramLayout" Target="diagrams/layout11.xml"/><Relationship Id="rId110" Type="http://schemas.openxmlformats.org/officeDocument/2006/relationships/diagramQuickStyle" Target="diagrams/quickStyle15.xml"/><Relationship Id="rId115" Type="http://schemas.openxmlformats.org/officeDocument/2006/relationships/diagramQuickStyle" Target="diagrams/quickStyle16.xml"/><Relationship Id="rId61" Type="http://schemas.openxmlformats.org/officeDocument/2006/relationships/diagramLayout" Target="diagrams/layout7.xml"/><Relationship Id="rId82" Type="http://schemas.openxmlformats.org/officeDocument/2006/relationships/chart" Target="charts/chart3.xml"/><Relationship Id="rId19" Type="http://schemas.openxmlformats.org/officeDocument/2006/relationships/image" Target="media/image3.png"/><Relationship Id="rId14" Type="http://schemas.openxmlformats.org/officeDocument/2006/relationships/oleObject" Target="embeddings/oleObject2.bin"/><Relationship Id="rId30" Type="http://schemas.openxmlformats.org/officeDocument/2006/relationships/diagramData" Target="diagrams/data1.xml"/><Relationship Id="rId35" Type="http://schemas.openxmlformats.org/officeDocument/2006/relationships/diagramData" Target="diagrams/data2.xml"/><Relationship Id="rId56" Type="http://schemas.openxmlformats.org/officeDocument/2006/relationships/diagramLayout" Target="diagrams/layout6.xml"/><Relationship Id="rId77" Type="http://schemas.openxmlformats.org/officeDocument/2006/relationships/diagramQuickStyle" Target="diagrams/quickStyle10.xml"/><Relationship Id="rId100" Type="http://schemas.openxmlformats.org/officeDocument/2006/relationships/diagramQuickStyle" Target="diagrams/quickStyle13.xml"/><Relationship Id="rId105" Type="http://schemas.openxmlformats.org/officeDocument/2006/relationships/diagramQuickStyle" Target="diagrams/quickStyle14.xml"/><Relationship Id="rId8" Type="http://schemas.openxmlformats.org/officeDocument/2006/relationships/webSettings" Target="webSettings.xml"/><Relationship Id="rId51" Type="http://schemas.openxmlformats.org/officeDocument/2006/relationships/diagramLayout" Target="diagrams/layout5.xml"/><Relationship Id="rId72" Type="http://schemas.openxmlformats.org/officeDocument/2006/relationships/diagramQuickStyle" Target="diagrams/quickStyle9.xml"/><Relationship Id="rId93" Type="http://schemas.openxmlformats.org/officeDocument/2006/relationships/diagramData" Target="diagrams/data12.xml"/><Relationship Id="rId98" Type="http://schemas.openxmlformats.org/officeDocument/2006/relationships/diagramData" Target="diagrams/data13.xm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diagramLayout" Target="diagrams/layout4.xml"/><Relationship Id="rId67" Type="http://schemas.openxmlformats.org/officeDocument/2006/relationships/diagramQuickStyle" Target="diagrams/quickStyle8.xml"/><Relationship Id="rId116" Type="http://schemas.openxmlformats.org/officeDocument/2006/relationships/diagramColors" Target="diagrams/colors16.xml"/><Relationship Id="rId20" Type="http://schemas.openxmlformats.org/officeDocument/2006/relationships/image" Target="media/image4.jpg"/><Relationship Id="rId41" Type="http://schemas.openxmlformats.org/officeDocument/2006/relationships/diagramLayout" Target="diagrams/layout3.xml"/><Relationship Id="rId62" Type="http://schemas.openxmlformats.org/officeDocument/2006/relationships/diagramQuickStyle" Target="diagrams/quickStyle7.xml"/><Relationship Id="rId83" Type="http://schemas.openxmlformats.org/officeDocument/2006/relationships/chart" Target="charts/chart4.xml"/><Relationship Id="rId88" Type="http://schemas.openxmlformats.org/officeDocument/2006/relationships/diagramQuickStyle" Target="diagrams/quickStyle11.xml"/><Relationship Id="rId111" Type="http://schemas.openxmlformats.org/officeDocument/2006/relationships/diagramColors" Target="diagrams/colors15.xml"/><Relationship Id="rId15" Type="http://schemas.openxmlformats.org/officeDocument/2006/relationships/header" Target="header1.xml"/><Relationship Id="rId36" Type="http://schemas.openxmlformats.org/officeDocument/2006/relationships/diagramLayout" Target="diagrams/layout2.xml"/><Relationship Id="rId57" Type="http://schemas.openxmlformats.org/officeDocument/2006/relationships/diagramQuickStyle" Target="diagrams/quickStyle6.xml"/><Relationship Id="rId106" Type="http://schemas.openxmlformats.org/officeDocument/2006/relationships/diagramColors" Target="diagrams/colors14.xml"/><Relationship Id="rId10" Type="http://schemas.openxmlformats.org/officeDocument/2006/relationships/endnotes" Target="endnotes.xml"/><Relationship Id="rId31" Type="http://schemas.openxmlformats.org/officeDocument/2006/relationships/diagramLayout" Target="diagrams/layout1.xml"/><Relationship Id="rId52" Type="http://schemas.openxmlformats.org/officeDocument/2006/relationships/diagramQuickStyle" Target="diagrams/quickStyle5.xml"/><Relationship Id="rId73" Type="http://schemas.openxmlformats.org/officeDocument/2006/relationships/diagramColors" Target="diagrams/colors9.xml"/><Relationship Id="rId78" Type="http://schemas.openxmlformats.org/officeDocument/2006/relationships/diagramColors" Target="diagrams/colors10.xml"/><Relationship Id="rId94" Type="http://schemas.openxmlformats.org/officeDocument/2006/relationships/diagramLayout" Target="diagrams/layout12.xml"/><Relationship Id="rId99" Type="http://schemas.openxmlformats.org/officeDocument/2006/relationships/diagramLayout" Target="diagrams/layout13.xml"/><Relationship Id="rId101" Type="http://schemas.openxmlformats.org/officeDocument/2006/relationships/diagramColors" Target="diagrams/colors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https://bergzgora-my.sharepoint.com/personal/ggorzechowski_berg_zgora_pl/Documents/BERG/KREACJA/DOK%20STRATEGICZNE/GPR_Bytom%20Odrza&#324;ski_2023/Wska&#378;niki%20formatka%20-%2016062023%20Bytom%20Odrza&#324;s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nr 1.</c:v>
                </c:pt>
              </c:strCache>
            </c:strRef>
          </c:tx>
          <c:spPr>
            <a:solidFill>
              <a:schemeClr val="accent3">
                <a:shade val="4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Arkusz1!$B$2</c:f>
              <c:numCache>
                <c:formatCode>General</c:formatCode>
                <c:ptCount val="1"/>
                <c:pt idx="0">
                  <c:v>5</c:v>
                </c:pt>
              </c:numCache>
            </c:numRef>
          </c:val>
          <c:extLst>
            <c:ext xmlns:c16="http://schemas.microsoft.com/office/drawing/2014/chart" uri="{C3380CC4-5D6E-409C-BE32-E72D297353CC}">
              <c16:uniqueId val="{00000000-C632-4241-AE6F-F3EBD765444C}"/>
            </c:ext>
          </c:extLst>
        </c:ser>
        <c:ser>
          <c:idx val="1"/>
          <c:order val="1"/>
          <c:tx>
            <c:strRef>
              <c:f>Arkusz1!$C$1</c:f>
              <c:strCache>
                <c:ptCount val="1"/>
                <c:pt idx="0">
                  <c:v>nr 2.</c:v>
                </c:pt>
              </c:strCache>
            </c:strRef>
          </c:tx>
          <c:spPr>
            <a:solidFill>
              <a:schemeClr val="accent3">
                <a:shade val="61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Arkusz1!$C$2</c:f>
              <c:numCache>
                <c:formatCode>General</c:formatCode>
                <c:ptCount val="1"/>
                <c:pt idx="0">
                  <c:v>4</c:v>
                </c:pt>
              </c:numCache>
            </c:numRef>
          </c:val>
          <c:extLst>
            <c:ext xmlns:c16="http://schemas.microsoft.com/office/drawing/2014/chart" uri="{C3380CC4-5D6E-409C-BE32-E72D297353CC}">
              <c16:uniqueId val="{00000001-C632-4241-AE6F-F3EBD765444C}"/>
            </c:ext>
          </c:extLst>
        </c:ser>
        <c:ser>
          <c:idx val="2"/>
          <c:order val="2"/>
          <c:tx>
            <c:strRef>
              <c:f>Arkusz1!$D$1</c:f>
              <c:strCache>
                <c:ptCount val="1"/>
                <c:pt idx="0">
                  <c:v>nr 3.</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Arkusz1!$D$2</c:f>
              <c:numCache>
                <c:formatCode>General</c:formatCode>
                <c:ptCount val="1"/>
                <c:pt idx="0">
                  <c:v>8</c:v>
                </c:pt>
              </c:numCache>
            </c:numRef>
          </c:val>
          <c:extLst>
            <c:ext xmlns:c16="http://schemas.microsoft.com/office/drawing/2014/chart" uri="{C3380CC4-5D6E-409C-BE32-E72D297353CC}">
              <c16:uniqueId val="{00000002-C632-4241-AE6F-F3EBD765444C}"/>
            </c:ext>
          </c:extLst>
        </c:ser>
        <c:ser>
          <c:idx val="3"/>
          <c:order val="3"/>
          <c:tx>
            <c:strRef>
              <c:f>Arkusz1!$E$1</c:f>
              <c:strCache>
                <c:ptCount val="1"/>
                <c:pt idx="0">
                  <c:v>nr 4.</c:v>
                </c:pt>
              </c:strCache>
            </c:strRef>
          </c:tx>
          <c:spPr>
            <a:solidFill>
              <a:schemeClr val="accent3">
                <a:shade val="9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Arkusz1!$E$2</c:f>
              <c:numCache>
                <c:formatCode>General</c:formatCode>
                <c:ptCount val="1"/>
                <c:pt idx="0">
                  <c:v>2</c:v>
                </c:pt>
              </c:numCache>
            </c:numRef>
          </c:val>
          <c:extLst>
            <c:ext xmlns:c16="http://schemas.microsoft.com/office/drawing/2014/chart" uri="{C3380CC4-5D6E-409C-BE32-E72D297353CC}">
              <c16:uniqueId val="{00000003-C632-4241-AE6F-F3EBD765444C}"/>
            </c:ext>
          </c:extLst>
        </c:ser>
        <c:ser>
          <c:idx val="4"/>
          <c:order val="4"/>
          <c:tx>
            <c:strRef>
              <c:f>Arkusz1!$F$1</c:f>
              <c:strCache>
                <c:ptCount val="1"/>
                <c:pt idx="0">
                  <c:v>nr 5.</c:v>
                </c:pt>
              </c:strCache>
            </c:strRef>
          </c:tx>
          <c:spPr>
            <a:solidFill>
              <a:schemeClr val="accent3">
                <a:tint val="9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Arkusz1!$F$2</c:f>
              <c:numCache>
                <c:formatCode>General</c:formatCode>
                <c:ptCount val="1"/>
                <c:pt idx="0">
                  <c:v>1</c:v>
                </c:pt>
              </c:numCache>
            </c:numRef>
          </c:val>
          <c:extLst>
            <c:ext xmlns:c16="http://schemas.microsoft.com/office/drawing/2014/chart" uri="{C3380CC4-5D6E-409C-BE32-E72D297353CC}">
              <c16:uniqueId val="{00000004-C632-4241-AE6F-F3EBD765444C}"/>
            </c:ext>
          </c:extLst>
        </c:ser>
        <c:ser>
          <c:idx val="5"/>
          <c:order val="5"/>
          <c:tx>
            <c:strRef>
              <c:f>Arkusz1!$G$1</c:f>
              <c:strCache>
                <c:ptCount val="1"/>
                <c:pt idx="0">
                  <c:v>nr 6.</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Arkusz1!$G$2</c:f>
              <c:numCache>
                <c:formatCode>General</c:formatCode>
                <c:ptCount val="1"/>
                <c:pt idx="0">
                  <c:v>4</c:v>
                </c:pt>
              </c:numCache>
            </c:numRef>
          </c:val>
          <c:extLst>
            <c:ext xmlns:c16="http://schemas.microsoft.com/office/drawing/2014/chart" uri="{C3380CC4-5D6E-409C-BE32-E72D297353CC}">
              <c16:uniqueId val="{00000005-C632-4241-AE6F-F3EBD765444C}"/>
            </c:ext>
          </c:extLst>
        </c:ser>
        <c:ser>
          <c:idx val="6"/>
          <c:order val="6"/>
          <c:tx>
            <c:strRef>
              <c:f>Arkusz1!$H$1</c:f>
              <c:strCache>
                <c:ptCount val="1"/>
                <c:pt idx="0">
                  <c:v>nr 7.</c:v>
                </c:pt>
              </c:strCache>
            </c:strRef>
          </c:tx>
          <c:spPr>
            <a:solidFill>
              <a:schemeClr val="accent3">
                <a:tint val="6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Arkusz1!$H$2</c:f>
              <c:numCache>
                <c:formatCode>General</c:formatCode>
                <c:ptCount val="1"/>
                <c:pt idx="0">
                  <c:v>7</c:v>
                </c:pt>
              </c:numCache>
            </c:numRef>
          </c:val>
          <c:extLst>
            <c:ext xmlns:c16="http://schemas.microsoft.com/office/drawing/2014/chart" uri="{C3380CC4-5D6E-409C-BE32-E72D297353CC}">
              <c16:uniqueId val="{00000006-C632-4241-AE6F-F3EBD765444C}"/>
            </c:ext>
          </c:extLst>
        </c:ser>
        <c:ser>
          <c:idx val="7"/>
          <c:order val="7"/>
          <c:tx>
            <c:strRef>
              <c:f>Arkusz1!$I$1</c:f>
              <c:strCache>
                <c:ptCount val="1"/>
                <c:pt idx="0">
                  <c:v>nr 8.</c:v>
                </c:pt>
              </c:strCache>
            </c:strRef>
          </c:tx>
          <c:spPr>
            <a:solidFill>
              <a:schemeClr val="accent3">
                <a:tint val="4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Arkusz1!$I$2</c:f>
              <c:numCache>
                <c:formatCode>General</c:formatCode>
                <c:ptCount val="1"/>
                <c:pt idx="0">
                  <c:v>6</c:v>
                </c:pt>
              </c:numCache>
            </c:numRef>
          </c:val>
          <c:extLst>
            <c:ext xmlns:c16="http://schemas.microsoft.com/office/drawing/2014/chart" uri="{C3380CC4-5D6E-409C-BE32-E72D297353CC}">
              <c16:uniqueId val="{00000007-C632-4241-AE6F-F3EBD765444C}"/>
            </c:ext>
          </c:extLst>
        </c:ser>
        <c:dLbls>
          <c:showLegendKey val="0"/>
          <c:showVal val="1"/>
          <c:showCatName val="0"/>
          <c:showSerName val="0"/>
          <c:showPercent val="0"/>
          <c:showBubbleSize val="0"/>
        </c:dLbls>
        <c:gapWidth val="150"/>
        <c:shape val="box"/>
        <c:axId val="374141696"/>
        <c:axId val="374143232"/>
        <c:axId val="0"/>
      </c:bar3DChart>
      <c:catAx>
        <c:axId val="374141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4143232"/>
        <c:crosses val="autoZero"/>
        <c:auto val="1"/>
        <c:lblAlgn val="ctr"/>
        <c:lblOffset val="100"/>
        <c:noMultiLvlLbl val="0"/>
      </c:catAx>
      <c:valAx>
        <c:axId val="37414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414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nr 1.</c:v>
                </c:pt>
              </c:strCache>
            </c:strRef>
          </c:tx>
          <c:spPr>
            <a:solidFill>
              <a:schemeClr val="accent3">
                <a:shade val="4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Arkusz1!$B$2</c:f>
              <c:numCache>
                <c:formatCode>General</c:formatCode>
                <c:ptCount val="1"/>
                <c:pt idx="0">
                  <c:v>5</c:v>
                </c:pt>
              </c:numCache>
            </c:numRef>
          </c:val>
          <c:extLst>
            <c:ext xmlns:c16="http://schemas.microsoft.com/office/drawing/2014/chart" uri="{C3380CC4-5D6E-409C-BE32-E72D297353CC}">
              <c16:uniqueId val="{00000000-27C3-4689-98DC-357496A669D9}"/>
            </c:ext>
          </c:extLst>
        </c:ser>
        <c:ser>
          <c:idx val="1"/>
          <c:order val="1"/>
          <c:tx>
            <c:strRef>
              <c:f>Arkusz1!$C$1</c:f>
              <c:strCache>
                <c:ptCount val="1"/>
                <c:pt idx="0">
                  <c:v>nr 2.</c:v>
                </c:pt>
              </c:strCache>
            </c:strRef>
          </c:tx>
          <c:spPr>
            <a:solidFill>
              <a:schemeClr val="accent3">
                <a:shade val="61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Arkusz1!$C$2</c:f>
              <c:numCache>
                <c:formatCode>General</c:formatCode>
                <c:ptCount val="1"/>
                <c:pt idx="0">
                  <c:v>5</c:v>
                </c:pt>
              </c:numCache>
            </c:numRef>
          </c:val>
          <c:extLst>
            <c:ext xmlns:c16="http://schemas.microsoft.com/office/drawing/2014/chart" uri="{C3380CC4-5D6E-409C-BE32-E72D297353CC}">
              <c16:uniqueId val="{00000001-27C3-4689-98DC-357496A669D9}"/>
            </c:ext>
          </c:extLst>
        </c:ser>
        <c:ser>
          <c:idx val="2"/>
          <c:order val="2"/>
          <c:tx>
            <c:strRef>
              <c:f>Arkusz1!$D$1</c:f>
              <c:strCache>
                <c:ptCount val="1"/>
                <c:pt idx="0">
                  <c:v>nr 3.</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Arkusz1!$D$2</c:f>
              <c:numCache>
                <c:formatCode>General</c:formatCode>
                <c:ptCount val="1"/>
                <c:pt idx="0">
                  <c:v>5</c:v>
                </c:pt>
              </c:numCache>
            </c:numRef>
          </c:val>
          <c:extLst>
            <c:ext xmlns:c16="http://schemas.microsoft.com/office/drawing/2014/chart" uri="{C3380CC4-5D6E-409C-BE32-E72D297353CC}">
              <c16:uniqueId val="{00000002-27C3-4689-98DC-357496A669D9}"/>
            </c:ext>
          </c:extLst>
        </c:ser>
        <c:ser>
          <c:idx val="3"/>
          <c:order val="3"/>
          <c:tx>
            <c:strRef>
              <c:f>Arkusz1!$E$1</c:f>
              <c:strCache>
                <c:ptCount val="1"/>
                <c:pt idx="0">
                  <c:v>nr 4.</c:v>
                </c:pt>
              </c:strCache>
            </c:strRef>
          </c:tx>
          <c:spPr>
            <a:solidFill>
              <a:schemeClr val="accent3">
                <a:shade val="9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Arkusz1!$E$2</c:f>
              <c:numCache>
                <c:formatCode>General</c:formatCode>
                <c:ptCount val="1"/>
                <c:pt idx="0">
                  <c:v>5</c:v>
                </c:pt>
              </c:numCache>
            </c:numRef>
          </c:val>
          <c:extLst>
            <c:ext xmlns:c16="http://schemas.microsoft.com/office/drawing/2014/chart" uri="{C3380CC4-5D6E-409C-BE32-E72D297353CC}">
              <c16:uniqueId val="{00000003-27C3-4689-98DC-357496A669D9}"/>
            </c:ext>
          </c:extLst>
        </c:ser>
        <c:ser>
          <c:idx val="4"/>
          <c:order val="4"/>
          <c:tx>
            <c:strRef>
              <c:f>Arkusz1!$F$1</c:f>
              <c:strCache>
                <c:ptCount val="1"/>
                <c:pt idx="0">
                  <c:v>nr 5.</c:v>
                </c:pt>
              </c:strCache>
            </c:strRef>
          </c:tx>
          <c:spPr>
            <a:solidFill>
              <a:schemeClr val="accent3">
                <a:tint val="9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Arkusz1!$F$2</c:f>
              <c:numCache>
                <c:formatCode>General</c:formatCode>
                <c:ptCount val="1"/>
                <c:pt idx="0">
                  <c:v>5</c:v>
                </c:pt>
              </c:numCache>
            </c:numRef>
          </c:val>
          <c:extLst>
            <c:ext xmlns:c16="http://schemas.microsoft.com/office/drawing/2014/chart" uri="{C3380CC4-5D6E-409C-BE32-E72D297353CC}">
              <c16:uniqueId val="{00000004-27C3-4689-98DC-357496A669D9}"/>
            </c:ext>
          </c:extLst>
        </c:ser>
        <c:ser>
          <c:idx val="5"/>
          <c:order val="5"/>
          <c:tx>
            <c:strRef>
              <c:f>Arkusz1!$G$1</c:f>
              <c:strCache>
                <c:ptCount val="1"/>
                <c:pt idx="0">
                  <c:v>nr 6. </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Arkusz1!$G$2</c:f>
              <c:numCache>
                <c:formatCode>General</c:formatCode>
                <c:ptCount val="1"/>
                <c:pt idx="0">
                  <c:v>8</c:v>
                </c:pt>
              </c:numCache>
            </c:numRef>
          </c:val>
          <c:extLst>
            <c:ext xmlns:c16="http://schemas.microsoft.com/office/drawing/2014/chart" uri="{C3380CC4-5D6E-409C-BE32-E72D297353CC}">
              <c16:uniqueId val="{00000005-27C3-4689-98DC-357496A669D9}"/>
            </c:ext>
          </c:extLst>
        </c:ser>
        <c:ser>
          <c:idx val="6"/>
          <c:order val="6"/>
          <c:tx>
            <c:strRef>
              <c:f>Arkusz1!$H$1</c:f>
              <c:strCache>
                <c:ptCount val="1"/>
                <c:pt idx="0">
                  <c:v>nr 7.</c:v>
                </c:pt>
              </c:strCache>
            </c:strRef>
          </c:tx>
          <c:spPr>
            <a:solidFill>
              <a:schemeClr val="accent3">
                <a:tint val="6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Arkusz1!$H$2</c:f>
              <c:numCache>
                <c:formatCode>General</c:formatCode>
                <c:ptCount val="1"/>
                <c:pt idx="0">
                  <c:v>6</c:v>
                </c:pt>
              </c:numCache>
            </c:numRef>
          </c:val>
          <c:extLst>
            <c:ext xmlns:c16="http://schemas.microsoft.com/office/drawing/2014/chart" uri="{C3380CC4-5D6E-409C-BE32-E72D297353CC}">
              <c16:uniqueId val="{00000006-27C3-4689-98DC-357496A669D9}"/>
            </c:ext>
          </c:extLst>
        </c:ser>
        <c:ser>
          <c:idx val="7"/>
          <c:order val="7"/>
          <c:tx>
            <c:strRef>
              <c:f>Arkusz1!$I$1</c:f>
              <c:strCache>
                <c:ptCount val="1"/>
                <c:pt idx="0">
                  <c:v>nr 8.</c:v>
                </c:pt>
              </c:strCache>
            </c:strRef>
          </c:tx>
          <c:spPr>
            <a:solidFill>
              <a:schemeClr val="accent3">
                <a:tint val="4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Arkusz1!$I$2</c:f>
              <c:numCache>
                <c:formatCode>General</c:formatCode>
                <c:ptCount val="1"/>
                <c:pt idx="0">
                  <c:v>7</c:v>
                </c:pt>
              </c:numCache>
            </c:numRef>
          </c:val>
          <c:extLst>
            <c:ext xmlns:c16="http://schemas.microsoft.com/office/drawing/2014/chart" uri="{C3380CC4-5D6E-409C-BE32-E72D297353CC}">
              <c16:uniqueId val="{00000007-27C3-4689-98DC-357496A669D9}"/>
            </c:ext>
          </c:extLst>
        </c:ser>
        <c:dLbls>
          <c:showLegendKey val="0"/>
          <c:showVal val="1"/>
          <c:showCatName val="0"/>
          <c:showSerName val="0"/>
          <c:showPercent val="0"/>
          <c:showBubbleSize val="0"/>
        </c:dLbls>
        <c:gapWidth val="150"/>
        <c:shape val="box"/>
        <c:axId val="374815744"/>
        <c:axId val="374833920"/>
        <c:axId val="0"/>
      </c:bar3DChart>
      <c:catAx>
        <c:axId val="374815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4833920"/>
        <c:crosses val="autoZero"/>
        <c:auto val="1"/>
        <c:lblAlgn val="ctr"/>
        <c:lblOffset val="100"/>
        <c:noMultiLvlLbl val="0"/>
      </c:catAx>
      <c:valAx>
        <c:axId val="37483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481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nr 1.</c:v>
                </c:pt>
              </c:strCache>
            </c:strRef>
          </c:tx>
          <c:spPr>
            <a:solidFill>
              <a:schemeClr val="accent3">
                <a:shade val="4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Arkusz1!$B$2</c:f>
              <c:numCache>
                <c:formatCode>General</c:formatCode>
                <c:ptCount val="1"/>
                <c:pt idx="0">
                  <c:v>4</c:v>
                </c:pt>
              </c:numCache>
            </c:numRef>
          </c:val>
          <c:extLst>
            <c:ext xmlns:c16="http://schemas.microsoft.com/office/drawing/2014/chart" uri="{C3380CC4-5D6E-409C-BE32-E72D297353CC}">
              <c16:uniqueId val="{00000000-590D-47EE-903B-85E5B2BE934B}"/>
            </c:ext>
          </c:extLst>
        </c:ser>
        <c:ser>
          <c:idx val="1"/>
          <c:order val="1"/>
          <c:tx>
            <c:strRef>
              <c:f>Arkusz1!$C$1</c:f>
              <c:strCache>
                <c:ptCount val="1"/>
                <c:pt idx="0">
                  <c:v>nr 2.</c:v>
                </c:pt>
              </c:strCache>
            </c:strRef>
          </c:tx>
          <c:spPr>
            <a:solidFill>
              <a:schemeClr val="accent3">
                <a:shade val="61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Arkusz1!$C$2</c:f>
              <c:numCache>
                <c:formatCode>General</c:formatCode>
                <c:ptCount val="1"/>
                <c:pt idx="0">
                  <c:v>4</c:v>
                </c:pt>
              </c:numCache>
            </c:numRef>
          </c:val>
          <c:extLst>
            <c:ext xmlns:c16="http://schemas.microsoft.com/office/drawing/2014/chart" uri="{C3380CC4-5D6E-409C-BE32-E72D297353CC}">
              <c16:uniqueId val="{00000001-590D-47EE-903B-85E5B2BE934B}"/>
            </c:ext>
          </c:extLst>
        </c:ser>
        <c:ser>
          <c:idx val="2"/>
          <c:order val="2"/>
          <c:tx>
            <c:strRef>
              <c:f>Arkusz1!$D$1</c:f>
              <c:strCache>
                <c:ptCount val="1"/>
                <c:pt idx="0">
                  <c:v>nr 3.</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Arkusz1!$D$2</c:f>
              <c:numCache>
                <c:formatCode>General</c:formatCode>
                <c:ptCount val="1"/>
                <c:pt idx="0">
                  <c:v>5</c:v>
                </c:pt>
              </c:numCache>
            </c:numRef>
          </c:val>
          <c:extLst>
            <c:ext xmlns:c16="http://schemas.microsoft.com/office/drawing/2014/chart" uri="{C3380CC4-5D6E-409C-BE32-E72D297353CC}">
              <c16:uniqueId val="{00000002-590D-47EE-903B-85E5B2BE934B}"/>
            </c:ext>
          </c:extLst>
        </c:ser>
        <c:ser>
          <c:idx val="3"/>
          <c:order val="3"/>
          <c:tx>
            <c:strRef>
              <c:f>Arkusz1!$E$1</c:f>
              <c:strCache>
                <c:ptCount val="1"/>
                <c:pt idx="0">
                  <c:v>nr 4.</c:v>
                </c:pt>
              </c:strCache>
            </c:strRef>
          </c:tx>
          <c:spPr>
            <a:solidFill>
              <a:schemeClr val="accent3">
                <a:shade val="9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Arkusz1!$E$2</c:f>
              <c:numCache>
                <c:formatCode>General</c:formatCode>
                <c:ptCount val="1"/>
                <c:pt idx="0">
                  <c:v>4</c:v>
                </c:pt>
              </c:numCache>
            </c:numRef>
          </c:val>
          <c:extLst>
            <c:ext xmlns:c16="http://schemas.microsoft.com/office/drawing/2014/chart" uri="{C3380CC4-5D6E-409C-BE32-E72D297353CC}">
              <c16:uniqueId val="{00000003-590D-47EE-903B-85E5B2BE934B}"/>
            </c:ext>
          </c:extLst>
        </c:ser>
        <c:ser>
          <c:idx val="4"/>
          <c:order val="4"/>
          <c:tx>
            <c:strRef>
              <c:f>Arkusz1!$F$1</c:f>
              <c:strCache>
                <c:ptCount val="1"/>
                <c:pt idx="0">
                  <c:v>nr 5.</c:v>
                </c:pt>
              </c:strCache>
            </c:strRef>
          </c:tx>
          <c:spPr>
            <a:solidFill>
              <a:schemeClr val="accent3">
                <a:tint val="9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Arkusz1!$F$2</c:f>
              <c:numCache>
                <c:formatCode>General</c:formatCode>
                <c:ptCount val="1"/>
                <c:pt idx="0">
                  <c:v>4</c:v>
                </c:pt>
              </c:numCache>
            </c:numRef>
          </c:val>
          <c:extLst>
            <c:ext xmlns:c16="http://schemas.microsoft.com/office/drawing/2014/chart" uri="{C3380CC4-5D6E-409C-BE32-E72D297353CC}">
              <c16:uniqueId val="{00000004-590D-47EE-903B-85E5B2BE934B}"/>
            </c:ext>
          </c:extLst>
        </c:ser>
        <c:ser>
          <c:idx val="5"/>
          <c:order val="5"/>
          <c:tx>
            <c:strRef>
              <c:f>Arkusz1!$G$1</c:f>
              <c:strCache>
                <c:ptCount val="1"/>
                <c:pt idx="0">
                  <c:v>nr 6. </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Arkusz1!$G$2</c:f>
              <c:numCache>
                <c:formatCode>General</c:formatCode>
                <c:ptCount val="1"/>
                <c:pt idx="0">
                  <c:v>6</c:v>
                </c:pt>
              </c:numCache>
            </c:numRef>
          </c:val>
          <c:extLst>
            <c:ext xmlns:c16="http://schemas.microsoft.com/office/drawing/2014/chart" uri="{C3380CC4-5D6E-409C-BE32-E72D297353CC}">
              <c16:uniqueId val="{00000005-590D-47EE-903B-85E5B2BE934B}"/>
            </c:ext>
          </c:extLst>
        </c:ser>
        <c:ser>
          <c:idx val="6"/>
          <c:order val="6"/>
          <c:tx>
            <c:strRef>
              <c:f>Arkusz1!$H$1</c:f>
              <c:strCache>
                <c:ptCount val="1"/>
                <c:pt idx="0">
                  <c:v>nr 7.</c:v>
                </c:pt>
              </c:strCache>
            </c:strRef>
          </c:tx>
          <c:spPr>
            <a:solidFill>
              <a:schemeClr val="accent3">
                <a:tint val="6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Arkusz1!$H$2</c:f>
              <c:numCache>
                <c:formatCode>General</c:formatCode>
                <c:ptCount val="1"/>
                <c:pt idx="0">
                  <c:v>7</c:v>
                </c:pt>
              </c:numCache>
            </c:numRef>
          </c:val>
          <c:extLst>
            <c:ext xmlns:c16="http://schemas.microsoft.com/office/drawing/2014/chart" uri="{C3380CC4-5D6E-409C-BE32-E72D297353CC}">
              <c16:uniqueId val="{00000006-590D-47EE-903B-85E5B2BE934B}"/>
            </c:ext>
          </c:extLst>
        </c:ser>
        <c:ser>
          <c:idx val="7"/>
          <c:order val="7"/>
          <c:tx>
            <c:strRef>
              <c:f>Arkusz1!$I$1</c:f>
              <c:strCache>
                <c:ptCount val="1"/>
                <c:pt idx="0">
                  <c:v>nr 8.</c:v>
                </c:pt>
              </c:strCache>
            </c:strRef>
          </c:tx>
          <c:spPr>
            <a:solidFill>
              <a:schemeClr val="accent3">
                <a:tint val="4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Arkusz1!$I$2</c:f>
              <c:numCache>
                <c:formatCode>General</c:formatCode>
                <c:ptCount val="1"/>
                <c:pt idx="0">
                  <c:v>8</c:v>
                </c:pt>
              </c:numCache>
            </c:numRef>
          </c:val>
          <c:extLst>
            <c:ext xmlns:c16="http://schemas.microsoft.com/office/drawing/2014/chart" uri="{C3380CC4-5D6E-409C-BE32-E72D297353CC}">
              <c16:uniqueId val="{00000007-590D-47EE-903B-85E5B2BE934B}"/>
            </c:ext>
          </c:extLst>
        </c:ser>
        <c:dLbls>
          <c:showLegendKey val="0"/>
          <c:showVal val="1"/>
          <c:showCatName val="0"/>
          <c:showSerName val="0"/>
          <c:showPercent val="0"/>
          <c:showBubbleSize val="0"/>
        </c:dLbls>
        <c:gapWidth val="150"/>
        <c:shape val="box"/>
        <c:axId val="374973568"/>
        <c:axId val="374975104"/>
        <c:axId val="0"/>
      </c:bar3DChart>
      <c:catAx>
        <c:axId val="374973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4975104"/>
        <c:crosses val="autoZero"/>
        <c:auto val="1"/>
        <c:lblAlgn val="ctr"/>
        <c:lblOffset val="100"/>
        <c:noMultiLvlLbl val="0"/>
      </c:catAx>
      <c:valAx>
        <c:axId val="37497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497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nr 1.</c:v>
                </c:pt>
              </c:strCache>
            </c:strRef>
          </c:tx>
          <c:spPr>
            <a:solidFill>
              <a:schemeClr val="accent3">
                <a:shade val="4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Arkusz1!$B$2</c:f>
              <c:numCache>
                <c:formatCode>General</c:formatCode>
                <c:ptCount val="1"/>
                <c:pt idx="0">
                  <c:v>7</c:v>
                </c:pt>
              </c:numCache>
            </c:numRef>
          </c:val>
          <c:extLst>
            <c:ext xmlns:c16="http://schemas.microsoft.com/office/drawing/2014/chart" uri="{C3380CC4-5D6E-409C-BE32-E72D297353CC}">
              <c16:uniqueId val="{00000000-A129-4E1E-A2C3-0DDFDC7ACD2D}"/>
            </c:ext>
          </c:extLst>
        </c:ser>
        <c:ser>
          <c:idx val="1"/>
          <c:order val="1"/>
          <c:tx>
            <c:strRef>
              <c:f>Arkusz1!$C$1</c:f>
              <c:strCache>
                <c:ptCount val="1"/>
                <c:pt idx="0">
                  <c:v>nr 2.</c:v>
                </c:pt>
              </c:strCache>
            </c:strRef>
          </c:tx>
          <c:spPr>
            <a:solidFill>
              <a:schemeClr val="accent3">
                <a:shade val="61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Arkusz1!$C$2</c:f>
              <c:numCache>
                <c:formatCode>General</c:formatCode>
                <c:ptCount val="1"/>
                <c:pt idx="0">
                  <c:v>8</c:v>
                </c:pt>
              </c:numCache>
            </c:numRef>
          </c:val>
          <c:extLst>
            <c:ext xmlns:c16="http://schemas.microsoft.com/office/drawing/2014/chart" uri="{C3380CC4-5D6E-409C-BE32-E72D297353CC}">
              <c16:uniqueId val="{00000001-A129-4E1E-A2C3-0DDFDC7ACD2D}"/>
            </c:ext>
          </c:extLst>
        </c:ser>
        <c:ser>
          <c:idx val="2"/>
          <c:order val="2"/>
          <c:tx>
            <c:strRef>
              <c:f>Arkusz1!$D$1</c:f>
              <c:strCache>
                <c:ptCount val="1"/>
                <c:pt idx="0">
                  <c:v>nr 3.</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Arkusz1!$D$2</c:f>
              <c:numCache>
                <c:formatCode>General</c:formatCode>
                <c:ptCount val="1"/>
                <c:pt idx="0">
                  <c:v>3</c:v>
                </c:pt>
              </c:numCache>
            </c:numRef>
          </c:val>
          <c:extLst>
            <c:ext xmlns:c16="http://schemas.microsoft.com/office/drawing/2014/chart" uri="{C3380CC4-5D6E-409C-BE32-E72D297353CC}">
              <c16:uniqueId val="{00000002-A129-4E1E-A2C3-0DDFDC7ACD2D}"/>
            </c:ext>
          </c:extLst>
        </c:ser>
        <c:ser>
          <c:idx val="3"/>
          <c:order val="3"/>
          <c:tx>
            <c:strRef>
              <c:f>Arkusz1!$E$1</c:f>
              <c:strCache>
                <c:ptCount val="1"/>
                <c:pt idx="0">
                  <c:v>nr 4.</c:v>
                </c:pt>
              </c:strCache>
            </c:strRef>
          </c:tx>
          <c:spPr>
            <a:solidFill>
              <a:schemeClr val="accent3">
                <a:shade val="9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Arkusz1!$E$2</c:f>
              <c:numCache>
                <c:formatCode>General</c:formatCode>
                <c:ptCount val="1"/>
                <c:pt idx="0">
                  <c:v>7</c:v>
                </c:pt>
              </c:numCache>
            </c:numRef>
          </c:val>
          <c:extLst>
            <c:ext xmlns:c16="http://schemas.microsoft.com/office/drawing/2014/chart" uri="{C3380CC4-5D6E-409C-BE32-E72D297353CC}">
              <c16:uniqueId val="{00000003-A129-4E1E-A2C3-0DDFDC7ACD2D}"/>
            </c:ext>
          </c:extLst>
        </c:ser>
        <c:ser>
          <c:idx val="4"/>
          <c:order val="4"/>
          <c:tx>
            <c:strRef>
              <c:f>Arkusz1!$F$1</c:f>
              <c:strCache>
                <c:ptCount val="1"/>
                <c:pt idx="0">
                  <c:v>nr 5.</c:v>
                </c:pt>
              </c:strCache>
            </c:strRef>
          </c:tx>
          <c:spPr>
            <a:solidFill>
              <a:schemeClr val="accent3">
                <a:tint val="9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Arkusz1!$F$2</c:f>
              <c:numCache>
                <c:formatCode>General</c:formatCode>
                <c:ptCount val="1"/>
                <c:pt idx="0">
                  <c:v>7</c:v>
                </c:pt>
              </c:numCache>
            </c:numRef>
          </c:val>
          <c:extLst>
            <c:ext xmlns:c16="http://schemas.microsoft.com/office/drawing/2014/chart" uri="{C3380CC4-5D6E-409C-BE32-E72D297353CC}">
              <c16:uniqueId val="{00000004-A129-4E1E-A2C3-0DDFDC7ACD2D}"/>
            </c:ext>
          </c:extLst>
        </c:ser>
        <c:ser>
          <c:idx val="5"/>
          <c:order val="5"/>
          <c:tx>
            <c:strRef>
              <c:f>Arkusz1!$G$1</c:f>
              <c:strCache>
                <c:ptCount val="1"/>
                <c:pt idx="0">
                  <c:v>nr 6. </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Arkusz1!$G$2</c:f>
              <c:numCache>
                <c:formatCode>General</c:formatCode>
                <c:ptCount val="1"/>
                <c:pt idx="0">
                  <c:v>2</c:v>
                </c:pt>
              </c:numCache>
            </c:numRef>
          </c:val>
          <c:extLst>
            <c:ext xmlns:c16="http://schemas.microsoft.com/office/drawing/2014/chart" uri="{C3380CC4-5D6E-409C-BE32-E72D297353CC}">
              <c16:uniqueId val="{00000005-A129-4E1E-A2C3-0DDFDC7ACD2D}"/>
            </c:ext>
          </c:extLst>
        </c:ser>
        <c:ser>
          <c:idx val="6"/>
          <c:order val="6"/>
          <c:tx>
            <c:strRef>
              <c:f>Arkusz1!$H$1</c:f>
              <c:strCache>
                <c:ptCount val="1"/>
                <c:pt idx="0">
                  <c:v>nr 7.</c:v>
                </c:pt>
              </c:strCache>
            </c:strRef>
          </c:tx>
          <c:spPr>
            <a:solidFill>
              <a:schemeClr val="accent3">
                <a:tint val="6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Arkusz1!$H$2</c:f>
              <c:numCache>
                <c:formatCode>General</c:formatCode>
                <c:ptCount val="1"/>
                <c:pt idx="0">
                  <c:v>4</c:v>
                </c:pt>
              </c:numCache>
            </c:numRef>
          </c:val>
          <c:extLst>
            <c:ext xmlns:c16="http://schemas.microsoft.com/office/drawing/2014/chart" uri="{C3380CC4-5D6E-409C-BE32-E72D297353CC}">
              <c16:uniqueId val="{00000006-A129-4E1E-A2C3-0DDFDC7ACD2D}"/>
            </c:ext>
          </c:extLst>
        </c:ser>
        <c:ser>
          <c:idx val="7"/>
          <c:order val="7"/>
          <c:tx>
            <c:strRef>
              <c:f>Arkusz1!$I$1</c:f>
              <c:strCache>
                <c:ptCount val="1"/>
                <c:pt idx="0">
                  <c:v>nr 8.</c:v>
                </c:pt>
              </c:strCache>
            </c:strRef>
          </c:tx>
          <c:spPr>
            <a:solidFill>
              <a:schemeClr val="accent3">
                <a:tint val="4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Arkusz1!$I$2</c:f>
              <c:numCache>
                <c:formatCode>General</c:formatCode>
                <c:ptCount val="1"/>
                <c:pt idx="0">
                  <c:v>2</c:v>
                </c:pt>
              </c:numCache>
            </c:numRef>
          </c:val>
          <c:extLst>
            <c:ext xmlns:c16="http://schemas.microsoft.com/office/drawing/2014/chart" uri="{C3380CC4-5D6E-409C-BE32-E72D297353CC}">
              <c16:uniqueId val="{00000007-A129-4E1E-A2C3-0DDFDC7ACD2D}"/>
            </c:ext>
          </c:extLst>
        </c:ser>
        <c:dLbls>
          <c:showLegendKey val="0"/>
          <c:showVal val="1"/>
          <c:showCatName val="0"/>
          <c:showSerName val="0"/>
          <c:showPercent val="0"/>
          <c:showBubbleSize val="0"/>
        </c:dLbls>
        <c:gapWidth val="150"/>
        <c:shape val="box"/>
        <c:axId val="375311360"/>
        <c:axId val="375325440"/>
        <c:axId val="0"/>
      </c:bar3DChart>
      <c:catAx>
        <c:axId val="375311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325440"/>
        <c:crosses val="autoZero"/>
        <c:auto val="1"/>
        <c:lblAlgn val="ctr"/>
        <c:lblOffset val="100"/>
        <c:noMultiLvlLbl val="0"/>
      </c:catAx>
      <c:valAx>
        <c:axId val="375325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31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nr 1.</c:v>
                </c:pt>
              </c:strCache>
            </c:strRef>
          </c:tx>
          <c:spPr>
            <a:solidFill>
              <a:schemeClr val="accent3">
                <a:shade val="4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Arkusz1!$B$2</c:f>
              <c:numCache>
                <c:formatCode>General</c:formatCode>
                <c:ptCount val="1"/>
                <c:pt idx="0">
                  <c:v>2</c:v>
                </c:pt>
              </c:numCache>
            </c:numRef>
          </c:val>
          <c:extLst>
            <c:ext xmlns:c16="http://schemas.microsoft.com/office/drawing/2014/chart" uri="{C3380CC4-5D6E-409C-BE32-E72D297353CC}">
              <c16:uniqueId val="{00000000-2D92-4791-8CD7-7DC003086989}"/>
            </c:ext>
          </c:extLst>
        </c:ser>
        <c:ser>
          <c:idx val="1"/>
          <c:order val="1"/>
          <c:tx>
            <c:strRef>
              <c:f>Arkusz1!$C$1</c:f>
              <c:strCache>
                <c:ptCount val="1"/>
                <c:pt idx="0">
                  <c:v>nr 2.</c:v>
                </c:pt>
              </c:strCache>
            </c:strRef>
          </c:tx>
          <c:spPr>
            <a:solidFill>
              <a:schemeClr val="accent3">
                <a:shade val="61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Arkusz1!$C$2</c:f>
              <c:numCache>
                <c:formatCode>General</c:formatCode>
                <c:ptCount val="1"/>
                <c:pt idx="0">
                  <c:v>3</c:v>
                </c:pt>
              </c:numCache>
            </c:numRef>
          </c:val>
          <c:extLst>
            <c:ext xmlns:c16="http://schemas.microsoft.com/office/drawing/2014/chart" uri="{C3380CC4-5D6E-409C-BE32-E72D297353CC}">
              <c16:uniqueId val="{00000001-2D92-4791-8CD7-7DC003086989}"/>
            </c:ext>
          </c:extLst>
        </c:ser>
        <c:ser>
          <c:idx val="2"/>
          <c:order val="2"/>
          <c:tx>
            <c:strRef>
              <c:f>Arkusz1!$D$1</c:f>
              <c:strCache>
                <c:ptCount val="1"/>
                <c:pt idx="0">
                  <c:v>nr 3.</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Arkusz1!$D$2</c:f>
              <c:numCache>
                <c:formatCode>General</c:formatCode>
                <c:ptCount val="1"/>
                <c:pt idx="0">
                  <c:v>8</c:v>
                </c:pt>
              </c:numCache>
            </c:numRef>
          </c:val>
          <c:extLst>
            <c:ext xmlns:c16="http://schemas.microsoft.com/office/drawing/2014/chart" uri="{C3380CC4-5D6E-409C-BE32-E72D297353CC}">
              <c16:uniqueId val="{00000002-2D92-4791-8CD7-7DC003086989}"/>
            </c:ext>
          </c:extLst>
        </c:ser>
        <c:ser>
          <c:idx val="3"/>
          <c:order val="3"/>
          <c:tx>
            <c:strRef>
              <c:f>Arkusz1!$E$1</c:f>
              <c:strCache>
                <c:ptCount val="1"/>
                <c:pt idx="0">
                  <c:v>nr 4.</c:v>
                </c:pt>
              </c:strCache>
            </c:strRef>
          </c:tx>
          <c:spPr>
            <a:solidFill>
              <a:schemeClr val="accent3">
                <a:shade val="9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Arkusz1!$E$2</c:f>
              <c:numCache>
                <c:formatCode>General</c:formatCode>
                <c:ptCount val="1"/>
                <c:pt idx="0">
                  <c:v>6</c:v>
                </c:pt>
              </c:numCache>
            </c:numRef>
          </c:val>
          <c:extLst>
            <c:ext xmlns:c16="http://schemas.microsoft.com/office/drawing/2014/chart" uri="{C3380CC4-5D6E-409C-BE32-E72D297353CC}">
              <c16:uniqueId val="{00000003-2D92-4791-8CD7-7DC003086989}"/>
            </c:ext>
          </c:extLst>
        </c:ser>
        <c:ser>
          <c:idx val="4"/>
          <c:order val="4"/>
          <c:tx>
            <c:strRef>
              <c:f>Arkusz1!$F$1</c:f>
              <c:strCache>
                <c:ptCount val="1"/>
                <c:pt idx="0">
                  <c:v>nr 5.</c:v>
                </c:pt>
              </c:strCache>
            </c:strRef>
          </c:tx>
          <c:spPr>
            <a:solidFill>
              <a:schemeClr val="accent3">
                <a:tint val="9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Arkusz1!$F$2</c:f>
              <c:numCache>
                <c:formatCode>General</c:formatCode>
                <c:ptCount val="1"/>
                <c:pt idx="0">
                  <c:v>5</c:v>
                </c:pt>
              </c:numCache>
            </c:numRef>
          </c:val>
          <c:extLst>
            <c:ext xmlns:c16="http://schemas.microsoft.com/office/drawing/2014/chart" uri="{C3380CC4-5D6E-409C-BE32-E72D297353CC}">
              <c16:uniqueId val="{00000004-2D92-4791-8CD7-7DC003086989}"/>
            </c:ext>
          </c:extLst>
        </c:ser>
        <c:ser>
          <c:idx val="5"/>
          <c:order val="5"/>
          <c:tx>
            <c:strRef>
              <c:f>Arkusz1!$G$1</c:f>
              <c:strCache>
                <c:ptCount val="1"/>
                <c:pt idx="0">
                  <c:v>nr 6. </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Arkusz1!$G$2</c:f>
              <c:numCache>
                <c:formatCode>General</c:formatCode>
                <c:ptCount val="1"/>
                <c:pt idx="0">
                  <c:v>7</c:v>
                </c:pt>
              </c:numCache>
            </c:numRef>
          </c:val>
          <c:extLst>
            <c:ext xmlns:c16="http://schemas.microsoft.com/office/drawing/2014/chart" uri="{C3380CC4-5D6E-409C-BE32-E72D297353CC}">
              <c16:uniqueId val="{00000005-2D92-4791-8CD7-7DC003086989}"/>
            </c:ext>
          </c:extLst>
        </c:ser>
        <c:ser>
          <c:idx val="6"/>
          <c:order val="6"/>
          <c:tx>
            <c:strRef>
              <c:f>Arkusz1!$H$1</c:f>
              <c:strCache>
                <c:ptCount val="1"/>
                <c:pt idx="0">
                  <c:v>nr 7.</c:v>
                </c:pt>
              </c:strCache>
            </c:strRef>
          </c:tx>
          <c:spPr>
            <a:solidFill>
              <a:schemeClr val="accent3">
                <a:tint val="6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Arkusz1!$H$2</c:f>
              <c:numCache>
                <c:formatCode>General</c:formatCode>
                <c:ptCount val="1"/>
                <c:pt idx="0">
                  <c:v>2</c:v>
                </c:pt>
              </c:numCache>
            </c:numRef>
          </c:val>
          <c:extLst>
            <c:ext xmlns:c16="http://schemas.microsoft.com/office/drawing/2014/chart" uri="{C3380CC4-5D6E-409C-BE32-E72D297353CC}">
              <c16:uniqueId val="{00000006-2D92-4791-8CD7-7DC003086989}"/>
            </c:ext>
          </c:extLst>
        </c:ser>
        <c:ser>
          <c:idx val="7"/>
          <c:order val="7"/>
          <c:tx>
            <c:strRef>
              <c:f>Arkusz1!$I$1</c:f>
              <c:strCache>
                <c:ptCount val="1"/>
                <c:pt idx="0">
                  <c:v>nr 8.</c:v>
                </c:pt>
              </c:strCache>
            </c:strRef>
          </c:tx>
          <c:spPr>
            <a:solidFill>
              <a:schemeClr val="accent3">
                <a:tint val="4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Obszar</c:v>
                </c:pt>
              </c:strCache>
            </c:strRef>
          </c:cat>
          <c:val>
            <c:numRef>
              <c:f>Arkusz1!$I$2</c:f>
              <c:numCache>
                <c:formatCode>General</c:formatCode>
                <c:ptCount val="1"/>
                <c:pt idx="0">
                  <c:v>5</c:v>
                </c:pt>
              </c:numCache>
            </c:numRef>
          </c:val>
          <c:extLst>
            <c:ext xmlns:c16="http://schemas.microsoft.com/office/drawing/2014/chart" uri="{C3380CC4-5D6E-409C-BE32-E72D297353CC}">
              <c16:uniqueId val="{00000007-2D92-4791-8CD7-7DC003086989}"/>
            </c:ext>
          </c:extLst>
        </c:ser>
        <c:dLbls>
          <c:showLegendKey val="0"/>
          <c:showVal val="1"/>
          <c:showCatName val="0"/>
          <c:showSerName val="0"/>
          <c:showPercent val="0"/>
          <c:showBubbleSize val="0"/>
        </c:dLbls>
        <c:gapWidth val="150"/>
        <c:shape val="box"/>
        <c:axId val="375415936"/>
        <c:axId val="375417472"/>
        <c:axId val="0"/>
      </c:bar3DChart>
      <c:catAx>
        <c:axId val="375415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417472"/>
        <c:crosses val="autoZero"/>
        <c:auto val="1"/>
        <c:lblAlgn val="ctr"/>
        <c:lblOffset val="100"/>
        <c:noMultiLvlLbl val="0"/>
      </c:catAx>
      <c:valAx>
        <c:axId val="37541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41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Wskaźnik graniczny (115 % wartości średniej)</a:t>
            </a:r>
          </a:p>
        </c:rich>
      </c:tx>
      <c:layout>
        <c:manualLayout>
          <c:xMode val="edge"/>
          <c:yMode val="edge"/>
          <c:x val="0.1595183436514104"/>
          <c:y val="3.710575139146567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'[Wskaźniki formatka - 16062023 Bytom Odrzański.xlsx]Obszar zdegradowany'!$F$14</c:f>
              <c:strCache>
                <c:ptCount val="1"/>
                <c:pt idx="0">
                  <c:v>Średnia liczba punktów dla obszarów</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'[Wskaźniki formatka - 16062023 Bytom Odrzański.xlsx]Obszar zdegradowany'!$A$16:$A$23</c:f>
              <c:numCache>
                <c:formatCode>General</c:formatCode>
                <c:ptCount val="8"/>
                <c:pt idx="0">
                  <c:v>1</c:v>
                </c:pt>
                <c:pt idx="1">
                  <c:v>2</c:v>
                </c:pt>
                <c:pt idx="2">
                  <c:v>3</c:v>
                </c:pt>
                <c:pt idx="3">
                  <c:v>4</c:v>
                </c:pt>
                <c:pt idx="4">
                  <c:v>5</c:v>
                </c:pt>
                <c:pt idx="5">
                  <c:v>6</c:v>
                </c:pt>
                <c:pt idx="6">
                  <c:v>7</c:v>
                </c:pt>
                <c:pt idx="7">
                  <c:v>8</c:v>
                </c:pt>
              </c:numCache>
            </c:numRef>
          </c:cat>
          <c:val>
            <c:numRef>
              <c:f>'[Wskaźniki formatka - 16062023 Bytom Odrzański.xlsx]Obszar zdegradowany'!$B$16:$B$23</c:f>
              <c:numCache>
                <c:formatCode>0.00</c:formatCode>
                <c:ptCount val="8"/>
                <c:pt idx="0">
                  <c:v>5.7</c:v>
                </c:pt>
                <c:pt idx="1">
                  <c:v>5.7</c:v>
                </c:pt>
                <c:pt idx="2">
                  <c:v>6.3999999999999995</c:v>
                </c:pt>
                <c:pt idx="3">
                  <c:v>4.9000000000000004</c:v>
                </c:pt>
                <c:pt idx="4">
                  <c:v>4.4000000000000004</c:v>
                </c:pt>
                <c:pt idx="5">
                  <c:v>5.1000000000000005</c:v>
                </c:pt>
                <c:pt idx="6">
                  <c:v>6.1000000000000005</c:v>
                </c:pt>
                <c:pt idx="7">
                  <c:v>5.7</c:v>
                </c:pt>
              </c:numCache>
            </c:numRef>
          </c:val>
          <c:extLst>
            <c:ext xmlns:c16="http://schemas.microsoft.com/office/drawing/2014/chart" uri="{C3380CC4-5D6E-409C-BE32-E72D297353CC}">
              <c16:uniqueId val="{00000000-2938-446B-B2C5-A90276736D32}"/>
            </c:ext>
          </c:extLst>
        </c:ser>
        <c:ser>
          <c:idx val="1"/>
          <c:order val="1"/>
          <c:tx>
            <c:strRef>
              <c:f>'[Wskaźniki formatka - 16062023 Bytom Odrzański.xlsx]Obszar zdegradowany'!$F$15</c:f>
              <c:strCache>
                <c:ptCount val="1"/>
                <c:pt idx="0">
                  <c:v>Wskaźnik graniczny (115 % wartości średniej)</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'[Wskaźniki formatka - 16062023 Bytom Odrzański.xlsx]Obszar zdegradowany'!$K$16:$K$23</c:f>
              <c:numCache>
                <c:formatCode>General</c:formatCode>
                <c:ptCount val="8"/>
                <c:pt idx="0">
                  <c:v>6.3250000000000002</c:v>
                </c:pt>
                <c:pt idx="1">
                  <c:v>6.3250000000000002</c:v>
                </c:pt>
                <c:pt idx="2">
                  <c:v>6.3250000000000002</c:v>
                </c:pt>
                <c:pt idx="3">
                  <c:v>6.3250000000000002</c:v>
                </c:pt>
                <c:pt idx="4">
                  <c:v>6.3250000000000002</c:v>
                </c:pt>
                <c:pt idx="5">
                  <c:v>6.3250000000000002</c:v>
                </c:pt>
                <c:pt idx="6">
                  <c:v>6.3250000000000002</c:v>
                </c:pt>
                <c:pt idx="7">
                  <c:v>6.3250000000000002</c:v>
                </c:pt>
              </c:numCache>
            </c:numRef>
          </c:val>
          <c:extLst>
            <c:ext xmlns:c16="http://schemas.microsoft.com/office/drawing/2014/chart" uri="{C3380CC4-5D6E-409C-BE32-E72D297353CC}">
              <c16:uniqueId val="{00000001-2938-446B-B2C5-A90276736D32}"/>
            </c:ext>
          </c:extLst>
        </c:ser>
        <c:dLbls>
          <c:showLegendKey val="0"/>
          <c:showVal val="1"/>
          <c:showCatName val="0"/>
          <c:showSerName val="0"/>
          <c:showPercent val="0"/>
          <c:showBubbleSize val="0"/>
        </c:dLbls>
        <c:gapWidth val="150"/>
        <c:shape val="box"/>
        <c:axId val="375501568"/>
        <c:axId val="375503104"/>
        <c:axId val="375150336"/>
      </c:bar3DChart>
      <c:catAx>
        <c:axId val="375501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503104"/>
        <c:crosses val="autoZero"/>
        <c:auto val="1"/>
        <c:lblAlgn val="ctr"/>
        <c:lblOffset val="100"/>
        <c:noMultiLvlLbl val="0"/>
      </c:catAx>
      <c:valAx>
        <c:axId val="375503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5501568"/>
        <c:crosses val="autoZero"/>
        <c:crossBetween val="between"/>
      </c:valAx>
      <c:serAx>
        <c:axId val="375150336"/>
        <c:scaling>
          <c:orientation val="minMax"/>
        </c:scaling>
        <c:delete val="1"/>
        <c:axPos val="b"/>
        <c:majorTickMark val="none"/>
        <c:minorTickMark val="none"/>
        <c:tickLblPos val="nextTo"/>
        <c:crossAx val="37550310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colorful4" csCatId="colorful" phldr="1"/>
      <dgm:spPr/>
      <dgm:t>
        <a:bodyPr/>
        <a:lstStyle/>
        <a:p>
          <a:endParaRPr lang="pl-PL"/>
        </a:p>
      </dgm:t>
    </dgm:pt>
    <dgm:pt modelId="{3F528D8B-EE95-48C5-B709-6A9C89E7A279}">
      <dgm:prSet phldrT="[Tekst]"/>
      <dgm:spPr>
        <a:xfrm>
          <a:off x="1445597" y="1041737"/>
          <a:ext cx="2595205" cy="2595205"/>
        </a:xfr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Sfera społeczna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a:xfrm>
          <a:off x="2094398" y="463"/>
          <a:ext cx="1297602" cy="1297602"/>
        </a:xfr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Poziom ubóstwa</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2C6FAA5F-32BF-4328-B788-317191E830CA}">
      <dgm:prSet phldrT="[Tekst]"/>
      <dgm:spPr>
        <a:xfrm>
          <a:off x="3558046" y="845500"/>
          <a:ext cx="1297602" cy="1297602"/>
        </a:xfr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Poziom obciążenia demograficznego</a:t>
          </a:r>
        </a:p>
      </dgm:t>
    </dgm:pt>
    <dgm:pt modelId="{9D09ECA8-44F8-4100-B3BC-976394A6A7DF}" type="parTrans" cxnId="{D2CD26C5-0740-4DCD-9B45-EB6B760F5A99}">
      <dgm:prSet/>
      <dgm:spPr/>
      <dgm:t>
        <a:bodyPr/>
        <a:lstStyle/>
        <a:p>
          <a:endParaRPr lang="pl-PL"/>
        </a:p>
      </dgm:t>
    </dgm:pt>
    <dgm:pt modelId="{A9BD9339-2954-45D5-91C2-6B3C540FECBA}" type="sibTrans" cxnId="{D2CD26C5-0740-4DCD-9B45-EB6B760F5A99}">
      <dgm:prSet/>
      <dgm:spPr/>
      <dgm:t>
        <a:bodyPr/>
        <a:lstStyle/>
        <a:p>
          <a:endParaRPr lang="pl-PL"/>
        </a:p>
      </dgm:t>
    </dgm:pt>
    <dgm:pt modelId="{53BE076A-B951-48C4-B457-3849143D0BC0}">
      <dgm:prSet phldrT="[Tekst]"/>
      <dgm:spPr>
        <a:xfrm>
          <a:off x="3558046" y="2535576"/>
          <a:ext cx="1297602" cy="1297602"/>
        </a:xfr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Poziom aktywności społecznej</a:t>
          </a:r>
        </a:p>
      </dgm:t>
    </dgm:pt>
    <dgm:pt modelId="{2079840D-C85A-4053-8179-D5F3A5C0E08E}" type="parTrans" cxnId="{B9508CA7-2E16-4D2A-A0DC-30B726828FF5}">
      <dgm:prSet/>
      <dgm:spPr/>
      <dgm:t>
        <a:bodyPr/>
        <a:lstStyle/>
        <a:p>
          <a:endParaRPr lang="pl-PL"/>
        </a:p>
      </dgm:t>
    </dgm:pt>
    <dgm:pt modelId="{3839F18E-F911-405A-A196-98140D8DDDF8}" type="sibTrans" cxnId="{B9508CA7-2E16-4D2A-A0DC-30B726828FF5}">
      <dgm:prSet/>
      <dgm:spPr/>
      <dgm:t>
        <a:bodyPr/>
        <a:lstStyle/>
        <a:p>
          <a:endParaRPr lang="pl-PL"/>
        </a:p>
      </dgm:t>
    </dgm:pt>
    <dgm:pt modelId="{B2A83735-66C8-4462-B652-13ABB3322DDD}">
      <dgm:prSet phldrT="[Tekst]"/>
      <dgm:spPr>
        <a:xfrm>
          <a:off x="2094398" y="3380614"/>
          <a:ext cx="1297602" cy="1297602"/>
        </a:xfrm>
        <a:solidFill>
          <a:srgbClr val="70AD47">
            <a:lumMod val="40000"/>
            <a:lumOff val="60000"/>
            <a:alpha val="50000"/>
          </a:srgbClr>
        </a:solidFill>
        <a:ln>
          <a:solidFill>
            <a:srgbClr val="70AD47">
              <a:lumMod val="40000"/>
              <a:lumOff val="60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Poziom zagrożenia wykluczeniem</a:t>
          </a:r>
        </a:p>
      </dgm:t>
    </dgm:pt>
    <dgm:pt modelId="{B07B4A06-638E-460F-B1C6-18A543550793}" type="parTrans" cxnId="{3FE5DDE1-CFFA-4999-A36E-81AB9C69CDE8}">
      <dgm:prSet/>
      <dgm:spPr/>
      <dgm:t>
        <a:bodyPr/>
        <a:lstStyle/>
        <a:p>
          <a:endParaRPr lang="pl-PL"/>
        </a:p>
      </dgm:t>
    </dgm:pt>
    <dgm:pt modelId="{A0E69A59-FEFE-4B33-8F61-80682AE4AE90}" type="sibTrans" cxnId="{3FE5DDE1-CFFA-4999-A36E-81AB9C69CDE8}">
      <dgm:prSet/>
      <dgm:spPr/>
      <dgm:t>
        <a:bodyPr/>
        <a:lstStyle/>
        <a:p>
          <a:endParaRPr lang="pl-PL"/>
        </a:p>
      </dgm:t>
    </dgm:pt>
    <dgm:pt modelId="{9BD30031-125D-434F-AC9C-987D6B46D47F}">
      <dgm:prSet phldrT="[Tekst]"/>
      <dgm:spPr>
        <a:xfrm>
          <a:off x="630750" y="2535576"/>
          <a:ext cx="1297602" cy="1297602"/>
        </a:xfrm>
        <a:solidFill>
          <a:srgbClr val="70AD47">
            <a:lumMod val="40000"/>
            <a:lumOff val="60000"/>
            <a:alpha val="50000"/>
          </a:srgbClr>
        </a:solidFill>
        <a:ln>
          <a:solidFill>
            <a:srgbClr val="70AD47">
              <a:lumMod val="40000"/>
              <a:lumOff val="60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Poziom przestępczości i naruszeń prawa (wykroczeń)</a:t>
          </a:r>
        </a:p>
      </dgm:t>
    </dgm:pt>
    <dgm:pt modelId="{DADB4B50-AFA9-48A0-B440-73163200C4BC}" type="parTrans" cxnId="{311CAB96-9B13-4A77-BEAA-0AA9D00E8D78}">
      <dgm:prSet/>
      <dgm:spPr/>
      <dgm:t>
        <a:bodyPr/>
        <a:lstStyle/>
        <a:p>
          <a:endParaRPr lang="pl-PL"/>
        </a:p>
      </dgm:t>
    </dgm:pt>
    <dgm:pt modelId="{0FBB41A4-3717-44DA-8B96-EEFB8CC7F3AC}" type="sibTrans" cxnId="{311CAB96-9B13-4A77-BEAA-0AA9D00E8D78}">
      <dgm:prSet/>
      <dgm:spPr/>
      <dgm:t>
        <a:bodyPr/>
        <a:lstStyle/>
        <a:p>
          <a:endParaRPr lang="pl-PL"/>
        </a:p>
      </dgm:t>
    </dgm:pt>
    <dgm:pt modelId="{98F11EE1-B742-4DF2-B499-E380B66F27D6}">
      <dgm:prSet phldrT="[Tekst]"/>
      <dgm:spPr>
        <a:xfrm>
          <a:off x="630750" y="845500"/>
          <a:ext cx="1297602" cy="1297602"/>
        </a:xfrm>
        <a:solidFill>
          <a:srgbClr val="70AD47">
            <a:lumMod val="40000"/>
            <a:lumOff val="60000"/>
            <a:alpha val="50000"/>
          </a:srgbClr>
        </a:solidFill>
        <a:ln>
          <a:solidFill>
            <a:srgbClr val="70AD47">
              <a:lumMod val="40000"/>
              <a:lumOff val="60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Poziom długotrwałego bezrobocia oraz bezrobocia </a:t>
          </a:r>
        </a:p>
      </dgm:t>
    </dgm:pt>
    <dgm:pt modelId="{9D7523E8-9597-44FF-85E4-B1CC9ED2C94B}" type="parTrans" cxnId="{5D971756-43B7-40E5-88E0-8C515E4AB398}">
      <dgm:prSet/>
      <dgm:spPr/>
      <dgm:t>
        <a:bodyPr/>
        <a:lstStyle/>
        <a:p>
          <a:endParaRPr lang="pl-PL"/>
        </a:p>
      </dgm:t>
    </dgm:pt>
    <dgm:pt modelId="{6F45A135-901F-49C0-94CA-5857087B3466}" type="sibTrans" cxnId="{5D971756-43B7-40E5-88E0-8C515E4AB398}">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7"/>
      <dgm:spPr>
        <a:prstGeom prst="ellipse">
          <a:avLst/>
        </a:prstGeom>
      </dgm:spPr>
    </dgm:pt>
    <dgm:pt modelId="{183F5B3D-5239-49F5-9E1A-771A3240FE3E}" type="pres">
      <dgm:prSet presAssocID="{2C618A29-5DA2-4AC8-B3DF-A17EC9FFA7D9}" presName="node" presStyleLbl="vennNode1" presStyleIdx="1" presStyleCnt="7">
        <dgm:presLayoutVars>
          <dgm:bulletEnabled val="1"/>
        </dgm:presLayoutVars>
      </dgm:prSet>
      <dgm:spPr>
        <a:prstGeom prst="ellipse">
          <a:avLst/>
        </a:prstGeom>
      </dgm:spPr>
    </dgm:pt>
    <dgm:pt modelId="{FC12436D-4EAB-4815-A24C-C2EACDEC1E91}" type="pres">
      <dgm:prSet presAssocID="{2C6FAA5F-32BF-4328-B788-317191E830CA}" presName="node" presStyleLbl="vennNode1" presStyleIdx="2" presStyleCnt="7">
        <dgm:presLayoutVars>
          <dgm:bulletEnabled val="1"/>
        </dgm:presLayoutVars>
      </dgm:prSet>
      <dgm:spPr>
        <a:prstGeom prst="ellipse">
          <a:avLst/>
        </a:prstGeom>
      </dgm:spPr>
    </dgm:pt>
    <dgm:pt modelId="{0F63A2E6-1B43-4C35-81E1-F83B2B624BB0}" type="pres">
      <dgm:prSet presAssocID="{53BE076A-B951-48C4-B457-3849143D0BC0}" presName="node" presStyleLbl="vennNode1" presStyleIdx="3" presStyleCnt="7">
        <dgm:presLayoutVars>
          <dgm:bulletEnabled val="1"/>
        </dgm:presLayoutVars>
      </dgm:prSet>
      <dgm:spPr>
        <a:prstGeom prst="ellipse">
          <a:avLst/>
        </a:prstGeom>
      </dgm:spPr>
    </dgm:pt>
    <dgm:pt modelId="{7C4489B5-5CDB-4509-8B83-8B307F5E4948}" type="pres">
      <dgm:prSet presAssocID="{B2A83735-66C8-4462-B652-13ABB3322DDD}" presName="node" presStyleLbl="vennNode1" presStyleIdx="4" presStyleCnt="7">
        <dgm:presLayoutVars>
          <dgm:bulletEnabled val="1"/>
        </dgm:presLayoutVars>
      </dgm:prSet>
      <dgm:spPr>
        <a:prstGeom prst="ellipse">
          <a:avLst/>
        </a:prstGeom>
      </dgm:spPr>
    </dgm:pt>
    <dgm:pt modelId="{A53A2E85-97B2-4530-BFA9-ED4E8C16253E}" type="pres">
      <dgm:prSet presAssocID="{9BD30031-125D-434F-AC9C-987D6B46D47F}" presName="node" presStyleLbl="vennNode1" presStyleIdx="5" presStyleCnt="7">
        <dgm:presLayoutVars>
          <dgm:bulletEnabled val="1"/>
        </dgm:presLayoutVars>
      </dgm:prSet>
      <dgm:spPr>
        <a:prstGeom prst="ellipse">
          <a:avLst/>
        </a:prstGeom>
      </dgm:spPr>
    </dgm:pt>
    <dgm:pt modelId="{6C5499FB-DF76-4136-99AA-47C2C581CA0F}" type="pres">
      <dgm:prSet presAssocID="{98F11EE1-B742-4DF2-B499-E380B66F27D6}" presName="node" presStyleLbl="vennNode1" presStyleIdx="6" presStyleCnt="7">
        <dgm:presLayoutVars>
          <dgm:bulletEnabled val="1"/>
        </dgm:presLayoutVars>
      </dgm:prSet>
      <dgm:spPr>
        <a:prstGeom prst="ellipse">
          <a:avLst/>
        </a:prstGeom>
      </dgm:spPr>
    </dgm:pt>
  </dgm:ptLst>
  <dgm:cxnLst>
    <dgm:cxn modelId="{1B941120-77D6-492A-9C71-FE6133C2FCF2}" type="presOf" srcId="{2C6FAA5F-32BF-4328-B788-317191E830CA}" destId="{FC12436D-4EAB-4815-A24C-C2EACDEC1E91}" srcOrd="0" destOrd="0" presId="urn:microsoft.com/office/officeart/2005/8/layout/radial3"/>
    <dgm:cxn modelId="{9AC57C5C-E2AB-4588-A368-565A3B65A485}" type="presOf" srcId="{B2A83735-66C8-4462-B652-13ABB3322DDD}" destId="{7C4489B5-5CDB-4509-8B83-8B307F5E4948}" srcOrd="0" destOrd="0" presId="urn:microsoft.com/office/officeart/2005/8/layout/radial3"/>
    <dgm:cxn modelId="{63614D5E-9213-440B-B376-048F02F03325}" type="presOf" srcId="{53BE076A-B951-48C4-B457-3849143D0BC0}" destId="{0F63A2E6-1B43-4C35-81E1-F83B2B624BB0}"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5D971756-43B7-40E5-88E0-8C515E4AB398}" srcId="{3F528D8B-EE95-48C5-B709-6A9C89E7A279}" destId="{98F11EE1-B742-4DF2-B499-E380B66F27D6}" srcOrd="5" destOrd="0" parTransId="{9D7523E8-9597-44FF-85E4-B1CC9ED2C94B}" sibTransId="{6F45A135-901F-49C0-94CA-5857087B3466}"/>
    <dgm:cxn modelId="{B66D6D7C-2520-459A-A9D4-CF2DB656025A}" type="presOf" srcId="{98F11EE1-B742-4DF2-B499-E380B66F27D6}" destId="{6C5499FB-DF76-4136-99AA-47C2C581CA0F}" srcOrd="0" destOrd="0" presId="urn:microsoft.com/office/officeart/2005/8/layout/radial3"/>
    <dgm:cxn modelId="{889F2C8A-750D-44A6-BF68-3F151EAB5F1A}" type="presOf" srcId="{2C618A29-5DA2-4AC8-B3DF-A17EC9FFA7D9}" destId="{183F5B3D-5239-49F5-9E1A-771A3240FE3E}" srcOrd="0" destOrd="0" presId="urn:microsoft.com/office/officeart/2005/8/layout/radial3"/>
    <dgm:cxn modelId="{447A648C-6F55-4183-A663-7D97CD5D2E3F}" type="presOf" srcId="{9BD30031-125D-434F-AC9C-987D6B46D47F}" destId="{A53A2E85-97B2-4530-BFA9-ED4E8C16253E}" srcOrd="0" destOrd="0" presId="urn:microsoft.com/office/officeart/2005/8/layout/radial3"/>
    <dgm:cxn modelId="{311CAB96-9B13-4A77-BEAA-0AA9D00E8D78}" srcId="{3F528D8B-EE95-48C5-B709-6A9C89E7A279}" destId="{9BD30031-125D-434F-AC9C-987D6B46D47F}" srcOrd="4" destOrd="0" parTransId="{DADB4B50-AFA9-48A0-B440-73163200C4BC}" sibTransId="{0FBB41A4-3717-44DA-8B96-EEFB8CC7F3AC}"/>
    <dgm:cxn modelId="{8874429A-1BD0-4335-80E8-A7F339ACB6D6}" srcId="{48F9825E-9D19-4D06-9E90-04000D3D46E1}" destId="{3F528D8B-EE95-48C5-B709-6A9C89E7A279}" srcOrd="0" destOrd="0" parTransId="{F8546AD5-A5E2-4DF6-9BF2-866851A579CE}" sibTransId="{6070514D-E301-4B88-8821-EFCD7CD7560D}"/>
    <dgm:cxn modelId="{393FB59B-FD92-4BDE-B98E-393207A20217}" srcId="{3F528D8B-EE95-48C5-B709-6A9C89E7A279}" destId="{2C618A29-5DA2-4AC8-B3DF-A17EC9FFA7D9}" srcOrd="0" destOrd="0" parTransId="{AF1504A0-A2C8-47F9-ADC0-3FFA7707EE23}" sibTransId="{827517F7-0720-4774-A688-ECD3C2520283}"/>
    <dgm:cxn modelId="{B9508CA7-2E16-4D2A-A0DC-30B726828FF5}" srcId="{3F528D8B-EE95-48C5-B709-6A9C89E7A279}" destId="{53BE076A-B951-48C4-B457-3849143D0BC0}" srcOrd="2" destOrd="0" parTransId="{2079840D-C85A-4053-8179-D5F3A5C0E08E}" sibTransId="{3839F18E-F911-405A-A196-98140D8DDDF8}"/>
    <dgm:cxn modelId="{CB8285B9-965B-4D53-A1D7-06AD5CAD7AA7}" type="presOf" srcId="{3F528D8B-EE95-48C5-B709-6A9C89E7A279}" destId="{C5EC6C04-CDCC-42BD-94DA-AAF64DCF6E95}" srcOrd="0" destOrd="0" presId="urn:microsoft.com/office/officeart/2005/8/layout/radial3"/>
    <dgm:cxn modelId="{D2CD26C5-0740-4DCD-9B45-EB6B760F5A99}" srcId="{3F528D8B-EE95-48C5-B709-6A9C89E7A279}" destId="{2C6FAA5F-32BF-4328-B788-317191E830CA}" srcOrd="1" destOrd="0" parTransId="{9D09ECA8-44F8-4100-B3BC-976394A6A7DF}" sibTransId="{A9BD9339-2954-45D5-91C2-6B3C540FECBA}"/>
    <dgm:cxn modelId="{9EC506DD-5919-4F53-B02E-32CF14326BEC}" type="presOf" srcId="{48F9825E-9D19-4D06-9E90-04000D3D46E1}" destId="{12075B6F-844F-4EEB-BE7A-F83B030549F7}" srcOrd="0" destOrd="0" presId="urn:microsoft.com/office/officeart/2005/8/layout/radial3"/>
    <dgm:cxn modelId="{3FE5DDE1-CFFA-4999-A36E-81AB9C69CDE8}" srcId="{3F528D8B-EE95-48C5-B709-6A9C89E7A279}" destId="{B2A83735-66C8-4462-B652-13ABB3322DDD}" srcOrd="3" destOrd="0" parTransId="{B07B4A06-638E-460F-B1C6-18A543550793}" sibTransId="{A0E69A59-FEFE-4B33-8F61-80682AE4AE90}"/>
    <dgm:cxn modelId="{77BE0D96-1274-4B54-9A3E-545D2AF196A0}" type="presParOf" srcId="{12075B6F-844F-4EEB-BE7A-F83B030549F7}" destId="{A30D636F-D439-4926-A80D-BBC987D46237}" srcOrd="0" destOrd="0" presId="urn:microsoft.com/office/officeart/2005/8/layout/radial3"/>
    <dgm:cxn modelId="{F294042C-F32F-46A1-AE78-D1BFF81D019D}" type="presParOf" srcId="{A30D636F-D439-4926-A80D-BBC987D46237}" destId="{C5EC6C04-CDCC-42BD-94DA-AAF64DCF6E95}" srcOrd="0" destOrd="0" presId="urn:microsoft.com/office/officeart/2005/8/layout/radial3"/>
    <dgm:cxn modelId="{CAEF76EF-51F4-4022-BA0C-772FB2A7D707}" type="presParOf" srcId="{A30D636F-D439-4926-A80D-BBC987D46237}" destId="{183F5B3D-5239-49F5-9E1A-771A3240FE3E}" srcOrd="1" destOrd="0" presId="urn:microsoft.com/office/officeart/2005/8/layout/radial3"/>
    <dgm:cxn modelId="{EB016B6D-3932-430A-8993-1FAC7F8DA101}" type="presParOf" srcId="{A30D636F-D439-4926-A80D-BBC987D46237}" destId="{FC12436D-4EAB-4815-A24C-C2EACDEC1E91}" srcOrd="2" destOrd="0" presId="urn:microsoft.com/office/officeart/2005/8/layout/radial3"/>
    <dgm:cxn modelId="{90CC1F5B-3C0C-40D7-9D12-331F78200520}" type="presParOf" srcId="{A30D636F-D439-4926-A80D-BBC987D46237}" destId="{0F63A2E6-1B43-4C35-81E1-F83B2B624BB0}" srcOrd="3" destOrd="0" presId="urn:microsoft.com/office/officeart/2005/8/layout/radial3"/>
    <dgm:cxn modelId="{67741BF0-981D-4557-8E7D-4044BDB1E935}" type="presParOf" srcId="{A30D636F-D439-4926-A80D-BBC987D46237}" destId="{7C4489B5-5CDB-4509-8B83-8B307F5E4948}" srcOrd="4" destOrd="0" presId="urn:microsoft.com/office/officeart/2005/8/layout/radial3"/>
    <dgm:cxn modelId="{C0248213-75E1-45BE-88F6-37AE4A503191}" type="presParOf" srcId="{A30D636F-D439-4926-A80D-BBC987D46237}" destId="{A53A2E85-97B2-4530-BFA9-ED4E8C16253E}" srcOrd="5" destOrd="0" presId="urn:microsoft.com/office/officeart/2005/8/layout/radial3"/>
    <dgm:cxn modelId="{CCDD6353-BE50-4D5B-904B-BAA925B2544F}" type="presParOf" srcId="{A30D636F-D439-4926-A80D-BBC987D46237}" destId="{6C5499FB-DF76-4136-99AA-47C2C581CA0F}" srcOrd="6"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3F7188F-95D8-46A5-8ABC-4FCBEE9C80B8}" type="doc">
      <dgm:prSet loTypeId="urn:microsoft.com/office/officeart/2009/3/layout/PlusandMinus" loCatId="relationship" qsTypeId="urn:microsoft.com/office/officeart/2005/8/quickstyle/3d1" qsCatId="3D" csTypeId="urn:microsoft.com/office/officeart/2005/8/colors/accent6_5" csCatId="accent6" phldr="1"/>
      <dgm:spPr/>
      <dgm:t>
        <a:bodyPr/>
        <a:lstStyle/>
        <a:p>
          <a:endParaRPr lang="pl-PL"/>
        </a:p>
      </dgm:t>
    </dgm:pt>
    <dgm:pt modelId="{B201A4D6-7FB0-4EC0-B5D8-9CA6A60049D3}">
      <dgm:prSet phldrT="[Tekst]" custT="1"/>
      <dgm:spPr/>
      <dgm:t>
        <a:bodyPr/>
        <a:lstStyle/>
        <a:p>
          <a:endParaRPr lang="pl-PL" sz="1100" b="1"/>
        </a:p>
        <a:p>
          <a:endParaRPr lang="pl-PL" sz="1100" b="1"/>
        </a:p>
        <a:p>
          <a:endParaRPr lang="pl-PL" sz="1100" b="1"/>
        </a:p>
        <a:p>
          <a:endParaRPr lang="pl-PL" sz="1100" b="1"/>
        </a:p>
        <a:p>
          <a:endParaRPr lang="pl-PL" sz="1100" b="1"/>
        </a:p>
        <a:p>
          <a:endParaRPr lang="pl-PL" sz="1100" b="1"/>
        </a:p>
        <a:p>
          <a:r>
            <a:rPr lang="pl-PL" sz="1100" b="1"/>
            <a:t>Potencjały</a:t>
          </a:r>
        </a:p>
      </dgm:t>
    </dgm:pt>
    <dgm:pt modelId="{36F36A26-6D21-4ABD-8B71-473DC3779BB8}" type="parTrans" cxnId="{CAB14E28-E520-4F8B-B595-15F9975D80B7}">
      <dgm:prSet/>
      <dgm:spPr/>
      <dgm:t>
        <a:bodyPr/>
        <a:lstStyle/>
        <a:p>
          <a:endParaRPr lang="pl-PL"/>
        </a:p>
      </dgm:t>
    </dgm:pt>
    <dgm:pt modelId="{8EC6C198-A944-4F90-948F-9F4606D388A0}" type="sibTrans" cxnId="{CAB14E28-E520-4F8B-B595-15F9975D80B7}">
      <dgm:prSet/>
      <dgm:spPr/>
      <dgm:t>
        <a:bodyPr/>
        <a:lstStyle/>
        <a:p>
          <a:endParaRPr lang="pl-PL"/>
        </a:p>
      </dgm:t>
    </dgm:pt>
    <dgm:pt modelId="{967B3121-8E5D-4259-86F8-190ADA8EBFAE}">
      <dgm:prSet phldrT="[Tekst]" phldr="1"/>
      <dgm:spPr/>
      <dgm:t>
        <a:bodyPr/>
        <a:lstStyle/>
        <a:p>
          <a:endParaRPr lang="pl-PL"/>
        </a:p>
      </dgm:t>
    </dgm:pt>
    <dgm:pt modelId="{EBCA95BD-D051-4C67-82D0-690A62666CD3}" type="parTrans" cxnId="{C8C1623F-187C-42A5-8DFC-5B80B15D7C99}">
      <dgm:prSet/>
      <dgm:spPr/>
      <dgm:t>
        <a:bodyPr/>
        <a:lstStyle/>
        <a:p>
          <a:endParaRPr lang="pl-PL"/>
        </a:p>
      </dgm:t>
    </dgm:pt>
    <dgm:pt modelId="{C9AED1F6-E5DB-48BD-99C5-279FA35B7A8E}" type="sibTrans" cxnId="{C8C1623F-187C-42A5-8DFC-5B80B15D7C99}">
      <dgm:prSet/>
      <dgm:spPr/>
      <dgm:t>
        <a:bodyPr/>
        <a:lstStyle/>
        <a:p>
          <a:endParaRPr lang="pl-PL"/>
        </a:p>
      </dgm:t>
    </dgm:pt>
    <dgm:pt modelId="{B0D9E385-5859-4C7A-A288-7C81719CBD02}">
      <dgm:prSet phldrT="[Tekst]"/>
      <dgm:spPr/>
      <dgm:t>
        <a:bodyPr/>
        <a:lstStyle/>
        <a:p>
          <a:endParaRPr lang="pl-PL"/>
        </a:p>
      </dgm:t>
    </dgm:pt>
    <dgm:pt modelId="{9E3598B5-E78A-4A0C-BA8E-1A0221D05C28}" type="parTrans" cxnId="{EBD5D25E-ADC3-4DF1-8790-F4A717B0AE70}">
      <dgm:prSet/>
      <dgm:spPr/>
      <dgm:t>
        <a:bodyPr/>
        <a:lstStyle/>
        <a:p>
          <a:endParaRPr lang="pl-PL"/>
        </a:p>
      </dgm:t>
    </dgm:pt>
    <dgm:pt modelId="{127B6A52-EB26-493E-BAE0-8591190113DC}" type="sibTrans" cxnId="{EBD5D25E-ADC3-4DF1-8790-F4A717B0AE70}">
      <dgm:prSet/>
      <dgm:spPr/>
      <dgm:t>
        <a:bodyPr/>
        <a:lstStyle/>
        <a:p>
          <a:endParaRPr lang="pl-PL"/>
        </a:p>
      </dgm:t>
    </dgm:pt>
    <dgm:pt modelId="{36E5D72D-58A5-4678-BEC1-44FB53E96D1A}">
      <dgm:prSet phldrT="[Tekst]" custT="1"/>
      <dgm:spPr/>
      <dgm:t>
        <a:bodyPr/>
        <a:lstStyle/>
        <a:p>
          <a:r>
            <a:rPr lang="pl-PL" sz="1100"/>
            <a:t>walory turystyczne – rzeka Odra, duży procent zalesienia, grzybów i ryb;</a:t>
          </a:r>
        </a:p>
      </dgm:t>
    </dgm:pt>
    <dgm:pt modelId="{81D5B71C-2E2A-4FC6-A8BF-BD2D7007F759}" type="parTrans" cxnId="{5A295B86-07AD-406B-A993-5A29F1A0EB92}">
      <dgm:prSet/>
      <dgm:spPr/>
      <dgm:t>
        <a:bodyPr/>
        <a:lstStyle/>
        <a:p>
          <a:endParaRPr lang="pl-PL"/>
        </a:p>
      </dgm:t>
    </dgm:pt>
    <dgm:pt modelId="{6FAB983F-3B30-4EB3-BF17-4027F3C88D77}" type="sibTrans" cxnId="{5A295B86-07AD-406B-A993-5A29F1A0EB92}">
      <dgm:prSet/>
      <dgm:spPr/>
      <dgm:t>
        <a:bodyPr/>
        <a:lstStyle/>
        <a:p>
          <a:endParaRPr lang="pl-PL"/>
        </a:p>
      </dgm:t>
    </dgm:pt>
    <dgm:pt modelId="{BFB94783-9201-442B-934C-2FD13ACEE882}">
      <dgm:prSet custT="1"/>
      <dgm:spPr/>
      <dgm:t>
        <a:bodyPr/>
        <a:lstStyle/>
        <a:p>
          <a:endParaRPr lang="pl-PL" sz="1100" b="1"/>
        </a:p>
        <a:p>
          <a:endParaRPr lang="pl-PL" sz="1100" b="1"/>
        </a:p>
        <a:p>
          <a:endParaRPr lang="pl-PL" sz="1100" b="1"/>
        </a:p>
        <a:p>
          <a:r>
            <a:rPr lang="pl-PL" sz="1100" b="1"/>
            <a:t>Problemy</a:t>
          </a:r>
        </a:p>
      </dgm:t>
    </dgm:pt>
    <dgm:pt modelId="{FB42F877-D3EB-4C38-83B2-EDFE9991EA74}" type="parTrans" cxnId="{E05A9E9C-E144-4BA7-8CB1-0F36BFEADC9E}">
      <dgm:prSet/>
      <dgm:spPr/>
      <dgm:t>
        <a:bodyPr/>
        <a:lstStyle/>
        <a:p>
          <a:endParaRPr lang="pl-PL"/>
        </a:p>
      </dgm:t>
    </dgm:pt>
    <dgm:pt modelId="{1BB9D72D-1808-4E69-9C78-77B7296E3596}" type="sibTrans" cxnId="{E05A9E9C-E144-4BA7-8CB1-0F36BFEADC9E}">
      <dgm:prSet/>
      <dgm:spPr/>
      <dgm:t>
        <a:bodyPr/>
        <a:lstStyle/>
        <a:p>
          <a:endParaRPr lang="pl-PL"/>
        </a:p>
      </dgm:t>
    </dgm:pt>
    <dgm:pt modelId="{D8BC86D6-2E1B-4522-A7A0-B5FAC2B60B85}">
      <dgm:prSet custT="1"/>
      <dgm:spPr/>
      <dgm:t>
        <a:bodyPr/>
        <a:lstStyle/>
        <a:p>
          <a:r>
            <a:rPr lang="pl-PL" sz="1100"/>
            <a:t>relatywnie niska termoizolacyjność budynków i duża emisja CO2,</a:t>
          </a:r>
        </a:p>
      </dgm:t>
    </dgm:pt>
    <dgm:pt modelId="{A27011D6-C2CF-41D0-AF0E-477E6466D53E}" type="parTrans" cxnId="{A6B83FBC-41F0-4731-9D41-1AB11D03B143}">
      <dgm:prSet/>
      <dgm:spPr/>
      <dgm:t>
        <a:bodyPr/>
        <a:lstStyle/>
        <a:p>
          <a:endParaRPr lang="pl-PL"/>
        </a:p>
      </dgm:t>
    </dgm:pt>
    <dgm:pt modelId="{165D22EC-EAC4-4A9A-BDAA-9F7F210B2F05}" type="sibTrans" cxnId="{A6B83FBC-41F0-4731-9D41-1AB11D03B143}">
      <dgm:prSet/>
      <dgm:spPr/>
      <dgm:t>
        <a:bodyPr/>
        <a:lstStyle/>
        <a:p>
          <a:endParaRPr lang="pl-PL"/>
        </a:p>
      </dgm:t>
    </dgm:pt>
    <dgm:pt modelId="{83C7B54E-9591-4EAF-91CA-9E13BB0DC2A2}">
      <dgm:prSet custT="1"/>
      <dgm:spPr/>
      <dgm:t>
        <a:bodyPr/>
        <a:lstStyle/>
        <a:p>
          <a:r>
            <a:rPr lang="pl-PL" sz="1100"/>
            <a:t>obszary chronione Natura 2000 (Bytomskie Błonia - 25 ha terenu),</a:t>
          </a:r>
        </a:p>
      </dgm:t>
    </dgm:pt>
    <dgm:pt modelId="{9BF45BD8-3FD4-4566-AD8A-B65A034D7D2D}" type="parTrans" cxnId="{BB91638D-9266-4E0B-9002-08CDCB1C3E0F}">
      <dgm:prSet/>
      <dgm:spPr/>
      <dgm:t>
        <a:bodyPr/>
        <a:lstStyle/>
        <a:p>
          <a:endParaRPr lang="pl-PL"/>
        </a:p>
      </dgm:t>
    </dgm:pt>
    <dgm:pt modelId="{B1B7B672-C0F7-4EE9-A8B7-E190B4318B83}" type="sibTrans" cxnId="{BB91638D-9266-4E0B-9002-08CDCB1C3E0F}">
      <dgm:prSet/>
      <dgm:spPr/>
      <dgm:t>
        <a:bodyPr/>
        <a:lstStyle/>
        <a:p>
          <a:endParaRPr lang="pl-PL"/>
        </a:p>
      </dgm:t>
    </dgm:pt>
    <dgm:pt modelId="{19401B7B-FA80-430A-AF6F-4433EC89EFA9}">
      <dgm:prSet custT="1"/>
      <dgm:spPr/>
      <dgm:t>
        <a:bodyPr/>
        <a:lstStyle/>
        <a:p>
          <a:r>
            <a:rPr lang="pl-PL" sz="1100"/>
            <a:t>zagrożenie powodziowe ze strony Odry – niewystarczające rozwiązania przeciwpow,</a:t>
          </a:r>
        </a:p>
      </dgm:t>
    </dgm:pt>
    <dgm:pt modelId="{D98E78F5-E552-49BF-B022-E261C47FDFAF}" type="parTrans" cxnId="{CB760FE0-1467-448D-B236-1BA556A78889}">
      <dgm:prSet/>
      <dgm:spPr/>
      <dgm:t>
        <a:bodyPr/>
        <a:lstStyle/>
        <a:p>
          <a:endParaRPr lang="pl-PL"/>
        </a:p>
      </dgm:t>
    </dgm:pt>
    <dgm:pt modelId="{F5975C54-2FE5-45FE-B571-C0275C38F527}" type="sibTrans" cxnId="{CB760FE0-1467-448D-B236-1BA556A78889}">
      <dgm:prSet/>
      <dgm:spPr/>
      <dgm:t>
        <a:bodyPr/>
        <a:lstStyle/>
        <a:p>
          <a:endParaRPr lang="pl-PL"/>
        </a:p>
      </dgm:t>
    </dgm:pt>
    <dgm:pt modelId="{83E5FBB6-91AF-45B8-90B6-432D3CF15E8F}">
      <dgm:prSet custT="1"/>
      <dgm:spPr/>
      <dgm:t>
        <a:bodyPr/>
        <a:lstStyle/>
        <a:p>
          <a:endParaRPr lang="pl-PL" sz="1100"/>
        </a:p>
      </dgm:t>
    </dgm:pt>
    <dgm:pt modelId="{84E5569F-5303-4E7E-9575-E602FB990F0B}" type="parTrans" cxnId="{8A1DD9BE-4B4D-4EE9-86B0-D5E6482D0E06}">
      <dgm:prSet/>
      <dgm:spPr/>
      <dgm:t>
        <a:bodyPr/>
        <a:lstStyle/>
        <a:p>
          <a:endParaRPr lang="pl-PL"/>
        </a:p>
      </dgm:t>
    </dgm:pt>
    <dgm:pt modelId="{D495515E-76FC-4073-8838-A289FBF4A3C2}" type="sibTrans" cxnId="{8A1DD9BE-4B4D-4EE9-86B0-D5E6482D0E06}">
      <dgm:prSet/>
      <dgm:spPr/>
      <dgm:t>
        <a:bodyPr/>
        <a:lstStyle/>
        <a:p>
          <a:endParaRPr lang="pl-PL"/>
        </a:p>
      </dgm:t>
    </dgm:pt>
    <dgm:pt modelId="{8A2AE154-44DB-454B-B016-DB09575AB2F1}">
      <dgm:prSet custT="1"/>
      <dgm:spPr/>
      <dgm:t>
        <a:bodyPr/>
        <a:lstStyle/>
        <a:p>
          <a:r>
            <a:rPr lang="pl-PL" sz="1100"/>
            <a:t>negatywny wpływ na stan środowiska naturalnego niszczejących budynków</a:t>
          </a:r>
        </a:p>
      </dgm:t>
    </dgm:pt>
    <dgm:pt modelId="{F14EB341-2DF2-4BF7-A74F-146F320B20BA}" type="parTrans" cxnId="{A6945038-94E2-4A2D-B2B2-84115E8D39CD}">
      <dgm:prSet/>
      <dgm:spPr/>
      <dgm:t>
        <a:bodyPr/>
        <a:lstStyle/>
        <a:p>
          <a:endParaRPr lang="pl-PL"/>
        </a:p>
      </dgm:t>
    </dgm:pt>
    <dgm:pt modelId="{CC5BD185-BDA3-4FAB-A0FB-FA6937AE4991}" type="sibTrans" cxnId="{A6945038-94E2-4A2D-B2B2-84115E8D39CD}">
      <dgm:prSet/>
      <dgm:spPr/>
      <dgm:t>
        <a:bodyPr/>
        <a:lstStyle/>
        <a:p>
          <a:endParaRPr lang="pl-PL"/>
        </a:p>
      </dgm:t>
    </dgm:pt>
    <dgm:pt modelId="{D5AE6377-C53D-4793-AF35-453DF4CFF0E7}">
      <dgm:prSet custT="1"/>
      <dgm:spPr/>
      <dgm:t>
        <a:bodyPr/>
        <a:lstStyle/>
        <a:p>
          <a:r>
            <a:rPr lang="pl-PL" sz="1100"/>
            <a:t>sprzyjające warunki do rozwoju agroturystyki i ekoturystyki;</a:t>
          </a:r>
        </a:p>
      </dgm:t>
    </dgm:pt>
    <dgm:pt modelId="{397DD172-DED2-4D52-8D68-53A2C129904B}" type="parTrans" cxnId="{E5367C87-5003-4A13-AC50-592C3806100E}">
      <dgm:prSet/>
      <dgm:spPr/>
      <dgm:t>
        <a:bodyPr/>
        <a:lstStyle/>
        <a:p>
          <a:endParaRPr lang="pl-PL"/>
        </a:p>
      </dgm:t>
    </dgm:pt>
    <dgm:pt modelId="{6EF42D2A-F8DC-42DE-ABFB-9A6EDF76D9D3}" type="sibTrans" cxnId="{E5367C87-5003-4A13-AC50-592C3806100E}">
      <dgm:prSet/>
      <dgm:spPr/>
      <dgm:t>
        <a:bodyPr/>
        <a:lstStyle/>
        <a:p>
          <a:endParaRPr lang="pl-PL"/>
        </a:p>
      </dgm:t>
    </dgm:pt>
    <dgm:pt modelId="{CA846D22-2C09-4FF8-B705-3FD4B9859D43}">
      <dgm:prSet custT="1"/>
      <dgm:spPr/>
      <dgm:t>
        <a:bodyPr/>
        <a:lstStyle/>
        <a:p>
          <a:r>
            <a:rPr lang="pl-PL" sz="1100"/>
            <a:t>potencjał do rozwoju energii odnawialnej;</a:t>
          </a:r>
        </a:p>
      </dgm:t>
    </dgm:pt>
    <dgm:pt modelId="{A68D0E87-9372-475C-997B-00C356980D8D}" type="parTrans" cxnId="{5FE883ED-9F13-41AD-A265-BBA7E079B6CF}">
      <dgm:prSet/>
      <dgm:spPr/>
      <dgm:t>
        <a:bodyPr/>
        <a:lstStyle/>
        <a:p>
          <a:endParaRPr lang="pl-PL"/>
        </a:p>
      </dgm:t>
    </dgm:pt>
    <dgm:pt modelId="{5E2775C3-0666-4244-B3F0-87CFE976471F}" type="sibTrans" cxnId="{5FE883ED-9F13-41AD-A265-BBA7E079B6CF}">
      <dgm:prSet/>
      <dgm:spPr/>
      <dgm:t>
        <a:bodyPr/>
        <a:lstStyle/>
        <a:p>
          <a:endParaRPr lang="pl-PL"/>
        </a:p>
      </dgm:t>
    </dgm:pt>
    <dgm:pt modelId="{9199732F-BB3F-4738-B0A4-0A8BEEF90010}">
      <dgm:prSet custT="1"/>
      <dgm:spPr/>
      <dgm:t>
        <a:bodyPr/>
        <a:lstStyle/>
        <a:p>
          <a:r>
            <a:rPr lang="pl-PL" sz="1100"/>
            <a:t>potencjał do rozwoju rolnictwa ekologicznego;</a:t>
          </a:r>
        </a:p>
      </dgm:t>
    </dgm:pt>
    <dgm:pt modelId="{53F7A507-31D5-4750-A5DF-ECC4F357354C}" type="parTrans" cxnId="{D584E0C3-AF03-4F16-A294-8E1C9AD67634}">
      <dgm:prSet/>
      <dgm:spPr/>
      <dgm:t>
        <a:bodyPr/>
        <a:lstStyle/>
        <a:p>
          <a:endParaRPr lang="pl-PL"/>
        </a:p>
      </dgm:t>
    </dgm:pt>
    <dgm:pt modelId="{FA187EF8-A9DD-4020-8940-574F0D3A53A2}" type="sibTrans" cxnId="{D584E0C3-AF03-4F16-A294-8E1C9AD67634}">
      <dgm:prSet/>
      <dgm:spPr/>
      <dgm:t>
        <a:bodyPr/>
        <a:lstStyle/>
        <a:p>
          <a:endParaRPr lang="pl-PL"/>
        </a:p>
      </dgm:t>
    </dgm:pt>
    <dgm:pt modelId="{A63B0CBD-8457-4BE9-AEC2-4C34692E9135}">
      <dgm:prSet custT="1"/>
      <dgm:spPr/>
      <dgm:t>
        <a:bodyPr/>
        <a:lstStyle/>
        <a:p>
          <a:r>
            <a:rPr lang="pl-PL" sz="1100"/>
            <a:t>bogate zasoby dziedzictwa kulturowego;</a:t>
          </a:r>
        </a:p>
      </dgm:t>
    </dgm:pt>
    <dgm:pt modelId="{3B7C9009-DBF3-404B-91FE-98D4A92874D3}" type="parTrans" cxnId="{A9413E59-0F26-4C02-B5B7-CEFE4DF5ECC5}">
      <dgm:prSet/>
      <dgm:spPr/>
      <dgm:t>
        <a:bodyPr/>
        <a:lstStyle/>
        <a:p>
          <a:endParaRPr lang="pl-PL"/>
        </a:p>
      </dgm:t>
    </dgm:pt>
    <dgm:pt modelId="{78EBEDAA-5E1B-4E1E-B43A-AAE1F580E62A}" type="sibTrans" cxnId="{A9413E59-0F26-4C02-B5B7-CEFE4DF5ECC5}">
      <dgm:prSet/>
      <dgm:spPr/>
      <dgm:t>
        <a:bodyPr/>
        <a:lstStyle/>
        <a:p>
          <a:endParaRPr lang="pl-PL"/>
        </a:p>
      </dgm:t>
    </dgm:pt>
    <dgm:pt modelId="{00EF57F5-97E8-45FB-833D-29DD9D0B37CC}">
      <dgm:prSet custT="1"/>
      <dgm:spPr/>
      <dgm:t>
        <a:bodyPr/>
        <a:lstStyle/>
        <a:p>
          <a:r>
            <a:rPr lang="pl-PL" sz="1100"/>
            <a:t>rozwinięta infrastruktura wodociągowa i kanalizacyjna.</a:t>
          </a:r>
        </a:p>
      </dgm:t>
    </dgm:pt>
    <dgm:pt modelId="{D4F1BBBF-CA59-4653-BD89-FDECB5699B3A}" type="parTrans" cxnId="{FE205698-3ED4-474D-8B08-9401068400E2}">
      <dgm:prSet/>
      <dgm:spPr/>
      <dgm:t>
        <a:bodyPr/>
        <a:lstStyle/>
        <a:p>
          <a:endParaRPr lang="pl-PL"/>
        </a:p>
      </dgm:t>
    </dgm:pt>
    <dgm:pt modelId="{F565F728-FC1A-4FC5-B1C3-EEF48437BC8B}" type="sibTrans" cxnId="{FE205698-3ED4-474D-8B08-9401068400E2}">
      <dgm:prSet/>
      <dgm:spPr/>
      <dgm:t>
        <a:bodyPr/>
        <a:lstStyle/>
        <a:p>
          <a:endParaRPr lang="pl-PL"/>
        </a:p>
      </dgm:t>
    </dgm:pt>
    <dgm:pt modelId="{75CB1619-C43B-4351-8685-56172480A06B}">
      <dgm:prSet custT="1"/>
      <dgm:spPr/>
      <dgm:t>
        <a:bodyPr/>
        <a:lstStyle/>
        <a:p>
          <a:endParaRPr lang="pl-PL" sz="1100"/>
        </a:p>
      </dgm:t>
    </dgm:pt>
    <dgm:pt modelId="{BE7E1800-883F-44B4-812F-156C8A439CE7}" type="parTrans" cxnId="{D6FBF0D1-F2AE-4AEC-A519-5BD37D3AD7B7}">
      <dgm:prSet/>
      <dgm:spPr/>
      <dgm:t>
        <a:bodyPr/>
        <a:lstStyle/>
        <a:p>
          <a:endParaRPr lang="pl-PL"/>
        </a:p>
      </dgm:t>
    </dgm:pt>
    <dgm:pt modelId="{9A44AB9E-F70D-46CD-B0D9-DC2596300F1C}" type="sibTrans" cxnId="{D6FBF0D1-F2AE-4AEC-A519-5BD37D3AD7B7}">
      <dgm:prSet/>
      <dgm:spPr/>
      <dgm:t>
        <a:bodyPr/>
        <a:lstStyle/>
        <a:p>
          <a:endParaRPr lang="pl-PL"/>
        </a:p>
      </dgm:t>
    </dgm:pt>
    <dgm:pt modelId="{3721916B-3A34-452C-B1A6-DD1038E04F19}" type="pres">
      <dgm:prSet presAssocID="{43F7188F-95D8-46A5-8ABC-4FCBEE9C80B8}" presName="Name0" presStyleCnt="0">
        <dgm:presLayoutVars>
          <dgm:chMax val="2"/>
          <dgm:chPref val="2"/>
          <dgm:dir/>
          <dgm:animOne/>
          <dgm:resizeHandles val="exact"/>
        </dgm:presLayoutVars>
      </dgm:prSet>
      <dgm:spPr/>
    </dgm:pt>
    <dgm:pt modelId="{24B76217-48FC-46DD-8C44-572B11D50193}" type="pres">
      <dgm:prSet presAssocID="{43F7188F-95D8-46A5-8ABC-4FCBEE9C80B8}" presName="Background" presStyleLbl="bgImgPlace1" presStyleIdx="0" presStyleCnt="1" custScaleX="114035" custScaleY="136590"/>
      <dgm:spPr>
        <a:solidFill>
          <a:schemeClr val="accent3">
            <a:lumMod val="20000"/>
            <a:lumOff val="80000"/>
          </a:schemeClr>
        </a:solidFill>
      </dgm:spPr>
    </dgm:pt>
    <dgm:pt modelId="{9C8E048C-9D6C-4957-BDA0-86B115AF7AF6}" type="pres">
      <dgm:prSet presAssocID="{43F7188F-95D8-46A5-8ABC-4FCBEE9C80B8}" presName="ParentText1" presStyleLbl="revTx" presStyleIdx="0" presStyleCnt="2" custScaleY="158930" custLinFactNeighborX="-8143" custLinFactNeighborY="-3421">
        <dgm:presLayoutVars>
          <dgm:chMax val="0"/>
          <dgm:chPref val="0"/>
          <dgm:bulletEnabled val="1"/>
        </dgm:presLayoutVars>
      </dgm:prSet>
      <dgm:spPr/>
    </dgm:pt>
    <dgm:pt modelId="{A17CA76F-3462-49CB-8277-58912F515AC0}" type="pres">
      <dgm:prSet presAssocID="{43F7188F-95D8-46A5-8ABC-4FCBEE9C80B8}" presName="ParentText2" presStyleLbl="revTx" presStyleIdx="1" presStyleCnt="2" custScaleY="127012" custLinFactNeighborX="4234" custLinFactNeighborY="10263">
        <dgm:presLayoutVars>
          <dgm:chMax val="0"/>
          <dgm:chPref val="0"/>
          <dgm:bulletEnabled val="1"/>
        </dgm:presLayoutVars>
      </dgm:prSet>
      <dgm:spPr/>
    </dgm:pt>
    <dgm:pt modelId="{21E5DFB5-A0AB-46A3-ABED-A248E5583171}" type="pres">
      <dgm:prSet presAssocID="{43F7188F-95D8-46A5-8ABC-4FCBEE9C80B8}" presName="Plus" presStyleLbl="alignNode1" presStyleIdx="0" presStyleCnt="2" custLinFactX="16099" custLinFactNeighborX="100000" custLinFactNeighborY="21671"/>
      <dgm:spPr>
        <a:solidFill>
          <a:srgbClr val="00B050"/>
        </a:solidFill>
        <a:ln>
          <a:noFill/>
        </a:ln>
      </dgm:spPr>
    </dgm:pt>
    <dgm:pt modelId="{7963B08C-FFA0-4288-BA52-B71376B4308D}" type="pres">
      <dgm:prSet presAssocID="{43F7188F-95D8-46A5-8ABC-4FCBEE9C80B8}" presName="Minus" presStyleLbl="alignNode1" presStyleIdx="1" presStyleCnt="2" custLinFactX="-8552" custLinFactNeighborX="-100000" custLinFactNeighborY="52794"/>
      <dgm:spPr>
        <a:solidFill>
          <a:srgbClr val="00B050"/>
        </a:solidFill>
        <a:ln>
          <a:noFill/>
        </a:ln>
      </dgm:spPr>
    </dgm:pt>
    <dgm:pt modelId="{85E75C2C-F42A-4012-A964-80B2A2B5718F}" type="pres">
      <dgm:prSet presAssocID="{43F7188F-95D8-46A5-8ABC-4FCBEE9C80B8}" presName="Divider" presStyleLbl="parChTrans1D1" presStyleIdx="0" presStyleCnt="1"/>
      <dgm:spPr>
        <a:ln>
          <a:noFill/>
        </a:ln>
      </dgm:spPr>
    </dgm:pt>
  </dgm:ptLst>
  <dgm:cxnLst>
    <dgm:cxn modelId="{AD9BA804-0AE2-4A93-A933-676A483ECE4F}" type="presOf" srcId="{BFB94783-9201-442B-934C-2FD13ACEE882}" destId="{A17CA76F-3462-49CB-8277-58912F515AC0}" srcOrd="0" destOrd="0" presId="urn:microsoft.com/office/officeart/2009/3/layout/PlusandMinus"/>
    <dgm:cxn modelId="{428BF405-2EEF-4F55-BAC3-7E769B7DC184}" type="presOf" srcId="{43F7188F-95D8-46A5-8ABC-4FCBEE9C80B8}" destId="{3721916B-3A34-452C-B1A6-DD1038E04F19}" srcOrd="0" destOrd="0" presId="urn:microsoft.com/office/officeart/2009/3/layout/PlusandMinus"/>
    <dgm:cxn modelId="{D44C8013-BA15-4411-83AB-210C30F46D10}" type="presOf" srcId="{A63B0CBD-8457-4BE9-AEC2-4C34692E9135}" destId="{9C8E048C-9D6C-4957-BDA0-86B115AF7AF6}" srcOrd="0" destOrd="5" presId="urn:microsoft.com/office/officeart/2009/3/layout/PlusandMinus"/>
    <dgm:cxn modelId="{CAB14E28-E520-4F8B-B595-15F9975D80B7}" srcId="{43F7188F-95D8-46A5-8ABC-4FCBEE9C80B8}" destId="{B201A4D6-7FB0-4EC0-B5D8-9CA6A60049D3}" srcOrd="0" destOrd="0" parTransId="{36F36A26-6D21-4ABD-8B71-473DC3779BB8}" sibTransId="{8EC6C198-A944-4F90-948F-9F4606D388A0}"/>
    <dgm:cxn modelId="{1C2DE631-0171-4AC8-B261-F9055F51BED7}" type="presOf" srcId="{B201A4D6-7FB0-4EC0-B5D8-9CA6A60049D3}" destId="{9C8E048C-9D6C-4957-BDA0-86B115AF7AF6}" srcOrd="0" destOrd="0" presId="urn:microsoft.com/office/officeart/2009/3/layout/PlusandMinus"/>
    <dgm:cxn modelId="{87E0DE34-3466-440F-944F-447C6FB0738B}" type="presOf" srcId="{CA846D22-2C09-4FF8-B705-3FD4B9859D43}" destId="{9C8E048C-9D6C-4957-BDA0-86B115AF7AF6}" srcOrd="0" destOrd="3" presId="urn:microsoft.com/office/officeart/2009/3/layout/PlusandMinus"/>
    <dgm:cxn modelId="{A6945038-94E2-4A2D-B2B2-84115E8D39CD}" srcId="{BFB94783-9201-442B-934C-2FD13ACEE882}" destId="{8A2AE154-44DB-454B-B016-DB09575AB2F1}" srcOrd="3" destOrd="0" parTransId="{F14EB341-2DF2-4BF7-A74F-146F320B20BA}" sibTransId="{CC5BD185-BDA3-4FAB-A0FB-FA6937AE4991}"/>
    <dgm:cxn modelId="{C8C1623F-187C-42A5-8DFC-5B80B15D7C99}" srcId="{43F7188F-95D8-46A5-8ABC-4FCBEE9C80B8}" destId="{967B3121-8E5D-4259-86F8-190ADA8EBFAE}" srcOrd="3" destOrd="0" parTransId="{EBCA95BD-D051-4C67-82D0-690A62666CD3}" sibTransId="{C9AED1F6-E5DB-48BD-99C5-279FA35B7A8E}"/>
    <dgm:cxn modelId="{EBD5D25E-ADC3-4DF1-8790-F4A717B0AE70}" srcId="{43F7188F-95D8-46A5-8ABC-4FCBEE9C80B8}" destId="{B0D9E385-5859-4C7A-A288-7C81719CBD02}" srcOrd="2" destOrd="0" parTransId="{9E3598B5-E78A-4A0C-BA8E-1A0221D05C28}" sibTransId="{127B6A52-EB26-493E-BAE0-8591190113DC}"/>
    <dgm:cxn modelId="{D674CB62-55B6-44EE-BE2F-4E246855340F}" type="presOf" srcId="{75CB1619-C43B-4351-8685-56172480A06B}" destId="{9C8E048C-9D6C-4957-BDA0-86B115AF7AF6}" srcOrd="0" destOrd="7" presId="urn:microsoft.com/office/officeart/2009/3/layout/PlusandMinus"/>
    <dgm:cxn modelId="{BBAB034B-28C2-43E9-88E6-54C6848E918F}" type="presOf" srcId="{36E5D72D-58A5-4678-BEC1-44FB53E96D1A}" destId="{9C8E048C-9D6C-4957-BDA0-86B115AF7AF6}" srcOrd="0" destOrd="1" presId="urn:microsoft.com/office/officeart/2009/3/layout/PlusandMinus"/>
    <dgm:cxn modelId="{0C2F496F-674D-45E7-AEB2-96F0524FA23D}" type="presOf" srcId="{83C7B54E-9591-4EAF-91CA-9E13BB0DC2A2}" destId="{A17CA76F-3462-49CB-8277-58912F515AC0}" srcOrd="0" destOrd="2" presId="urn:microsoft.com/office/officeart/2009/3/layout/PlusandMinus"/>
    <dgm:cxn modelId="{E4A9F654-FF76-4E11-B5E2-9BED6C0F7C46}" type="presOf" srcId="{9199732F-BB3F-4738-B0A4-0A8BEEF90010}" destId="{9C8E048C-9D6C-4957-BDA0-86B115AF7AF6}" srcOrd="0" destOrd="4" presId="urn:microsoft.com/office/officeart/2009/3/layout/PlusandMinus"/>
    <dgm:cxn modelId="{A9413E59-0F26-4C02-B5B7-CEFE4DF5ECC5}" srcId="{B201A4D6-7FB0-4EC0-B5D8-9CA6A60049D3}" destId="{A63B0CBD-8457-4BE9-AEC2-4C34692E9135}" srcOrd="4" destOrd="0" parTransId="{3B7C9009-DBF3-404B-91FE-98D4A92874D3}" sibTransId="{78EBEDAA-5E1B-4E1E-B43A-AAE1F580E62A}"/>
    <dgm:cxn modelId="{C5490585-0EA6-4D56-B40F-DB56E27AEF48}" type="presOf" srcId="{D5AE6377-C53D-4793-AF35-453DF4CFF0E7}" destId="{9C8E048C-9D6C-4957-BDA0-86B115AF7AF6}" srcOrd="0" destOrd="2" presId="urn:microsoft.com/office/officeart/2009/3/layout/PlusandMinus"/>
    <dgm:cxn modelId="{5A295B86-07AD-406B-A993-5A29F1A0EB92}" srcId="{B201A4D6-7FB0-4EC0-B5D8-9CA6A60049D3}" destId="{36E5D72D-58A5-4678-BEC1-44FB53E96D1A}" srcOrd="0" destOrd="0" parTransId="{81D5B71C-2E2A-4FC6-A8BF-BD2D7007F759}" sibTransId="{6FAB983F-3B30-4EB3-BF17-4027F3C88D77}"/>
    <dgm:cxn modelId="{E5367C87-5003-4A13-AC50-592C3806100E}" srcId="{B201A4D6-7FB0-4EC0-B5D8-9CA6A60049D3}" destId="{D5AE6377-C53D-4793-AF35-453DF4CFF0E7}" srcOrd="1" destOrd="0" parTransId="{397DD172-DED2-4D52-8D68-53A2C129904B}" sibTransId="{6EF42D2A-F8DC-42DE-ABFB-9A6EDF76D9D3}"/>
    <dgm:cxn modelId="{BB91638D-9266-4E0B-9002-08CDCB1C3E0F}" srcId="{BFB94783-9201-442B-934C-2FD13ACEE882}" destId="{83C7B54E-9591-4EAF-91CA-9E13BB0DC2A2}" srcOrd="1" destOrd="0" parTransId="{9BF45BD8-3FD4-4566-AD8A-B65A034D7D2D}" sibTransId="{B1B7B672-C0F7-4EE9-A8B7-E190B4318B83}"/>
    <dgm:cxn modelId="{FE205698-3ED4-474D-8B08-9401068400E2}" srcId="{B201A4D6-7FB0-4EC0-B5D8-9CA6A60049D3}" destId="{00EF57F5-97E8-45FB-833D-29DD9D0B37CC}" srcOrd="5" destOrd="0" parTransId="{D4F1BBBF-CA59-4653-BD89-FDECB5699B3A}" sibTransId="{F565F728-FC1A-4FC5-B1C3-EEF48437BC8B}"/>
    <dgm:cxn modelId="{E05A9E9C-E144-4BA7-8CB1-0F36BFEADC9E}" srcId="{43F7188F-95D8-46A5-8ABC-4FCBEE9C80B8}" destId="{BFB94783-9201-442B-934C-2FD13ACEE882}" srcOrd="1" destOrd="0" parTransId="{FB42F877-D3EB-4C38-83B2-EDFE9991EA74}" sibTransId="{1BB9D72D-1808-4E69-9C78-77B7296E3596}"/>
    <dgm:cxn modelId="{B81964A5-3A88-478B-9E33-250E7383483F}" type="presOf" srcId="{00EF57F5-97E8-45FB-833D-29DD9D0B37CC}" destId="{9C8E048C-9D6C-4957-BDA0-86B115AF7AF6}" srcOrd="0" destOrd="6" presId="urn:microsoft.com/office/officeart/2009/3/layout/PlusandMinus"/>
    <dgm:cxn modelId="{039743A6-2B0E-4A2F-9C1D-3E984B744FE6}" type="presOf" srcId="{D8BC86D6-2E1B-4522-A7A0-B5FAC2B60B85}" destId="{A17CA76F-3462-49CB-8277-58912F515AC0}" srcOrd="0" destOrd="1" presId="urn:microsoft.com/office/officeart/2009/3/layout/PlusandMinus"/>
    <dgm:cxn modelId="{C51B83AC-C17D-45CC-9B0A-2762E4F5B925}" type="presOf" srcId="{8A2AE154-44DB-454B-B016-DB09575AB2F1}" destId="{A17CA76F-3462-49CB-8277-58912F515AC0}" srcOrd="0" destOrd="4" presId="urn:microsoft.com/office/officeart/2009/3/layout/PlusandMinus"/>
    <dgm:cxn modelId="{A6B83FBC-41F0-4731-9D41-1AB11D03B143}" srcId="{BFB94783-9201-442B-934C-2FD13ACEE882}" destId="{D8BC86D6-2E1B-4522-A7A0-B5FAC2B60B85}" srcOrd="0" destOrd="0" parTransId="{A27011D6-C2CF-41D0-AF0E-477E6466D53E}" sibTransId="{165D22EC-EAC4-4A9A-BDAA-9F7F210B2F05}"/>
    <dgm:cxn modelId="{BD0F60BD-6BAB-4E51-A6AB-392695455CB4}" type="presOf" srcId="{19401B7B-FA80-430A-AF6F-4433EC89EFA9}" destId="{A17CA76F-3462-49CB-8277-58912F515AC0}" srcOrd="0" destOrd="3" presId="urn:microsoft.com/office/officeart/2009/3/layout/PlusandMinus"/>
    <dgm:cxn modelId="{8A1DD9BE-4B4D-4EE9-86B0-D5E6482D0E06}" srcId="{BFB94783-9201-442B-934C-2FD13ACEE882}" destId="{83E5FBB6-91AF-45B8-90B6-432D3CF15E8F}" srcOrd="4" destOrd="0" parTransId="{84E5569F-5303-4E7E-9575-E602FB990F0B}" sibTransId="{D495515E-76FC-4073-8838-A289FBF4A3C2}"/>
    <dgm:cxn modelId="{D584E0C3-AF03-4F16-A294-8E1C9AD67634}" srcId="{B201A4D6-7FB0-4EC0-B5D8-9CA6A60049D3}" destId="{9199732F-BB3F-4738-B0A4-0A8BEEF90010}" srcOrd="3" destOrd="0" parTransId="{53F7A507-31D5-4750-A5DF-ECC4F357354C}" sibTransId="{FA187EF8-A9DD-4020-8940-574F0D3A53A2}"/>
    <dgm:cxn modelId="{D1A548C9-FA57-4DA7-9E41-8718914BA6A9}" type="presOf" srcId="{83E5FBB6-91AF-45B8-90B6-432D3CF15E8F}" destId="{A17CA76F-3462-49CB-8277-58912F515AC0}" srcOrd="0" destOrd="5" presId="urn:microsoft.com/office/officeart/2009/3/layout/PlusandMinus"/>
    <dgm:cxn modelId="{D6FBF0D1-F2AE-4AEC-A519-5BD37D3AD7B7}" srcId="{B201A4D6-7FB0-4EC0-B5D8-9CA6A60049D3}" destId="{75CB1619-C43B-4351-8685-56172480A06B}" srcOrd="6" destOrd="0" parTransId="{BE7E1800-883F-44B4-812F-156C8A439CE7}" sibTransId="{9A44AB9E-F70D-46CD-B0D9-DC2596300F1C}"/>
    <dgm:cxn modelId="{CB760FE0-1467-448D-B236-1BA556A78889}" srcId="{BFB94783-9201-442B-934C-2FD13ACEE882}" destId="{19401B7B-FA80-430A-AF6F-4433EC89EFA9}" srcOrd="2" destOrd="0" parTransId="{D98E78F5-E552-49BF-B022-E261C47FDFAF}" sibTransId="{F5975C54-2FE5-45FE-B571-C0275C38F527}"/>
    <dgm:cxn modelId="{5FE883ED-9F13-41AD-A265-BBA7E079B6CF}" srcId="{B201A4D6-7FB0-4EC0-B5D8-9CA6A60049D3}" destId="{CA846D22-2C09-4FF8-B705-3FD4B9859D43}" srcOrd="2" destOrd="0" parTransId="{A68D0E87-9372-475C-997B-00C356980D8D}" sibTransId="{5E2775C3-0666-4244-B3F0-87CFE976471F}"/>
    <dgm:cxn modelId="{63E20A41-E52A-4A3B-B004-B2F5A0FFC472}" type="presParOf" srcId="{3721916B-3A34-452C-B1A6-DD1038E04F19}" destId="{24B76217-48FC-46DD-8C44-572B11D50193}" srcOrd="0" destOrd="0" presId="urn:microsoft.com/office/officeart/2009/3/layout/PlusandMinus"/>
    <dgm:cxn modelId="{7B7AF7CF-0E0E-4921-9AA4-156E3639BCEF}" type="presParOf" srcId="{3721916B-3A34-452C-B1A6-DD1038E04F19}" destId="{9C8E048C-9D6C-4957-BDA0-86B115AF7AF6}" srcOrd="1" destOrd="0" presId="urn:microsoft.com/office/officeart/2009/3/layout/PlusandMinus"/>
    <dgm:cxn modelId="{A219104A-FE82-42C7-9CF0-A7C7A8B68584}" type="presParOf" srcId="{3721916B-3A34-452C-B1A6-DD1038E04F19}" destId="{A17CA76F-3462-49CB-8277-58912F515AC0}" srcOrd="2" destOrd="0" presId="urn:microsoft.com/office/officeart/2009/3/layout/PlusandMinus"/>
    <dgm:cxn modelId="{9DA9A537-0EEF-407A-864C-C5963DED4550}" type="presParOf" srcId="{3721916B-3A34-452C-B1A6-DD1038E04F19}" destId="{21E5DFB5-A0AB-46A3-ABED-A248E5583171}" srcOrd="3" destOrd="0" presId="urn:microsoft.com/office/officeart/2009/3/layout/PlusandMinus"/>
    <dgm:cxn modelId="{1B873E20-F8A5-4468-9733-D54B20D261C8}" type="presParOf" srcId="{3721916B-3A34-452C-B1A6-DD1038E04F19}" destId="{7963B08C-FFA0-4288-BA52-B71376B4308D}" srcOrd="4" destOrd="0" presId="urn:microsoft.com/office/officeart/2009/3/layout/PlusandMinus"/>
    <dgm:cxn modelId="{B435BA44-18F0-4DF8-988E-708110F194AD}" type="presParOf" srcId="{3721916B-3A34-452C-B1A6-DD1038E04F19}" destId="{85E75C2C-F42A-4012-A964-80B2A2B5718F}" srcOrd="5" destOrd="0" presId="urn:microsoft.com/office/officeart/2009/3/layout/PlusandMinus"/>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C0C99B2-34EC-482A-9EE0-5A47F6CF849C}" type="doc">
      <dgm:prSet loTypeId="urn:microsoft.com/office/officeart/2005/8/layout/process1" loCatId="process" qsTypeId="urn:microsoft.com/office/officeart/2005/8/quickstyle/3d2#1" qsCatId="3D" csTypeId="urn:microsoft.com/office/officeart/2005/8/colors/accent3_2" csCatId="accent3" phldr="1"/>
      <dgm:spPr/>
    </dgm:pt>
    <dgm:pt modelId="{B8976EBF-92BC-4455-92BA-9F59B4DC1E6C}">
      <dgm:prSet phldrT="[Tekst]"/>
      <dgm:spPr>
        <a:xfrm>
          <a:off x="5468" y="162707"/>
          <a:ext cx="1634419" cy="1945980"/>
        </a:xfrm>
        <a:solidFill>
          <a:srgbClr val="70AD47"/>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Stan kryzysowy</a:t>
          </a:r>
        </a:p>
        <a:p>
          <a:pPr>
            <a:buNone/>
          </a:pPr>
          <a:r>
            <a:rPr lang="pl-PL">
              <a:solidFill>
                <a:sysClr val="window" lastClr="FFFFFF"/>
              </a:solidFill>
              <a:latin typeface="Calibri" panose="020F0502020204030204"/>
              <a:ea typeface="+mn-ea"/>
              <a:cs typeface="+mn-cs"/>
            </a:rPr>
            <a:t>Stan spowodowany koncentracją negatywnych zjawisk społecznych współwystępujących z negatywnymi zjawiskami w co najmniej jednej z następujących sfer: gospodarczej, środowiskowej, przestrzenno-funkcjonalnej, technicznej</a:t>
          </a:r>
        </a:p>
      </dgm:t>
    </dgm:pt>
    <dgm:pt modelId="{C7D6C7FB-AFA9-4035-AA7E-238ACF6033B7}" type="parTrans" cxnId="{EC6BF5D0-81E3-4574-AB9D-8BD124E0684D}">
      <dgm:prSet/>
      <dgm:spPr/>
      <dgm:t>
        <a:bodyPr/>
        <a:lstStyle/>
        <a:p>
          <a:endParaRPr lang="pl-PL"/>
        </a:p>
      </dgm:t>
    </dgm:pt>
    <dgm:pt modelId="{BA5DE45D-BD07-43DC-A6A8-4E78F6039C72}" type="sibTrans" cxnId="{EC6BF5D0-81E3-4574-AB9D-8BD124E0684D}">
      <dgm:prSet/>
      <dgm:spPr>
        <a:xfrm>
          <a:off x="1803329" y="933029"/>
          <a:ext cx="346496" cy="405335"/>
        </a:xfrm>
        <a:solidFill>
          <a:srgbClr val="A5A5A5">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buNone/>
          </a:pPr>
          <a:endParaRPr lang="pl-PL">
            <a:solidFill>
              <a:sysClr val="window" lastClr="FFFFFF"/>
            </a:solidFill>
            <a:latin typeface="Calibri" panose="020F0502020204030204"/>
            <a:ea typeface="+mn-ea"/>
            <a:cs typeface="+mn-cs"/>
          </a:endParaRPr>
        </a:p>
      </dgm:t>
    </dgm:pt>
    <dgm:pt modelId="{F65C0C6D-CF13-44E2-8E1D-66879EE9B859}">
      <dgm:prSet phldrT="[Tekst]"/>
      <dgm:spPr>
        <a:xfrm>
          <a:off x="2293655" y="162707"/>
          <a:ext cx="1634419" cy="1945980"/>
        </a:xfrm>
        <a:solidFill>
          <a:srgbClr val="70AD47"/>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Obszar zdegradowany</a:t>
          </a:r>
        </a:p>
        <a:p>
          <a:pPr>
            <a:buNone/>
          </a:pPr>
          <a:r>
            <a:rPr lang="pl-PL">
              <a:solidFill>
                <a:sysClr val="window" lastClr="FFFFFF"/>
              </a:solidFill>
              <a:latin typeface="Calibri" panose="020F0502020204030204"/>
              <a:ea typeface="+mn-ea"/>
              <a:cs typeface="+mn-cs"/>
            </a:rPr>
            <a:t>Obszar, na którym zidentyfikowano stan kryzysowy</a:t>
          </a:r>
        </a:p>
      </dgm:t>
    </dgm:pt>
    <dgm:pt modelId="{79B91FA5-971E-4990-BD50-7EB734BCA4EB}" type="parTrans" cxnId="{3AF813AC-1E06-445A-A243-0C6D230FC680}">
      <dgm:prSet/>
      <dgm:spPr/>
      <dgm:t>
        <a:bodyPr/>
        <a:lstStyle/>
        <a:p>
          <a:endParaRPr lang="pl-PL"/>
        </a:p>
      </dgm:t>
    </dgm:pt>
    <dgm:pt modelId="{AD2C3E56-3BC6-466D-A7C9-952A02FF7052}" type="sibTrans" cxnId="{3AF813AC-1E06-445A-A243-0C6D230FC680}">
      <dgm:prSet/>
      <dgm:spPr>
        <a:xfrm>
          <a:off x="4091516" y="933029"/>
          <a:ext cx="346496" cy="405335"/>
        </a:xfrm>
        <a:solidFill>
          <a:srgbClr val="A5A5A5">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buNone/>
          </a:pPr>
          <a:endParaRPr lang="pl-PL">
            <a:solidFill>
              <a:sysClr val="window" lastClr="FFFFFF"/>
            </a:solidFill>
            <a:latin typeface="Calibri" panose="020F0502020204030204"/>
            <a:ea typeface="+mn-ea"/>
            <a:cs typeface="+mn-cs"/>
          </a:endParaRPr>
        </a:p>
      </dgm:t>
    </dgm:pt>
    <dgm:pt modelId="{1AE5D1BB-C1BB-4AE5-BB15-1E3CB24CB5FF}">
      <dgm:prSet phldrT="[Tekst]"/>
      <dgm:spPr>
        <a:xfrm>
          <a:off x="4581842" y="162707"/>
          <a:ext cx="1634419" cy="1945980"/>
        </a:xfrm>
        <a:solidFill>
          <a:srgbClr val="70AD47"/>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Obszar rewitalizacji</a:t>
          </a:r>
        </a:p>
        <a:p>
          <a:pPr>
            <a:buNone/>
          </a:pPr>
          <a:r>
            <a:rPr lang="pl-PL">
              <a:solidFill>
                <a:sysClr val="window" lastClr="FFFFFF"/>
              </a:solidFill>
              <a:latin typeface="Calibri" panose="020F0502020204030204"/>
              <a:ea typeface="+mn-ea"/>
              <a:cs typeface="+mn-cs"/>
            </a:rPr>
            <a:t>Obszar obejmujący całość lub część obszaru zdegradowanego, cechującego się szczególną koncentracją negatywnych zjawisk, na którym, z uwagi na istotne znaczenie dla rozowju lokalnego, zamierza się prowadzić rewitalizację</a:t>
          </a:r>
        </a:p>
      </dgm:t>
    </dgm:pt>
    <dgm:pt modelId="{28E279D6-9622-4D1A-AC53-0DE58FDBAB03}" type="parTrans" cxnId="{E3F7B25C-AFF7-453A-9684-3C85C32D1A65}">
      <dgm:prSet/>
      <dgm:spPr/>
      <dgm:t>
        <a:bodyPr/>
        <a:lstStyle/>
        <a:p>
          <a:endParaRPr lang="pl-PL"/>
        </a:p>
      </dgm:t>
    </dgm:pt>
    <dgm:pt modelId="{6DA602C1-BF1E-4978-AA0E-94178086B4E7}" type="sibTrans" cxnId="{E3F7B25C-AFF7-453A-9684-3C85C32D1A65}">
      <dgm:prSet/>
      <dgm:spPr/>
      <dgm:t>
        <a:bodyPr/>
        <a:lstStyle/>
        <a:p>
          <a:endParaRPr lang="pl-PL"/>
        </a:p>
      </dgm:t>
    </dgm:pt>
    <dgm:pt modelId="{70534502-772B-4DB2-8816-555A4D2D0E6C}" type="pres">
      <dgm:prSet presAssocID="{FC0C99B2-34EC-482A-9EE0-5A47F6CF849C}" presName="Name0" presStyleCnt="0">
        <dgm:presLayoutVars>
          <dgm:dir/>
          <dgm:resizeHandles val="exact"/>
        </dgm:presLayoutVars>
      </dgm:prSet>
      <dgm:spPr/>
    </dgm:pt>
    <dgm:pt modelId="{1EBD5097-38F2-49FB-85B1-5A52E84C84CC}" type="pres">
      <dgm:prSet presAssocID="{B8976EBF-92BC-4455-92BA-9F59B4DC1E6C}" presName="node" presStyleLbl="node1" presStyleIdx="0" presStyleCnt="3">
        <dgm:presLayoutVars>
          <dgm:bulletEnabled val="1"/>
        </dgm:presLayoutVars>
      </dgm:prSet>
      <dgm:spPr>
        <a:prstGeom prst="roundRect">
          <a:avLst>
            <a:gd name="adj" fmla="val 10000"/>
          </a:avLst>
        </a:prstGeom>
      </dgm:spPr>
    </dgm:pt>
    <dgm:pt modelId="{096DE2F4-0624-40FC-A6BF-224CABA5001C}" type="pres">
      <dgm:prSet presAssocID="{BA5DE45D-BD07-43DC-A6A8-4E78F6039C72}" presName="sibTrans" presStyleLbl="sibTrans2D1" presStyleIdx="0" presStyleCnt="2"/>
      <dgm:spPr>
        <a:prstGeom prst="rightArrow">
          <a:avLst>
            <a:gd name="adj1" fmla="val 60000"/>
            <a:gd name="adj2" fmla="val 50000"/>
          </a:avLst>
        </a:prstGeom>
      </dgm:spPr>
    </dgm:pt>
    <dgm:pt modelId="{8A9BD63D-71CF-41C9-98E3-51037DAD9B8C}" type="pres">
      <dgm:prSet presAssocID="{BA5DE45D-BD07-43DC-A6A8-4E78F6039C72}" presName="connectorText" presStyleLbl="sibTrans2D1" presStyleIdx="0" presStyleCnt="2"/>
      <dgm:spPr/>
    </dgm:pt>
    <dgm:pt modelId="{BBBFB65F-D196-460A-A3DC-93FE28A06F7C}" type="pres">
      <dgm:prSet presAssocID="{F65C0C6D-CF13-44E2-8E1D-66879EE9B859}" presName="node" presStyleLbl="node1" presStyleIdx="1" presStyleCnt="3">
        <dgm:presLayoutVars>
          <dgm:bulletEnabled val="1"/>
        </dgm:presLayoutVars>
      </dgm:prSet>
      <dgm:spPr>
        <a:prstGeom prst="roundRect">
          <a:avLst>
            <a:gd name="adj" fmla="val 10000"/>
          </a:avLst>
        </a:prstGeom>
      </dgm:spPr>
    </dgm:pt>
    <dgm:pt modelId="{C3798FEA-B799-463F-9545-E77ACE0326D0}" type="pres">
      <dgm:prSet presAssocID="{AD2C3E56-3BC6-466D-A7C9-952A02FF7052}" presName="sibTrans" presStyleLbl="sibTrans2D1" presStyleIdx="1" presStyleCnt="2"/>
      <dgm:spPr>
        <a:prstGeom prst="rightArrow">
          <a:avLst>
            <a:gd name="adj1" fmla="val 60000"/>
            <a:gd name="adj2" fmla="val 50000"/>
          </a:avLst>
        </a:prstGeom>
      </dgm:spPr>
    </dgm:pt>
    <dgm:pt modelId="{65E6D6DB-D8D5-45FF-A07D-4AC2F4891269}" type="pres">
      <dgm:prSet presAssocID="{AD2C3E56-3BC6-466D-A7C9-952A02FF7052}" presName="connectorText" presStyleLbl="sibTrans2D1" presStyleIdx="1" presStyleCnt="2"/>
      <dgm:spPr/>
    </dgm:pt>
    <dgm:pt modelId="{39C2A8BD-F4D6-45CE-BAB3-A66FF528BB8E}" type="pres">
      <dgm:prSet presAssocID="{1AE5D1BB-C1BB-4AE5-BB15-1E3CB24CB5FF}" presName="node" presStyleLbl="node1" presStyleIdx="2" presStyleCnt="3">
        <dgm:presLayoutVars>
          <dgm:bulletEnabled val="1"/>
        </dgm:presLayoutVars>
      </dgm:prSet>
      <dgm:spPr>
        <a:prstGeom prst="roundRect">
          <a:avLst>
            <a:gd name="adj" fmla="val 10000"/>
          </a:avLst>
        </a:prstGeom>
      </dgm:spPr>
    </dgm:pt>
  </dgm:ptLst>
  <dgm:cxnLst>
    <dgm:cxn modelId="{384FCA04-2EFF-4756-B457-A06882F7984F}" type="presOf" srcId="{AD2C3E56-3BC6-466D-A7C9-952A02FF7052}" destId="{C3798FEA-B799-463F-9545-E77ACE0326D0}" srcOrd="0" destOrd="0" presId="urn:microsoft.com/office/officeart/2005/8/layout/process1"/>
    <dgm:cxn modelId="{C636A223-AB66-4E94-A46F-8BE6AA438B59}" type="presOf" srcId="{FC0C99B2-34EC-482A-9EE0-5A47F6CF849C}" destId="{70534502-772B-4DB2-8816-555A4D2D0E6C}" srcOrd="0" destOrd="0" presId="urn:microsoft.com/office/officeart/2005/8/layout/process1"/>
    <dgm:cxn modelId="{430E6439-717F-4A09-B255-A88167B31E02}" type="presOf" srcId="{1AE5D1BB-C1BB-4AE5-BB15-1E3CB24CB5FF}" destId="{39C2A8BD-F4D6-45CE-BAB3-A66FF528BB8E}" srcOrd="0" destOrd="0" presId="urn:microsoft.com/office/officeart/2005/8/layout/process1"/>
    <dgm:cxn modelId="{EED9375B-0948-4851-BD40-50D7A8685C23}" type="presOf" srcId="{BA5DE45D-BD07-43DC-A6A8-4E78F6039C72}" destId="{096DE2F4-0624-40FC-A6BF-224CABA5001C}" srcOrd="0" destOrd="0" presId="urn:microsoft.com/office/officeart/2005/8/layout/process1"/>
    <dgm:cxn modelId="{E3F7B25C-AFF7-453A-9684-3C85C32D1A65}" srcId="{FC0C99B2-34EC-482A-9EE0-5A47F6CF849C}" destId="{1AE5D1BB-C1BB-4AE5-BB15-1E3CB24CB5FF}" srcOrd="2" destOrd="0" parTransId="{28E279D6-9622-4D1A-AC53-0DE58FDBAB03}" sibTransId="{6DA602C1-BF1E-4978-AA0E-94178086B4E7}"/>
    <dgm:cxn modelId="{E424A455-31B3-4651-BD51-5B6B1BDD42AA}" type="presOf" srcId="{B8976EBF-92BC-4455-92BA-9F59B4DC1E6C}" destId="{1EBD5097-38F2-49FB-85B1-5A52E84C84CC}" srcOrd="0" destOrd="0" presId="urn:microsoft.com/office/officeart/2005/8/layout/process1"/>
    <dgm:cxn modelId="{55F4797F-D8A1-4471-B85D-A985C9FB40D2}" type="presOf" srcId="{AD2C3E56-3BC6-466D-A7C9-952A02FF7052}" destId="{65E6D6DB-D8D5-45FF-A07D-4AC2F4891269}" srcOrd="1" destOrd="0" presId="urn:microsoft.com/office/officeart/2005/8/layout/process1"/>
    <dgm:cxn modelId="{465909A5-5B8A-4E7D-B0ED-20FF8299070B}" type="presOf" srcId="{BA5DE45D-BD07-43DC-A6A8-4E78F6039C72}" destId="{8A9BD63D-71CF-41C9-98E3-51037DAD9B8C}" srcOrd="1" destOrd="0" presId="urn:microsoft.com/office/officeart/2005/8/layout/process1"/>
    <dgm:cxn modelId="{3AF813AC-1E06-445A-A243-0C6D230FC680}" srcId="{FC0C99B2-34EC-482A-9EE0-5A47F6CF849C}" destId="{F65C0C6D-CF13-44E2-8E1D-66879EE9B859}" srcOrd="1" destOrd="0" parTransId="{79B91FA5-971E-4990-BD50-7EB734BCA4EB}" sibTransId="{AD2C3E56-3BC6-466D-A7C9-952A02FF7052}"/>
    <dgm:cxn modelId="{F4EB68C1-3442-4A17-934A-543512CA55F9}" type="presOf" srcId="{F65C0C6D-CF13-44E2-8E1D-66879EE9B859}" destId="{BBBFB65F-D196-460A-A3DC-93FE28A06F7C}" srcOrd="0" destOrd="0" presId="urn:microsoft.com/office/officeart/2005/8/layout/process1"/>
    <dgm:cxn modelId="{EC6BF5D0-81E3-4574-AB9D-8BD124E0684D}" srcId="{FC0C99B2-34EC-482A-9EE0-5A47F6CF849C}" destId="{B8976EBF-92BC-4455-92BA-9F59B4DC1E6C}" srcOrd="0" destOrd="0" parTransId="{C7D6C7FB-AFA9-4035-AA7E-238ACF6033B7}" sibTransId="{BA5DE45D-BD07-43DC-A6A8-4E78F6039C72}"/>
    <dgm:cxn modelId="{619EB6B8-2778-4FF5-A09F-053F501DA10C}" type="presParOf" srcId="{70534502-772B-4DB2-8816-555A4D2D0E6C}" destId="{1EBD5097-38F2-49FB-85B1-5A52E84C84CC}" srcOrd="0" destOrd="0" presId="urn:microsoft.com/office/officeart/2005/8/layout/process1"/>
    <dgm:cxn modelId="{42135E35-082B-4210-B02A-76D8DE210941}" type="presParOf" srcId="{70534502-772B-4DB2-8816-555A4D2D0E6C}" destId="{096DE2F4-0624-40FC-A6BF-224CABA5001C}" srcOrd="1" destOrd="0" presId="urn:microsoft.com/office/officeart/2005/8/layout/process1"/>
    <dgm:cxn modelId="{E171064D-2FE6-4B31-BFDB-8FF4266FCEBF}" type="presParOf" srcId="{096DE2F4-0624-40FC-A6BF-224CABA5001C}" destId="{8A9BD63D-71CF-41C9-98E3-51037DAD9B8C}" srcOrd="0" destOrd="0" presId="urn:microsoft.com/office/officeart/2005/8/layout/process1"/>
    <dgm:cxn modelId="{64C08F7C-1B9C-4BCF-A573-38918E820506}" type="presParOf" srcId="{70534502-772B-4DB2-8816-555A4D2D0E6C}" destId="{BBBFB65F-D196-460A-A3DC-93FE28A06F7C}" srcOrd="2" destOrd="0" presId="urn:microsoft.com/office/officeart/2005/8/layout/process1"/>
    <dgm:cxn modelId="{F6921C70-9845-458A-89B5-BC344F8200B7}" type="presParOf" srcId="{70534502-772B-4DB2-8816-555A4D2D0E6C}" destId="{C3798FEA-B799-463F-9545-E77ACE0326D0}" srcOrd="3" destOrd="0" presId="urn:microsoft.com/office/officeart/2005/8/layout/process1"/>
    <dgm:cxn modelId="{8DC00803-A33D-44AA-8580-8DA7886D20F4}" type="presParOf" srcId="{C3798FEA-B799-463F-9545-E77ACE0326D0}" destId="{65E6D6DB-D8D5-45FF-A07D-4AC2F4891269}" srcOrd="0" destOrd="0" presId="urn:microsoft.com/office/officeart/2005/8/layout/process1"/>
    <dgm:cxn modelId="{9C0FF711-5EC5-4D8F-96AF-EFD46480C4D9}" type="presParOf" srcId="{70534502-772B-4DB2-8816-555A4D2D0E6C}" destId="{39C2A8BD-F4D6-45CE-BAB3-A66FF528BB8E}" srcOrd="4"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EDA0CB7-4C9D-455B-A755-FC3B7175A4DB}" type="doc">
      <dgm:prSet loTypeId="urn:microsoft.com/office/officeart/2008/layout/VerticalCurvedList" loCatId="list" qsTypeId="urn:microsoft.com/office/officeart/2005/8/quickstyle/3d2" qsCatId="3D" csTypeId="urn:microsoft.com/office/officeart/2005/8/colors/colorful4" csCatId="colorful" phldr="1"/>
      <dgm:spPr/>
      <dgm:t>
        <a:bodyPr/>
        <a:lstStyle/>
        <a:p>
          <a:endParaRPr lang="pl-PL"/>
        </a:p>
      </dgm:t>
    </dgm:pt>
    <dgm:pt modelId="{74702F83-E931-47DD-A4AA-E94E99652382}">
      <dgm:prSet phldrT="[Tekst]"/>
      <dgm:spPr>
        <a:solidFill>
          <a:schemeClr val="accent6">
            <a:lumMod val="50000"/>
          </a:schemeClr>
        </a:solidFill>
      </dgm:spPr>
      <dgm:t>
        <a:bodyPr/>
        <a:lstStyle/>
        <a:p>
          <a:r>
            <a:rPr lang="pl-PL"/>
            <a:t>utworzenie w zrewitalizowanym budynku po policji Centrum Organizacji Pozarządowych oraz Centrum Aktywności Lokalnej</a:t>
          </a:r>
        </a:p>
      </dgm:t>
    </dgm:pt>
    <dgm:pt modelId="{4EF3D78F-90B5-4F75-8E15-EB77A1E5160D}" type="parTrans" cxnId="{057E32DC-BF08-42C4-9826-524F885BDBAC}">
      <dgm:prSet/>
      <dgm:spPr/>
      <dgm:t>
        <a:bodyPr/>
        <a:lstStyle/>
        <a:p>
          <a:endParaRPr lang="pl-PL"/>
        </a:p>
      </dgm:t>
    </dgm:pt>
    <dgm:pt modelId="{7A3C7036-B8F1-4ADE-A35E-A4ECB20D2F82}" type="sibTrans" cxnId="{057E32DC-BF08-42C4-9826-524F885BDBAC}">
      <dgm:prSet/>
      <dgm:spPr>
        <a:ln>
          <a:solidFill>
            <a:schemeClr val="accent6"/>
          </a:solidFill>
        </a:ln>
      </dgm:spPr>
      <dgm:t>
        <a:bodyPr/>
        <a:lstStyle/>
        <a:p>
          <a:endParaRPr lang="pl-PL"/>
        </a:p>
      </dgm:t>
    </dgm:pt>
    <dgm:pt modelId="{0C58C817-02A4-49A9-95C1-F048CD33B7BD}">
      <dgm:prSet phldrT="[Tekst]"/>
      <dgm:spPr>
        <a:solidFill>
          <a:schemeClr val="accent6">
            <a:lumMod val="75000"/>
          </a:schemeClr>
        </a:solidFill>
      </dgm:spPr>
      <dgm:t>
        <a:bodyPr/>
        <a:lstStyle/>
        <a:p>
          <a:r>
            <a:rPr lang="pl-PL"/>
            <a:t>przygotowanie i wdrożenie programu Animacji Środowiskowej</a:t>
          </a:r>
        </a:p>
      </dgm:t>
    </dgm:pt>
    <dgm:pt modelId="{80A9941C-E069-4B7E-8551-B37E12BFDFEE}" type="parTrans" cxnId="{13029ADB-3BF3-444F-8B91-1208E2C585F9}">
      <dgm:prSet/>
      <dgm:spPr/>
      <dgm:t>
        <a:bodyPr/>
        <a:lstStyle/>
        <a:p>
          <a:endParaRPr lang="pl-PL"/>
        </a:p>
      </dgm:t>
    </dgm:pt>
    <dgm:pt modelId="{DFAB0D84-BC8A-4FF9-A736-43409F1C77A2}" type="sibTrans" cxnId="{13029ADB-3BF3-444F-8B91-1208E2C585F9}">
      <dgm:prSet/>
      <dgm:spPr/>
      <dgm:t>
        <a:bodyPr/>
        <a:lstStyle/>
        <a:p>
          <a:endParaRPr lang="pl-PL"/>
        </a:p>
      </dgm:t>
    </dgm:pt>
    <dgm:pt modelId="{A05BC2CF-B137-4512-AEAB-34BF8308EEFD}">
      <dgm:prSet phldrT="[Tekst]"/>
      <dgm:spPr>
        <a:solidFill>
          <a:schemeClr val="accent6">
            <a:lumMod val="75000"/>
          </a:schemeClr>
        </a:solidFill>
      </dgm:spPr>
      <dgm:t>
        <a:bodyPr/>
        <a:lstStyle/>
        <a:p>
          <a:r>
            <a:rPr lang="pl-PL"/>
            <a:t>aktywizacja i integracja osób oraz rodzin ze środowisk zagrożonych wykluczeniem i wykluczonych społecznie</a:t>
          </a:r>
        </a:p>
      </dgm:t>
    </dgm:pt>
    <dgm:pt modelId="{AD463CA6-4132-4AE1-8DA7-A972AFC9CE81}" type="parTrans" cxnId="{DF65C58B-2B9B-4A4D-9ED5-14EF9F745A5E}">
      <dgm:prSet/>
      <dgm:spPr/>
      <dgm:t>
        <a:bodyPr/>
        <a:lstStyle/>
        <a:p>
          <a:endParaRPr lang="pl-PL"/>
        </a:p>
      </dgm:t>
    </dgm:pt>
    <dgm:pt modelId="{055AECB8-5E65-4AB2-B7E4-629B09A828CB}" type="sibTrans" cxnId="{DF65C58B-2B9B-4A4D-9ED5-14EF9F745A5E}">
      <dgm:prSet/>
      <dgm:spPr/>
      <dgm:t>
        <a:bodyPr/>
        <a:lstStyle/>
        <a:p>
          <a:endParaRPr lang="pl-PL"/>
        </a:p>
      </dgm:t>
    </dgm:pt>
    <dgm:pt modelId="{AD2227D5-23CC-40B4-8596-F87C98C574B8}">
      <dgm:prSet phldrT="[Tekst]"/>
      <dgm:spPr>
        <a:solidFill>
          <a:schemeClr val="accent6">
            <a:lumMod val="60000"/>
            <a:lumOff val="40000"/>
          </a:schemeClr>
        </a:solidFill>
      </dgm:spPr>
      <dgm:t>
        <a:bodyPr/>
        <a:lstStyle/>
        <a:p>
          <a:r>
            <a:rPr lang="pl-PL"/>
            <a:t>wdrożenia narzędzi ekonomii społecznej – Centrum Integracji Społecznej</a:t>
          </a:r>
        </a:p>
      </dgm:t>
    </dgm:pt>
    <dgm:pt modelId="{6CD89302-2D81-4FE7-A1DD-A530A4861F56}" type="parTrans" cxnId="{E062F287-7676-4426-BDF1-0A5AB6B73C5A}">
      <dgm:prSet/>
      <dgm:spPr/>
      <dgm:t>
        <a:bodyPr/>
        <a:lstStyle/>
        <a:p>
          <a:endParaRPr lang="pl-PL"/>
        </a:p>
      </dgm:t>
    </dgm:pt>
    <dgm:pt modelId="{06BA5F27-E970-47B3-972C-B089AA512E16}" type="sibTrans" cxnId="{E062F287-7676-4426-BDF1-0A5AB6B73C5A}">
      <dgm:prSet/>
      <dgm:spPr/>
      <dgm:t>
        <a:bodyPr/>
        <a:lstStyle/>
        <a:p>
          <a:endParaRPr lang="pl-PL"/>
        </a:p>
      </dgm:t>
    </dgm:pt>
    <dgm:pt modelId="{B7D7755D-BC04-44BF-9A81-8C1D79EEA945}">
      <dgm:prSet phldrT="[Tekst]"/>
      <dgm:spPr>
        <a:solidFill>
          <a:schemeClr val="accent6">
            <a:lumMod val="60000"/>
            <a:lumOff val="40000"/>
          </a:schemeClr>
        </a:solidFill>
      </dgm:spPr>
      <dgm:t>
        <a:bodyPr/>
        <a:lstStyle/>
        <a:p>
          <a:r>
            <a:rPr lang="pl-PL"/>
            <a:t>działania organizacyjne  Gminy, mające na celu zautomatyzowanie procesu rewitalizacji (budżet obywatelski, program współpracy z NGO)</a:t>
          </a:r>
        </a:p>
      </dgm:t>
    </dgm:pt>
    <dgm:pt modelId="{97750EF3-3705-406D-9B40-3A3089F37A5C}" type="parTrans" cxnId="{9E01F3DD-6829-4366-BAA5-991AA3E63306}">
      <dgm:prSet/>
      <dgm:spPr/>
      <dgm:t>
        <a:bodyPr/>
        <a:lstStyle/>
        <a:p>
          <a:endParaRPr lang="pl-PL"/>
        </a:p>
      </dgm:t>
    </dgm:pt>
    <dgm:pt modelId="{81ACDB12-47E1-41B7-B49B-C0B452639AE8}" type="sibTrans" cxnId="{9E01F3DD-6829-4366-BAA5-991AA3E63306}">
      <dgm:prSet/>
      <dgm:spPr/>
      <dgm:t>
        <a:bodyPr/>
        <a:lstStyle/>
        <a:p>
          <a:endParaRPr lang="pl-PL"/>
        </a:p>
      </dgm:t>
    </dgm:pt>
    <dgm:pt modelId="{B4192926-9ED4-48C6-A316-4E2DB2530EC4}">
      <dgm:prSet phldrT="[Tekst]"/>
      <dgm:spPr>
        <a:solidFill>
          <a:schemeClr val="accent6">
            <a:lumMod val="40000"/>
            <a:lumOff val="60000"/>
          </a:schemeClr>
        </a:solidFill>
      </dgm:spPr>
      <dgm:t>
        <a:bodyPr/>
        <a:lstStyle/>
        <a:p>
          <a:r>
            <a:rPr lang="pl-PL"/>
            <a:t>działania zwiększające poziom integracji i poczucia lokalnej tożsamości</a:t>
          </a:r>
        </a:p>
      </dgm:t>
    </dgm:pt>
    <dgm:pt modelId="{D7430903-34C7-4983-B5F1-F1A38228BF58}" type="parTrans" cxnId="{2986A283-6FAF-4166-AE53-B0C64436E197}">
      <dgm:prSet/>
      <dgm:spPr/>
      <dgm:t>
        <a:bodyPr/>
        <a:lstStyle/>
        <a:p>
          <a:endParaRPr lang="pl-PL"/>
        </a:p>
      </dgm:t>
    </dgm:pt>
    <dgm:pt modelId="{7288DAC1-F8BE-45BF-97A5-D02504D40B28}" type="sibTrans" cxnId="{2986A283-6FAF-4166-AE53-B0C64436E197}">
      <dgm:prSet/>
      <dgm:spPr/>
      <dgm:t>
        <a:bodyPr/>
        <a:lstStyle/>
        <a:p>
          <a:endParaRPr lang="pl-PL"/>
        </a:p>
      </dgm:t>
    </dgm:pt>
    <dgm:pt modelId="{1E92F5CA-2156-43A5-82E7-2266DE9422C6}" type="pres">
      <dgm:prSet presAssocID="{2EDA0CB7-4C9D-455B-A755-FC3B7175A4DB}" presName="Name0" presStyleCnt="0">
        <dgm:presLayoutVars>
          <dgm:chMax val="7"/>
          <dgm:chPref val="7"/>
          <dgm:dir/>
        </dgm:presLayoutVars>
      </dgm:prSet>
      <dgm:spPr/>
    </dgm:pt>
    <dgm:pt modelId="{633E5360-7C2B-4FFD-AD3E-6EE6D3F51CB8}" type="pres">
      <dgm:prSet presAssocID="{2EDA0CB7-4C9D-455B-A755-FC3B7175A4DB}" presName="Name1" presStyleCnt="0"/>
      <dgm:spPr/>
    </dgm:pt>
    <dgm:pt modelId="{5F700DC1-381C-46D8-BD0C-A995B98112C9}" type="pres">
      <dgm:prSet presAssocID="{2EDA0CB7-4C9D-455B-A755-FC3B7175A4DB}" presName="cycle" presStyleCnt="0"/>
      <dgm:spPr/>
    </dgm:pt>
    <dgm:pt modelId="{A743B228-01D0-4312-BCDC-584A2B6B2BFD}" type="pres">
      <dgm:prSet presAssocID="{2EDA0CB7-4C9D-455B-A755-FC3B7175A4DB}" presName="srcNode" presStyleLbl="node1" presStyleIdx="0" presStyleCnt="6"/>
      <dgm:spPr/>
    </dgm:pt>
    <dgm:pt modelId="{DA21B013-BCD3-4618-9EBD-2929753C9E7D}" type="pres">
      <dgm:prSet presAssocID="{2EDA0CB7-4C9D-455B-A755-FC3B7175A4DB}" presName="conn" presStyleLbl="parChTrans1D2" presStyleIdx="0" presStyleCnt="1"/>
      <dgm:spPr/>
    </dgm:pt>
    <dgm:pt modelId="{8479C0A2-E5DE-43AB-A1AC-5AA4D8BA962C}" type="pres">
      <dgm:prSet presAssocID="{2EDA0CB7-4C9D-455B-A755-FC3B7175A4DB}" presName="extraNode" presStyleLbl="node1" presStyleIdx="0" presStyleCnt="6"/>
      <dgm:spPr/>
    </dgm:pt>
    <dgm:pt modelId="{8BBBEDE6-B257-4917-866B-0F59CBACBF22}" type="pres">
      <dgm:prSet presAssocID="{2EDA0CB7-4C9D-455B-A755-FC3B7175A4DB}" presName="dstNode" presStyleLbl="node1" presStyleIdx="0" presStyleCnt="6"/>
      <dgm:spPr/>
    </dgm:pt>
    <dgm:pt modelId="{241A4C5C-4D93-468A-8C39-B80721D19E4D}" type="pres">
      <dgm:prSet presAssocID="{74702F83-E931-47DD-A4AA-E94E99652382}" presName="text_1" presStyleLbl="node1" presStyleIdx="0" presStyleCnt="6">
        <dgm:presLayoutVars>
          <dgm:bulletEnabled val="1"/>
        </dgm:presLayoutVars>
      </dgm:prSet>
      <dgm:spPr/>
    </dgm:pt>
    <dgm:pt modelId="{42529240-18CE-47F6-9BC4-E8E604073BF5}" type="pres">
      <dgm:prSet presAssocID="{74702F83-E931-47DD-A4AA-E94E99652382}" presName="accent_1" presStyleCnt="0"/>
      <dgm:spPr/>
    </dgm:pt>
    <dgm:pt modelId="{6B3AF317-B799-4527-A421-F34C47BC824B}" type="pres">
      <dgm:prSet presAssocID="{74702F83-E931-47DD-A4AA-E94E99652382}" presName="accentRepeatNode" presStyleLbl="solidFgAcc1" presStyleIdx="0" presStyleCnt="6"/>
      <dgm:spPr>
        <a:ln>
          <a:solidFill>
            <a:schemeClr val="accent6"/>
          </a:solidFill>
        </a:ln>
      </dgm:spPr>
    </dgm:pt>
    <dgm:pt modelId="{ADEBBF28-B8BC-4048-A788-13723A143C64}" type="pres">
      <dgm:prSet presAssocID="{0C58C817-02A4-49A9-95C1-F048CD33B7BD}" presName="text_2" presStyleLbl="node1" presStyleIdx="1" presStyleCnt="6">
        <dgm:presLayoutVars>
          <dgm:bulletEnabled val="1"/>
        </dgm:presLayoutVars>
      </dgm:prSet>
      <dgm:spPr/>
    </dgm:pt>
    <dgm:pt modelId="{E099E0A9-3EA4-4FB6-92E3-DF167CF13ACB}" type="pres">
      <dgm:prSet presAssocID="{0C58C817-02A4-49A9-95C1-F048CD33B7BD}" presName="accent_2" presStyleCnt="0"/>
      <dgm:spPr/>
    </dgm:pt>
    <dgm:pt modelId="{89AF1431-7A0F-4541-A30C-F4656728B096}" type="pres">
      <dgm:prSet presAssocID="{0C58C817-02A4-49A9-95C1-F048CD33B7BD}" presName="accentRepeatNode" presStyleLbl="solidFgAcc1" presStyleIdx="1" presStyleCnt="6"/>
      <dgm:spPr>
        <a:ln>
          <a:solidFill>
            <a:schemeClr val="accent6"/>
          </a:solidFill>
        </a:ln>
      </dgm:spPr>
    </dgm:pt>
    <dgm:pt modelId="{CB0BB199-BB46-46DA-9C08-8C2302216EA4}" type="pres">
      <dgm:prSet presAssocID="{A05BC2CF-B137-4512-AEAB-34BF8308EEFD}" presName="text_3" presStyleLbl="node1" presStyleIdx="2" presStyleCnt="6">
        <dgm:presLayoutVars>
          <dgm:bulletEnabled val="1"/>
        </dgm:presLayoutVars>
      </dgm:prSet>
      <dgm:spPr/>
    </dgm:pt>
    <dgm:pt modelId="{2CF4FB9A-77A2-4517-A6D5-2A7A5C149CCC}" type="pres">
      <dgm:prSet presAssocID="{A05BC2CF-B137-4512-AEAB-34BF8308EEFD}" presName="accent_3" presStyleCnt="0"/>
      <dgm:spPr/>
    </dgm:pt>
    <dgm:pt modelId="{6899577E-6615-41C4-9193-2551821322A2}" type="pres">
      <dgm:prSet presAssocID="{A05BC2CF-B137-4512-AEAB-34BF8308EEFD}" presName="accentRepeatNode" presStyleLbl="solidFgAcc1" presStyleIdx="2" presStyleCnt="6"/>
      <dgm:spPr>
        <a:ln>
          <a:solidFill>
            <a:schemeClr val="accent6"/>
          </a:solidFill>
        </a:ln>
      </dgm:spPr>
    </dgm:pt>
    <dgm:pt modelId="{6A9839F4-7C8B-494D-B2DF-7B111E59F5F8}" type="pres">
      <dgm:prSet presAssocID="{AD2227D5-23CC-40B4-8596-F87C98C574B8}" presName="text_4" presStyleLbl="node1" presStyleIdx="3" presStyleCnt="6">
        <dgm:presLayoutVars>
          <dgm:bulletEnabled val="1"/>
        </dgm:presLayoutVars>
      </dgm:prSet>
      <dgm:spPr/>
    </dgm:pt>
    <dgm:pt modelId="{39D40321-8448-4292-A24D-0BCF8F965AEC}" type="pres">
      <dgm:prSet presAssocID="{AD2227D5-23CC-40B4-8596-F87C98C574B8}" presName="accent_4" presStyleCnt="0"/>
      <dgm:spPr/>
    </dgm:pt>
    <dgm:pt modelId="{BC761415-79D0-4770-A599-47F49C957200}" type="pres">
      <dgm:prSet presAssocID="{AD2227D5-23CC-40B4-8596-F87C98C574B8}" presName="accentRepeatNode" presStyleLbl="solidFgAcc1" presStyleIdx="3" presStyleCnt="6"/>
      <dgm:spPr>
        <a:ln>
          <a:solidFill>
            <a:schemeClr val="accent6"/>
          </a:solidFill>
        </a:ln>
      </dgm:spPr>
    </dgm:pt>
    <dgm:pt modelId="{702EEEDE-43E1-4C91-B098-7C66F5F4B6B7}" type="pres">
      <dgm:prSet presAssocID="{B7D7755D-BC04-44BF-9A81-8C1D79EEA945}" presName="text_5" presStyleLbl="node1" presStyleIdx="4" presStyleCnt="6">
        <dgm:presLayoutVars>
          <dgm:bulletEnabled val="1"/>
        </dgm:presLayoutVars>
      </dgm:prSet>
      <dgm:spPr/>
    </dgm:pt>
    <dgm:pt modelId="{4F96DAC3-A355-48C8-9490-3EB20E40F0E7}" type="pres">
      <dgm:prSet presAssocID="{B7D7755D-BC04-44BF-9A81-8C1D79EEA945}" presName="accent_5" presStyleCnt="0"/>
      <dgm:spPr/>
    </dgm:pt>
    <dgm:pt modelId="{18AD8BBC-9C0F-4B32-9B79-2C9A87CD9F9B}" type="pres">
      <dgm:prSet presAssocID="{B7D7755D-BC04-44BF-9A81-8C1D79EEA945}" presName="accentRepeatNode" presStyleLbl="solidFgAcc1" presStyleIdx="4" presStyleCnt="6"/>
      <dgm:spPr>
        <a:ln>
          <a:solidFill>
            <a:schemeClr val="accent6"/>
          </a:solidFill>
        </a:ln>
      </dgm:spPr>
    </dgm:pt>
    <dgm:pt modelId="{DC2C1B77-2C7F-4249-8C60-FBAADA50CF7D}" type="pres">
      <dgm:prSet presAssocID="{B4192926-9ED4-48C6-A316-4E2DB2530EC4}" presName="text_6" presStyleLbl="node1" presStyleIdx="5" presStyleCnt="6">
        <dgm:presLayoutVars>
          <dgm:bulletEnabled val="1"/>
        </dgm:presLayoutVars>
      </dgm:prSet>
      <dgm:spPr/>
    </dgm:pt>
    <dgm:pt modelId="{8E2504CD-136D-4C3D-814C-2A61B77121CD}" type="pres">
      <dgm:prSet presAssocID="{B4192926-9ED4-48C6-A316-4E2DB2530EC4}" presName="accent_6" presStyleCnt="0"/>
      <dgm:spPr/>
    </dgm:pt>
    <dgm:pt modelId="{17E05940-9321-4B93-AB16-047EED22ADE7}" type="pres">
      <dgm:prSet presAssocID="{B4192926-9ED4-48C6-A316-4E2DB2530EC4}" presName="accentRepeatNode" presStyleLbl="solidFgAcc1" presStyleIdx="5" presStyleCnt="6"/>
      <dgm:spPr>
        <a:ln>
          <a:solidFill>
            <a:schemeClr val="accent6"/>
          </a:solidFill>
        </a:ln>
      </dgm:spPr>
    </dgm:pt>
  </dgm:ptLst>
  <dgm:cxnLst>
    <dgm:cxn modelId="{046D010D-E789-4226-A5F5-DAE23AD9F8EC}" type="presOf" srcId="{B4192926-9ED4-48C6-A316-4E2DB2530EC4}" destId="{DC2C1B77-2C7F-4249-8C60-FBAADA50CF7D}" srcOrd="0" destOrd="0" presId="urn:microsoft.com/office/officeart/2008/layout/VerticalCurvedList"/>
    <dgm:cxn modelId="{D5C1EB12-E6FA-4910-B15C-49156C064F33}" type="presOf" srcId="{B7D7755D-BC04-44BF-9A81-8C1D79EEA945}" destId="{702EEEDE-43E1-4C91-B098-7C66F5F4B6B7}" srcOrd="0" destOrd="0" presId="urn:microsoft.com/office/officeart/2008/layout/VerticalCurvedList"/>
    <dgm:cxn modelId="{D2D03418-DA4E-48CD-91C0-C76684FA09BF}" type="presOf" srcId="{0C58C817-02A4-49A9-95C1-F048CD33B7BD}" destId="{ADEBBF28-B8BC-4048-A788-13723A143C64}" srcOrd="0" destOrd="0" presId="urn:microsoft.com/office/officeart/2008/layout/VerticalCurvedList"/>
    <dgm:cxn modelId="{D936CC28-9F09-402E-80D3-4B3C63BC0200}" type="presOf" srcId="{2EDA0CB7-4C9D-455B-A755-FC3B7175A4DB}" destId="{1E92F5CA-2156-43A5-82E7-2266DE9422C6}" srcOrd="0" destOrd="0" presId="urn:microsoft.com/office/officeart/2008/layout/VerticalCurvedList"/>
    <dgm:cxn modelId="{E9651654-C417-4C02-8CEA-73B69DCB39DF}" type="presOf" srcId="{74702F83-E931-47DD-A4AA-E94E99652382}" destId="{241A4C5C-4D93-468A-8C39-B80721D19E4D}" srcOrd="0" destOrd="0" presId="urn:microsoft.com/office/officeart/2008/layout/VerticalCurvedList"/>
    <dgm:cxn modelId="{2986A283-6FAF-4166-AE53-B0C64436E197}" srcId="{2EDA0CB7-4C9D-455B-A755-FC3B7175A4DB}" destId="{B4192926-9ED4-48C6-A316-4E2DB2530EC4}" srcOrd="5" destOrd="0" parTransId="{D7430903-34C7-4983-B5F1-F1A38228BF58}" sibTransId="{7288DAC1-F8BE-45BF-97A5-D02504D40B28}"/>
    <dgm:cxn modelId="{E062F287-7676-4426-BDF1-0A5AB6B73C5A}" srcId="{2EDA0CB7-4C9D-455B-A755-FC3B7175A4DB}" destId="{AD2227D5-23CC-40B4-8596-F87C98C574B8}" srcOrd="3" destOrd="0" parTransId="{6CD89302-2D81-4FE7-A1DD-A530A4861F56}" sibTransId="{06BA5F27-E970-47B3-972C-B089AA512E16}"/>
    <dgm:cxn modelId="{DF65C58B-2B9B-4A4D-9ED5-14EF9F745A5E}" srcId="{2EDA0CB7-4C9D-455B-A755-FC3B7175A4DB}" destId="{A05BC2CF-B137-4512-AEAB-34BF8308EEFD}" srcOrd="2" destOrd="0" parTransId="{AD463CA6-4132-4AE1-8DA7-A972AFC9CE81}" sibTransId="{055AECB8-5E65-4AB2-B7E4-629B09A828CB}"/>
    <dgm:cxn modelId="{13029ADB-3BF3-444F-8B91-1208E2C585F9}" srcId="{2EDA0CB7-4C9D-455B-A755-FC3B7175A4DB}" destId="{0C58C817-02A4-49A9-95C1-F048CD33B7BD}" srcOrd="1" destOrd="0" parTransId="{80A9941C-E069-4B7E-8551-B37E12BFDFEE}" sibTransId="{DFAB0D84-BC8A-4FF9-A736-43409F1C77A2}"/>
    <dgm:cxn modelId="{6D2DA1DB-B4B7-44DD-B88D-DADABF5FEA9A}" type="presOf" srcId="{A05BC2CF-B137-4512-AEAB-34BF8308EEFD}" destId="{CB0BB199-BB46-46DA-9C08-8C2302216EA4}" srcOrd="0" destOrd="0" presId="urn:microsoft.com/office/officeart/2008/layout/VerticalCurvedList"/>
    <dgm:cxn modelId="{057E32DC-BF08-42C4-9826-524F885BDBAC}" srcId="{2EDA0CB7-4C9D-455B-A755-FC3B7175A4DB}" destId="{74702F83-E931-47DD-A4AA-E94E99652382}" srcOrd="0" destOrd="0" parTransId="{4EF3D78F-90B5-4F75-8E15-EB77A1E5160D}" sibTransId="{7A3C7036-B8F1-4ADE-A35E-A4ECB20D2F82}"/>
    <dgm:cxn modelId="{9E01F3DD-6829-4366-BAA5-991AA3E63306}" srcId="{2EDA0CB7-4C9D-455B-A755-FC3B7175A4DB}" destId="{B7D7755D-BC04-44BF-9A81-8C1D79EEA945}" srcOrd="4" destOrd="0" parTransId="{97750EF3-3705-406D-9B40-3A3089F37A5C}" sibTransId="{81ACDB12-47E1-41B7-B49B-C0B452639AE8}"/>
    <dgm:cxn modelId="{0B009BDE-C64B-4F99-BA4F-536B6402953F}" type="presOf" srcId="{AD2227D5-23CC-40B4-8596-F87C98C574B8}" destId="{6A9839F4-7C8B-494D-B2DF-7B111E59F5F8}" srcOrd="0" destOrd="0" presId="urn:microsoft.com/office/officeart/2008/layout/VerticalCurvedList"/>
    <dgm:cxn modelId="{D38AF0E4-4F32-4C0F-AFDB-0C4EB17EF6CB}" type="presOf" srcId="{7A3C7036-B8F1-4ADE-A35E-A4ECB20D2F82}" destId="{DA21B013-BCD3-4618-9EBD-2929753C9E7D}" srcOrd="0" destOrd="0" presId="urn:microsoft.com/office/officeart/2008/layout/VerticalCurvedList"/>
    <dgm:cxn modelId="{A1BE1F37-4960-4FF3-8C46-0B0D10A292D1}" type="presParOf" srcId="{1E92F5CA-2156-43A5-82E7-2266DE9422C6}" destId="{633E5360-7C2B-4FFD-AD3E-6EE6D3F51CB8}" srcOrd="0" destOrd="0" presId="urn:microsoft.com/office/officeart/2008/layout/VerticalCurvedList"/>
    <dgm:cxn modelId="{BCCBB2A6-F5F0-4308-B762-F1A758FDEB37}" type="presParOf" srcId="{633E5360-7C2B-4FFD-AD3E-6EE6D3F51CB8}" destId="{5F700DC1-381C-46D8-BD0C-A995B98112C9}" srcOrd="0" destOrd="0" presId="urn:microsoft.com/office/officeart/2008/layout/VerticalCurvedList"/>
    <dgm:cxn modelId="{02D84A83-0C90-442F-9572-C46F2051E053}" type="presParOf" srcId="{5F700DC1-381C-46D8-BD0C-A995B98112C9}" destId="{A743B228-01D0-4312-BCDC-584A2B6B2BFD}" srcOrd="0" destOrd="0" presId="urn:microsoft.com/office/officeart/2008/layout/VerticalCurvedList"/>
    <dgm:cxn modelId="{DAB35ECC-D895-43CD-B4F4-3A2F866D8665}" type="presParOf" srcId="{5F700DC1-381C-46D8-BD0C-A995B98112C9}" destId="{DA21B013-BCD3-4618-9EBD-2929753C9E7D}" srcOrd="1" destOrd="0" presId="urn:microsoft.com/office/officeart/2008/layout/VerticalCurvedList"/>
    <dgm:cxn modelId="{9075C352-C879-4F48-9FE2-91A4B7B7534A}" type="presParOf" srcId="{5F700DC1-381C-46D8-BD0C-A995B98112C9}" destId="{8479C0A2-E5DE-43AB-A1AC-5AA4D8BA962C}" srcOrd="2" destOrd="0" presId="urn:microsoft.com/office/officeart/2008/layout/VerticalCurvedList"/>
    <dgm:cxn modelId="{A1E8D4A2-7AF5-4CA0-8D19-6594B48039EC}" type="presParOf" srcId="{5F700DC1-381C-46D8-BD0C-A995B98112C9}" destId="{8BBBEDE6-B257-4917-866B-0F59CBACBF22}" srcOrd="3" destOrd="0" presId="urn:microsoft.com/office/officeart/2008/layout/VerticalCurvedList"/>
    <dgm:cxn modelId="{51158670-F4C5-4F7D-8570-B4D01071400B}" type="presParOf" srcId="{633E5360-7C2B-4FFD-AD3E-6EE6D3F51CB8}" destId="{241A4C5C-4D93-468A-8C39-B80721D19E4D}" srcOrd="1" destOrd="0" presId="urn:microsoft.com/office/officeart/2008/layout/VerticalCurvedList"/>
    <dgm:cxn modelId="{57548398-E162-457B-92E3-D3E02C862B0E}" type="presParOf" srcId="{633E5360-7C2B-4FFD-AD3E-6EE6D3F51CB8}" destId="{42529240-18CE-47F6-9BC4-E8E604073BF5}" srcOrd="2" destOrd="0" presId="urn:microsoft.com/office/officeart/2008/layout/VerticalCurvedList"/>
    <dgm:cxn modelId="{80505858-4D5A-4B7A-A869-8B8EB39E3988}" type="presParOf" srcId="{42529240-18CE-47F6-9BC4-E8E604073BF5}" destId="{6B3AF317-B799-4527-A421-F34C47BC824B}" srcOrd="0" destOrd="0" presId="urn:microsoft.com/office/officeart/2008/layout/VerticalCurvedList"/>
    <dgm:cxn modelId="{8E357CD3-31F7-4535-9F3B-794185B3B167}" type="presParOf" srcId="{633E5360-7C2B-4FFD-AD3E-6EE6D3F51CB8}" destId="{ADEBBF28-B8BC-4048-A788-13723A143C64}" srcOrd="3" destOrd="0" presId="urn:microsoft.com/office/officeart/2008/layout/VerticalCurvedList"/>
    <dgm:cxn modelId="{9E2A5527-FC60-4B63-84A3-782087928813}" type="presParOf" srcId="{633E5360-7C2B-4FFD-AD3E-6EE6D3F51CB8}" destId="{E099E0A9-3EA4-4FB6-92E3-DF167CF13ACB}" srcOrd="4" destOrd="0" presId="urn:microsoft.com/office/officeart/2008/layout/VerticalCurvedList"/>
    <dgm:cxn modelId="{4D81ED69-650D-40DF-9A15-C1F9E6F456F4}" type="presParOf" srcId="{E099E0A9-3EA4-4FB6-92E3-DF167CF13ACB}" destId="{89AF1431-7A0F-4541-A30C-F4656728B096}" srcOrd="0" destOrd="0" presId="urn:microsoft.com/office/officeart/2008/layout/VerticalCurvedList"/>
    <dgm:cxn modelId="{0F345243-9A6C-47D6-8AD9-6A57684F7735}" type="presParOf" srcId="{633E5360-7C2B-4FFD-AD3E-6EE6D3F51CB8}" destId="{CB0BB199-BB46-46DA-9C08-8C2302216EA4}" srcOrd="5" destOrd="0" presId="urn:microsoft.com/office/officeart/2008/layout/VerticalCurvedList"/>
    <dgm:cxn modelId="{266EBAA5-6C47-4E2A-9973-2BBBF9EA2358}" type="presParOf" srcId="{633E5360-7C2B-4FFD-AD3E-6EE6D3F51CB8}" destId="{2CF4FB9A-77A2-4517-A6D5-2A7A5C149CCC}" srcOrd="6" destOrd="0" presId="urn:microsoft.com/office/officeart/2008/layout/VerticalCurvedList"/>
    <dgm:cxn modelId="{EB152B83-D6C2-49CD-828C-5907A13F1EA3}" type="presParOf" srcId="{2CF4FB9A-77A2-4517-A6D5-2A7A5C149CCC}" destId="{6899577E-6615-41C4-9193-2551821322A2}" srcOrd="0" destOrd="0" presId="urn:microsoft.com/office/officeart/2008/layout/VerticalCurvedList"/>
    <dgm:cxn modelId="{C122A5FF-1132-4B2F-A6F0-0AAFAA094860}" type="presParOf" srcId="{633E5360-7C2B-4FFD-AD3E-6EE6D3F51CB8}" destId="{6A9839F4-7C8B-494D-B2DF-7B111E59F5F8}" srcOrd="7" destOrd="0" presId="urn:microsoft.com/office/officeart/2008/layout/VerticalCurvedList"/>
    <dgm:cxn modelId="{9912555B-45D7-43C2-A0D9-2EBC52DD2951}" type="presParOf" srcId="{633E5360-7C2B-4FFD-AD3E-6EE6D3F51CB8}" destId="{39D40321-8448-4292-A24D-0BCF8F965AEC}" srcOrd="8" destOrd="0" presId="urn:microsoft.com/office/officeart/2008/layout/VerticalCurvedList"/>
    <dgm:cxn modelId="{9134C08D-2278-4F04-BAD4-156D92D5D09A}" type="presParOf" srcId="{39D40321-8448-4292-A24D-0BCF8F965AEC}" destId="{BC761415-79D0-4770-A599-47F49C957200}" srcOrd="0" destOrd="0" presId="urn:microsoft.com/office/officeart/2008/layout/VerticalCurvedList"/>
    <dgm:cxn modelId="{D71E6DE1-04F8-48ED-83FD-0D4F7DBAE87F}" type="presParOf" srcId="{633E5360-7C2B-4FFD-AD3E-6EE6D3F51CB8}" destId="{702EEEDE-43E1-4C91-B098-7C66F5F4B6B7}" srcOrd="9" destOrd="0" presId="urn:microsoft.com/office/officeart/2008/layout/VerticalCurvedList"/>
    <dgm:cxn modelId="{4B1CFCA2-9D02-4DB5-A438-A841CE407502}" type="presParOf" srcId="{633E5360-7C2B-4FFD-AD3E-6EE6D3F51CB8}" destId="{4F96DAC3-A355-48C8-9490-3EB20E40F0E7}" srcOrd="10" destOrd="0" presId="urn:microsoft.com/office/officeart/2008/layout/VerticalCurvedList"/>
    <dgm:cxn modelId="{4475254B-34FF-49B9-8B35-078E4AC6697F}" type="presParOf" srcId="{4F96DAC3-A355-48C8-9490-3EB20E40F0E7}" destId="{18AD8BBC-9C0F-4B32-9B79-2C9A87CD9F9B}" srcOrd="0" destOrd="0" presId="urn:microsoft.com/office/officeart/2008/layout/VerticalCurvedList"/>
    <dgm:cxn modelId="{00BE55D2-B570-4370-A8F3-1354101B311D}" type="presParOf" srcId="{633E5360-7C2B-4FFD-AD3E-6EE6D3F51CB8}" destId="{DC2C1B77-2C7F-4249-8C60-FBAADA50CF7D}" srcOrd="11" destOrd="0" presId="urn:microsoft.com/office/officeart/2008/layout/VerticalCurvedList"/>
    <dgm:cxn modelId="{8F0F7914-8FAB-4DA0-B61D-4FF56A975F65}" type="presParOf" srcId="{633E5360-7C2B-4FFD-AD3E-6EE6D3F51CB8}" destId="{8E2504CD-136D-4C3D-814C-2A61B77121CD}" srcOrd="12" destOrd="0" presId="urn:microsoft.com/office/officeart/2008/layout/VerticalCurvedList"/>
    <dgm:cxn modelId="{5F70D602-C6ED-4EB9-8345-E29BEE654748}" type="presParOf" srcId="{8E2504CD-136D-4C3D-814C-2A61B77121CD}" destId="{17E05940-9321-4B93-AB16-047EED22ADE7}" srcOrd="0" destOrd="0" presId="urn:microsoft.com/office/officeart/2008/layout/VerticalCurvedLis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EDA0CB7-4C9D-455B-A755-FC3B7175A4DB}" type="doc">
      <dgm:prSet loTypeId="urn:microsoft.com/office/officeart/2008/layout/VerticalCurvedList" loCatId="list" qsTypeId="urn:microsoft.com/office/officeart/2005/8/quickstyle/3d2" qsCatId="3D" csTypeId="urn:microsoft.com/office/officeart/2005/8/colors/colorful4" csCatId="colorful" phldr="1"/>
      <dgm:spPr/>
      <dgm:t>
        <a:bodyPr/>
        <a:lstStyle/>
        <a:p>
          <a:endParaRPr lang="pl-PL"/>
        </a:p>
      </dgm:t>
    </dgm:pt>
    <dgm:pt modelId="{74702F83-E931-47DD-A4AA-E94E99652382}">
      <dgm:prSet phldrT="[Tekst]"/>
      <dgm:spPr>
        <a:solidFill>
          <a:schemeClr val="accent6">
            <a:lumMod val="50000"/>
          </a:schemeClr>
        </a:solidFill>
      </dgm:spPr>
      <dgm:t>
        <a:bodyPr/>
        <a:lstStyle/>
        <a:p>
          <a:r>
            <a:rPr lang="pl-PL"/>
            <a:t>kompleksowa rewitalizacja obiektów kultury z nadaniem im nowych funkcji,</a:t>
          </a:r>
        </a:p>
      </dgm:t>
    </dgm:pt>
    <dgm:pt modelId="{4EF3D78F-90B5-4F75-8E15-EB77A1E5160D}" type="parTrans" cxnId="{057E32DC-BF08-42C4-9826-524F885BDBAC}">
      <dgm:prSet/>
      <dgm:spPr/>
      <dgm:t>
        <a:bodyPr/>
        <a:lstStyle/>
        <a:p>
          <a:endParaRPr lang="pl-PL"/>
        </a:p>
      </dgm:t>
    </dgm:pt>
    <dgm:pt modelId="{7A3C7036-B8F1-4ADE-A35E-A4ECB20D2F82}" type="sibTrans" cxnId="{057E32DC-BF08-42C4-9826-524F885BDBAC}">
      <dgm:prSet/>
      <dgm:spPr>
        <a:ln>
          <a:solidFill>
            <a:schemeClr val="accent6"/>
          </a:solidFill>
        </a:ln>
      </dgm:spPr>
      <dgm:t>
        <a:bodyPr/>
        <a:lstStyle/>
        <a:p>
          <a:endParaRPr lang="pl-PL"/>
        </a:p>
      </dgm:t>
    </dgm:pt>
    <dgm:pt modelId="{0C58C817-02A4-49A9-95C1-F048CD33B7BD}">
      <dgm:prSet phldrT="[Tekst]"/>
      <dgm:spPr>
        <a:solidFill>
          <a:schemeClr val="accent6">
            <a:lumMod val="75000"/>
          </a:schemeClr>
        </a:solidFill>
      </dgm:spPr>
      <dgm:t>
        <a:bodyPr/>
        <a:lstStyle/>
        <a:p>
          <a:r>
            <a:rPr lang="pl-PL"/>
            <a:t>rewitalizacja obiektów sakralnych (kościoły, cmentarz) i nadanie im nowych funkcji społecznych, gospodarczych i kulturowych</a:t>
          </a:r>
        </a:p>
      </dgm:t>
    </dgm:pt>
    <dgm:pt modelId="{80A9941C-E069-4B7E-8551-B37E12BFDFEE}" type="parTrans" cxnId="{13029ADB-3BF3-444F-8B91-1208E2C585F9}">
      <dgm:prSet/>
      <dgm:spPr/>
      <dgm:t>
        <a:bodyPr/>
        <a:lstStyle/>
        <a:p>
          <a:endParaRPr lang="pl-PL"/>
        </a:p>
      </dgm:t>
    </dgm:pt>
    <dgm:pt modelId="{DFAB0D84-BC8A-4FF9-A736-43409F1C77A2}" type="sibTrans" cxnId="{13029ADB-3BF3-444F-8B91-1208E2C585F9}">
      <dgm:prSet/>
      <dgm:spPr/>
      <dgm:t>
        <a:bodyPr/>
        <a:lstStyle/>
        <a:p>
          <a:endParaRPr lang="pl-PL"/>
        </a:p>
      </dgm:t>
    </dgm:pt>
    <dgm:pt modelId="{A05BC2CF-B137-4512-AEAB-34BF8308EEFD}">
      <dgm:prSet phldrT="[Tekst]"/>
      <dgm:spPr>
        <a:solidFill>
          <a:schemeClr val="accent6"/>
        </a:solidFill>
      </dgm:spPr>
      <dgm:t>
        <a:bodyPr/>
        <a:lstStyle/>
        <a:p>
          <a:r>
            <a:rPr lang="pl-PL"/>
            <a:t>stworzenie i promocja produktów turystycznych</a:t>
          </a:r>
        </a:p>
      </dgm:t>
    </dgm:pt>
    <dgm:pt modelId="{AD463CA6-4132-4AE1-8DA7-A972AFC9CE81}" type="parTrans" cxnId="{DF65C58B-2B9B-4A4D-9ED5-14EF9F745A5E}">
      <dgm:prSet/>
      <dgm:spPr/>
      <dgm:t>
        <a:bodyPr/>
        <a:lstStyle/>
        <a:p>
          <a:endParaRPr lang="pl-PL"/>
        </a:p>
      </dgm:t>
    </dgm:pt>
    <dgm:pt modelId="{055AECB8-5E65-4AB2-B7E4-629B09A828CB}" type="sibTrans" cxnId="{DF65C58B-2B9B-4A4D-9ED5-14EF9F745A5E}">
      <dgm:prSet/>
      <dgm:spPr/>
      <dgm:t>
        <a:bodyPr/>
        <a:lstStyle/>
        <a:p>
          <a:endParaRPr lang="pl-PL"/>
        </a:p>
      </dgm:t>
    </dgm:pt>
    <dgm:pt modelId="{2CC40636-D2F2-44A7-B232-6AC1F13007DE}">
      <dgm:prSet phldrT="[Tekst]"/>
      <dgm:spPr>
        <a:solidFill>
          <a:schemeClr val="accent6">
            <a:lumMod val="60000"/>
            <a:lumOff val="40000"/>
          </a:schemeClr>
        </a:solidFill>
      </dgm:spPr>
      <dgm:t>
        <a:bodyPr/>
        <a:lstStyle/>
        <a:p>
          <a:r>
            <a:rPr lang="pl-PL"/>
            <a:t>rewitalizacja parków, skwerów, i terenów zielonych z nadaniem nowych funkcji społecznych w/w obiektom</a:t>
          </a:r>
        </a:p>
      </dgm:t>
    </dgm:pt>
    <dgm:pt modelId="{E997C11A-D9DF-41C7-A4ED-4BD55FBEDA0C}" type="parTrans" cxnId="{FA589A65-7C0E-4D1C-A657-000056B5EBEA}">
      <dgm:prSet/>
      <dgm:spPr/>
      <dgm:t>
        <a:bodyPr/>
        <a:lstStyle/>
        <a:p>
          <a:endParaRPr lang="pl-PL"/>
        </a:p>
      </dgm:t>
    </dgm:pt>
    <dgm:pt modelId="{45673389-7322-43E8-9801-AED288BD2D0D}" type="sibTrans" cxnId="{FA589A65-7C0E-4D1C-A657-000056B5EBEA}">
      <dgm:prSet/>
      <dgm:spPr/>
      <dgm:t>
        <a:bodyPr/>
        <a:lstStyle/>
        <a:p>
          <a:endParaRPr lang="pl-PL"/>
        </a:p>
      </dgm:t>
    </dgm:pt>
    <dgm:pt modelId="{059B88B8-41F9-417A-851F-1639192B0664}">
      <dgm:prSet phldrT="[Tekst]"/>
      <dgm:spPr>
        <a:solidFill>
          <a:schemeClr val="accent6">
            <a:lumMod val="60000"/>
            <a:lumOff val="40000"/>
          </a:schemeClr>
        </a:solidFill>
      </dgm:spPr>
      <dgm:t>
        <a:bodyPr/>
        <a:lstStyle/>
        <a:p>
          <a:r>
            <a:rPr lang="pl-PL"/>
            <a:t>rewitalizacja pozostałych, jeszcze niezrewitalizowanych obiektów i terenów w obszarze zdegradowanym, w tym działania termomodernizacyjne budynków</a:t>
          </a:r>
        </a:p>
      </dgm:t>
    </dgm:pt>
    <dgm:pt modelId="{89AE086E-5325-42D1-88FA-099672302C6E}" type="parTrans" cxnId="{2C030900-ED63-413A-80BB-DFE7F47C18C7}">
      <dgm:prSet/>
      <dgm:spPr/>
      <dgm:t>
        <a:bodyPr/>
        <a:lstStyle/>
        <a:p>
          <a:endParaRPr lang="pl-PL"/>
        </a:p>
      </dgm:t>
    </dgm:pt>
    <dgm:pt modelId="{9D63AEA5-7443-4EDB-938B-D435BFE5594D}" type="sibTrans" cxnId="{2C030900-ED63-413A-80BB-DFE7F47C18C7}">
      <dgm:prSet/>
      <dgm:spPr/>
      <dgm:t>
        <a:bodyPr/>
        <a:lstStyle/>
        <a:p>
          <a:endParaRPr lang="pl-PL"/>
        </a:p>
      </dgm:t>
    </dgm:pt>
    <dgm:pt modelId="{1E92F5CA-2156-43A5-82E7-2266DE9422C6}" type="pres">
      <dgm:prSet presAssocID="{2EDA0CB7-4C9D-455B-A755-FC3B7175A4DB}" presName="Name0" presStyleCnt="0">
        <dgm:presLayoutVars>
          <dgm:chMax val="7"/>
          <dgm:chPref val="7"/>
          <dgm:dir/>
        </dgm:presLayoutVars>
      </dgm:prSet>
      <dgm:spPr/>
    </dgm:pt>
    <dgm:pt modelId="{633E5360-7C2B-4FFD-AD3E-6EE6D3F51CB8}" type="pres">
      <dgm:prSet presAssocID="{2EDA0CB7-4C9D-455B-A755-FC3B7175A4DB}" presName="Name1" presStyleCnt="0"/>
      <dgm:spPr/>
    </dgm:pt>
    <dgm:pt modelId="{5F700DC1-381C-46D8-BD0C-A995B98112C9}" type="pres">
      <dgm:prSet presAssocID="{2EDA0CB7-4C9D-455B-A755-FC3B7175A4DB}" presName="cycle" presStyleCnt="0"/>
      <dgm:spPr/>
    </dgm:pt>
    <dgm:pt modelId="{A743B228-01D0-4312-BCDC-584A2B6B2BFD}" type="pres">
      <dgm:prSet presAssocID="{2EDA0CB7-4C9D-455B-A755-FC3B7175A4DB}" presName="srcNode" presStyleLbl="node1" presStyleIdx="0" presStyleCnt="5"/>
      <dgm:spPr/>
    </dgm:pt>
    <dgm:pt modelId="{DA21B013-BCD3-4618-9EBD-2929753C9E7D}" type="pres">
      <dgm:prSet presAssocID="{2EDA0CB7-4C9D-455B-A755-FC3B7175A4DB}" presName="conn" presStyleLbl="parChTrans1D2" presStyleIdx="0" presStyleCnt="1"/>
      <dgm:spPr/>
    </dgm:pt>
    <dgm:pt modelId="{8479C0A2-E5DE-43AB-A1AC-5AA4D8BA962C}" type="pres">
      <dgm:prSet presAssocID="{2EDA0CB7-4C9D-455B-A755-FC3B7175A4DB}" presName="extraNode" presStyleLbl="node1" presStyleIdx="0" presStyleCnt="5"/>
      <dgm:spPr/>
    </dgm:pt>
    <dgm:pt modelId="{8BBBEDE6-B257-4917-866B-0F59CBACBF22}" type="pres">
      <dgm:prSet presAssocID="{2EDA0CB7-4C9D-455B-A755-FC3B7175A4DB}" presName="dstNode" presStyleLbl="node1" presStyleIdx="0" presStyleCnt="5"/>
      <dgm:spPr/>
    </dgm:pt>
    <dgm:pt modelId="{241A4C5C-4D93-468A-8C39-B80721D19E4D}" type="pres">
      <dgm:prSet presAssocID="{74702F83-E931-47DD-A4AA-E94E99652382}" presName="text_1" presStyleLbl="node1" presStyleIdx="0" presStyleCnt="5">
        <dgm:presLayoutVars>
          <dgm:bulletEnabled val="1"/>
        </dgm:presLayoutVars>
      </dgm:prSet>
      <dgm:spPr/>
    </dgm:pt>
    <dgm:pt modelId="{42529240-18CE-47F6-9BC4-E8E604073BF5}" type="pres">
      <dgm:prSet presAssocID="{74702F83-E931-47DD-A4AA-E94E99652382}" presName="accent_1" presStyleCnt="0"/>
      <dgm:spPr/>
    </dgm:pt>
    <dgm:pt modelId="{6B3AF317-B799-4527-A421-F34C47BC824B}" type="pres">
      <dgm:prSet presAssocID="{74702F83-E931-47DD-A4AA-E94E99652382}" presName="accentRepeatNode" presStyleLbl="solidFgAcc1" presStyleIdx="0" presStyleCnt="5"/>
      <dgm:spPr>
        <a:ln>
          <a:solidFill>
            <a:schemeClr val="accent6"/>
          </a:solidFill>
        </a:ln>
      </dgm:spPr>
    </dgm:pt>
    <dgm:pt modelId="{ADEBBF28-B8BC-4048-A788-13723A143C64}" type="pres">
      <dgm:prSet presAssocID="{0C58C817-02A4-49A9-95C1-F048CD33B7BD}" presName="text_2" presStyleLbl="node1" presStyleIdx="1" presStyleCnt="5">
        <dgm:presLayoutVars>
          <dgm:bulletEnabled val="1"/>
        </dgm:presLayoutVars>
      </dgm:prSet>
      <dgm:spPr/>
    </dgm:pt>
    <dgm:pt modelId="{E099E0A9-3EA4-4FB6-92E3-DF167CF13ACB}" type="pres">
      <dgm:prSet presAssocID="{0C58C817-02A4-49A9-95C1-F048CD33B7BD}" presName="accent_2" presStyleCnt="0"/>
      <dgm:spPr/>
    </dgm:pt>
    <dgm:pt modelId="{89AF1431-7A0F-4541-A30C-F4656728B096}" type="pres">
      <dgm:prSet presAssocID="{0C58C817-02A4-49A9-95C1-F048CD33B7BD}" presName="accentRepeatNode" presStyleLbl="solidFgAcc1" presStyleIdx="1" presStyleCnt="5"/>
      <dgm:spPr>
        <a:ln>
          <a:solidFill>
            <a:schemeClr val="accent6"/>
          </a:solidFill>
        </a:ln>
      </dgm:spPr>
    </dgm:pt>
    <dgm:pt modelId="{CB0BB199-BB46-46DA-9C08-8C2302216EA4}" type="pres">
      <dgm:prSet presAssocID="{A05BC2CF-B137-4512-AEAB-34BF8308EEFD}" presName="text_3" presStyleLbl="node1" presStyleIdx="2" presStyleCnt="5">
        <dgm:presLayoutVars>
          <dgm:bulletEnabled val="1"/>
        </dgm:presLayoutVars>
      </dgm:prSet>
      <dgm:spPr/>
    </dgm:pt>
    <dgm:pt modelId="{2CF4FB9A-77A2-4517-A6D5-2A7A5C149CCC}" type="pres">
      <dgm:prSet presAssocID="{A05BC2CF-B137-4512-AEAB-34BF8308EEFD}" presName="accent_3" presStyleCnt="0"/>
      <dgm:spPr/>
    </dgm:pt>
    <dgm:pt modelId="{6899577E-6615-41C4-9193-2551821322A2}" type="pres">
      <dgm:prSet presAssocID="{A05BC2CF-B137-4512-AEAB-34BF8308EEFD}" presName="accentRepeatNode" presStyleLbl="solidFgAcc1" presStyleIdx="2" presStyleCnt="5"/>
      <dgm:spPr>
        <a:ln>
          <a:solidFill>
            <a:schemeClr val="accent6"/>
          </a:solidFill>
        </a:ln>
      </dgm:spPr>
    </dgm:pt>
    <dgm:pt modelId="{3BEA25A2-7E62-42C6-8F97-B55D7D1E5391}" type="pres">
      <dgm:prSet presAssocID="{2CC40636-D2F2-44A7-B232-6AC1F13007DE}" presName="text_4" presStyleLbl="node1" presStyleIdx="3" presStyleCnt="5">
        <dgm:presLayoutVars>
          <dgm:bulletEnabled val="1"/>
        </dgm:presLayoutVars>
      </dgm:prSet>
      <dgm:spPr/>
    </dgm:pt>
    <dgm:pt modelId="{8D6ED5FE-05C3-44D5-89EF-2A5A684D71C7}" type="pres">
      <dgm:prSet presAssocID="{2CC40636-D2F2-44A7-B232-6AC1F13007DE}" presName="accent_4" presStyleCnt="0"/>
      <dgm:spPr/>
    </dgm:pt>
    <dgm:pt modelId="{2C5F3CFF-A385-4D3E-87FD-8463BDD5E1D4}" type="pres">
      <dgm:prSet presAssocID="{2CC40636-D2F2-44A7-B232-6AC1F13007DE}" presName="accentRepeatNode" presStyleLbl="solidFgAcc1" presStyleIdx="3" presStyleCnt="5"/>
      <dgm:spPr>
        <a:ln>
          <a:solidFill>
            <a:schemeClr val="accent6"/>
          </a:solidFill>
        </a:ln>
      </dgm:spPr>
    </dgm:pt>
    <dgm:pt modelId="{2B41F3C6-984B-48A8-B10B-8F821E54B4CF}" type="pres">
      <dgm:prSet presAssocID="{059B88B8-41F9-417A-851F-1639192B0664}" presName="text_5" presStyleLbl="node1" presStyleIdx="4" presStyleCnt="5" custScaleX="100264" custScaleY="169470" custLinFactNeighborX="138" custLinFactNeighborY="47604">
        <dgm:presLayoutVars>
          <dgm:bulletEnabled val="1"/>
        </dgm:presLayoutVars>
      </dgm:prSet>
      <dgm:spPr/>
    </dgm:pt>
    <dgm:pt modelId="{4C3E1A7C-2CE3-4EDB-A28C-8A18B40DE7D7}" type="pres">
      <dgm:prSet presAssocID="{059B88B8-41F9-417A-851F-1639192B0664}" presName="accent_5" presStyleCnt="0"/>
      <dgm:spPr/>
    </dgm:pt>
    <dgm:pt modelId="{C9F413A7-B010-4999-9589-8A1F91BA7282}" type="pres">
      <dgm:prSet presAssocID="{059B88B8-41F9-417A-851F-1639192B0664}" presName="accentRepeatNode" presStyleLbl="solidFgAcc1" presStyleIdx="4" presStyleCnt="5"/>
      <dgm:spPr>
        <a:ln>
          <a:solidFill>
            <a:schemeClr val="accent6"/>
          </a:solidFill>
        </a:ln>
      </dgm:spPr>
    </dgm:pt>
  </dgm:ptLst>
  <dgm:cxnLst>
    <dgm:cxn modelId="{2C030900-ED63-413A-80BB-DFE7F47C18C7}" srcId="{2EDA0CB7-4C9D-455B-A755-FC3B7175A4DB}" destId="{059B88B8-41F9-417A-851F-1639192B0664}" srcOrd="4" destOrd="0" parTransId="{89AE086E-5325-42D1-88FA-099672302C6E}" sibTransId="{9D63AEA5-7443-4EDB-938B-D435BFE5594D}"/>
    <dgm:cxn modelId="{8154DD30-57F3-4D90-991D-0C8FE4A74D0B}" type="presOf" srcId="{A05BC2CF-B137-4512-AEAB-34BF8308EEFD}" destId="{CB0BB199-BB46-46DA-9C08-8C2302216EA4}" srcOrd="0" destOrd="0" presId="urn:microsoft.com/office/officeart/2008/layout/VerticalCurvedList"/>
    <dgm:cxn modelId="{F2BD3A3B-790D-4590-9C4A-159035F5C932}" type="presOf" srcId="{2EDA0CB7-4C9D-455B-A755-FC3B7175A4DB}" destId="{1E92F5CA-2156-43A5-82E7-2266DE9422C6}" srcOrd="0" destOrd="0" presId="urn:microsoft.com/office/officeart/2008/layout/VerticalCurvedList"/>
    <dgm:cxn modelId="{11D0C063-6539-4635-A727-C8163414CBF7}" type="presOf" srcId="{74702F83-E931-47DD-A4AA-E94E99652382}" destId="{241A4C5C-4D93-468A-8C39-B80721D19E4D}" srcOrd="0" destOrd="0" presId="urn:microsoft.com/office/officeart/2008/layout/VerticalCurvedList"/>
    <dgm:cxn modelId="{FA589A65-7C0E-4D1C-A657-000056B5EBEA}" srcId="{2EDA0CB7-4C9D-455B-A755-FC3B7175A4DB}" destId="{2CC40636-D2F2-44A7-B232-6AC1F13007DE}" srcOrd="3" destOrd="0" parTransId="{E997C11A-D9DF-41C7-A4ED-4BD55FBEDA0C}" sibTransId="{45673389-7322-43E8-9801-AED288BD2D0D}"/>
    <dgm:cxn modelId="{15818269-AB6D-4A42-8ECF-48594FFC2184}" type="presOf" srcId="{7A3C7036-B8F1-4ADE-A35E-A4ECB20D2F82}" destId="{DA21B013-BCD3-4618-9EBD-2929753C9E7D}" srcOrd="0" destOrd="0" presId="urn:microsoft.com/office/officeart/2008/layout/VerticalCurvedList"/>
    <dgm:cxn modelId="{A19E1A6D-6B06-4719-9B6B-30C529317063}" type="presOf" srcId="{2CC40636-D2F2-44A7-B232-6AC1F13007DE}" destId="{3BEA25A2-7E62-42C6-8F97-B55D7D1E5391}" srcOrd="0" destOrd="0" presId="urn:microsoft.com/office/officeart/2008/layout/VerticalCurvedList"/>
    <dgm:cxn modelId="{DF65C58B-2B9B-4A4D-9ED5-14EF9F745A5E}" srcId="{2EDA0CB7-4C9D-455B-A755-FC3B7175A4DB}" destId="{A05BC2CF-B137-4512-AEAB-34BF8308EEFD}" srcOrd="2" destOrd="0" parTransId="{AD463CA6-4132-4AE1-8DA7-A972AFC9CE81}" sibTransId="{055AECB8-5E65-4AB2-B7E4-629B09A828CB}"/>
    <dgm:cxn modelId="{67BAFFA1-3A2F-4166-B2B7-5177B324DFD6}" type="presOf" srcId="{059B88B8-41F9-417A-851F-1639192B0664}" destId="{2B41F3C6-984B-48A8-B10B-8F821E54B4CF}" srcOrd="0" destOrd="0" presId="urn:microsoft.com/office/officeart/2008/layout/VerticalCurvedList"/>
    <dgm:cxn modelId="{02B527D2-4055-4DA5-8D5A-B19B87A73EF0}" type="presOf" srcId="{0C58C817-02A4-49A9-95C1-F048CD33B7BD}" destId="{ADEBBF28-B8BC-4048-A788-13723A143C64}" srcOrd="0" destOrd="0" presId="urn:microsoft.com/office/officeart/2008/layout/VerticalCurvedList"/>
    <dgm:cxn modelId="{13029ADB-3BF3-444F-8B91-1208E2C585F9}" srcId="{2EDA0CB7-4C9D-455B-A755-FC3B7175A4DB}" destId="{0C58C817-02A4-49A9-95C1-F048CD33B7BD}" srcOrd="1" destOrd="0" parTransId="{80A9941C-E069-4B7E-8551-B37E12BFDFEE}" sibTransId="{DFAB0D84-BC8A-4FF9-A736-43409F1C77A2}"/>
    <dgm:cxn modelId="{057E32DC-BF08-42C4-9826-524F885BDBAC}" srcId="{2EDA0CB7-4C9D-455B-A755-FC3B7175A4DB}" destId="{74702F83-E931-47DD-A4AA-E94E99652382}" srcOrd="0" destOrd="0" parTransId="{4EF3D78F-90B5-4F75-8E15-EB77A1E5160D}" sibTransId="{7A3C7036-B8F1-4ADE-A35E-A4ECB20D2F82}"/>
    <dgm:cxn modelId="{24A22C7A-8165-4034-BFEF-664485ABDF16}" type="presParOf" srcId="{1E92F5CA-2156-43A5-82E7-2266DE9422C6}" destId="{633E5360-7C2B-4FFD-AD3E-6EE6D3F51CB8}" srcOrd="0" destOrd="0" presId="urn:microsoft.com/office/officeart/2008/layout/VerticalCurvedList"/>
    <dgm:cxn modelId="{323A5466-8D57-4A59-8263-0B8F90BE910D}" type="presParOf" srcId="{633E5360-7C2B-4FFD-AD3E-6EE6D3F51CB8}" destId="{5F700DC1-381C-46D8-BD0C-A995B98112C9}" srcOrd="0" destOrd="0" presId="urn:microsoft.com/office/officeart/2008/layout/VerticalCurvedList"/>
    <dgm:cxn modelId="{3D521CDB-276F-4F95-8306-E25ED561DDD2}" type="presParOf" srcId="{5F700DC1-381C-46D8-BD0C-A995B98112C9}" destId="{A743B228-01D0-4312-BCDC-584A2B6B2BFD}" srcOrd="0" destOrd="0" presId="urn:microsoft.com/office/officeart/2008/layout/VerticalCurvedList"/>
    <dgm:cxn modelId="{6B4F5170-323D-4EA8-A12B-639BF823A098}" type="presParOf" srcId="{5F700DC1-381C-46D8-BD0C-A995B98112C9}" destId="{DA21B013-BCD3-4618-9EBD-2929753C9E7D}" srcOrd="1" destOrd="0" presId="urn:microsoft.com/office/officeart/2008/layout/VerticalCurvedList"/>
    <dgm:cxn modelId="{BF83DE93-606C-4278-9A23-CCFD9467337C}" type="presParOf" srcId="{5F700DC1-381C-46D8-BD0C-A995B98112C9}" destId="{8479C0A2-E5DE-43AB-A1AC-5AA4D8BA962C}" srcOrd="2" destOrd="0" presId="urn:microsoft.com/office/officeart/2008/layout/VerticalCurvedList"/>
    <dgm:cxn modelId="{F6F68020-6ADE-4BF7-9388-73523A3ADD4A}" type="presParOf" srcId="{5F700DC1-381C-46D8-BD0C-A995B98112C9}" destId="{8BBBEDE6-B257-4917-866B-0F59CBACBF22}" srcOrd="3" destOrd="0" presId="urn:microsoft.com/office/officeart/2008/layout/VerticalCurvedList"/>
    <dgm:cxn modelId="{269FDCF2-6FF2-464E-9CA5-CFE2C7E29264}" type="presParOf" srcId="{633E5360-7C2B-4FFD-AD3E-6EE6D3F51CB8}" destId="{241A4C5C-4D93-468A-8C39-B80721D19E4D}" srcOrd="1" destOrd="0" presId="urn:microsoft.com/office/officeart/2008/layout/VerticalCurvedList"/>
    <dgm:cxn modelId="{C47178B0-5FEE-44E5-BB65-8F4DB41C6C62}" type="presParOf" srcId="{633E5360-7C2B-4FFD-AD3E-6EE6D3F51CB8}" destId="{42529240-18CE-47F6-9BC4-E8E604073BF5}" srcOrd="2" destOrd="0" presId="urn:microsoft.com/office/officeart/2008/layout/VerticalCurvedList"/>
    <dgm:cxn modelId="{8D3FA0B5-D543-4267-8FBB-7BF5EF2B828D}" type="presParOf" srcId="{42529240-18CE-47F6-9BC4-E8E604073BF5}" destId="{6B3AF317-B799-4527-A421-F34C47BC824B}" srcOrd="0" destOrd="0" presId="urn:microsoft.com/office/officeart/2008/layout/VerticalCurvedList"/>
    <dgm:cxn modelId="{16A96F29-3719-40F8-965C-27CCAA957CBA}" type="presParOf" srcId="{633E5360-7C2B-4FFD-AD3E-6EE6D3F51CB8}" destId="{ADEBBF28-B8BC-4048-A788-13723A143C64}" srcOrd="3" destOrd="0" presId="urn:microsoft.com/office/officeart/2008/layout/VerticalCurvedList"/>
    <dgm:cxn modelId="{F989F95D-F334-423A-B3A8-58012B8FDC11}" type="presParOf" srcId="{633E5360-7C2B-4FFD-AD3E-6EE6D3F51CB8}" destId="{E099E0A9-3EA4-4FB6-92E3-DF167CF13ACB}" srcOrd="4" destOrd="0" presId="urn:microsoft.com/office/officeart/2008/layout/VerticalCurvedList"/>
    <dgm:cxn modelId="{AB741BFA-60B0-4B00-9D24-6931222EA1AC}" type="presParOf" srcId="{E099E0A9-3EA4-4FB6-92E3-DF167CF13ACB}" destId="{89AF1431-7A0F-4541-A30C-F4656728B096}" srcOrd="0" destOrd="0" presId="urn:microsoft.com/office/officeart/2008/layout/VerticalCurvedList"/>
    <dgm:cxn modelId="{650A8CC2-5816-4B7A-96A4-9C01C46C67B2}" type="presParOf" srcId="{633E5360-7C2B-4FFD-AD3E-6EE6D3F51CB8}" destId="{CB0BB199-BB46-46DA-9C08-8C2302216EA4}" srcOrd="5" destOrd="0" presId="urn:microsoft.com/office/officeart/2008/layout/VerticalCurvedList"/>
    <dgm:cxn modelId="{11A79F13-0C60-4455-A4B3-6468224E0BC8}" type="presParOf" srcId="{633E5360-7C2B-4FFD-AD3E-6EE6D3F51CB8}" destId="{2CF4FB9A-77A2-4517-A6D5-2A7A5C149CCC}" srcOrd="6" destOrd="0" presId="urn:microsoft.com/office/officeart/2008/layout/VerticalCurvedList"/>
    <dgm:cxn modelId="{2D37260B-2446-43F6-B796-B8E05F99411C}" type="presParOf" srcId="{2CF4FB9A-77A2-4517-A6D5-2A7A5C149CCC}" destId="{6899577E-6615-41C4-9193-2551821322A2}" srcOrd="0" destOrd="0" presId="urn:microsoft.com/office/officeart/2008/layout/VerticalCurvedList"/>
    <dgm:cxn modelId="{2A693CCE-2EDB-4CCD-9AC7-4C298DA7050A}" type="presParOf" srcId="{633E5360-7C2B-4FFD-AD3E-6EE6D3F51CB8}" destId="{3BEA25A2-7E62-42C6-8F97-B55D7D1E5391}" srcOrd="7" destOrd="0" presId="urn:microsoft.com/office/officeart/2008/layout/VerticalCurvedList"/>
    <dgm:cxn modelId="{C26517AB-D8AD-443C-A3DF-6A1157FD2E74}" type="presParOf" srcId="{633E5360-7C2B-4FFD-AD3E-6EE6D3F51CB8}" destId="{8D6ED5FE-05C3-44D5-89EF-2A5A684D71C7}" srcOrd="8" destOrd="0" presId="urn:microsoft.com/office/officeart/2008/layout/VerticalCurvedList"/>
    <dgm:cxn modelId="{704A388C-8D5B-4B0D-AAAA-98B42F839B76}" type="presParOf" srcId="{8D6ED5FE-05C3-44D5-89EF-2A5A684D71C7}" destId="{2C5F3CFF-A385-4D3E-87FD-8463BDD5E1D4}" srcOrd="0" destOrd="0" presId="urn:microsoft.com/office/officeart/2008/layout/VerticalCurvedList"/>
    <dgm:cxn modelId="{11F417B2-C1D8-40AB-9233-7FC76616D616}" type="presParOf" srcId="{633E5360-7C2B-4FFD-AD3E-6EE6D3F51CB8}" destId="{2B41F3C6-984B-48A8-B10B-8F821E54B4CF}" srcOrd="9" destOrd="0" presId="urn:microsoft.com/office/officeart/2008/layout/VerticalCurvedList"/>
    <dgm:cxn modelId="{6054258E-88DA-484D-80CA-CE453D0F6D64}" type="presParOf" srcId="{633E5360-7C2B-4FFD-AD3E-6EE6D3F51CB8}" destId="{4C3E1A7C-2CE3-4EDB-A28C-8A18B40DE7D7}" srcOrd="10" destOrd="0" presId="urn:microsoft.com/office/officeart/2008/layout/VerticalCurvedList"/>
    <dgm:cxn modelId="{072D7F08-DC45-4EBF-AE3A-F1DD755A42C0}" type="presParOf" srcId="{4C3E1A7C-2CE3-4EDB-A28C-8A18B40DE7D7}" destId="{C9F413A7-B010-4999-9589-8A1F91BA7282}" srcOrd="0" destOrd="0" presId="urn:microsoft.com/office/officeart/2008/layout/VerticalCurvedLis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EDA0CB7-4C9D-455B-A755-FC3B7175A4DB}" type="doc">
      <dgm:prSet loTypeId="urn:microsoft.com/office/officeart/2008/layout/VerticalCurvedList" loCatId="list" qsTypeId="urn:microsoft.com/office/officeart/2005/8/quickstyle/3d2" qsCatId="3D" csTypeId="urn:microsoft.com/office/officeart/2005/8/colors/colorful4" csCatId="colorful" phldr="1"/>
      <dgm:spPr/>
      <dgm:t>
        <a:bodyPr/>
        <a:lstStyle/>
        <a:p>
          <a:endParaRPr lang="pl-PL"/>
        </a:p>
      </dgm:t>
    </dgm:pt>
    <dgm:pt modelId="{74702F83-E931-47DD-A4AA-E94E99652382}">
      <dgm:prSet phldrT="[Tekst]"/>
      <dgm:spPr>
        <a:solidFill>
          <a:schemeClr val="accent6">
            <a:lumMod val="50000"/>
          </a:schemeClr>
        </a:solidFill>
      </dgm:spPr>
      <dgm:t>
        <a:bodyPr/>
        <a:lstStyle/>
        <a:p>
          <a:r>
            <a:rPr lang="pl-PL"/>
            <a:t>zagospodarowanie/rozwój przestrzeni publicznych pod cele społeczne</a:t>
          </a:r>
        </a:p>
      </dgm:t>
    </dgm:pt>
    <dgm:pt modelId="{4EF3D78F-90B5-4F75-8E15-EB77A1E5160D}" type="parTrans" cxnId="{057E32DC-BF08-42C4-9826-524F885BDBAC}">
      <dgm:prSet/>
      <dgm:spPr/>
      <dgm:t>
        <a:bodyPr/>
        <a:lstStyle/>
        <a:p>
          <a:endParaRPr lang="pl-PL"/>
        </a:p>
      </dgm:t>
    </dgm:pt>
    <dgm:pt modelId="{7A3C7036-B8F1-4ADE-A35E-A4ECB20D2F82}" type="sibTrans" cxnId="{057E32DC-BF08-42C4-9826-524F885BDBAC}">
      <dgm:prSet/>
      <dgm:spPr>
        <a:ln>
          <a:solidFill>
            <a:schemeClr val="accent6"/>
          </a:solidFill>
        </a:ln>
      </dgm:spPr>
      <dgm:t>
        <a:bodyPr/>
        <a:lstStyle/>
        <a:p>
          <a:endParaRPr lang="pl-PL"/>
        </a:p>
      </dgm:t>
    </dgm:pt>
    <dgm:pt modelId="{0C58C817-02A4-49A9-95C1-F048CD33B7BD}">
      <dgm:prSet phldrT="[Tekst]"/>
      <dgm:spPr>
        <a:solidFill>
          <a:schemeClr val="accent6">
            <a:lumMod val="75000"/>
          </a:schemeClr>
        </a:solidFill>
      </dgm:spPr>
      <dgm:t>
        <a:bodyPr/>
        <a:lstStyle/>
        <a:p>
          <a:r>
            <a:rPr lang="pl-PL"/>
            <a:t>rewitalizacja i zagospodarowanie pozostałych opuszczonych i zaniedbanych obiektów i przestrzeni, jako narzędzie aktywizacji i integracji mieszkańców</a:t>
          </a:r>
        </a:p>
      </dgm:t>
    </dgm:pt>
    <dgm:pt modelId="{80A9941C-E069-4B7E-8551-B37E12BFDFEE}" type="parTrans" cxnId="{13029ADB-3BF3-444F-8B91-1208E2C585F9}">
      <dgm:prSet/>
      <dgm:spPr/>
      <dgm:t>
        <a:bodyPr/>
        <a:lstStyle/>
        <a:p>
          <a:endParaRPr lang="pl-PL"/>
        </a:p>
      </dgm:t>
    </dgm:pt>
    <dgm:pt modelId="{DFAB0D84-BC8A-4FF9-A736-43409F1C77A2}" type="sibTrans" cxnId="{13029ADB-3BF3-444F-8B91-1208E2C585F9}">
      <dgm:prSet/>
      <dgm:spPr/>
      <dgm:t>
        <a:bodyPr/>
        <a:lstStyle/>
        <a:p>
          <a:endParaRPr lang="pl-PL"/>
        </a:p>
      </dgm:t>
    </dgm:pt>
    <dgm:pt modelId="{A05BC2CF-B137-4512-AEAB-34BF8308EEFD}">
      <dgm:prSet phldrT="[Tekst]"/>
      <dgm:spPr>
        <a:solidFill>
          <a:schemeClr val="accent6">
            <a:lumMod val="60000"/>
            <a:lumOff val="40000"/>
          </a:schemeClr>
        </a:solidFill>
      </dgm:spPr>
      <dgm:t>
        <a:bodyPr/>
        <a:lstStyle/>
        <a:p>
          <a:r>
            <a:rPr lang="pl-PL"/>
            <a:t>budowa i przebudowa do tej pory niezrewitalizowanych chodników, ciągów pieszo-rowerowych i dróg</a:t>
          </a:r>
        </a:p>
      </dgm:t>
    </dgm:pt>
    <dgm:pt modelId="{AD463CA6-4132-4AE1-8DA7-A972AFC9CE81}" type="parTrans" cxnId="{DF65C58B-2B9B-4A4D-9ED5-14EF9F745A5E}">
      <dgm:prSet/>
      <dgm:spPr/>
      <dgm:t>
        <a:bodyPr/>
        <a:lstStyle/>
        <a:p>
          <a:endParaRPr lang="pl-PL"/>
        </a:p>
      </dgm:t>
    </dgm:pt>
    <dgm:pt modelId="{055AECB8-5E65-4AB2-B7E4-629B09A828CB}" type="sibTrans" cxnId="{DF65C58B-2B9B-4A4D-9ED5-14EF9F745A5E}">
      <dgm:prSet/>
      <dgm:spPr/>
      <dgm:t>
        <a:bodyPr/>
        <a:lstStyle/>
        <a:p>
          <a:endParaRPr lang="pl-PL"/>
        </a:p>
      </dgm:t>
    </dgm:pt>
    <dgm:pt modelId="{1E92F5CA-2156-43A5-82E7-2266DE9422C6}" type="pres">
      <dgm:prSet presAssocID="{2EDA0CB7-4C9D-455B-A755-FC3B7175A4DB}" presName="Name0" presStyleCnt="0">
        <dgm:presLayoutVars>
          <dgm:chMax val="7"/>
          <dgm:chPref val="7"/>
          <dgm:dir/>
        </dgm:presLayoutVars>
      </dgm:prSet>
      <dgm:spPr/>
    </dgm:pt>
    <dgm:pt modelId="{633E5360-7C2B-4FFD-AD3E-6EE6D3F51CB8}" type="pres">
      <dgm:prSet presAssocID="{2EDA0CB7-4C9D-455B-A755-FC3B7175A4DB}" presName="Name1" presStyleCnt="0"/>
      <dgm:spPr/>
    </dgm:pt>
    <dgm:pt modelId="{5F700DC1-381C-46D8-BD0C-A995B98112C9}" type="pres">
      <dgm:prSet presAssocID="{2EDA0CB7-4C9D-455B-A755-FC3B7175A4DB}" presName="cycle" presStyleCnt="0"/>
      <dgm:spPr/>
    </dgm:pt>
    <dgm:pt modelId="{A743B228-01D0-4312-BCDC-584A2B6B2BFD}" type="pres">
      <dgm:prSet presAssocID="{2EDA0CB7-4C9D-455B-A755-FC3B7175A4DB}" presName="srcNode" presStyleLbl="node1" presStyleIdx="0" presStyleCnt="3"/>
      <dgm:spPr/>
    </dgm:pt>
    <dgm:pt modelId="{DA21B013-BCD3-4618-9EBD-2929753C9E7D}" type="pres">
      <dgm:prSet presAssocID="{2EDA0CB7-4C9D-455B-A755-FC3B7175A4DB}" presName="conn" presStyleLbl="parChTrans1D2" presStyleIdx="0" presStyleCnt="1"/>
      <dgm:spPr/>
    </dgm:pt>
    <dgm:pt modelId="{8479C0A2-E5DE-43AB-A1AC-5AA4D8BA962C}" type="pres">
      <dgm:prSet presAssocID="{2EDA0CB7-4C9D-455B-A755-FC3B7175A4DB}" presName="extraNode" presStyleLbl="node1" presStyleIdx="0" presStyleCnt="3"/>
      <dgm:spPr/>
    </dgm:pt>
    <dgm:pt modelId="{8BBBEDE6-B257-4917-866B-0F59CBACBF22}" type="pres">
      <dgm:prSet presAssocID="{2EDA0CB7-4C9D-455B-A755-FC3B7175A4DB}" presName="dstNode" presStyleLbl="node1" presStyleIdx="0" presStyleCnt="3"/>
      <dgm:spPr/>
    </dgm:pt>
    <dgm:pt modelId="{241A4C5C-4D93-468A-8C39-B80721D19E4D}" type="pres">
      <dgm:prSet presAssocID="{74702F83-E931-47DD-A4AA-E94E99652382}" presName="text_1" presStyleLbl="node1" presStyleIdx="0" presStyleCnt="3">
        <dgm:presLayoutVars>
          <dgm:bulletEnabled val="1"/>
        </dgm:presLayoutVars>
      </dgm:prSet>
      <dgm:spPr/>
    </dgm:pt>
    <dgm:pt modelId="{42529240-18CE-47F6-9BC4-E8E604073BF5}" type="pres">
      <dgm:prSet presAssocID="{74702F83-E931-47DD-A4AA-E94E99652382}" presName="accent_1" presStyleCnt="0"/>
      <dgm:spPr/>
    </dgm:pt>
    <dgm:pt modelId="{6B3AF317-B799-4527-A421-F34C47BC824B}" type="pres">
      <dgm:prSet presAssocID="{74702F83-E931-47DD-A4AA-E94E99652382}" presName="accentRepeatNode" presStyleLbl="solidFgAcc1" presStyleIdx="0" presStyleCnt="3"/>
      <dgm:spPr>
        <a:ln>
          <a:solidFill>
            <a:schemeClr val="accent6"/>
          </a:solidFill>
        </a:ln>
      </dgm:spPr>
    </dgm:pt>
    <dgm:pt modelId="{ADEBBF28-B8BC-4048-A788-13723A143C64}" type="pres">
      <dgm:prSet presAssocID="{0C58C817-02A4-49A9-95C1-F048CD33B7BD}" presName="text_2" presStyleLbl="node1" presStyleIdx="1" presStyleCnt="3">
        <dgm:presLayoutVars>
          <dgm:bulletEnabled val="1"/>
        </dgm:presLayoutVars>
      </dgm:prSet>
      <dgm:spPr/>
    </dgm:pt>
    <dgm:pt modelId="{E099E0A9-3EA4-4FB6-92E3-DF167CF13ACB}" type="pres">
      <dgm:prSet presAssocID="{0C58C817-02A4-49A9-95C1-F048CD33B7BD}" presName="accent_2" presStyleCnt="0"/>
      <dgm:spPr/>
    </dgm:pt>
    <dgm:pt modelId="{89AF1431-7A0F-4541-A30C-F4656728B096}" type="pres">
      <dgm:prSet presAssocID="{0C58C817-02A4-49A9-95C1-F048CD33B7BD}" presName="accentRepeatNode" presStyleLbl="solidFgAcc1" presStyleIdx="1" presStyleCnt="3"/>
      <dgm:spPr>
        <a:ln>
          <a:solidFill>
            <a:schemeClr val="accent6"/>
          </a:solidFill>
        </a:ln>
      </dgm:spPr>
    </dgm:pt>
    <dgm:pt modelId="{CB0BB199-BB46-46DA-9C08-8C2302216EA4}" type="pres">
      <dgm:prSet presAssocID="{A05BC2CF-B137-4512-AEAB-34BF8308EEFD}" presName="text_3" presStyleLbl="node1" presStyleIdx="2" presStyleCnt="3">
        <dgm:presLayoutVars>
          <dgm:bulletEnabled val="1"/>
        </dgm:presLayoutVars>
      </dgm:prSet>
      <dgm:spPr/>
    </dgm:pt>
    <dgm:pt modelId="{2CF4FB9A-77A2-4517-A6D5-2A7A5C149CCC}" type="pres">
      <dgm:prSet presAssocID="{A05BC2CF-B137-4512-AEAB-34BF8308EEFD}" presName="accent_3" presStyleCnt="0"/>
      <dgm:spPr/>
    </dgm:pt>
    <dgm:pt modelId="{6899577E-6615-41C4-9193-2551821322A2}" type="pres">
      <dgm:prSet presAssocID="{A05BC2CF-B137-4512-AEAB-34BF8308EEFD}" presName="accentRepeatNode" presStyleLbl="solidFgAcc1" presStyleIdx="2" presStyleCnt="3"/>
      <dgm:spPr>
        <a:ln>
          <a:solidFill>
            <a:schemeClr val="accent6"/>
          </a:solidFill>
        </a:ln>
      </dgm:spPr>
    </dgm:pt>
  </dgm:ptLst>
  <dgm:cxnLst>
    <dgm:cxn modelId="{30785F0A-2346-4803-B642-E4677E00A448}" type="presOf" srcId="{0C58C817-02A4-49A9-95C1-F048CD33B7BD}" destId="{ADEBBF28-B8BC-4048-A788-13723A143C64}" srcOrd="0" destOrd="0" presId="urn:microsoft.com/office/officeart/2008/layout/VerticalCurvedList"/>
    <dgm:cxn modelId="{BB80F91D-C1E0-41B0-9B91-33088F59BD52}" type="presOf" srcId="{74702F83-E931-47DD-A4AA-E94E99652382}" destId="{241A4C5C-4D93-468A-8C39-B80721D19E4D}" srcOrd="0" destOrd="0" presId="urn:microsoft.com/office/officeart/2008/layout/VerticalCurvedList"/>
    <dgm:cxn modelId="{8D484852-0407-4D7A-A240-99928064F46D}" type="presOf" srcId="{A05BC2CF-B137-4512-AEAB-34BF8308EEFD}" destId="{CB0BB199-BB46-46DA-9C08-8C2302216EA4}" srcOrd="0" destOrd="0" presId="urn:microsoft.com/office/officeart/2008/layout/VerticalCurvedList"/>
    <dgm:cxn modelId="{DF65C58B-2B9B-4A4D-9ED5-14EF9F745A5E}" srcId="{2EDA0CB7-4C9D-455B-A755-FC3B7175A4DB}" destId="{A05BC2CF-B137-4512-AEAB-34BF8308EEFD}" srcOrd="2" destOrd="0" parTransId="{AD463CA6-4132-4AE1-8DA7-A972AFC9CE81}" sibTransId="{055AECB8-5E65-4AB2-B7E4-629B09A828CB}"/>
    <dgm:cxn modelId="{62C3A38F-9E96-499F-BEF6-8FAE9620E852}" type="presOf" srcId="{2EDA0CB7-4C9D-455B-A755-FC3B7175A4DB}" destId="{1E92F5CA-2156-43A5-82E7-2266DE9422C6}" srcOrd="0" destOrd="0" presId="urn:microsoft.com/office/officeart/2008/layout/VerticalCurvedList"/>
    <dgm:cxn modelId="{175CDA99-71A8-4D2A-95F8-9B3EEC2CCC7C}" type="presOf" srcId="{7A3C7036-B8F1-4ADE-A35E-A4ECB20D2F82}" destId="{DA21B013-BCD3-4618-9EBD-2929753C9E7D}" srcOrd="0" destOrd="0" presId="urn:microsoft.com/office/officeart/2008/layout/VerticalCurvedList"/>
    <dgm:cxn modelId="{13029ADB-3BF3-444F-8B91-1208E2C585F9}" srcId="{2EDA0CB7-4C9D-455B-A755-FC3B7175A4DB}" destId="{0C58C817-02A4-49A9-95C1-F048CD33B7BD}" srcOrd="1" destOrd="0" parTransId="{80A9941C-E069-4B7E-8551-B37E12BFDFEE}" sibTransId="{DFAB0D84-BC8A-4FF9-A736-43409F1C77A2}"/>
    <dgm:cxn modelId="{057E32DC-BF08-42C4-9826-524F885BDBAC}" srcId="{2EDA0CB7-4C9D-455B-A755-FC3B7175A4DB}" destId="{74702F83-E931-47DD-A4AA-E94E99652382}" srcOrd="0" destOrd="0" parTransId="{4EF3D78F-90B5-4F75-8E15-EB77A1E5160D}" sibTransId="{7A3C7036-B8F1-4ADE-A35E-A4ECB20D2F82}"/>
    <dgm:cxn modelId="{AFFCF684-3DA1-492D-902E-1B7C2FAE968E}" type="presParOf" srcId="{1E92F5CA-2156-43A5-82E7-2266DE9422C6}" destId="{633E5360-7C2B-4FFD-AD3E-6EE6D3F51CB8}" srcOrd="0" destOrd="0" presId="urn:microsoft.com/office/officeart/2008/layout/VerticalCurvedList"/>
    <dgm:cxn modelId="{047C47E6-B5B8-44EB-9CD5-24B4532798DB}" type="presParOf" srcId="{633E5360-7C2B-4FFD-AD3E-6EE6D3F51CB8}" destId="{5F700DC1-381C-46D8-BD0C-A995B98112C9}" srcOrd="0" destOrd="0" presId="urn:microsoft.com/office/officeart/2008/layout/VerticalCurvedList"/>
    <dgm:cxn modelId="{24BD8106-0CF2-48F5-BEFB-998E8BF310A1}" type="presParOf" srcId="{5F700DC1-381C-46D8-BD0C-A995B98112C9}" destId="{A743B228-01D0-4312-BCDC-584A2B6B2BFD}" srcOrd="0" destOrd="0" presId="urn:microsoft.com/office/officeart/2008/layout/VerticalCurvedList"/>
    <dgm:cxn modelId="{33A03E34-E5EC-4E69-B4A3-7344013FC09B}" type="presParOf" srcId="{5F700DC1-381C-46D8-BD0C-A995B98112C9}" destId="{DA21B013-BCD3-4618-9EBD-2929753C9E7D}" srcOrd="1" destOrd="0" presId="urn:microsoft.com/office/officeart/2008/layout/VerticalCurvedList"/>
    <dgm:cxn modelId="{6762D34C-D65E-47B6-B2DC-0D304A37A040}" type="presParOf" srcId="{5F700DC1-381C-46D8-BD0C-A995B98112C9}" destId="{8479C0A2-E5DE-43AB-A1AC-5AA4D8BA962C}" srcOrd="2" destOrd="0" presId="urn:microsoft.com/office/officeart/2008/layout/VerticalCurvedList"/>
    <dgm:cxn modelId="{3C9FAD32-44E0-435C-BEAD-F6E2847090AA}" type="presParOf" srcId="{5F700DC1-381C-46D8-BD0C-A995B98112C9}" destId="{8BBBEDE6-B257-4917-866B-0F59CBACBF22}" srcOrd="3" destOrd="0" presId="urn:microsoft.com/office/officeart/2008/layout/VerticalCurvedList"/>
    <dgm:cxn modelId="{C4B9FD27-4882-4EA1-B13C-23734F529B34}" type="presParOf" srcId="{633E5360-7C2B-4FFD-AD3E-6EE6D3F51CB8}" destId="{241A4C5C-4D93-468A-8C39-B80721D19E4D}" srcOrd="1" destOrd="0" presId="urn:microsoft.com/office/officeart/2008/layout/VerticalCurvedList"/>
    <dgm:cxn modelId="{9642674E-F548-45C9-9165-8B64E302DCEC}" type="presParOf" srcId="{633E5360-7C2B-4FFD-AD3E-6EE6D3F51CB8}" destId="{42529240-18CE-47F6-9BC4-E8E604073BF5}" srcOrd="2" destOrd="0" presId="urn:microsoft.com/office/officeart/2008/layout/VerticalCurvedList"/>
    <dgm:cxn modelId="{478044ED-2534-4C49-B64D-DD754F44A935}" type="presParOf" srcId="{42529240-18CE-47F6-9BC4-E8E604073BF5}" destId="{6B3AF317-B799-4527-A421-F34C47BC824B}" srcOrd="0" destOrd="0" presId="urn:microsoft.com/office/officeart/2008/layout/VerticalCurvedList"/>
    <dgm:cxn modelId="{5BE22263-1E1E-4A1F-8D96-8F8CB5C1D52E}" type="presParOf" srcId="{633E5360-7C2B-4FFD-AD3E-6EE6D3F51CB8}" destId="{ADEBBF28-B8BC-4048-A788-13723A143C64}" srcOrd="3" destOrd="0" presId="urn:microsoft.com/office/officeart/2008/layout/VerticalCurvedList"/>
    <dgm:cxn modelId="{B172ABE3-06A7-4DBA-ADD6-2460A3766675}" type="presParOf" srcId="{633E5360-7C2B-4FFD-AD3E-6EE6D3F51CB8}" destId="{E099E0A9-3EA4-4FB6-92E3-DF167CF13ACB}" srcOrd="4" destOrd="0" presId="urn:microsoft.com/office/officeart/2008/layout/VerticalCurvedList"/>
    <dgm:cxn modelId="{57F0C7D2-DF37-4A61-8B25-F37D542768C6}" type="presParOf" srcId="{E099E0A9-3EA4-4FB6-92E3-DF167CF13ACB}" destId="{89AF1431-7A0F-4541-A30C-F4656728B096}" srcOrd="0" destOrd="0" presId="urn:microsoft.com/office/officeart/2008/layout/VerticalCurvedList"/>
    <dgm:cxn modelId="{1DAC8CDD-ACC4-468D-A1D0-683CA2A2D442}" type="presParOf" srcId="{633E5360-7C2B-4FFD-AD3E-6EE6D3F51CB8}" destId="{CB0BB199-BB46-46DA-9C08-8C2302216EA4}" srcOrd="5" destOrd="0" presId="urn:microsoft.com/office/officeart/2008/layout/VerticalCurvedList"/>
    <dgm:cxn modelId="{38717171-8171-4172-9FF6-944845A03C31}" type="presParOf" srcId="{633E5360-7C2B-4FFD-AD3E-6EE6D3F51CB8}" destId="{2CF4FB9A-77A2-4517-A6D5-2A7A5C149CCC}" srcOrd="6" destOrd="0" presId="urn:microsoft.com/office/officeart/2008/layout/VerticalCurvedList"/>
    <dgm:cxn modelId="{FF62BB06-C538-440F-86B5-47DED4BB9841}" type="presParOf" srcId="{2CF4FB9A-77A2-4517-A6D5-2A7A5C149CCC}" destId="{6899577E-6615-41C4-9193-2551821322A2}" srcOrd="0" destOrd="0" presId="urn:microsoft.com/office/officeart/2008/layout/VerticalCurvedList"/>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EDA0CB7-4C9D-455B-A755-FC3B7175A4DB}" type="doc">
      <dgm:prSet loTypeId="urn:microsoft.com/office/officeart/2008/layout/VerticalCurvedList" loCatId="list" qsTypeId="urn:microsoft.com/office/officeart/2005/8/quickstyle/3d2" qsCatId="3D" csTypeId="urn:microsoft.com/office/officeart/2005/8/colors/colorful4" csCatId="colorful" phldr="1"/>
      <dgm:spPr/>
      <dgm:t>
        <a:bodyPr/>
        <a:lstStyle/>
        <a:p>
          <a:endParaRPr lang="pl-PL"/>
        </a:p>
      </dgm:t>
    </dgm:pt>
    <dgm:pt modelId="{74702F83-E931-47DD-A4AA-E94E99652382}">
      <dgm:prSet phldrT="[Tekst]"/>
      <dgm:spPr>
        <a:solidFill>
          <a:schemeClr val="accent6">
            <a:lumMod val="50000"/>
          </a:schemeClr>
        </a:solidFill>
        <a:ln>
          <a:solidFill>
            <a:schemeClr val="accent6">
              <a:lumMod val="50000"/>
            </a:schemeClr>
          </a:solidFill>
        </a:ln>
      </dgm:spPr>
      <dgm:t>
        <a:bodyPr/>
        <a:lstStyle/>
        <a:p>
          <a:r>
            <a:rPr lang="pl-PL"/>
            <a:t>kompleksowa termomodernizacja budynków użyteczności publicznej</a:t>
          </a:r>
        </a:p>
      </dgm:t>
    </dgm:pt>
    <dgm:pt modelId="{4EF3D78F-90B5-4F75-8E15-EB77A1E5160D}" type="parTrans" cxnId="{057E32DC-BF08-42C4-9826-524F885BDBAC}">
      <dgm:prSet/>
      <dgm:spPr/>
      <dgm:t>
        <a:bodyPr/>
        <a:lstStyle/>
        <a:p>
          <a:endParaRPr lang="pl-PL"/>
        </a:p>
      </dgm:t>
    </dgm:pt>
    <dgm:pt modelId="{7A3C7036-B8F1-4ADE-A35E-A4ECB20D2F82}" type="sibTrans" cxnId="{057E32DC-BF08-42C4-9826-524F885BDBAC}">
      <dgm:prSet/>
      <dgm:spPr>
        <a:ln>
          <a:solidFill>
            <a:schemeClr val="accent6"/>
          </a:solidFill>
        </a:ln>
      </dgm:spPr>
      <dgm:t>
        <a:bodyPr/>
        <a:lstStyle/>
        <a:p>
          <a:endParaRPr lang="pl-PL"/>
        </a:p>
      </dgm:t>
    </dgm:pt>
    <dgm:pt modelId="{0C58C817-02A4-49A9-95C1-F048CD33B7BD}">
      <dgm:prSet phldrT="[Tekst]"/>
      <dgm:spPr>
        <a:solidFill>
          <a:schemeClr val="accent6">
            <a:lumMod val="75000"/>
          </a:schemeClr>
        </a:solidFill>
      </dgm:spPr>
      <dgm:t>
        <a:bodyPr/>
        <a:lstStyle/>
        <a:p>
          <a:r>
            <a:rPr lang="pl-PL"/>
            <a:t>kompleksowa termodernizacja budynków wielorodzinnych</a:t>
          </a:r>
        </a:p>
      </dgm:t>
    </dgm:pt>
    <dgm:pt modelId="{80A9941C-E069-4B7E-8551-B37E12BFDFEE}" type="parTrans" cxnId="{13029ADB-3BF3-444F-8B91-1208E2C585F9}">
      <dgm:prSet/>
      <dgm:spPr/>
      <dgm:t>
        <a:bodyPr/>
        <a:lstStyle/>
        <a:p>
          <a:endParaRPr lang="pl-PL"/>
        </a:p>
      </dgm:t>
    </dgm:pt>
    <dgm:pt modelId="{DFAB0D84-BC8A-4FF9-A736-43409F1C77A2}" type="sibTrans" cxnId="{13029ADB-3BF3-444F-8B91-1208E2C585F9}">
      <dgm:prSet/>
      <dgm:spPr/>
      <dgm:t>
        <a:bodyPr/>
        <a:lstStyle/>
        <a:p>
          <a:endParaRPr lang="pl-PL"/>
        </a:p>
      </dgm:t>
    </dgm:pt>
    <dgm:pt modelId="{A05BC2CF-B137-4512-AEAB-34BF8308EEFD}">
      <dgm:prSet phldrT="[Tekst]"/>
      <dgm:spPr>
        <a:solidFill>
          <a:schemeClr val="accent6">
            <a:lumMod val="60000"/>
            <a:lumOff val="40000"/>
          </a:schemeClr>
        </a:solidFill>
      </dgm:spPr>
      <dgm:t>
        <a:bodyPr/>
        <a:lstStyle/>
        <a:p>
          <a:r>
            <a:rPr lang="pl-PL"/>
            <a:t>modernizacja oświetlenia ulicznego</a:t>
          </a:r>
        </a:p>
      </dgm:t>
    </dgm:pt>
    <dgm:pt modelId="{AD463CA6-4132-4AE1-8DA7-A972AFC9CE81}" type="parTrans" cxnId="{DF65C58B-2B9B-4A4D-9ED5-14EF9F745A5E}">
      <dgm:prSet/>
      <dgm:spPr/>
      <dgm:t>
        <a:bodyPr/>
        <a:lstStyle/>
        <a:p>
          <a:endParaRPr lang="pl-PL"/>
        </a:p>
      </dgm:t>
    </dgm:pt>
    <dgm:pt modelId="{055AECB8-5E65-4AB2-B7E4-629B09A828CB}" type="sibTrans" cxnId="{DF65C58B-2B9B-4A4D-9ED5-14EF9F745A5E}">
      <dgm:prSet/>
      <dgm:spPr/>
      <dgm:t>
        <a:bodyPr/>
        <a:lstStyle/>
        <a:p>
          <a:endParaRPr lang="pl-PL"/>
        </a:p>
      </dgm:t>
    </dgm:pt>
    <dgm:pt modelId="{930E0B59-A44C-421A-BC22-3C23338150AD}">
      <dgm:prSet phldrT="[Tekst]"/>
      <dgm:spPr>
        <a:solidFill>
          <a:schemeClr val="accent6">
            <a:lumMod val="60000"/>
            <a:lumOff val="40000"/>
          </a:schemeClr>
        </a:solidFill>
      </dgm:spPr>
      <dgm:t>
        <a:bodyPr/>
        <a:lstStyle/>
        <a:p>
          <a:r>
            <a:rPr lang="pl-PL"/>
            <a:t>edukacja w zakresie efektywności energetycznej</a:t>
          </a:r>
        </a:p>
      </dgm:t>
    </dgm:pt>
    <dgm:pt modelId="{A24344F2-D80C-4D0D-A266-C7E252D3C988}" type="parTrans" cxnId="{87C5EE82-803D-4378-893B-25A27EB4F0A1}">
      <dgm:prSet/>
      <dgm:spPr/>
      <dgm:t>
        <a:bodyPr/>
        <a:lstStyle/>
        <a:p>
          <a:endParaRPr lang="pl-PL"/>
        </a:p>
      </dgm:t>
    </dgm:pt>
    <dgm:pt modelId="{360DCBFC-F759-49F4-97B3-428F62E5374F}" type="sibTrans" cxnId="{87C5EE82-803D-4378-893B-25A27EB4F0A1}">
      <dgm:prSet/>
      <dgm:spPr/>
      <dgm:t>
        <a:bodyPr/>
        <a:lstStyle/>
        <a:p>
          <a:endParaRPr lang="pl-PL"/>
        </a:p>
      </dgm:t>
    </dgm:pt>
    <dgm:pt modelId="{44541A94-9691-4246-A6E9-3C7F8A9E6AB1}">
      <dgm:prSet phldrT="[Tekst]"/>
      <dgm:spPr>
        <a:solidFill>
          <a:schemeClr val="accent6">
            <a:lumMod val="75000"/>
          </a:schemeClr>
        </a:solidFill>
      </dgm:spPr>
      <dgm:t>
        <a:bodyPr/>
        <a:lstStyle/>
        <a:p>
          <a:r>
            <a:rPr lang="pl-PL"/>
            <a:t>zwiększenie wykorzystania Odnawialnych Źródeł Energii</a:t>
          </a:r>
        </a:p>
      </dgm:t>
    </dgm:pt>
    <dgm:pt modelId="{B211ABDF-F46E-41F3-8D53-24E9AE2AF103}" type="parTrans" cxnId="{BBF0AC62-769E-4D18-940F-3A66359E63F2}">
      <dgm:prSet/>
      <dgm:spPr/>
      <dgm:t>
        <a:bodyPr/>
        <a:lstStyle/>
        <a:p>
          <a:endParaRPr lang="pl-PL"/>
        </a:p>
      </dgm:t>
    </dgm:pt>
    <dgm:pt modelId="{C28FB756-AFB9-41C9-892D-704C08BC1D8D}" type="sibTrans" cxnId="{BBF0AC62-769E-4D18-940F-3A66359E63F2}">
      <dgm:prSet/>
      <dgm:spPr/>
      <dgm:t>
        <a:bodyPr/>
        <a:lstStyle/>
        <a:p>
          <a:endParaRPr lang="pl-PL"/>
        </a:p>
      </dgm:t>
    </dgm:pt>
    <dgm:pt modelId="{1E92F5CA-2156-43A5-82E7-2266DE9422C6}" type="pres">
      <dgm:prSet presAssocID="{2EDA0CB7-4C9D-455B-A755-FC3B7175A4DB}" presName="Name0" presStyleCnt="0">
        <dgm:presLayoutVars>
          <dgm:chMax val="7"/>
          <dgm:chPref val="7"/>
          <dgm:dir/>
        </dgm:presLayoutVars>
      </dgm:prSet>
      <dgm:spPr/>
    </dgm:pt>
    <dgm:pt modelId="{633E5360-7C2B-4FFD-AD3E-6EE6D3F51CB8}" type="pres">
      <dgm:prSet presAssocID="{2EDA0CB7-4C9D-455B-A755-FC3B7175A4DB}" presName="Name1" presStyleCnt="0"/>
      <dgm:spPr/>
    </dgm:pt>
    <dgm:pt modelId="{5F700DC1-381C-46D8-BD0C-A995B98112C9}" type="pres">
      <dgm:prSet presAssocID="{2EDA0CB7-4C9D-455B-A755-FC3B7175A4DB}" presName="cycle" presStyleCnt="0"/>
      <dgm:spPr/>
    </dgm:pt>
    <dgm:pt modelId="{A743B228-01D0-4312-BCDC-584A2B6B2BFD}" type="pres">
      <dgm:prSet presAssocID="{2EDA0CB7-4C9D-455B-A755-FC3B7175A4DB}" presName="srcNode" presStyleLbl="node1" presStyleIdx="0" presStyleCnt="5"/>
      <dgm:spPr/>
    </dgm:pt>
    <dgm:pt modelId="{DA21B013-BCD3-4618-9EBD-2929753C9E7D}" type="pres">
      <dgm:prSet presAssocID="{2EDA0CB7-4C9D-455B-A755-FC3B7175A4DB}" presName="conn" presStyleLbl="parChTrans1D2" presStyleIdx="0" presStyleCnt="1" custLinFactNeighborX="-674" custLinFactNeighborY="-539"/>
      <dgm:spPr/>
    </dgm:pt>
    <dgm:pt modelId="{8479C0A2-E5DE-43AB-A1AC-5AA4D8BA962C}" type="pres">
      <dgm:prSet presAssocID="{2EDA0CB7-4C9D-455B-A755-FC3B7175A4DB}" presName="extraNode" presStyleLbl="node1" presStyleIdx="0" presStyleCnt="5"/>
      <dgm:spPr/>
    </dgm:pt>
    <dgm:pt modelId="{8BBBEDE6-B257-4917-866B-0F59CBACBF22}" type="pres">
      <dgm:prSet presAssocID="{2EDA0CB7-4C9D-455B-A755-FC3B7175A4DB}" presName="dstNode" presStyleLbl="node1" presStyleIdx="0" presStyleCnt="5"/>
      <dgm:spPr/>
    </dgm:pt>
    <dgm:pt modelId="{241A4C5C-4D93-468A-8C39-B80721D19E4D}" type="pres">
      <dgm:prSet presAssocID="{74702F83-E931-47DD-A4AA-E94E99652382}" presName="text_1" presStyleLbl="node1" presStyleIdx="0" presStyleCnt="5" custLinFactNeighborX="12" custLinFactNeighborY="-24306">
        <dgm:presLayoutVars>
          <dgm:bulletEnabled val="1"/>
        </dgm:presLayoutVars>
      </dgm:prSet>
      <dgm:spPr/>
    </dgm:pt>
    <dgm:pt modelId="{42529240-18CE-47F6-9BC4-E8E604073BF5}" type="pres">
      <dgm:prSet presAssocID="{74702F83-E931-47DD-A4AA-E94E99652382}" presName="accent_1" presStyleCnt="0"/>
      <dgm:spPr/>
    </dgm:pt>
    <dgm:pt modelId="{6B3AF317-B799-4527-A421-F34C47BC824B}" type="pres">
      <dgm:prSet presAssocID="{74702F83-E931-47DD-A4AA-E94E99652382}" presName="accentRepeatNode" presStyleLbl="solidFgAcc1" presStyleIdx="0" presStyleCnt="5" custLinFactNeighborX="-42" custLinFactNeighborY="-24169"/>
      <dgm:spPr>
        <a:ln>
          <a:solidFill>
            <a:schemeClr val="accent6"/>
          </a:solidFill>
        </a:ln>
      </dgm:spPr>
    </dgm:pt>
    <dgm:pt modelId="{ADEBBF28-B8BC-4048-A788-13723A143C64}" type="pres">
      <dgm:prSet presAssocID="{0C58C817-02A4-49A9-95C1-F048CD33B7BD}" presName="text_2" presStyleLbl="node1" presStyleIdx="1" presStyleCnt="5" custLinFactNeighborX="466" custLinFactNeighborY="-29894">
        <dgm:presLayoutVars>
          <dgm:bulletEnabled val="1"/>
        </dgm:presLayoutVars>
      </dgm:prSet>
      <dgm:spPr/>
    </dgm:pt>
    <dgm:pt modelId="{E099E0A9-3EA4-4FB6-92E3-DF167CF13ACB}" type="pres">
      <dgm:prSet presAssocID="{0C58C817-02A4-49A9-95C1-F048CD33B7BD}" presName="accent_2" presStyleCnt="0"/>
      <dgm:spPr/>
    </dgm:pt>
    <dgm:pt modelId="{89AF1431-7A0F-4541-A30C-F4656728B096}" type="pres">
      <dgm:prSet presAssocID="{0C58C817-02A4-49A9-95C1-F048CD33B7BD}" presName="accentRepeatNode" presStyleLbl="solidFgAcc1" presStyleIdx="1" presStyleCnt="5" custLinFactNeighborX="-28" custLinFactNeighborY="-24628"/>
      <dgm:spPr>
        <a:ln>
          <a:solidFill>
            <a:schemeClr val="accent6"/>
          </a:solidFill>
        </a:ln>
      </dgm:spPr>
    </dgm:pt>
    <dgm:pt modelId="{CB0BB199-BB46-46DA-9C08-8C2302216EA4}" type="pres">
      <dgm:prSet presAssocID="{A05BC2CF-B137-4512-AEAB-34BF8308EEFD}" presName="text_3" presStyleLbl="node1" presStyleIdx="2" presStyleCnt="5" custLinFactNeighborX="-140" custLinFactNeighborY="-23831">
        <dgm:presLayoutVars>
          <dgm:bulletEnabled val="1"/>
        </dgm:presLayoutVars>
      </dgm:prSet>
      <dgm:spPr/>
    </dgm:pt>
    <dgm:pt modelId="{2CF4FB9A-77A2-4517-A6D5-2A7A5C149CCC}" type="pres">
      <dgm:prSet presAssocID="{A05BC2CF-B137-4512-AEAB-34BF8308EEFD}" presName="accent_3" presStyleCnt="0"/>
      <dgm:spPr/>
    </dgm:pt>
    <dgm:pt modelId="{6899577E-6615-41C4-9193-2551821322A2}" type="pres">
      <dgm:prSet presAssocID="{A05BC2CF-B137-4512-AEAB-34BF8308EEFD}" presName="accentRepeatNode" presStyleLbl="solidFgAcc1" presStyleIdx="2" presStyleCnt="5" custLinFactNeighborX="-142" custLinFactNeighborY="-18555"/>
      <dgm:spPr>
        <a:ln>
          <a:solidFill>
            <a:schemeClr val="accent6"/>
          </a:solidFill>
        </a:ln>
      </dgm:spPr>
    </dgm:pt>
    <dgm:pt modelId="{5015EE2A-58A1-4002-9CCF-0B0C4E8B579E}" type="pres">
      <dgm:prSet presAssocID="{930E0B59-A44C-421A-BC22-3C23338150AD}" presName="text_4" presStyleLbl="node1" presStyleIdx="3" presStyleCnt="5" custLinFactNeighborX="915" custLinFactNeighborY="-20162">
        <dgm:presLayoutVars>
          <dgm:bulletEnabled val="1"/>
        </dgm:presLayoutVars>
      </dgm:prSet>
      <dgm:spPr/>
    </dgm:pt>
    <dgm:pt modelId="{148A37CA-0369-4090-9686-3F6116E3DFA0}" type="pres">
      <dgm:prSet presAssocID="{930E0B59-A44C-421A-BC22-3C23338150AD}" presName="accent_4" presStyleCnt="0"/>
      <dgm:spPr/>
    </dgm:pt>
    <dgm:pt modelId="{06007D52-D0E6-4E3E-8665-41E97EDE8901}" type="pres">
      <dgm:prSet presAssocID="{930E0B59-A44C-421A-BC22-3C23338150AD}" presName="accentRepeatNode" presStyleLbl="solidFgAcc1" presStyleIdx="3" presStyleCnt="5" custLinFactNeighborX="-2320" custLinFactNeighborY="-16865"/>
      <dgm:spPr>
        <a:ln>
          <a:solidFill>
            <a:schemeClr val="accent6"/>
          </a:solidFill>
        </a:ln>
      </dgm:spPr>
    </dgm:pt>
    <dgm:pt modelId="{CF47DDB8-AF04-4412-8F79-5823F1E1A994}" type="pres">
      <dgm:prSet presAssocID="{44541A94-9691-4246-A6E9-3C7F8A9E6AB1}" presName="text_5" presStyleLbl="node1" presStyleIdx="4" presStyleCnt="5" custScaleY="102373" custLinFactNeighborX="432" custLinFactNeighborY="-12905">
        <dgm:presLayoutVars>
          <dgm:bulletEnabled val="1"/>
        </dgm:presLayoutVars>
      </dgm:prSet>
      <dgm:spPr/>
    </dgm:pt>
    <dgm:pt modelId="{40914C17-47CA-4DC3-BC33-02C66D29FFA2}" type="pres">
      <dgm:prSet presAssocID="{44541A94-9691-4246-A6E9-3C7F8A9E6AB1}" presName="accent_5" presStyleCnt="0"/>
      <dgm:spPr/>
    </dgm:pt>
    <dgm:pt modelId="{9E34A222-C185-4613-90D9-63C9A6989380}" type="pres">
      <dgm:prSet presAssocID="{44541A94-9691-4246-A6E9-3C7F8A9E6AB1}" presName="accentRepeatNode" presStyleLbl="solidFgAcc1" presStyleIdx="4" presStyleCnt="5" custLinFactNeighborX="-3483" custLinFactNeighborY="-16255"/>
      <dgm:spPr/>
    </dgm:pt>
  </dgm:ptLst>
  <dgm:cxnLst>
    <dgm:cxn modelId="{BBF0AC62-769E-4D18-940F-3A66359E63F2}" srcId="{2EDA0CB7-4C9D-455B-A755-FC3B7175A4DB}" destId="{44541A94-9691-4246-A6E9-3C7F8A9E6AB1}" srcOrd="4" destOrd="0" parTransId="{B211ABDF-F46E-41F3-8D53-24E9AE2AF103}" sibTransId="{C28FB756-AFB9-41C9-892D-704C08BC1D8D}"/>
    <dgm:cxn modelId="{07F6A258-2ED3-4572-8301-2F7E06A35B55}" type="presOf" srcId="{7A3C7036-B8F1-4ADE-A35E-A4ECB20D2F82}" destId="{DA21B013-BCD3-4618-9EBD-2929753C9E7D}" srcOrd="0" destOrd="0" presId="urn:microsoft.com/office/officeart/2008/layout/VerticalCurvedList"/>
    <dgm:cxn modelId="{87C5EE82-803D-4378-893B-25A27EB4F0A1}" srcId="{2EDA0CB7-4C9D-455B-A755-FC3B7175A4DB}" destId="{930E0B59-A44C-421A-BC22-3C23338150AD}" srcOrd="3" destOrd="0" parTransId="{A24344F2-D80C-4D0D-A266-C7E252D3C988}" sibTransId="{360DCBFC-F759-49F4-97B3-428F62E5374F}"/>
    <dgm:cxn modelId="{DF65C58B-2B9B-4A4D-9ED5-14EF9F745A5E}" srcId="{2EDA0CB7-4C9D-455B-A755-FC3B7175A4DB}" destId="{A05BC2CF-B137-4512-AEAB-34BF8308EEFD}" srcOrd="2" destOrd="0" parTransId="{AD463CA6-4132-4AE1-8DA7-A972AFC9CE81}" sibTransId="{055AECB8-5E65-4AB2-B7E4-629B09A828CB}"/>
    <dgm:cxn modelId="{D379F391-DC40-42C4-8CC4-B407ED0EF7FD}" type="presOf" srcId="{A05BC2CF-B137-4512-AEAB-34BF8308EEFD}" destId="{CB0BB199-BB46-46DA-9C08-8C2302216EA4}" srcOrd="0" destOrd="0" presId="urn:microsoft.com/office/officeart/2008/layout/VerticalCurvedList"/>
    <dgm:cxn modelId="{0C88029E-FC7B-4022-A56C-FC8BC484E429}" type="presOf" srcId="{74702F83-E931-47DD-A4AA-E94E99652382}" destId="{241A4C5C-4D93-468A-8C39-B80721D19E4D}" srcOrd="0" destOrd="0" presId="urn:microsoft.com/office/officeart/2008/layout/VerticalCurvedList"/>
    <dgm:cxn modelId="{40E4AAA6-872C-4486-A3EF-D3C96F75488C}" type="presOf" srcId="{2EDA0CB7-4C9D-455B-A755-FC3B7175A4DB}" destId="{1E92F5CA-2156-43A5-82E7-2266DE9422C6}" srcOrd="0" destOrd="0" presId="urn:microsoft.com/office/officeart/2008/layout/VerticalCurvedList"/>
    <dgm:cxn modelId="{9E50D1AB-F6DF-4532-A9CC-AF7B9E1974D9}" type="presOf" srcId="{0C58C817-02A4-49A9-95C1-F048CD33B7BD}" destId="{ADEBBF28-B8BC-4048-A788-13723A143C64}" srcOrd="0" destOrd="0" presId="urn:microsoft.com/office/officeart/2008/layout/VerticalCurvedList"/>
    <dgm:cxn modelId="{726A64BD-73B0-497C-A0A0-F1014CC45769}" type="presOf" srcId="{930E0B59-A44C-421A-BC22-3C23338150AD}" destId="{5015EE2A-58A1-4002-9CCF-0B0C4E8B579E}" srcOrd="0" destOrd="0" presId="urn:microsoft.com/office/officeart/2008/layout/VerticalCurvedList"/>
    <dgm:cxn modelId="{F8F3C6CA-4448-4686-B41A-CBEC904BC0A2}" type="presOf" srcId="{44541A94-9691-4246-A6E9-3C7F8A9E6AB1}" destId="{CF47DDB8-AF04-4412-8F79-5823F1E1A994}" srcOrd="0" destOrd="0" presId="urn:microsoft.com/office/officeart/2008/layout/VerticalCurvedList"/>
    <dgm:cxn modelId="{13029ADB-3BF3-444F-8B91-1208E2C585F9}" srcId="{2EDA0CB7-4C9D-455B-A755-FC3B7175A4DB}" destId="{0C58C817-02A4-49A9-95C1-F048CD33B7BD}" srcOrd="1" destOrd="0" parTransId="{80A9941C-E069-4B7E-8551-B37E12BFDFEE}" sibTransId="{DFAB0D84-BC8A-4FF9-A736-43409F1C77A2}"/>
    <dgm:cxn modelId="{057E32DC-BF08-42C4-9826-524F885BDBAC}" srcId="{2EDA0CB7-4C9D-455B-A755-FC3B7175A4DB}" destId="{74702F83-E931-47DD-A4AA-E94E99652382}" srcOrd="0" destOrd="0" parTransId="{4EF3D78F-90B5-4F75-8E15-EB77A1E5160D}" sibTransId="{7A3C7036-B8F1-4ADE-A35E-A4ECB20D2F82}"/>
    <dgm:cxn modelId="{2F1A7849-3B74-407B-A2CE-AB480F0851B8}" type="presParOf" srcId="{1E92F5CA-2156-43A5-82E7-2266DE9422C6}" destId="{633E5360-7C2B-4FFD-AD3E-6EE6D3F51CB8}" srcOrd="0" destOrd="0" presId="urn:microsoft.com/office/officeart/2008/layout/VerticalCurvedList"/>
    <dgm:cxn modelId="{514D171E-5E30-4EB1-8853-4E1B238441E2}" type="presParOf" srcId="{633E5360-7C2B-4FFD-AD3E-6EE6D3F51CB8}" destId="{5F700DC1-381C-46D8-BD0C-A995B98112C9}" srcOrd="0" destOrd="0" presId="urn:microsoft.com/office/officeart/2008/layout/VerticalCurvedList"/>
    <dgm:cxn modelId="{A5BDFBD0-BDDA-480D-9863-B811605441D4}" type="presParOf" srcId="{5F700DC1-381C-46D8-BD0C-A995B98112C9}" destId="{A743B228-01D0-4312-BCDC-584A2B6B2BFD}" srcOrd="0" destOrd="0" presId="urn:microsoft.com/office/officeart/2008/layout/VerticalCurvedList"/>
    <dgm:cxn modelId="{3AA8B1BB-9684-4251-B289-E597557400DF}" type="presParOf" srcId="{5F700DC1-381C-46D8-BD0C-A995B98112C9}" destId="{DA21B013-BCD3-4618-9EBD-2929753C9E7D}" srcOrd="1" destOrd="0" presId="urn:microsoft.com/office/officeart/2008/layout/VerticalCurvedList"/>
    <dgm:cxn modelId="{0C026D26-24A0-4177-B4FF-1FA9807F7F46}" type="presParOf" srcId="{5F700DC1-381C-46D8-BD0C-A995B98112C9}" destId="{8479C0A2-E5DE-43AB-A1AC-5AA4D8BA962C}" srcOrd="2" destOrd="0" presId="urn:microsoft.com/office/officeart/2008/layout/VerticalCurvedList"/>
    <dgm:cxn modelId="{B229A041-8E6D-4727-90DD-F27D37F9A8DD}" type="presParOf" srcId="{5F700DC1-381C-46D8-BD0C-A995B98112C9}" destId="{8BBBEDE6-B257-4917-866B-0F59CBACBF22}" srcOrd="3" destOrd="0" presId="urn:microsoft.com/office/officeart/2008/layout/VerticalCurvedList"/>
    <dgm:cxn modelId="{6DEA7C86-9AA1-4AF8-9A13-CA19F2FE8E3F}" type="presParOf" srcId="{633E5360-7C2B-4FFD-AD3E-6EE6D3F51CB8}" destId="{241A4C5C-4D93-468A-8C39-B80721D19E4D}" srcOrd="1" destOrd="0" presId="urn:microsoft.com/office/officeart/2008/layout/VerticalCurvedList"/>
    <dgm:cxn modelId="{D6CE0C15-57A0-47E5-8B25-FF618059C596}" type="presParOf" srcId="{633E5360-7C2B-4FFD-AD3E-6EE6D3F51CB8}" destId="{42529240-18CE-47F6-9BC4-E8E604073BF5}" srcOrd="2" destOrd="0" presId="urn:microsoft.com/office/officeart/2008/layout/VerticalCurvedList"/>
    <dgm:cxn modelId="{5B9E502E-4C13-412E-90A6-BA0CAE5D488B}" type="presParOf" srcId="{42529240-18CE-47F6-9BC4-E8E604073BF5}" destId="{6B3AF317-B799-4527-A421-F34C47BC824B}" srcOrd="0" destOrd="0" presId="urn:microsoft.com/office/officeart/2008/layout/VerticalCurvedList"/>
    <dgm:cxn modelId="{0C9EFCB1-5C53-4ABF-97B6-392D20345A45}" type="presParOf" srcId="{633E5360-7C2B-4FFD-AD3E-6EE6D3F51CB8}" destId="{ADEBBF28-B8BC-4048-A788-13723A143C64}" srcOrd="3" destOrd="0" presId="urn:microsoft.com/office/officeart/2008/layout/VerticalCurvedList"/>
    <dgm:cxn modelId="{2277EDBE-B3DF-4E4C-B543-90A893651E56}" type="presParOf" srcId="{633E5360-7C2B-4FFD-AD3E-6EE6D3F51CB8}" destId="{E099E0A9-3EA4-4FB6-92E3-DF167CF13ACB}" srcOrd="4" destOrd="0" presId="urn:microsoft.com/office/officeart/2008/layout/VerticalCurvedList"/>
    <dgm:cxn modelId="{8A89FC94-86D8-4A20-966F-6BDFB6792230}" type="presParOf" srcId="{E099E0A9-3EA4-4FB6-92E3-DF167CF13ACB}" destId="{89AF1431-7A0F-4541-A30C-F4656728B096}" srcOrd="0" destOrd="0" presId="urn:microsoft.com/office/officeart/2008/layout/VerticalCurvedList"/>
    <dgm:cxn modelId="{CE8BBEFE-5A51-4078-A147-EE3D09582A1E}" type="presParOf" srcId="{633E5360-7C2B-4FFD-AD3E-6EE6D3F51CB8}" destId="{CB0BB199-BB46-46DA-9C08-8C2302216EA4}" srcOrd="5" destOrd="0" presId="urn:microsoft.com/office/officeart/2008/layout/VerticalCurvedList"/>
    <dgm:cxn modelId="{C54647CE-251B-4D01-BD82-9DE8EFBC1856}" type="presParOf" srcId="{633E5360-7C2B-4FFD-AD3E-6EE6D3F51CB8}" destId="{2CF4FB9A-77A2-4517-A6D5-2A7A5C149CCC}" srcOrd="6" destOrd="0" presId="urn:microsoft.com/office/officeart/2008/layout/VerticalCurvedList"/>
    <dgm:cxn modelId="{63CA2675-8776-4A68-9854-AA767C15CF8C}" type="presParOf" srcId="{2CF4FB9A-77A2-4517-A6D5-2A7A5C149CCC}" destId="{6899577E-6615-41C4-9193-2551821322A2}" srcOrd="0" destOrd="0" presId="urn:microsoft.com/office/officeart/2008/layout/VerticalCurvedList"/>
    <dgm:cxn modelId="{1A34DC8C-FD79-4726-BEE9-AE6BCFC874B9}" type="presParOf" srcId="{633E5360-7C2B-4FFD-AD3E-6EE6D3F51CB8}" destId="{5015EE2A-58A1-4002-9CCF-0B0C4E8B579E}" srcOrd="7" destOrd="0" presId="urn:microsoft.com/office/officeart/2008/layout/VerticalCurvedList"/>
    <dgm:cxn modelId="{C15CEE13-D451-49C6-9263-82848F1B1C71}" type="presParOf" srcId="{633E5360-7C2B-4FFD-AD3E-6EE6D3F51CB8}" destId="{148A37CA-0369-4090-9686-3F6116E3DFA0}" srcOrd="8" destOrd="0" presId="urn:microsoft.com/office/officeart/2008/layout/VerticalCurvedList"/>
    <dgm:cxn modelId="{FA8D8219-309B-410D-95B1-1ABAD018B9BB}" type="presParOf" srcId="{148A37CA-0369-4090-9686-3F6116E3DFA0}" destId="{06007D52-D0E6-4E3E-8665-41E97EDE8901}" srcOrd="0" destOrd="0" presId="urn:microsoft.com/office/officeart/2008/layout/VerticalCurvedList"/>
    <dgm:cxn modelId="{77C21B86-07AD-4924-AB81-AAE78C0F5548}" type="presParOf" srcId="{633E5360-7C2B-4FFD-AD3E-6EE6D3F51CB8}" destId="{CF47DDB8-AF04-4412-8F79-5823F1E1A994}" srcOrd="9" destOrd="0" presId="urn:microsoft.com/office/officeart/2008/layout/VerticalCurvedList"/>
    <dgm:cxn modelId="{900068E0-D9D2-4188-B332-BC554303E9C9}" type="presParOf" srcId="{633E5360-7C2B-4FFD-AD3E-6EE6D3F51CB8}" destId="{40914C17-47CA-4DC3-BC33-02C66D29FFA2}" srcOrd="10" destOrd="0" presId="urn:microsoft.com/office/officeart/2008/layout/VerticalCurvedList"/>
    <dgm:cxn modelId="{133AE796-4C20-4844-8B6B-4E1CBC1D6AD1}" type="presParOf" srcId="{40914C17-47CA-4DC3-BC33-02C66D29FFA2}" destId="{9E34A222-C185-4613-90D9-63C9A6989380}" srcOrd="0" destOrd="0" presId="urn:microsoft.com/office/officeart/2008/layout/VerticalCurvedList"/>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EDA0CB7-4C9D-455B-A755-FC3B7175A4DB}" type="doc">
      <dgm:prSet loTypeId="urn:microsoft.com/office/officeart/2008/layout/VerticalCurvedList" loCatId="list" qsTypeId="urn:microsoft.com/office/officeart/2005/8/quickstyle/3d2" qsCatId="3D" csTypeId="urn:microsoft.com/office/officeart/2005/8/colors/colorful4" csCatId="colorful" phldr="1"/>
      <dgm:spPr/>
      <dgm:t>
        <a:bodyPr/>
        <a:lstStyle/>
        <a:p>
          <a:endParaRPr lang="pl-PL"/>
        </a:p>
      </dgm:t>
    </dgm:pt>
    <dgm:pt modelId="{74702F83-E931-47DD-A4AA-E94E99652382}">
      <dgm:prSet phldrT="[Tekst]"/>
      <dgm:spPr>
        <a:solidFill>
          <a:schemeClr val="accent6">
            <a:lumMod val="50000"/>
          </a:schemeClr>
        </a:solidFill>
      </dgm:spPr>
      <dgm:t>
        <a:bodyPr/>
        <a:lstStyle/>
        <a:p>
          <a:r>
            <a:rPr lang="pl-PL"/>
            <a:t>wdrożenia narzędzi ekonomii społecznej – spółdzielnia socjalna</a:t>
          </a:r>
        </a:p>
      </dgm:t>
    </dgm:pt>
    <dgm:pt modelId="{4EF3D78F-90B5-4F75-8E15-EB77A1E5160D}" type="parTrans" cxnId="{057E32DC-BF08-42C4-9826-524F885BDBAC}">
      <dgm:prSet/>
      <dgm:spPr/>
      <dgm:t>
        <a:bodyPr/>
        <a:lstStyle/>
        <a:p>
          <a:endParaRPr lang="pl-PL"/>
        </a:p>
      </dgm:t>
    </dgm:pt>
    <dgm:pt modelId="{7A3C7036-B8F1-4ADE-A35E-A4ECB20D2F82}" type="sibTrans" cxnId="{057E32DC-BF08-42C4-9826-524F885BDBAC}">
      <dgm:prSet/>
      <dgm:spPr>
        <a:ln>
          <a:solidFill>
            <a:schemeClr val="accent6"/>
          </a:solidFill>
        </a:ln>
      </dgm:spPr>
      <dgm:t>
        <a:bodyPr/>
        <a:lstStyle/>
        <a:p>
          <a:endParaRPr lang="pl-PL"/>
        </a:p>
      </dgm:t>
    </dgm:pt>
    <dgm:pt modelId="{0C58C817-02A4-49A9-95C1-F048CD33B7BD}">
      <dgm:prSet phldrT="[Tekst]"/>
      <dgm:spPr>
        <a:solidFill>
          <a:schemeClr val="accent6"/>
        </a:solidFill>
      </dgm:spPr>
      <dgm:t>
        <a:bodyPr/>
        <a:lstStyle/>
        <a:p>
          <a:r>
            <a:rPr lang="pl-PL"/>
            <a:t>podnoszenie kwalifikacji osób bezrobotnych i zagrożonych utratą pracy</a:t>
          </a:r>
        </a:p>
      </dgm:t>
    </dgm:pt>
    <dgm:pt modelId="{80A9941C-E069-4B7E-8551-B37E12BFDFEE}" type="parTrans" cxnId="{13029ADB-3BF3-444F-8B91-1208E2C585F9}">
      <dgm:prSet/>
      <dgm:spPr/>
      <dgm:t>
        <a:bodyPr/>
        <a:lstStyle/>
        <a:p>
          <a:endParaRPr lang="pl-PL"/>
        </a:p>
      </dgm:t>
    </dgm:pt>
    <dgm:pt modelId="{DFAB0D84-BC8A-4FF9-A736-43409F1C77A2}" type="sibTrans" cxnId="{13029ADB-3BF3-444F-8B91-1208E2C585F9}">
      <dgm:prSet/>
      <dgm:spPr/>
      <dgm:t>
        <a:bodyPr/>
        <a:lstStyle/>
        <a:p>
          <a:endParaRPr lang="pl-PL"/>
        </a:p>
      </dgm:t>
    </dgm:pt>
    <dgm:pt modelId="{A05BC2CF-B137-4512-AEAB-34BF8308EEFD}">
      <dgm:prSet phldrT="[Tekst]"/>
      <dgm:spPr>
        <a:solidFill>
          <a:schemeClr val="accent6"/>
        </a:solidFill>
      </dgm:spPr>
      <dgm:t>
        <a:bodyPr/>
        <a:lstStyle/>
        <a:p>
          <a:r>
            <a:rPr lang="pl-PL"/>
            <a:t>wspieranie zakładania i prowadzenia własnej działalności gospodarczej</a:t>
          </a:r>
        </a:p>
      </dgm:t>
    </dgm:pt>
    <dgm:pt modelId="{AD463CA6-4132-4AE1-8DA7-A972AFC9CE81}" type="parTrans" cxnId="{DF65C58B-2B9B-4A4D-9ED5-14EF9F745A5E}">
      <dgm:prSet/>
      <dgm:spPr/>
      <dgm:t>
        <a:bodyPr/>
        <a:lstStyle/>
        <a:p>
          <a:endParaRPr lang="pl-PL"/>
        </a:p>
      </dgm:t>
    </dgm:pt>
    <dgm:pt modelId="{055AECB8-5E65-4AB2-B7E4-629B09A828CB}" type="sibTrans" cxnId="{DF65C58B-2B9B-4A4D-9ED5-14EF9F745A5E}">
      <dgm:prSet/>
      <dgm:spPr/>
      <dgm:t>
        <a:bodyPr/>
        <a:lstStyle/>
        <a:p>
          <a:endParaRPr lang="pl-PL"/>
        </a:p>
      </dgm:t>
    </dgm:pt>
    <dgm:pt modelId="{94525781-E3EE-4DA8-B02D-5BB052084807}">
      <dgm:prSet phldrT="[Tekst]"/>
      <dgm:spPr>
        <a:solidFill>
          <a:schemeClr val="accent6">
            <a:lumMod val="40000"/>
            <a:lumOff val="60000"/>
          </a:schemeClr>
        </a:solidFill>
      </dgm:spPr>
      <dgm:t>
        <a:bodyPr/>
        <a:lstStyle/>
        <a:p>
          <a:r>
            <a:rPr lang="pl-PL"/>
            <a:t>kształcenie postaw przedsiębiorczych wśród dzieci i młodzieży</a:t>
          </a:r>
        </a:p>
      </dgm:t>
    </dgm:pt>
    <dgm:pt modelId="{9D396F4A-F484-45B5-8056-A568E7158C52}" type="parTrans" cxnId="{6B8890D9-0FCD-4ED4-AAB7-17100251FFF9}">
      <dgm:prSet/>
      <dgm:spPr/>
      <dgm:t>
        <a:bodyPr/>
        <a:lstStyle/>
        <a:p>
          <a:endParaRPr lang="pl-PL"/>
        </a:p>
      </dgm:t>
    </dgm:pt>
    <dgm:pt modelId="{E685856F-D1E2-4B51-B910-42B6F98F83FD}" type="sibTrans" cxnId="{6B8890D9-0FCD-4ED4-AAB7-17100251FFF9}">
      <dgm:prSet/>
      <dgm:spPr/>
      <dgm:t>
        <a:bodyPr/>
        <a:lstStyle/>
        <a:p>
          <a:endParaRPr lang="pl-PL"/>
        </a:p>
      </dgm:t>
    </dgm:pt>
    <dgm:pt modelId="{08FE6768-DA65-41D7-A116-CFCB897C2E09}">
      <dgm:prSet phldrT="[Tekst]"/>
      <dgm:spPr>
        <a:solidFill>
          <a:schemeClr val="accent6">
            <a:lumMod val="40000"/>
            <a:lumOff val="60000"/>
          </a:schemeClr>
        </a:solidFill>
      </dgm:spPr>
      <dgm:t>
        <a:bodyPr/>
        <a:lstStyle/>
        <a:p>
          <a:r>
            <a:rPr lang="pl-PL"/>
            <a:t>wzmacnianie współpracy pomiędzy jednostkami samorządowymi, organizacjami pozarządowymi i przedsiębiorstwami</a:t>
          </a:r>
        </a:p>
      </dgm:t>
    </dgm:pt>
    <dgm:pt modelId="{7B88A80B-4217-4555-8F53-EA81A2D6A2BB}" type="parTrans" cxnId="{BF546439-F8CD-49D2-BD07-ACD6FA35704F}">
      <dgm:prSet/>
      <dgm:spPr/>
      <dgm:t>
        <a:bodyPr/>
        <a:lstStyle/>
        <a:p>
          <a:endParaRPr lang="pl-PL"/>
        </a:p>
      </dgm:t>
    </dgm:pt>
    <dgm:pt modelId="{16843BE9-6C4F-4B58-A8A0-7029CDFD24B2}" type="sibTrans" cxnId="{BF546439-F8CD-49D2-BD07-ACD6FA35704F}">
      <dgm:prSet/>
      <dgm:spPr/>
      <dgm:t>
        <a:bodyPr/>
        <a:lstStyle/>
        <a:p>
          <a:endParaRPr lang="pl-PL"/>
        </a:p>
      </dgm:t>
    </dgm:pt>
    <dgm:pt modelId="{1E92F5CA-2156-43A5-82E7-2266DE9422C6}" type="pres">
      <dgm:prSet presAssocID="{2EDA0CB7-4C9D-455B-A755-FC3B7175A4DB}" presName="Name0" presStyleCnt="0">
        <dgm:presLayoutVars>
          <dgm:chMax val="7"/>
          <dgm:chPref val="7"/>
          <dgm:dir/>
        </dgm:presLayoutVars>
      </dgm:prSet>
      <dgm:spPr/>
    </dgm:pt>
    <dgm:pt modelId="{633E5360-7C2B-4FFD-AD3E-6EE6D3F51CB8}" type="pres">
      <dgm:prSet presAssocID="{2EDA0CB7-4C9D-455B-A755-FC3B7175A4DB}" presName="Name1" presStyleCnt="0"/>
      <dgm:spPr/>
    </dgm:pt>
    <dgm:pt modelId="{5F700DC1-381C-46D8-BD0C-A995B98112C9}" type="pres">
      <dgm:prSet presAssocID="{2EDA0CB7-4C9D-455B-A755-FC3B7175A4DB}" presName="cycle" presStyleCnt="0"/>
      <dgm:spPr/>
    </dgm:pt>
    <dgm:pt modelId="{A743B228-01D0-4312-BCDC-584A2B6B2BFD}" type="pres">
      <dgm:prSet presAssocID="{2EDA0CB7-4C9D-455B-A755-FC3B7175A4DB}" presName="srcNode" presStyleLbl="node1" presStyleIdx="0" presStyleCnt="5"/>
      <dgm:spPr/>
    </dgm:pt>
    <dgm:pt modelId="{DA21B013-BCD3-4618-9EBD-2929753C9E7D}" type="pres">
      <dgm:prSet presAssocID="{2EDA0CB7-4C9D-455B-A755-FC3B7175A4DB}" presName="conn" presStyleLbl="parChTrans1D2" presStyleIdx="0" presStyleCnt="1"/>
      <dgm:spPr/>
    </dgm:pt>
    <dgm:pt modelId="{8479C0A2-E5DE-43AB-A1AC-5AA4D8BA962C}" type="pres">
      <dgm:prSet presAssocID="{2EDA0CB7-4C9D-455B-A755-FC3B7175A4DB}" presName="extraNode" presStyleLbl="node1" presStyleIdx="0" presStyleCnt="5"/>
      <dgm:spPr/>
    </dgm:pt>
    <dgm:pt modelId="{8BBBEDE6-B257-4917-866B-0F59CBACBF22}" type="pres">
      <dgm:prSet presAssocID="{2EDA0CB7-4C9D-455B-A755-FC3B7175A4DB}" presName="dstNode" presStyleLbl="node1" presStyleIdx="0" presStyleCnt="5"/>
      <dgm:spPr/>
    </dgm:pt>
    <dgm:pt modelId="{241A4C5C-4D93-468A-8C39-B80721D19E4D}" type="pres">
      <dgm:prSet presAssocID="{74702F83-E931-47DD-A4AA-E94E99652382}" presName="text_1" presStyleLbl="node1" presStyleIdx="0" presStyleCnt="5">
        <dgm:presLayoutVars>
          <dgm:bulletEnabled val="1"/>
        </dgm:presLayoutVars>
      </dgm:prSet>
      <dgm:spPr/>
    </dgm:pt>
    <dgm:pt modelId="{42529240-18CE-47F6-9BC4-E8E604073BF5}" type="pres">
      <dgm:prSet presAssocID="{74702F83-E931-47DD-A4AA-E94E99652382}" presName="accent_1" presStyleCnt="0"/>
      <dgm:spPr/>
    </dgm:pt>
    <dgm:pt modelId="{6B3AF317-B799-4527-A421-F34C47BC824B}" type="pres">
      <dgm:prSet presAssocID="{74702F83-E931-47DD-A4AA-E94E99652382}" presName="accentRepeatNode" presStyleLbl="solidFgAcc1" presStyleIdx="0" presStyleCnt="5"/>
      <dgm:spPr>
        <a:ln>
          <a:solidFill>
            <a:schemeClr val="accent6"/>
          </a:solidFill>
        </a:ln>
      </dgm:spPr>
    </dgm:pt>
    <dgm:pt modelId="{ADEBBF28-B8BC-4048-A788-13723A143C64}" type="pres">
      <dgm:prSet presAssocID="{0C58C817-02A4-49A9-95C1-F048CD33B7BD}" presName="text_2" presStyleLbl="node1" presStyleIdx="1" presStyleCnt="5">
        <dgm:presLayoutVars>
          <dgm:bulletEnabled val="1"/>
        </dgm:presLayoutVars>
      </dgm:prSet>
      <dgm:spPr/>
    </dgm:pt>
    <dgm:pt modelId="{E099E0A9-3EA4-4FB6-92E3-DF167CF13ACB}" type="pres">
      <dgm:prSet presAssocID="{0C58C817-02A4-49A9-95C1-F048CD33B7BD}" presName="accent_2" presStyleCnt="0"/>
      <dgm:spPr/>
    </dgm:pt>
    <dgm:pt modelId="{89AF1431-7A0F-4541-A30C-F4656728B096}" type="pres">
      <dgm:prSet presAssocID="{0C58C817-02A4-49A9-95C1-F048CD33B7BD}" presName="accentRepeatNode" presStyleLbl="solidFgAcc1" presStyleIdx="1" presStyleCnt="5"/>
      <dgm:spPr>
        <a:ln>
          <a:solidFill>
            <a:schemeClr val="accent6"/>
          </a:solidFill>
        </a:ln>
      </dgm:spPr>
    </dgm:pt>
    <dgm:pt modelId="{CB0BB199-BB46-46DA-9C08-8C2302216EA4}" type="pres">
      <dgm:prSet presAssocID="{A05BC2CF-B137-4512-AEAB-34BF8308EEFD}" presName="text_3" presStyleLbl="node1" presStyleIdx="2" presStyleCnt="5">
        <dgm:presLayoutVars>
          <dgm:bulletEnabled val="1"/>
        </dgm:presLayoutVars>
      </dgm:prSet>
      <dgm:spPr/>
    </dgm:pt>
    <dgm:pt modelId="{2CF4FB9A-77A2-4517-A6D5-2A7A5C149CCC}" type="pres">
      <dgm:prSet presAssocID="{A05BC2CF-B137-4512-AEAB-34BF8308EEFD}" presName="accent_3" presStyleCnt="0"/>
      <dgm:spPr/>
    </dgm:pt>
    <dgm:pt modelId="{6899577E-6615-41C4-9193-2551821322A2}" type="pres">
      <dgm:prSet presAssocID="{A05BC2CF-B137-4512-AEAB-34BF8308EEFD}" presName="accentRepeatNode" presStyleLbl="solidFgAcc1" presStyleIdx="2" presStyleCnt="5"/>
      <dgm:spPr>
        <a:ln>
          <a:solidFill>
            <a:schemeClr val="accent6"/>
          </a:solidFill>
        </a:ln>
      </dgm:spPr>
    </dgm:pt>
    <dgm:pt modelId="{8B5A2252-B9F4-47C4-84B2-09F08F927067}" type="pres">
      <dgm:prSet presAssocID="{94525781-E3EE-4DA8-B02D-5BB052084807}" presName="text_4" presStyleLbl="node1" presStyleIdx="3" presStyleCnt="5">
        <dgm:presLayoutVars>
          <dgm:bulletEnabled val="1"/>
        </dgm:presLayoutVars>
      </dgm:prSet>
      <dgm:spPr/>
    </dgm:pt>
    <dgm:pt modelId="{32070C80-2D67-4F46-9C8B-9855DDD1135F}" type="pres">
      <dgm:prSet presAssocID="{94525781-E3EE-4DA8-B02D-5BB052084807}" presName="accent_4" presStyleCnt="0"/>
      <dgm:spPr/>
    </dgm:pt>
    <dgm:pt modelId="{50531F7E-C275-4677-B1CB-E02B048D1E67}" type="pres">
      <dgm:prSet presAssocID="{94525781-E3EE-4DA8-B02D-5BB052084807}" presName="accentRepeatNode" presStyleLbl="solidFgAcc1" presStyleIdx="3" presStyleCnt="5"/>
      <dgm:spPr>
        <a:ln>
          <a:solidFill>
            <a:schemeClr val="accent6"/>
          </a:solidFill>
        </a:ln>
      </dgm:spPr>
    </dgm:pt>
    <dgm:pt modelId="{E51E0F84-7443-4D3C-9585-AB05E132D908}" type="pres">
      <dgm:prSet presAssocID="{08FE6768-DA65-41D7-A116-CFCB897C2E09}" presName="text_5" presStyleLbl="node1" presStyleIdx="4" presStyleCnt="5">
        <dgm:presLayoutVars>
          <dgm:bulletEnabled val="1"/>
        </dgm:presLayoutVars>
      </dgm:prSet>
      <dgm:spPr/>
    </dgm:pt>
    <dgm:pt modelId="{3AA59E1B-54D9-486B-99BC-7A908F00C0F4}" type="pres">
      <dgm:prSet presAssocID="{08FE6768-DA65-41D7-A116-CFCB897C2E09}" presName="accent_5" presStyleCnt="0"/>
      <dgm:spPr/>
    </dgm:pt>
    <dgm:pt modelId="{23C3A9CF-E70B-4DA2-AA58-6BD724479CB9}" type="pres">
      <dgm:prSet presAssocID="{08FE6768-DA65-41D7-A116-CFCB897C2E09}" presName="accentRepeatNode" presStyleLbl="solidFgAcc1" presStyleIdx="4" presStyleCnt="5"/>
      <dgm:spPr>
        <a:ln>
          <a:solidFill>
            <a:schemeClr val="accent6"/>
          </a:solidFill>
        </a:ln>
      </dgm:spPr>
    </dgm:pt>
  </dgm:ptLst>
  <dgm:cxnLst>
    <dgm:cxn modelId="{38DD8C1D-0D95-4563-A012-75443F788880}" type="presOf" srcId="{0C58C817-02A4-49A9-95C1-F048CD33B7BD}" destId="{ADEBBF28-B8BC-4048-A788-13723A143C64}" srcOrd="0" destOrd="0" presId="urn:microsoft.com/office/officeart/2008/layout/VerticalCurvedList"/>
    <dgm:cxn modelId="{F076A624-8718-4032-BB1D-C455A4814FA0}" type="presOf" srcId="{94525781-E3EE-4DA8-B02D-5BB052084807}" destId="{8B5A2252-B9F4-47C4-84B2-09F08F927067}" srcOrd="0" destOrd="0" presId="urn:microsoft.com/office/officeart/2008/layout/VerticalCurvedList"/>
    <dgm:cxn modelId="{BF546439-F8CD-49D2-BD07-ACD6FA35704F}" srcId="{2EDA0CB7-4C9D-455B-A755-FC3B7175A4DB}" destId="{08FE6768-DA65-41D7-A116-CFCB897C2E09}" srcOrd="4" destOrd="0" parTransId="{7B88A80B-4217-4555-8F53-EA81A2D6A2BB}" sibTransId="{16843BE9-6C4F-4B58-A8A0-7029CDFD24B2}"/>
    <dgm:cxn modelId="{FE01103D-8209-4F85-92FE-E7FA7983960D}" type="presOf" srcId="{08FE6768-DA65-41D7-A116-CFCB897C2E09}" destId="{E51E0F84-7443-4D3C-9585-AB05E132D908}" srcOrd="0" destOrd="0" presId="urn:microsoft.com/office/officeart/2008/layout/VerticalCurvedList"/>
    <dgm:cxn modelId="{DF65C58B-2B9B-4A4D-9ED5-14EF9F745A5E}" srcId="{2EDA0CB7-4C9D-455B-A755-FC3B7175A4DB}" destId="{A05BC2CF-B137-4512-AEAB-34BF8308EEFD}" srcOrd="2" destOrd="0" parTransId="{AD463CA6-4132-4AE1-8DA7-A972AFC9CE81}" sibTransId="{055AECB8-5E65-4AB2-B7E4-629B09A828CB}"/>
    <dgm:cxn modelId="{E81FBE8E-0EE9-4662-B817-B06FC38BCFB9}" type="presOf" srcId="{A05BC2CF-B137-4512-AEAB-34BF8308EEFD}" destId="{CB0BB199-BB46-46DA-9C08-8C2302216EA4}" srcOrd="0" destOrd="0" presId="urn:microsoft.com/office/officeart/2008/layout/VerticalCurvedList"/>
    <dgm:cxn modelId="{6C0F5B94-94FD-4876-8C30-FE485769FBED}" type="presOf" srcId="{2EDA0CB7-4C9D-455B-A755-FC3B7175A4DB}" destId="{1E92F5CA-2156-43A5-82E7-2266DE9422C6}" srcOrd="0" destOrd="0" presId="urn:microsoft.com/office/officeart/2008/layout/VerticalCurvedList"/>
    <dgm:cxn modelId="{6B8890D9-0FCD-4ED4-AAB7-17100251FFF9}" srcId="{2EDA0CB7-4C9D-455B-A755-FC3B7175A4DB}" destId="{94525781-E3EE-4DA8-B02D-5BB052084807}" srcOrd="3" destOrd="0" parTransId="{9D396F4A-F484-45B5-8056-A568E7158C52}" sibTransId="{E685856F-D1E2-4B51-B910-42B6F98F83FD}"/>
    <dgm:cxn modelId="{13029ADB-3BF3-444F-8B91-1208E2C585F9}" srcId="{2EDA0CB7-4C9D-455B-A755-FC3B7175A4DB}" destId="{0C58C817-02A4-49A9-95C1-F048CD33B7BD}" srcOrd="1" destOrd="0" parTransId="{80A9941C-E069-4B7E-8551-B37E12BFDFEE}" sibTransId="{DFAB0D84-BC8A-4FF9-A736-43409F1C77A2}"/>
    <dgm:cxn modelId="{057E32DC-BF08-42C4-9826-524F885BDBAC}" srcId="{2EDA0CB7-4C9D-455B-A755-FC3B7175A4DB}" destId="{74702F83-E931-47DD-A4AA-E94E99652382}" srcOrd="0" destOrd="0" parTransId="{4EF3D78F-90B5-4F75-8E15-EB77A1E5160D}" sibTransId="{7A3C7036-B8F1-4ADE-A35E-A4ECB20D2F82}"/>
    <dgm:cxn modelId="{2D63D5E0-5A2B-48F7-AA14-50FEA932C7CA}" type="presOf" srcId="{7A3C7036-B8F1-4ADE-A35E-A4ECB20D2F82}" destId="{DA21B013-BCD3-4618-9EBD-2929753C9E7D}" srcOrd="0" destOrd="0" presId="urn:microsoft.com/office/officeart/2008/layout/VerticalCurvedList"/>
    <dgm:cxn modelId="{13C5EFE1-6317-4DDB-997C-B69D6D66A02E}" type="presOf" srcId="{74702F83-E931-47DD-A4AA-E94E99652382}" destId="{241A4C5C-4D93-468A-8C39-B80721D19E4D}" srcOrd="0" destOrd="0" presId="urn:microsoft.com/office/officeart/2008/layout/VerticalCurvedList"/>
    <dgm:cxn modelId="{C0BB7D97-946F-40E8-A6FE-2287C68F530D}" type="presParOf" srcId="{1E92F5CA-2156-43A5-82E7-2266DE9422C6}" destId="{633E5360-7C2B-4FFD-AD3E-6EE6D3F51CB8}" srcOrd="0" destOrd="0" presId="urn:microsoft.com/office/officeart/2008/layout/VerticalCurvedList"/>
    <dgm:cxn modelId="{C22B333B-BC75-4AC6-AAFD-277F4D104627}" type="presParOf" srcId="{633E5360-7C2B-4FFD-AD3E-6EE6D3F51CB8}" destId="{5F700DC1-381C-46D8-BD0C-A995B98112C9}" srcOrd="0" destOrd="0" presId="urn:microsoft.com/office/officeart/2008/layout/VerticalCurvedList"/>
    <dgm:cxn modelId="{498A53F7-5560-40BB-9F28-ACBA8888E7B2}" type="presParOf" srcId="{5F700DC1-381C-46D8-BD0C-A995B98112C9}" destId="{A743B228-01D0-4312-BCDC-584A2B6B2BFD}" srcOrd="0" destOrd="0" presId="urn:microsoft.com/office/officeart/2008/layout/VerticalCurvedList"/>
    <dgm:cxn modelId="{6A0501E7-9E4A-47AE-8FB7-6C8561BE126D}" type="presParOf" srcId="{5F700DC1-381C-46D8-BD0C-A995B98112C9}" destId="{DA21B013-BCD3-4618-9EBD-2929753C9E7D}" srcOrd="1" destOrd="0" presId="urn:microsoft.com/office/officeart/2008/layout/VerticalCurvedList"/>
    <dgm:cxn modelId="{5E7A3539-EF64-4E40-B699-04F87919C388}" type="presParOf" srcId="{5F700DC1-381C-46D8-BD0C-A995B98112C9}" destId="{8479C0A2-E5DE-43AB-A1AC-5AA4D8BA962C}" srcOrd="2" destOrd="0" presId="urn:microsoft.com/office/officeart/2008/layout/VerticalCurvedList"/>
    <dgm:cxn modelId="{BB91EB0F-38DC-4751-BED5-16716818A00D}" type="presParOf" srcId="{5F700DC1-381C-46D8-BD0C-A995B98112C9}" destId="{8BBBEDE6-B257-4917-866B-0F59CBACBF22}" srcOrd="3" destOrd="0" presId="urn:microsoft.com/office/officeart/2008/layout/VerticalCurvedList"/>
    <dgm:cxn modelId="{510BEE6D-8829-48E6-8BB6-D51506610859}" type="presParOf" srcId="{633E5360-7C2B-4FFD-AD3E-6EE6D3F51CB8}" destId="{241A4C5C-4D93-468A-8C39-B80721D19E4D}" srcOrd="1" destOrd="0" presId="urn:microsoft.com/office/officeart/2008/layout/VerticalCurvedList"/>
    <dgm:cxn modelId="{ED3DBD31-CC17-440A-82DC-BB34F91DBFF6}" type="presParOf" srcId="{633E5360-7C2B-4FFD-AD3E-6EE6D3F51CB8}" destId="{42529240-18CE-47F6-9BC4-E8E604073BF5}" srcOrd="2" destOrd="0" presId="urn:microsoft.com/office/officeart/2008/layout/VerticalCurvedList"/>
    <dgm:cxn modelId="{5DF70384-9591-4CD7-9948-FE527C0D1642}" type="presParOf" srcId="{42529240-18CE-47F6-9BC4-E8E604073BF5}" destId="{6B3AF317-B799-4527-A421-F34C47BC824B}" srcOrd="0" destOrd="0" presId="urn:microsoft.com/office/officeart/2008/layout/VerticalCurvedList"/>
    <dgm:cxn modelId="{FEE2252E-4A3B-4A52-9FB1-E31373F90AC2}" type="presParOf" srcId="{633E5360-7C2B-4FFD-AD3E-6EE6D3F51CB8}" destId="{ADEBBF28-B8BC-4048-A788-13723A143C64}" srcOrd="3" destOrd="0" presId="urn:microsoft.com/office/officeart/2008/layout/VerticalCurvedList"/>
    <dgm:cxn modelId="{7987A40C-21D5-42E3-8CF1-81A93491A51F}" type="presParOf" srcId="{633E5360-7C2B-4FFD-AD3E-6EE6D3F51CB8}" destId="{E099E0A9-3EA4-4FB6-92E3-DF167CF13ACB}" srcOrd="4" destOrd="0" presId="urn:microsoft.com/office/officeart/2008/layout/VerticalCurvedList"/>
    <dgm:cxn modelId="{40BC95F3-8164-4B88-942E-65FC02979FAA}" type="presParOf" srcId="{E099E0A9-3EA4-4FB6-92E3-DF167CF13ACB}" destId="{89AF1431-7A0F-4541-A30C-F4656728B096}" srcOrd="0" destOrd="0" presId="urn:microsoft.com/office/officeart/2008/layout/VerticalCurvedList"/>
    <dgm:cxn modelId="{4CA02EB1-1614-42A0-95CB-24769B70E9BB}" type="presParOf" srcId="{633E5360-7C2B-4FFD-AD3E-6EE6D3F51CB8}" destId="{CB0BB199-BB46-46DA-9C08-8C2302216EA4}" srcOrd="5" destOrd="0" presId="urn:microsoft.com/office/officeart/2008/layout/VerticalCurvedList"/>
    <dgm:cxn modelId="{17636EC1-C871-4BA2-A48B-8F825FF60DAD}" type="presParOf" srcId="{633E5360-7C2B-4FFD-AD3E-6EE6D3F51CB8}" destId="{2CF4FB9A-77A2-4517-A6D5-2A7A5C149CCC}" srcOrd="6" destOrd="0" presId="urn:microsoft.com/office/officeart/2008/layout/VerticalCurvedList"/>
    <dgm:cxn modelId="{A4749C4D-1CCC-4B11-8F5A-26F3653DB70F}" type="presParOf" srcId="{2CF4FB9A-77A2-4517-A6D5-2A7A5C149CCC}" destId="{6899577E-6615-41C4-9193-2551821322A2}" srcOrd="0" destOrd="0" presId="urn:microsoft.com/office/officeart/2008/layout/VerticalCurvedList"/>
    <dgm:cxn modelId="{7C641CFC-A124-4FBE-86ED-5271E88E4DAC}" type="presParOf" srcId="{633E5360-7C2B-4FFD-AD3E-6EE6D3F51CB8}" destId="{8B5A2252-B9F4-47C4-84B2-09F08F927067}" srcOrd="7" destOrd="0" presId="urn:microsoft.com/office/officeart/2008/layout/VerticalCurvedList"/>
    <dgm:cxn modelId="{2EA38DE1-623A-4304-9704-5DD4ACF31E29}" type="presParOf" srcId="{633E5360-7C2B-4FFD-AD3E-6EE6D3F51CB8}" destId="{32070C80-2D67-4F46-9C8B-9855DDD1135F}" srcOrd="8" destOrd="0" presId="urn:microsoft.com/office/officeart/2008/layout/VerticalCurvedList"/>
    <dgm:cxn modelId="{6DBAFA05-64B3-4BA2-82FE-A0669682C6AE}" type="presParOf" srcId="{32070C80-2D67-4F46-9C8B-9855DDD1135F}" destId="{50531F7E-C275-4677-B1CB-E02B048D1E67}" srcOrd="0" destOrd="0" presId="urn:microsoft.com/office/officeart/2008/layout/VerticalCurvedList"/>
    <dgm:cxn modelId="{C2C9019A-B720-42E6-B3B7-691EDE00B02A}" type="presParOf" srcId="{633E5360-7C2B-4FFD-AD3E-6EE6D3F51CB8}" destId="{E51E0F84-7443-4D3C-9585-AB05E132D908}" srcOrd="9" destOrd="0" presId="urn:microsoft.com/office/officeart/2008/layout/VerticalCurvedList"/>
    <dgm:cxn modelId="{D2078094-82A3-4BE6-9CFD-ADC5AEB46F71}" type="presParOf" srcId="{633E5360-7C2B-4FFD-AD3E-6EE6D3F51CB8}" destId="{3AA59E1B-54D9-486B-99BC-7A908F00C0F4}" srcOrd="10" destOrd="0" presId="urn:microsoft.com/office/officeart/2008/layout/VerticalCurvedList"/>
    <dgm:cxn modelId="{3867FED5-D973-4BBC-985C-515A361BB299}" type="presParOf" srcId="{3AA59E1B-54D9-486B-99BC-7A908F00C0F4}" destId="{23C3A9CF-E70B-4DA2-AA58-6BD724479CB9}" srcOrd="0" destOrd="0" presId="urn:microsoft.com/office/officeart/2008/layout/VerticalCurved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F7188F-95D8-46A5-8ABC-4FCBEE9C80B8}" type="doc">
      <dgm:prSet loTypeId="urn:microsoft.com/office/officeart/2009/3/layout/PlusandMinus" loCatId="relationship" qsTypeId="urn:microsoft.com/office/officeart/2005/8/quickstyle/3d1" qsCatId="3D" csTypeId="urn:microsoft.com/office/officeart/2005/8/colors/accent6_5" csCatId="accent6" phldr="1"/>
      <dgm:spPr/>
      <dgm:t>
        <a:bodyPr/>
        <a:lstStyle/>
        <a:p>
          <a:endParaRPr lang="pl-PL"/>
        </a:p>
      </dgm:t>
    </dgm:pt>
    <dgm:pt modelId="{B201A4D6-7FB0-4EC0-B5D8-9CA6A60049D3}">
      <dgm:prSet phldrT="[Tekst]" custT="1"/>
      <dgm:spPr/>
      <dgm:t>
        <a:bodyPr/>
        <a:lstStyle/>
        <a:p>
          <a:r>
            <a:rPr lang="pl-PL" sz="1100" b="1"/>
            <a:t>Potencjały</a:t>
          </a:r>
        </a:p>
      </dgm:t>
    </dgm:pt>
    <dgm:pt modelId="{36F36A26-6D21-4ABD-8B71-473DC3779BB8}" type="parTrans" cxnId="{CAB14E28-E520-4F8B-B595-15F9975D80B7}">
      <dgm:prSet/>
      <dgm:spPr/>
      <dgm:t>
        <a:bodyPr/>
        <a:lstStyle/>
        <a:p>
          <a:endParaRPr lang="pl-PL"/>
        </a:p>
      </dgm:t>
    </dgm:pt>
    <dgm:pt modelId="{8EC6C198-A944-4F90-948F-9F4606D388A0}" type="sibTrans" cxnId="{CAB14E28-E520-4F8B-B595-15F9975D80B7}">
      <dgm:prSet/>
      <dgm:spPr/>
      <dgm:t>
        <a:bodyPr/>
        <a:lstStyle/>
        <a:p>
          <a:endParaRPr lang="pl-PL"/>
        </a:p>
      </dgm:t>
    </dgm:pt>
    <dgm:pt modelId="{967B3121-8E5D-4259-86F8-190ADA8EBFAE}">
      <dgm:prSet phldrT="[Tekst]" phldr="1"/>
      <dgm:spPr/>
      <dgm:t>
        <a:bodyPr/>
        <a:lstStyle/>
        <a:p>
          <a:endParaRPr lang="pl-PL"/>
        </a:p>
      </dgm:t>
    </dgm:pt>
    <dgm:pt modelId="{EBCA95BD-D051-4C67-82D0-690A62666CD3}" type="parTrans" cxnId="{C8C1623F-187C-42A5-8DFC-5B80B15D7C99}">
      <dgm:prSet/>
      <dgm:spPr/>
      <dgm:t>
        <a:bodyPr/>
        <a:lstStyle/>
        <a:p>
          <a:endParaRPr lang="pl-PL"/>
        </a:p>
      </dgm:t>
    </dgm:pt>
    <dgm:pt modelId="{C9AED1F6-E5DB-48BD-99C5-279FA35B7A8E}" type="sibTrans" cxnId="{C8C1623F-187C-42A5-8DFC-5B80B15D7C99}">
      <dgm:prSet/>
      <dgm:spPr/>
      <dgm:t>
        <a:bodyPr/>
        <a:lstStyle/>
        <a:p>
          <a:endParaRPr lang="pl-PL"/>
        </a:p>
      </dgm:t>
    </dgm:pt>
    <dgm:pt modelId="{B0D9E385-5859-4C7A-A288-7C81719CBD02}">
      <dgm:prSet phldrT="[Tekst]"/>
      <dgm:spPr/>
      <dgm:t>
        <a:bodyPr/>
        <a:lstStyle/>
        <a:p>
          <a:endParaRPr lang="pl-PL"/>
        </a:p>
      </dgm:t>
    </dgm:pt>
    <dgm:pt modelId="{9E3598B5-E78A-4A0C-BA8E-1A0221D05C28}" type="parTrans" cxnId="{EBD5D25E-ADC3-4DF1-8790-F4A717B0AE70}">
      <dgm:prSet/>
      <dgm:spPr/>
      <dgm:t>
        <a:bodyPr/>
        <a:lstStyle/>
        <a:p>
          <a:endParaRPr lang="pl-PL"/>
        </a:p>
      </dgm:t>
    </dgm:pt>
    <dgm:pt modelId="{127B6A52-EB26-493E-BAE0-8591190113DC}" type="sibTrans" cxnId="{EBD5D25E-ADC3-4DF1-8790-F4A717B0AE70}">
      <dgm:prSet/>
      <dgm:spPr/>
      <dgm:t>
        <a:bodyPr/>
        <a:lstStyle/>
        <a:p>
          <a:endParaRPr lang="pl-PL"/>
        </a:p>
      </dgm:t>
    </dgm:pt>
    <dgm:pt modelId="{36E5D72D-58A5-4678-BEC1-44FB53E96D1A}">
      <dgm:prSet phldrT="[Tekst]" custT="1"/>
      <dgm:spPr/>
      <dgm:t>
        <a:bodyPr/>
        <a:lstStyle/>
        <a:p>
          <a:r>
            <a:rPr lang="pl-PL" sz="1100"/>
            <a:t>trwałe więzi społeczne;</a:t>
          </a:r>
        </a:p>
      </dgm:t>
    </dgm:pt>
    <dgm:pt modelId="{81D5B71C-2E2A-4FC6-A8BF-BD2D7007F759}" type="parTrans" cxnId="{5A295B86-07AD-406B-A993-5A29F1A0EB92}">
      <dgm:prSet/>
      <dgm:spPr/>
      <dgm:t>
        <a:bodyPr/>
        <a:lstStyle/>
        <a:p>
          <a:endParaRPr lang="pl-PL"/>
        </a:p>
      </dgm:t>
    </dgm:pt>
    <dgm:pt modelId="{6FAB983F-3B30-4EB3-BF17-4027F3C88D77}" type="sibTrans" cxnId="{5A295B86-07AD-406B-A993-5A29F1A0EB92}">
      <dgm:prSet/>
      <dgm:spPr/>
      <dgm:t>
        <a:bodyPr/>
        <a:lstStyle/>
        <a:p>
          <a:endParaRPr lang="pl-PL"/>
        </a:p>
      </dgm:t>
    </dgm:pt>
    <dgm:pt modelId="{BFB94783-9201-442B-934C-2FD13ACEE882}">
      <dgm:prSet custT="1"/>
      <dgm:spPr/>
      <dgm:t>
        <a:bodyPr/>
        <a:lstStyle/>
        <a:p>
          <a:r>
            <a:rPr lang="pl-PL" sz="1100" b="1"/>
            <a:t>Problemy</a:t>
          </a:r>
        </a:p>
      </dgm:t>
    </dgm:pt>
    <dgm:pt modelId="{FB42F877-D3EB-4C38-83B2-EDFE9991EA74}" type="parTrans" cxnId="{E05A9E9C-E144-4BA7-8CB1-0F36BFEADC9E}">
      <dgm:prSet/>
      <dgm:spPr/>
      <dgm:t>
        <a:bodyPr/>
        <a:lstStyle/>
        <a:p>
          <a:endParaRPr lang="pl-PL"/>
        </a:p>
      </dgm:t>
    </dgm:pt>
    <dgm:pt modelId="{1BB9D72D-1808-4E69-9C78-77B7296E3596}" type="sibTrans" cxnId="{E05A9E9C-E144-4BA7-8CB1-0F36BFEADC9E}">
      <dgm:prSet/>
      <dgm:spPr/>
      <dgm:t>
        <a:bodyPr/>
        <a:lstStyle/>
        <a:p>
          <a:endParaRPr lang="pl-PL"/>
        </a:p>
      </dgm:t>
    </dgm:pt>
    <dgm:pt modelId="{F57DE8CC-D982-490E-8A90-BC8FEBFE64A6}">
      <dgm:prSet phldrT="[Tekst]" custT="1"/>
      <dgm:spPr/>
      <dgm:t>
        <a:bodyPr/>
        <a:lstStyle/>
        <a:p>
          <a:r>
            <a:rPr lang="pl-PL" sz="1100"/>
            <a:t>mieszkańcy wykazują przywiązanie do obszaru oraz wskazują na aktywność społeczną;</a:t>
          </a:r>
        </a:p>
      </dgm:t>
    </dgm:pt>
    <dgm:pt modelId="{792916D4-56E4-42B9-B1EF-187B5B956D97}" type="parTrans" cxnId="{5B5EDF52-21E9-4CC8-B1E4-81DC41A8A880}">
      <dgm:prSet/>
      <dgm:spPr/>
      <dgm:t>
        <a:bodyPr/>
        <a:lstStyle/>
        <a:p>
          <a:endParaRPr lang="pl-PL"/>
        </a:p>
      </dgm:t>
    </dgm:pt>
    <dgm:pt modelId="{A5122239-4423-4BBF-B2F8-1CE7CC22C7A3}" type="sibTrans" cxnId="{5B5EDF52-21E9-4CC8-B1E4-81DC41A8A880}">
      <dgm:prSet/>
      <dgm:spPr/>
      <dgm:t>
        <a:bodyPr/>
        <a:lstStyle/>
        <a:p>
          <a:endParaRPr lang="pl-PL"/>
        </a:p>
      </dgm:t>
    </dgm:pt>
    <dgm:pt modelId="{C0AE46BF-0893-4881-91D3-334397ADCD88}">
      <dgm:prSet phldrT="[Tekst]" custT="1"/>
      <dgm:spPr/>
      <dgm:t>
        <a:bodyPr/>
        <a:lstStyle/>
        <a:p>
          <a:r>
            <a:rPr lang="pl-PL" sz="1100"/>
            <a:t>wysoka aktywność władz miejskich oraz poszczególnych instytucji w zakresie aktywizacji i integracji społecznej osób zagrożonych wykluczeniem społecznym oraz wykluczonych społecznie; doświadczenie i wykwalifikowana kadra w realizacji tego typu działań.</a:t>
          </a:r>
        </a:p>
      </dgm:t>
    </dgm:pt>
    <dgm:pt modelId="{B745CB26-5D51-4985-BBE5-72089D0349F4}" type="parTrans" cxnId="{5BC3732A-DFFF-4B5F-A980-10FAB041DDBC}">
      <dgm:prSet/>
      <dgm:spPr/>
      <dgm:t>
        <a:bodyPr/>
        <a:lstStyle/>
        <a:p>
          <a:endParaRPr lang="pl-PL"/>
        </a:p>
      </dgm:t>
    </dgm:pt>
    <dgm:pt modelId="{12F5F950-3B7C-4B36-806F-AB9BB47F8C84}" type="sibTrans" cxnId="{5BC3732A-DFFF-4B5F-A980-10FAB041DDBC}">
      <dgm:prSet/>
      <dgm:spPr/>
      <dgm:t>
        <a:bodyPr/>
        <a:lstStyle/>
        <a:p>
          <a:endParaRPr lang="pl-PL"/>
        </a:p>
      </dgm:t>
    </dgm:pt>
    <dgm:pt modelId="{D8BC86D6-2E1B-4522-A7A0-B5FAC2B60B85}">
      <dgm:prSet custT="1"/>
      <dgm:spPr/>
      <dgm:t>
        <a:bodyPr/>
        <a:lstStyle/>
        <a:p>
          <a:r>
            <a:rPr lang="pl-PL" sz="1100"/>
            <a:t>niskie kwalifikacje osób pozostających bez pracy;</a:t>
          </a:r>
        </a:p>
      </dgm:t>
    </dgm:pt>
    <dgm:pt modelId="{A27011D6-C2CF-41D0-AF0E-477E6466D53E}" type="parTrans" cxnId="{A6B83FBC-41F0-4731-9D41-1AB11D03B143}">
      <dgm:prSet/>
      <dgm:spPr/>
      <dgm:t>
        <a:bodyPr/>
        <a:lstStyle/>
        <a:p>
          <a:endParaRPr lang="pl-PL"/>
        </a:p>
      </dgm:t>
    </dgm:pt>
    <dgm:pt modelId="{165D22EC-EAC4-4A9A-BDAA-9F7F210B2F05}" type="sibTrans" cxnId="{A6B83FBC-41F0-4731-9D41-1AB11D03B143}">
      <dgm:prSet/>
      <dgm:spPr/>
      <dgm:t>
        <a:bodyPr/>
        <a:lstStyle/>
        <a:p>
          <a:endParaRPr lang="pl-PL"/>
        </a:p>
      </dgm:t>
    </dgm:pt>
    <dgm:pt modelId="{4773A9E2-A304-487D-9DAF-5E95E8258F87}">
      <dgm:prSet custT="1"/>
      <dgm:spPr/>
      <dgm:t>
        <a:bodyPr/>
        <a:lstStyle/>
        <a:p>
          <a:r>
            <a:rPr lang="pl-PL" sz="1100"/>
            <a:t>niski poziom wykształcenia mieszkańców (znaczny odsetek mieszkańców z wykształceniem podstawowym lub średnim);</a:t>
          </a:r>
        </a:p>
      </dgm:t>
    </dgm:pt>
    <dgm:pt modelId="{1E781CAB-4BB7-4DC4-A846-FF3FA5F0C35D}" type="parTrans" cxnId="{FDD150CE-423D-4460-90F0-3B8FA11D5C11}">
      <dgm:prSet/>
      <dgm:spPr/>
      <dgm:t>
        <a:bodyPr/>
        <a:lstStyle/>
        <a:p>
          <a:endParaRPr lang="pl-PL"/>
        </a:p>
      </dgm:t>
    </dgm:pt>
    <dgm:pt modelId="{BBB15ECC-0C94-4E72-B425-8D0D02CB5E23}" type="sibTrans" cxnId="{FDD150CE-423D-4460-90F0-3B8FA11D5C11}">
      <dgm:prSet/>
      <dgm:spPr/>
      <dgm:t>
        <a:bodyPr/>
        <a:lstStyle/>
        <a:p>
          <a:endParaRPr lang="pl-PL"/>
        </a:p>
      </dgm:t>
    </dgm:pt>
    <dgm:pt modelId="{89C8AB6A-5D11-4474-8D4E-E212E2B0F067}">
      <dgm:prSet custT="1"/>
      <dgm:spPr/>
      <dgm:t>
        <a:bodyPr/>
        <a:lstStyle/>
        <a:p>
          <a:r>
            <a:rPr lang="pl-PL" sz="1100"/>
            <a:t>mniejsza liczba fundacji, stowarzyszeń i organizacji społecznych w stosunku do średniej powiatu i województwa; </a:t>
          </a:r>
        </a:p>
      </dgm:t>
    </dgm:pt>
    <dgm:pt modelId="{AD07DEA5-8720-4238-BFEE-04DD03BB825F}" type="parTrans" cxnId="{0FF940EC-7545-4EAC-8C02-08980FFEBED9}">
      <dgm:prSet/>
      <dgm:spPr/>
      <dgm:t>
        <a:bodyPr/>
        <a:lstStyle/>
        <a:p>
          <a:endParaRPr lang="pl-PL"/>
        </a:p>
      </dgm:t>
    </dgm:pt>
    <dgm:pt modelId="{87E8AAE5-F423-4C64-98BD-96A732EC6918}" type="sibTrans" cxnId="{0FF940EC-7545-4EAC-8C02-08980FFEBED9}">
      <dgm:prSet/>
      <dgm:spPr/>
      <dgm:t>
        <a:bodyPr/>
        <a:lstStyle/>
        <a:p>
          <a:endParaRPr lang="pl-PL"/>
        </a:p>
      </dgm:t>
    </dgm:pt>
    <dgm:pt modelId="{5C9C5A06-167F-4316-829A-4FCD0DFDF4A8}">
      <dgm:prSet phldrT="[Tekst]" custT="1"/>
      <dgm:spPr/>
      <dgm:t>
        <a:bodyPr/>
        <a:lstStyle/>
        <a:p>
          <a:r>
            <a:rPr lang="pl-PL" sz="1100"/>
            <a:t>niski poziom bezrobocia;</a:t>
          </a:r>
        </a:p>
      </dgm:t>
    </dgm:pt>
    <dgm:pt modelId="{AAF4B84B-13A0-4F25-9DC6-D9864509DC35}" type="parTrans" cxnId="{C4E7312E-897D-4F88-B013-D556F2FAD3FE}">
      <dgm:prSet/>
      <dgm:spPr/>
      <dgm:t>
        <a:bodyPr/>
        <a:lstStyle/>
        <a:p>
          <a:endParaRPr lang="pl-PL"/>
        </a:p>
      </dgm:t>
    </dgm:pt>
    <dgm:pt modelId="{16636756-2628-428A-BE01-D4E2D276E0EB}" type="sibTrans" cxnId="{C4E7312E-897D-4F88-B013-D556F2FAD3FE}">
      <dgm:prSet/>
      <dgm:spPr/>
      <dgm:t>
        <a:bodyPr/>
        <a:lstStyle/>
        <a:p>
          <a:endParaRPr lang="pl-PL"/>
        </a:p>
      </dgm:t>
    </dgm:pt>
    <dgm:pt modelId="{81C626E9-62A7-461E-AA76-39CE3FF46BBA}">
      <dgm:prSet custT="1"/>
      <dgm:spPr/>
      <dgm:t>
        <a:bodyPr/>
        <a:lstStyle/>
        <a:p>
          <a:r>
            <a:rPr lang="pl-PL" sz="1100"/>
            <a:t>malejąca liczba osób korzystających z pomocy społecznej;</a:t>
          </a:r>
        </a:p>
      </dgm:t>
    </dgm:pt>
    <dgm:pt modelId="{3D531F66-F11E-473C-825A-7B7E7F47C0F7}" type="parTrans" cxnId="{85D72881-BF4D-4D78-9538-E57EDE6F241A}">
      <dgm:prSet/>
      <dgm:spPr/>
      <dgm:t>
        <a:bodyPr/>
        <a:lstStyle/>
        <a:p>
          <a:endParaRPr lang="pl-PL"/>
        </a:p>
      </dgm:t>
    </dgm:pt>
    <dgm:pt modelId="{B5DE2234-BBBF-4A61-A4C3-329D46FD7FA3}" type="sibTrans" cxnId="{85D72881-BF4D-4D78-9538-E57EDE6F241A}">
      <dgm:prSet/>
      <dgm:spPr/>
      <dgm:t>
        <a:bodyPr/>
        <a:lstStyle/>
        <a:p>
          <a:endParaRPr lang="pl-PL"/>
        </a:p>
      </dgm:t>
    </dgm:pt>
    <dgm:pt modelId="{036BBC73-70C8-48D2-900C-3C8E5C40D6D8}">
      <dgm:prSet custT="1"/>
      <dgm:spPr/>
      <dgm:t>
        <a:bodyPr/>
        <a:lstStyle/>
        <a:p>
          <a:r>
            <a:rPr lang="pl-PL" sz="1100"/>
            <a:t>rosnące zaangażowanie społeczne przejawiające się coraz wyższą frekwencją w wyborach;</a:t>
          </a:r>
        </a:p>
      </dgm:t>
    </dgm:pt>
    <dgm:pt modelId="{B9777F52-A0EE-4DA9-A7E4-0D46B98762F0}" type="parTrans" cxnId="{D1A67F89-14D7-4439-ABE1-2E6FA962E03B}">
      <dgm:prSet/>
      <dgm:spPr/>
      <dgm:t>
        <a:bodyPr/>
        <a:lstStyle/>
        <a:p>
          <a:endParaRPr lang="pl-PL"/>
        </a:p>
      </dgm:t>
    </dgm:pt>
    <dgm:pt modelId="{D71301E0-A093-4AC0-A8B3-EC1861C5CE4D}" type="sibTrans" cxnId="{D1A67F89-14D7-4439-ABE1-2E6FA962E03B}">
      <dgm:prSet/>
      <dgm:spPr/>
      <dgm:t>
        <a:bodyPr/>
        <a:lstStyle/>
        <a:p>
          <a:endParaRPr lang="pl-PL"/>
        </a:p>
      </dgm:t>
    </dgm:pt>
    <dgm:pt modelId="{503712A6-ACF5-4206-9690-2CCD3C3922D3}">
      <dgm:prSet custT="1"/>
      <dgm:spPr/>
      <dgm:t>
        <a:bodyPr/>
        <a:lstStyle/>
        <a:p>
          <a:r>
            <a:rPr lang="pl-PL" sz="1100"/>
            <a:t>posiadanie budynków użyteczności</a:t>
          </a:r>
        </a:p>
      </dgm:t>
    </dgm:pt>
    <dgm:pt modelId="{B83F3DA4-13B4-4EC1-8511-08D94593DF72}" type="parTrans" cxnId="{49A12F0D-8F8F-41CF-86B1-E0B4693FC18E}">
      <dgm:prSet/>
      <dgm:spPr/>
      <dgm:t>
        <a:bodyPr/>
        <a:lstStyle/>
        <a:p>
          <a:endParaRPr lang="pl-PL"/>
        </a:p>
      </dgm:t>
    </dgm:pt>
    <dgm:pt modelId="{C4FCE238-3810-40BE-8795-C87817FE5984}" type="sibTrans" cxnId="{49A12F0D-8F8F-41CF-86B1-E0B4693FC18E}">
      <dgm:prSet/>
      <dgm:spPr/>
      <dgm:t>
        <a:bodyPr/>
        <a:lstStyle/>
        <a:p>
          <a:endParaRPr lang="pl-PL"/>
        </a:p>
      </dgm:t>
    </dgm:pt>
    <dgm:pt modelId="{3CAE37DC-6277-4D0F-B8AC-9DF32890D4C4}">
      <dgm:prSet custT="1"/>
      <dgm:spPr/>
      <dgm:t>
        <a:bodyPr/>
        <a:lstStyle/>
        <a:p>
          <a:r>
            <a:rPr lang="pl-PL" sz="1100"/>
            <a:t>publicznej (np. biblioteka, świetlice wiejskie);</a:t>
          </a:r>
        </a:p>
      </dgm:t>
    </dgm:pt>
    <dgm:pt modelId="{5BF338A2-74DE-4B9A-872F-9AE812C7FCAA}" type="parTrans" cxnId="{AE7E1A75-B68C-409B-A3A8-1B129A1C82BE}">
      <dgm:prSet/>
      <dgm:spPr/>
      <dgm:t>
        <a:bodyPr/>
        <a:lstStyle/>
        <a:p>
          <a:endParaRPr lang="pl-PL"/>
        </a:p>
      </dgm:t>
    </dgm:pt>
    <dgm:pt modelId="{2A1E8FA6-7026-4F83-B1F4-1D91CDEF6DC9}" type="sibTrans" cxnId="{AE7E1A75-B68C-409B-A3A8-1B129A1C82BE}">
      <dgm:prSet/>
      <dgm:spPr/>
      <dgm:t>
        <a:bodyPr/>
        <a:lstStyle/>
        <a:p>
          <a:endParaRPr lang="pl-PL"/>
        </a:p>
      </dgm:t>
    </dgm:pt>
    <dgm:pt modelId="{08505520-0F33-422A-BB1A-53979DE09F31}">
      <dgm:prSet custT="1"/>
      <dgm:spPr/>
      <dgm:t>
        <a:bodyPr/>
        <a:lstStyle/>
        <a:p>
          <a:r>
            <a:rPr lang="pl-PL" sz="1100"/>
            <a:t>ujemny przyrost naturalny;</a:t>
          </a:r>
        </a:p>
      </dgm:t>
    </dgm:pt>
    <dgm:pt modelId="{DD013A97-9862-4EB8-A32F-FA4DDE87FCC4}" type="parTrans" cxnId="{EAD78EAB-A876-427C-B69E-8334A96D66E8}">
      <dgm:prSet/>
      <dgm:spPr/>
      <dgm:t>
        <a:bodyPr/>
        <a:lstStyle/>
        <a:p>
          <a:endParaRPr lang="pl-PL"/>
        </a:p>
      </dgm:t>
    </dgm:pt>
    <dgm:pt modelId="{AB52ED85-6439-45F7-832C-0FAEDE219847}" type="sibTrans" cxnId="{EAD78EAB-A876-427C-B69E-8334A96D66E8}">
      <dgm:prSet/>
      <dgm:spPr/>
      <dgm:t>
        <a:bodyPr/>
        <a:lstStyle/>
        <a:p>
          <a:endParaRPr lang="pl-PL"/>
        </a:p>
      </dgm:t>
    </dgm:pt>
    <dgm:pt modelId="{D76D76A0-0E01-4265-8D58-1C1F3EBCBF67}">
      <dgm:prSet custT="1"/>
      <dgm:spPr/>
      <dgm:t>
        <a:bodyPr/>
        <a:lstStyle/>
        <a:p>
          <a:r>
            <a:rPr lang="pl-PL" sz="1100"/>
            <a:t>rosnący odsetek osób w wieku poprodukcyjnym;</a:t>
          </a:r>
        </a:p>
      </dgm:t>
    </dgm:pt>
    <dgm:pt modelId="{DF205EFA-5067-414E-8412-C0B5A13D7AC8}" type="parTrans" cxnId="{300495E5-A127-4DCE-9703-81761D1BC265}">
      <dgm:prSet/>
      <dgm:spPr/>
      <dgm:t>
        <a:bodyPr/>
        <a:lstStyle/>
        <a:p>
          <a:endParaRPr lang="pl-PL"/>
        </a:p>
      </dgm:t>
    </dgm:pt>
    <dgm:pt modelId="{243D8701-475C-48AF-9E03-05AC11828C3F}" type="sibTrans" cxnId="{300495E5-A127-4DCE-9703-81761D1BC265}">
      <dgm:prSet/>
      <dgm:spPr/>
      <dgm:t>
        <a:bodyPr/>
        <a:lstStyle/>
        <a:p>
          <a:endParaRPr lang="pl-PL"/>
        </a:p>
      </dgm:t>
    </dgm:pt>
    <dgm:pt modelId="{6CB618FF-F0B1-4C1D-8CB5-AEB68D1D7BEA}">
      <dgm:prSet custT="1"/>
      <dgm:spPr/>
      <dgm:t>
        <a:bodyPr/>
        <a:lstStyle/>
        <a:p>
          <a:r>
            <a:rPr lang="pl-PL" sz="1100"/>
            <a:t>zjawisko ukrytego bezrobocia (nienotowane przez PUP);</a:t>
          </a:r>
        </a:p>
      </dgm:t>
    </dgm:pt>
    <dgm:pt modelId="{EC8AE1C3-C400-49A5-8B51-C4674D194EA4}" type="parTrans" cxnId="{782BC816-1015-4AEE-A0DD-70A66B67661C}">
      <dgm:prSet/>
      <dgm:spPr/>
      <dgm:t>
        <a:bodyPr/>
        <a:lstStyle/>
        <a:p>
          <a:endParaRPr lang="pl-PL"/>
        </a:p>
      </dgm:t>
    </dgm:pt>
    <dgm:pt modelId="{7FB1E1EA-B52D-4F5D-AA30-74BB9C0420F8}" type="sibTrans" cxnId="{782BC816-1015-4AEE-A0DD-70A66B67661C}">
      <dgm:prSet/>
      <dgm:spPr/>
      <dgm:t>
        <a:bodyPr/>
        <a:lstStyle/>
        <a:p>
          <a:endParaRPr lang="pl-PL"/>
        </a:p>
      </dgm:t>
    </dgm:pt>
    <dgm:pt modelId="{62C6A85C-E923-432C-9370-45A8AEAC3B4B}">
      <dgm:prSet custT="1"/>
      <dgm:spPr/>
      <dgm:t>
        <a:bodyPr/>
        <a:lstStyle/>
        <a:p>
          <a:r>
            <a:rPr lang="pl-PL" sz="1100"/>
            <a:t>wysoki poziom przestępczości i naruszeń prawa.</a:t>
          </a:r>
        </a:p>
      </dgm:t>
    </dgm:pt>
    <dgm:pt modelId="{5D8BFC4D-289E-41FD-A4C0-FAFD215BC696}" type="parTrans" cxnId="{D2569BCF-7EB2-4486-A07E-94CFE337DBBD}">
      <dgm:prSet/>
      <dgm:spPr/>
      <dgm:t>
        <a:bodyPr/>
        <a:lstStyle/>
        <a:p>
          <a:endParaRPr lang="pl-PL"/>
        </a:p>
      </dgm:t>
    </dgm:pt>
    <dgm:pt modelId="{3D833A41-4259-4E4E-9404-8FC48A27A8E1}" type="sibTrans" cxnId="{D2569BCF-7EB2-4486-A07E-94CFE337DBBD}">
      <dgm:prSet/>
      <dgm:spPr/>
      <dgm:t>
        <a:bodyPr/>
        <a:lstStyle/>
        <a:p>
          <a:endParaRPr lang="pl-PL"/>
        </a:p>
      </dgm:t>
    </dgm:pt>
    <dgm:pt modelId="{F4B58A86-8401-46F5-BA86-32BCC69B9111}">
      <dgm:prSet custT="1"/>
      <dgm:spPr/>
      <dgm:t>
        <a:bodyPr/>
        <a:lstStyle/>
        <a:p>
          <a:r>
            <a:rPr lang="pl-PL" sz="1100"/>
            <a:t>zbyt duże obciążenie samorządu w stosunku do możliwości finansowych/lokalowych/ kadrowych;</a:t>
          </a:r>
        </a:p>
      </dgm:t>
    </dgm:pt>
    <dgm:pt modelId="{14B0EBC1-5B14-4D06-AA55-BF747042250A}" type="parTrans" cxnId="{017BD5F0-339E-4957-9E2D-ADCAEFBAC3A4}">
      <dgm:prSet/>
      <dgm:spPr/>
      <dgm:t>
        <a:bodyPr/>
        <a:lstStyle/>
        <a:p>
          <a:endParaRPr lang="pl-PL"/>
        </a:p>
      </dgm:t>
    </dgm:pt>
    <dgm:pt modelId="{BBBB6B7D-3D13-4095-88F6-82CFF6416AF1}" type="sibTrans" cxnId="{017BD5F0-339E-4957-9E2D-ADCAEFBAC3A4}">
      <dgm:prSet/>
      <dgm:spPr/>
      <dgm:t>
        <a:bodyPr/>
        <a:lstStyle/>
        <a:p>
          <a:endParaRPr lang="pl-PL"/>
        </a:p>
      </dgm:t>
    </dgm:pt>
    <dgm:pt modelId="{5873D02E-F52E-498F-8566-A809F86FB461}">
      <dgm:prSet custT="1"/>
      <dgm:spPr/>
      <dgm:t>
        <a:bodyPr/>
        <a:lstStyle/>
        <a:p>
          <a:r>
            <a:rPr lang="pl-PL" sz="1100"/>
            <a:t>niewystarczająca liczba atrakcyjnych zarobkowo miejsc pracy;</a:t>
          </a:r>
        </a:p>
      </dgm:t>
    </dgm:pt>
    <dgm:pt modelId="{66AC700B-D8C4-470B-8BAA-7C0CB1B815C0}" type="parTrans" cxnId="{BE70EF74-002F-4B09-84FD-B4CC52389BD4}">
      <dgm:prSet/>
      <dgm:spPr/>
      <dgm:t>
        <a:bodyPr/>
        <a:lstStyle/>
        <a:p>
          <a:endParaRPr lang="pl-PL"/>
        </a:p>
      </dgm:t>
    </dgm:pt>
    <dgm:pt modelId="{5029104C-4609-4D23-8765-05219080F354}" type="sibTrans" cxnId="{BE70EF74-002F-4B09-84FD-B4CC52389BD4}">
      <dgm:prSet/>
      <dgm:spPr/>
      <dgm:t>
        <a:bodyPr/>
        <a:lstStyle/>
        <a:p>
          <a:endParaRPr lang="pl-PL"/>
        </a:p>
      </dgm:t>
    </dgm:pt>
    <dgm:pt modelId="{085EC8A5-A391-42F0-8169-BDCAA33D3A6C}">
      <dgm:prSet custT="1"/>
      <dgm:spPr/>
      <dgm:t>
        <a:bodyPr/>
        <a:lstStyle/>
        <a:p>
          <a:r>
            <a:rPr lang="pl-PL" sz="1100"/>
            <a:t>wysokie obciążenie demograficzne - zmniejszanie się na przestrzeni lat stanu ludności w wieku przedprodukcyjnym a zwiększanie się liczby ludności w wieku poprodukcyjnym;</a:t>
          </a:r>
        </a:p>
      </dgm:t>
    </dgm:pt>
    <dgm:pt modelId="{1782D393-14D7-417C-9780-4B499DB34E8E}" type="parTrans" cxnId="{25788974-4E08-4DA3-9550-60F4BA140E39}">
      <dgm:prSet/>
      <dgm:spPr/>
      <dgm:t>
        <a:bodyPr/>
        <a:lstStyle/>
        <a:p>
          <a:endParaRPr lang="pl-PL"/>
        </a:p>
      </dgm:t>
    </dgm:pt>
    <dgm:pt modelId="{E60C8FC6-8B39-4C5E-A29D-9D031A6F115B}" type="sibTrans" cxnId="{25788974-4E08-4DA3-9550-60F4BA140E39}">
      <dgm:prSet/>
      <dgm:spPr/>
      <dgm:t>
        <a:bodyPr/>
        <a:lstStyle/>
        <a:p>
          <a:endParaRPr lang="pl-PL"/>
        </a:p>
      </dgm:t>
    </dgm:pt>
    <dgm:pt modelId="{3721916B-3A34-452C-B1A6-DD1038E04F19}" type="pres">
      <dgm:prSet presAssocID="{43F7188F-95D8-46A5-8ABC-4FCBEE9C80B8}" presName="Name0" presStyleCnt="0">
        <dgm:presLayoutVars>
          <dgm:chMax val="2"/>
          <dgm:chPref val="2"/>
          <dgm:dir/>
          <dgm:animOne/>
          <dgm:resizeHandles val="exact"/>
        </dgm:presLayoutVars>
      </dgm:prSet>
      <dgm:spPr/>
    </dgm:pt>
    <dgm:pt modelId="{24B76217-48FC-46DD-8C44-572B11D50193}" type="pres">
      <dgm:prSet presAssocID="{43F7188F-95D8-46A5-8ABC-4FCBEE9C80B8}" presName="Background" presStyleLbl="bgImgPlace1" presStyleIdx="0" presStyleCnt="1" custScaleX="114035" custScaleY="253508" custLinFactNeighborX="-567" custLinFactNeighborY="366"/>
      <dgm:spPr>
        <a:solidFill>
          <a:schemeClr val="accent3">
            <a:lumMod val="40000"/>
            <a:lumOff val="60000"/>
          </a:schemeClr>
        </a:solidFill>
      </dgm:spPr>
    </dgm:pt>
    <dgm:pt modelId="{9C8E048C-9D6C-4957-BDA0-86B115AF7AF6}" type="pres">
      <dgm:prSet presAssocID="{43F7188F-95D8-46A5-8ABC-4FCBEE9C80B8}" presName="ParentText1" presStyleLbl="revTx" presStyleIdx="0" presStyleCnt="2" custScaleY="162151" custLinFactNeighborX="-15389" custLinFactNeighborY="-7319">
        <dgm:presLayoutVars>
          <dgm:chMax val="0"/>
          <dgm:chPref val="0"/>
          <dgm:bulletEnabled val="1"/>
        </dgm:presLayoutVars>
      </dgm:prSet>
      <dgm:spPr/>
    </dgm:pt>
    <dgm:pt modelId="{A17CA76F-3462-49CB-8277-58912F515AC0}" type="pres">
      <dgm:prSet presAssocID="{43F7188F-95D8-46A5-8ABC-4FCBEE9C80B8}" presName="ParentText2" presStyleLbl="revTx" presStyleIdx="1" presStyleCnt="2" custScaleY="235339" custLinFactNeighborX="6270" custLinFactNeighborY="28693">
        <dgm:presLayoutVars>
          <dgm:chMax val="0"/>
          <dgm:chPref val="0"/>
          <dgm:bulletEnabled val="1"/>
        </dgm:presLayoutVars>
      </dgm:prSet>
      <dgm:spPr/>
    </dgm:pt>
    <dgm:pt modelId="{21E5DFB5-A0AB-46A3-ABED-A248E5583171}" type="pres">
      <dgm:prSet presAssocID="{43F7188F-95D8-46A5-8ABC-4FCBEE9C80B8}" presName="Plus" presStyleLbl="alignNode1" presStyleIdx="0" presStyleCnt="2" custLinFactY="-21802" custLinFactNeighborX="86108" custLinFactNeighborY="-100000"/>
      <dgm:spPr>
        <a:solidFill>
          <a:srgbClr val="00B050"/>
        </a:solidFill>
        <a:ln>
          <a:noFill/>
        </a:ln>
      </dgm:spPr>
    </dgm:pt>
    <dgm:pt modelId="{7963B08C-FFA0-4288-BA52-B71376B4308D}" type="pres">
      <dgm:prSet presAssocID="{43F7188F-95D8-46A5-8ABC-4FCBEE9C80B8}" presName="Minus" presStyleLbl="alignNode1" presStyleIdx="1" presStyleCnt="2" custLinFactX="-12870" custLinFactY="-188157" custLinFactNeighborX="-100000" custLinFactNeighborY="-200000"/>
      <dgm:spPr>
        <a:solidFill>
          <a:srgbClr val="00B050"/>
        </a:solidFill>
        <a:ln>
          <a:noFill/>
        </a:ln>
      </dgm:spPr>
    </dgm:pt>
    <dgm:pt modelId="{85E75C2C-F42A-4012-A964-80B2A2B5718F}" type="pres">
      <dgm:prSet presAssocID="{43F7188F-95D8-46A5-8ABC-4FCBEE9C80B8}" presName="Divider" presStyleLbl="parChTrans1D1" presStyleIdx="0" presStyleCnt="1"/>
      <dgm:spPr>
        <a:ln>
          <a:noFill/>
        </a:ln>
      </dgm:spPr>
    </dgm:pt>
  </dgm:ptLst>
  <dgm:cxnLst>
    <dgm:cxn modelId="{A7872F0C-C36E-4A59-85D3-6C6669C84B0C}" type="presOf" srcId="{6CB618FF-F0B1-4C1D-8CB5-AEB68D1D7BEA}" destId="{A17CA76F-3462-49CB-8277-58912F515AC0}" srcOrd="0" destOrd="4" presId="urn:microsoft.com/office/officeart/2009/3/layout/PlusandMinus"/>
    <dgm:cxn modelId="{49A12F0D-8F8F-41CF-86B1-E0B4693FC18E}" srcId="{B201A4D6-7FB0-4EC0-B5D8-9CA6A60049D3}" destId="{503712A6-ACF5-4206-9690-2CCD3C3922D3}" srcOrd="5" destOrd="0" parTransId="{B83F3DA4-13B4-4EC1-8511-08D94593DF72}" sibTransId="{C4FCE238-3810-40BE-8795-C87817FE5984}"/>
    <dgm:cxn modelId="{782BC816-1015-4AEE-A0DD-70A66B67661C}" srcId="{BFB94783-9201-442B-934C-2FD13ACEE882}" destId="{6CB618FF-F0B1-4C1D-8CB5-AEB68D1D7BEA}" srcOrd="3" destOrd="0" parTransId="{EC8AE1C3-C400-49A5-8B51-C4674D194EA4}" sibTransId="{7FB1E1EA-B52D-4F5D-AA30-74BB9C0420F8}"/>
    <dgm:cxn modelId="{8802DF20-4E66-480C-B7E5-897587A02C45}" type="presOf" srcId="{4773A9E2-A304-487D-9DAF-5E95E8258F87}" destId="{A17CA76F-3462-49CB-8277-58912F515AC0}" srcOrd="0" destOrd="6" presId="urn:microsoft.com/office/officeart/2009/3/layout/PlusandMinus"/>
    <dgm:cxn modelId="{CAB14E28-E520-4F8B-B595-15F9975D80B7}" srcId="{43F7188F-95D8-46A5-8ABC-4FCBEE9C80B8}" destId="{B201A4D6-7FB0-4EC0-B5D8-9CA6A60049D3}" srcOrd="0" destOrd="0" parTransId="{36F36A26-6D21-4ABD-8B71-473DC3779BB8}" sibTransId="{8EC6C198-A944-4F90-948F-9F4606D388A0}"/>
    <dgm:cxn modelId="{5BC3732A-DFFF-4B5F-A980-10FAB041DDBC}" srcId="{B201A4D6-7FB0-4EC0-B5D8-9CA6A60049D3}" destId="{C0AE46BF-0893-4881-91D3-334397ADCD88}" srcOrd="7" destOrd="0" parTransId="{B745CB26-5D51-4985-BBE5-72089D0349F4}" sibTransId="{12F5F950-3B7C-4B36-806F-AB9BB47F8C84}"/>
    <dgm:cxn modelId="{C4E7312E-897D-4F88-B013-D556F2FAD3FE}" srcId="{B201A4D6-7FB0-4EC0-B5D8-9CA6A60049D3}" destId="{5C9C5A06-167F-4316-829A-4FCD0DFDF4A8}" srcOrd="2" destOrd="0" parTransId="{AAF4B84B-13A0-4F25-9DC6-D9864509DC35}" sibTransId="{16636756-2628-428A-BE01-D4E2D276E0EB}"/>
    <dgm:cxn modelId="{C8C1623F-187C-42A5-8DFC-5B80B15D7C99}" srcId="{43F7188F-95D8-46A5-8ABC-4FCBEE9C80B8}" destId="{967B3121-8E5D-4259-86F8-190ADA8EBFAE}" srcOrd="3" destOrd="0" parTransId="{EBCA95BD-D051-4C67-82D0-690A62666CD3}" sibTransId="{C9AED1F6-E5DB-48BD-99C5-279FA35B7A8E}"/>
    <dgm:cxn modelId="{EBD5D25E-ADC3-4DF1-8790-F4A717B0AE70}" srcId="{43F7188F-95D8-46A5-8ABC-4FCBEE9C80B8}" destId="{B0D9E385-5859-4C7A-A288-7C81719CBD02}" srcOrd="2" destOrd="0" parTransId="{9E3598B5-E78A-4A0C-BA8E-1A0221D05C28}" sibTransId="{127B6A52-EB26-493E-BAE0-8591190113DC}"/>
    <dgm:cxn modelId="{5B1BBB4B-DE5C-41A0-B602-6D55B96F68A0}" type="presOf" srcId="{62C6A85C-E923-432C-9370-45A8AEAC3B4B}" destId="{A17CA76F-3462-49CB-8277-58912F515AC0}" srcOrd="0" destOrd="10" presId="urn:microsoft.com/office/officeart/2009/3/layout/PlusandMinus"/>
    <dgm:cxn modelId="{43F7DB6D-5709-40B6-85F9-A257E0AC9270}" type="presOf" srcId="{89C8AB6A-5D11-4474-8D4E-E212E2B0F067}" destId="{A17CA76F-3462-49CB-8277-58912F515AC0}" srcOrd="0" destOrd="7" presId="urn:microsoft.com/office/officeart/2009/3/layout/PlusandMinus"/>
    <dgm:cxn modelId="{4912A76E-F279-46B9-9750-8A71C39DB553}" type="presOf" srcId="{5C9C5A06-167F-4316-829A-4FCD0DFDF4A8}" destId="{9C8E048C-9D6C-4957-BDA0-86B115AF7AF6}" srcOrd="0" destOrd="3" presId="urn:microsoft.com/office/officeart/2009/3/layout/PlusandMinus"/>
    <dgm:cxn modelId="{D628E54E-00AB-46C6-A3D8-61D46D57D1AE}" type="presOf" srcId="{81C626E9-62A7-461E-AA76-39CE3FF46BBA}" destId="{9C8E048C-9D6C-4957-BDA0-86B115AF7AF6}" srcOrd="0" destOrd="4" presId="urn:microsoft.com/office/officeart/2009/3/layout/PlusandMinus"/>
    <dgm:cxn modelId="{FC5D5D50-B381-4ED2-BB79-AC44E9D0E120}" type="presOf" srcId="{3CAE37DC-6277-4D0F-B8AC-9DF32890D4C4}" destId="{9C8E048C-9D6C-4957-BDA0-86B115AF7AF6}" srcOrd="0" destOrd="7" presId="urn:microsoft.com/office/officeart/2009/3/layout/PlusandMinus"/>
    <dgm:cxn modelId="{FAAA8F71-EF88-4E01-9A8B-CCDB9DD9E3DE}" type="presOf" srcId="{F4B58A86-8401-46F5-BA86-32BCC69B9111}" destId="{A17CA76F-3462-49CB-8277-58912F515AC0}" srcOrd="0" destOrd="8" presId="urn:microsoft.com/office/officeart/2009/3/layout/PlusandMinus"/>
    <dgm:cxn modelId="{4CE33252-7DE4-4F30-9C34-E89F36DC4B53}" type="presOf" srcId="{D8BC86D6-2E1B-4522-A7A0-B5FAC2B60B85}" destId="{A17CA76F-3462-49CB-8277-58912F515AC0}" srcOrd="0" destOrd="5" presId="urn:microsoft.com/office/officeart/2009/3/layout/PlusandMinus"/>
    <dgm:cxn modelId="{5B5EDF52-21E9-4CC8-B1E4-81DC41A8A880}" srcId="{B201A4D6-7FB0-4EC0-B5D8-9CA6A60049D3}" destId="{F57DE8CC-D982-490E-8A90-BC8FEBFE64A6}" srcOrd="1" destOrd="0" parTransId="{792916D4-56E4-42B9-B1EF-187B5B956D97}" sibTransId="{A5122239-4423-4BBF-B2F8-1CE7CC22C7A3}"/>
    <dgm:cxn modelId="{25788974-4E08-4DA3-9550-60F4BA140E39}" srcId="{BFB94783-9201-442B-934C-2FD13ACEE882}" destId="{085EC8A5-A391-42F0-8169-BDCAA33D3A6C}" srcOrd="2" destOrd="0" parTransId="{1782D393-14D7-417C-9780-4B499DB34E8E}" sibTransId="{E60C8FC6-8B39-4C5E-A29D-9D031A6F115B}"/>
    <dgm:cxn modelId="{BE70EF74-002F-4B09-84FD-B4CC52389BD4}" srcId="{BFB94783-9201-442B-934C-2FD13ACEE882}" destId="{5873D02E-F52E-498F-8566-A809F86FB461}" srcOrd="8" destOrd="0" parTransId="{66AC700B-D8C4-470B-8BAA-7C0CB1B815C0}" sibTransId="{5029104C-4609-4D23-8765-05219080F354}"/>
    <dgm:cxn modelId="{AE7E1A75-B68C-409B-A3A8-1B129A1C82BE}" srcId="{B201A4D6-7FB0-4EC0-B5D8-9CA6A60049D3}" destId="{3CAE37DC-6277-4D0F-B8AC-9DF32890D4C4}" srcOrd="6" destOrd="0" parTransId="{5BF338A2-74DE-4B9A-872F-9AE812C7FCAA}" sibTransId="{2A1E8FA6-7026-4F83-B1F4-1D91CDEF6DC9}"/>
    <dgm:cxn modelId="{8C3FBA79-2A16-41A8-BBC7-FC24A77B5D96}" type="presOf" srcId="{43F7188F-95D8-46A5-8ABC-4FCBEE9C80B8}" destId="{3721916B-3A34-452C-B1A6-DD1038E04F19}" srcOrd="0" destOrd="0" presId="urn:microsoft.com/office/officeart/2009/3/layout/PlusandMinus"/>
    <dgm:cxn modelId="{85D72881-BF4D-4D78-9538-E57EDE6F241A}" srcId="{B201A4D6-7FB0-4EC0-B5D8-9CA6A60049D3}" destId="{81C626E9-62A7-461E-AA76-39CE3FF46BBA}" srcOrd="3" destOrd="0" parTransId="{3D531F66-F11E-473C-825A-7B7E7F47C0F7}" sibTransId="{B5DE2234-BBBF-4A61-A4C3-329D46FD7FA3}"/>
    <dgm:cxn modelId="{5A295B86-07AD-406B-A993-5A29F1A0EB92}" srcId="{B201A4D6-7FB0-4EC0-B5D8-9CA6A60049D3}" destId="{36E5D72D-58A5-4678-BEC1-44FB53E96D1A}" srcOrd="0" destOrd="0" parTransId="{81D5B71C-2E2A-4FC6-A8BF-BD2D7007F759}" sibTransId="{6FAB983F-3B30-4EB3-BF17-4027F3C88D77}"/>
    <dgm:cxn modelId="{D1A67F89-14D7-4439-ABE1-2E6FA962E03B}" srcId="{B201A4D6-7FB0-4EC0-B5D8-9CA6A60049D3}" destId="{036BBC73-70C8-48D2-900C-3C8E5C40D6D8}" srcOrd="4" destOrd="0" parTransId="{B9777F52-A0EE-4DA9-A7E4-0D46B98762F0}" sibTransId="{D71301E0-A093-4AC0-A8B3-EC1861C5CE4D}"/>
    <dgm:cxn modelId="{7E28DD8B-D66E-4C40-859E-FB6678848F1A}" type="presOf" srcId="{F57DE8CC-D982-490E-8A90-BC8FEBFE64A6}" destId="{9C8E048C-9D6C-4957-BDA0-86B115AF7AF6}" srcOrd="0" destOrd="2" presId="urn:microsoft.com/office/officeart/2009/3/layout/PlusandMinus"/>
    <dgm:cxn modelId="{F5A4B893-A890-4BD2-BF0C-6D92BDC0B50C}" type="presOf" srcId="{5873D02E-F52E-498F-8566-A809F86FB461}" destId="{A17CA76F-3462-49CB-8277-58912F515AC0}" srcOrd="0" destOrd="9" presId="urn:microsoft.com/office/officeart/2009/3/layout/PlusandMinus"/>
    <dgm:cxn modelId="{281F8194-B4EB-4074-BA5B-DDDFB9A94902}" type="presOf" srcId="{085EC8A5-A391-42F0-8169-BDCAA33D3A6C}" destId="{A17CA76F-3462-49CB-8277-58912F515AC0}" srcOrd="0" destOrd="3" presId="urn:microsoft.com/office/officeart/2009/3/layout/PlusandMinus"/>
    <dgm:cxn modelId="{BD3FD699-B143-4C90-8BDA-B1F29502C4CE}" type="presOf" srcId="{036BBC73-70C8-48D2-900C-3C8E5C40D6D8}" destId="{9C8E048C-9D6C-4957-BDA0-86B115AF7AF6}" srcOrd="0" destOrd="5" presId="urn:microsoft.com/office/officeart/2009/3/layout/PlusandMinus"/>
    <dgm:cxn modelId="{E05A9E9C-E144-4BA7-8CB1-0F36BFEADC9E}" srcId="{43F7188F-95D8-46A5-8ABC-4FCBEE9C80B8}" destId="{BFB94783-9201-442B-934C-2FD13ACEE882}" srcOrd="1" destOrd="0" parTransId="{FB42F877-D3EB-4C38-83B2-EDFE9991EA74}" sibTransId="{1BB9D72D-1808-4E69-9C78-77B7296E3596}"/>
    <dgm:cxn modelId="{D41D3EA5-3872-4915-A19E-7D64521E2008}" type="presOf" srcId="{503712A6-ACF5-4206-9690-2CCD3C3922D3}" destId="{9C8E048C-9D6C-4957-BDA0-86B115AF7AF6}" srcOrd="0" destOrd="6" presId="urn:microsoft.com/office/officeart/2009/3/layout/PlusandMinus"/>
    <dgm:cxn modelId="{EAD78EAB-A876-427C-B69E-8334A96D66E8}" srcId="{BFB94783-9201-442B-934C-2FD13ACEE882}" destId="{08505520-0F33-422A-BB1A-53979DE09F31}" srcOrd="0" destOrd="0" parTransId="{DD013A97-9862-4EB8-A32F-FA4DDE87FCC4}" sibTransId="{AB52ED85-6439-45F7-832C-0FAEDE219847}"/>
    <dgm:cxn modelId="{A6B83FBC-41F0-4731-9D41-1AB11D03B143}" srcId="{BFB94783-9201-442B-934C-2FD13ACEE882}" destId="{D8BC86D6-2E1B-4522-A7A0-B5FAC2B60B85}" srcOrd="4" destOrd="0" parTransId="{A27011D6-C2CF-41D0-AF0E-477E6466D53E}" sibTransId="{165D22EC-EAC4-4A9A-BDAA-9F7F210B2F05}"/>
    <dgm:cxn modelId="{BAD27EC1-D269-41F7-A7B1-9A9369ADBB64}" type="presOf" srcId="{08505520-0F33-422A-BB1A-53979DE09F31}" destId="{A17CA76F-3462-49CB-8277-58912F515AC0}" srcOrd="0" destOrd="1" presId="urn:microsoft.com/office/officeart/2009/3/layout/PlusandMinus"/>
    <dgm:cxn modelId="{45213CC5-70DD-4AE0-9223-4DE101021878}" type="presOf" srcId="{BFB94783-9201-442B-934C-2FD13ACEE882}" destId="{A17CA76F-3462-49CB-8277-58912F515AC0}" srcOrd="0" destOrd="0" presId="urn:microsoft.com/office/officeart/2009/3/layout/PlusandMinus"/>
    <dgm:cxn modelId="{FDD150CE-423D-4460-90F0-3B8FA11D5C11}" srcId="{BFB94783-9201-442B-934C-2FD13ACEE882}" destId="{4773A9E2-A304-487D-9DAF-5E95E8258F87}" srcOrd="5" destOrd="0" parTransId="{1E781CAB-4BB7-4DC4-A846-FF3FA5F0C35D}" sibTransId="{BBB15ECC-0C94-4E72-B425-8D0D02CB5E23}"/>
    <dgm:cxn modelId="{D2569BCF-7EB2-4486-A07E-94CFE337DBBD}" srcId="{BFB94783-9201-442B-934C-2FD13ACEE882}" destId="{62C6A85C-E923-432C-9370-45A8AEAC3B4B}" srcOrd="9" destOrd="0" parTransId="{5D8BFC4D-289E-41FD-A4C0-FAFD215BC696}" sibTransId="{3D833A41-4259-4E4E-9404-8FC48A27A8E1}"/>
    <dgm:cxn modelId="{66799CE3-37B6-4BFD-8F07-B48A5DF52525}" type="presOf" srcId="{D76D76A0-0E01-4265-8D58-1C1F3EBCBF67}" destId="{A17CA76F-3462-49CB-8277-58912F515AC0}" srcOrd="0" destOrd="2" presId="urn:microsoft.com/office/officeart/2009/3/layout/PlusandMinus"/>
    <dgm:cxn modelId="{D538DAE4-6433-49A6-9376-EC798500075D}" type="presOf" srcId="{C0AE46BF-0893-4881-91D3-334397ADCD88}" destId="{9C8E048C-9D6C-4957-BDA0-86B115AF7AF6}" srcOrd="0" destOrd="8" presId="urn:microsoft.com/office/officeart/2009/3/layout/PlusandMinus"/>
    <dgm:cxn modelId="{300495E5-A127-4DCE-9703-81761D1BC265}" srcId="{BFB94783-9201-442B-934C-2FD13ACEE882}" destId="{D76D76A0-0E01-4265-8D58-1C1F3EBCBF67}" srcOrd="1" destOrd="0" parTransId="{DF205EFA-5067-414E-8412-C0B5A13D7AC8}" sibTransId="{243D8701-475C-48AF-9E03-05AC11828C3F}"/>
    <dgm:cxn modelId="{0FF940EC-7545-4EAC-8C02-08980FFEBED9}" srcId="{BFB94783-9201-442B-934C-2FD13ACEE882}" destId="{89C8AB6A-5D11-4474-8D4E-E212E2B0F067}" srcOrd="6" destOrd="0" parTransId="{AD07DEA5-8720-4238-BFEE-04DD03BB825F}" sibTransId="{87E8AAE5-F423-4C64-98BD-96A732EC6918}"/>
    <dgm:cxn modelId="{017BD5F0-339E-4957-9E2D-ADCAEFBAC3A4}" srcId="{BFB94783-9201-442B-934C-2FD13ACEE882}" destId="{F4B58A86-8401-46F5-BA86-32BCC69B9111}" srcOrd="7" destOrd="0" parTransId="{14B0EBC1-5B14-4D06-AA55-BF747042250A}" sibTransId="{BBBB6B7D-3D13-4095-88F6-82CFF6416AF1}"/>
    <dgm:cxn modelId="{ADE135F2-3701-4C49-97BC-6047CF6CC7AC}" type="presOf" srcId="{B201A4D6-7FB0-4EC0-B5D8-9CA6A60049D3}" destId="{9C8E048C-9D6C-4957-BDA0-86B115AF7AF6}" srcOrd="0" destOrd="0" presId="urn:microsoft.com/office/officeart/2009/3/layout/PlusandMinus"/>
    <dgm:cxn modelId="{3A0D12F8-0580-4421-BF32-1EE361AACFE3}" type="presOf" srcId="{36E5D72D-58A5-4678-BEC1-44FB53E96D1A}" destId="{9C8E048C-9D6C-4957-BDA0-86B115AF7AF6}" srcOrd="0" destOrd="1" presId="urn:microsoft.com/office/officeart/2009/3/layout/PlusandMinus"/>
    <dgm:cxn modelId="{ADBB3640-64DC-49B3-9A48-E8C78C2C5D9E}" type="presParOf" srcId="{3721916B-3A34-452C-B1A6-DD1038E04F19}" destId="{24B76217-48FC-46DD-8C44-572B11D50193}" srcOrd="0" destOrd="0" presId="urn:microsoft.com/office/officeart/2009/3/layout/PlusandMinus"/>
    <dgm:cxn modelId="{C2153310-6B2E-4A62-84A3-CC25B7BFAB07}" type="presParOf" srcId="{3721916B-3A34-452C-B1A6-DD1038E04F19}" destId="{9C8E048C-9D6C-4957-BDA0-86B115AF7AF6}" srcOrd="1" destOrd="0" presId="urn:microsoft.com/office/officeart/2009/3/layout/PlusandMinus"/>
    <dgm:cxn modelId="{2262C045-B928-4B18-AB42-0E55184F3F71}" type="presParOf" srcId="{3721916B-3A34-452C-B1A6-DD1038E04F19}" destId="{A17CA76F-3462-49CB-8277-58912F515AC0}" srcOrd="2" destOrd="0" presId="urn:microsoft.com/office/officeart/2009/3/layout/PlusandMinus"/>
    <dgm:cxn modelId="{1AA844F6-322A-4EE8-984F-F6B8D6A3DC07}" type="presParOf" srcId="{3721916B-3A34-452C-B1A6-DD1038E04F19}" destId="{21E5DFB5-A0AB-46A3-ABED-A248E5583171}" srcOrd="3" destOrd="0" presId="urn:microsoft.com/office/officeart/2009/3/layout/PlusandMinus"/>
    <dgm:cxn modelId="{98970AA2-4206-418D-BAAB-4B2E9D52B1DE}" type="presParOf" srcId="{3721916B-3A34-452C-B1A6-DD1038E04F19}" destId="{7963B08C-FFA0-4288-BA52-B71376B4308D}" srcOrd="4" destOrd="0" presId="urn:microsoft.com/office/officeart/2009/3/layout/PlusandMinus"/>
    <dgm:cxn modelId="{8E6DCABF-4257-4C35-B9F4-B6D64C04C3C0}" type="presParOf" srcId="{3721916B-3A34-452C-B1A6-DD1038E04F19}" destId="{85E75C2C-F42A-4012-A964-80B2A2B5718F}" srcOrd="5" destOrd="0" presId="urn:microsoft.com/office/officeart/2009/3/layout/PlusandMinu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2" csCatId="accent3" phldr="1"/>
      <dgm:spPr/>
      <dgm:t>
        <a:bodyPr/>
        <a:lstStyle/>
        <a:p>
          <a:endParaRPr lang="pl-PL"/>
        </a:p>
      </dgm:t>
    </dgm:pt>
    <dgm:pt modelId="{3F528D8B-EE95-48C5-B709-6A9C89E7A279}">
      <dgm:prSet phldrT="[Tekst]"/>
      <dgm:spPr>
        <a:xfrm>
          <a:off x="1072934" y="631291"/>
          <a:ext cx="1572691" cy="1572691"/>
        </a:xfrm>
        <a:solidFill>
          <a:srgbClr val="70AD47">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Sfera  gospodarcza </a:t>
          </a:r>
        </a:p>
      </dgm:t>
    </dgm:pt>
    <dgm:pt modelId="{F8546AD5-A5E2-4DF6-9BF2-866851A579CE}" type="parTrans" cxnId="{8874429A-1BD0-4335-80E8-A7F339ACB6D6}">
      <dgm:prSet/>
      <dgm:spPr/>
      <dgm:t>
        <a:bodyPr/>
        <a:lstStyle/>
        <a:p>
          <a:pPr algn="ctr"/>
          <a:endParaRPr lang="pl-PL"/>
        </a:p>
      </dgm:t>
    </dgm:pt>
    <dgm:pt modelId="{6070514D-E301-4B88-8821-EFCD7CD7560D}" type="sibTrans" cxnId="{8874429A-1BD0-4335-80E8-A7F339ACB6D6}">
      <dgm:prSet/>
      <dgm:spPr/>
      <dgm:t>
        <a:bodyPr/>
        <a:lstStyle/>
        <a:p>
          <a:pPr algn="ctr"/>
          <a:endParaRPr lang="pl-PL"/>
        </a:p>
      </dgm:t>
    </dgm:pt>
    <dgm:pt modelId="{2C618A29-5DA2-4AC8-B3DF-A17EC9FFA7D9}">
      <dgm:prSet phldrT="[Tekst]"/>
      <dgm:spPr>
        <a:xfrm>
          <a:off x="1466107" y="2048648"/>
          <a:ext cx="786345" cy="786345"/>
        </a:xfrm>
        <a:solidFill>
          <a:srgbClr val="70AD47">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Dostępność miejsc pracy</a:t>
          </a:r>
        </a:p>
      </dgm:t>
    </dgm:pt>
    <dgm:pt modelId="{AF1504A0-A2C8-47F9-ADC0-3FFA7707EE23}" type="parTrans" cxnId="{393FB59B-FD92-4BDE-B98E-393207A20217}">
      <dgm:prSet/>
      <dgm:spPr/>
      <dgm:t>
        <a:bodyPr/>
        <a:lstStyle/>
        <a:p>
          <a:pPr algn="ctr"/>
          <a:endParaRPr lang="pl-PL"/>
        </a:p>
      </dgm:t>
    </dgm:pt>
    <dgm:pt modelId="{827517F7-0720-4774-A688-ECD3C2520283}" type="sibTrans" cxnId="{393FB59B-FD92-4BDE-B98E-393207A20217}">
      <dgm:prSet/>
      <dgm:spPr/>
      <dgm:t>
        <a:bodyPr/>
        <a:lstStyle/>
        <a:p>
          <a:pPr algn="ctr"/>
          <a:endParaRPr lang="pl-PL"/>
        </a:p>
      </dgm:t>
    </dgm:pt>
    <dgm:pt modelId="{98F11EE1-B742-4DF2-B499-E380B66F27D6}">
      <dgm:prSet phldrT="[Tekst]"/>
      <dgm:spPr/>
      <dgm:t>
        <a:bodyPr/>
        <a:lstStyle/>
        <a:p>
          <a:pPr algn="ctr"/>
          <a:endParaRPr lang="pl-PL"/>
        </a:p>
      </dgm:t>
    </dgm:pt>
    <dgm:pt modelId="{9D7523E8-9597-44FF-85E4-B1CC9ED2C94B}" type="parTrans" cxnId="{5D971756-43B7-40E5-88E0-8C515E4AB398}">
      <dgm:prSet/>
      <dgm:spPr/>
      <dgm:t>
        <a:bodyPr/>
        <a:lstStyle/>
        <a:p>
          <a:pPr algn="ctr"/>
          <a:endParaRPr lang="pl-PL"/>
        </a:p>
      </dgm:t>
    </dgm:pt>
    <dgm:pt modelId="{6F45A135-901F-49C0-94CA-5857087B3466}" type="sibTrans" cxnId="{5D971756-43B7-40E5-88E0-8C515E4AB398}">
      <dgm:prSet/>
      <dgm:spPr/>
      <dgm:t>
        <a:bodyPr/>
        <a:lstStyle/>
        <a:p>
          <a:pPr algn="ctr"/>
          <a:endParaRPr lang="pl-PL"/>
        </a:p>
      </dgm:t>
    </dgm:pt>
    <dgm:pt modelId="{3DA904E5-1D35-42FC-9300-FB19C2AC0460}">
      <dgm:prSet phldrT="[Tekst]"/>
      <dgm:spPr/>
      <dgm:t>
        <a:bodyPr/>
        <a:lstStyle/>
        <a:p>
          <a:pPr algn="ctr"/>
          <a:endParaRPr lang="pl-PL"/>
        </a:p>
      </dgm:t>
    </dgm:pt>
    <dgm:pt modelId="{FC4FB5E9-280D-4AAF-94A4-189780753A13}" type="parTrans" cxnId="{4BABE454-DB35-4D15-B9B5-510EEB734A15}">
      <dgm:prSet/>
      <dgm:spPr/>
      <dgm:t>
        <a:bodyPr/>
        <a:lstStyle/>
        <a:p>
          <a:pPr algn="ctr"/>
          <a:endParaRPr lang="pl-PL"/>
        </a:p>
      </dgm:t>
    </dgm:pt>
    <dgm:pt modelId="{E199C227-415D-43AB-AFF2-A212D455601B}" type="sibTrans" cxnId="{4BABE454-DB35-4D15-B9B5-510EEB734A15}">
      <dgm:prSet/>
      <dgm:spPr/>
      <dgm:t>
        <a:bodyPr/>
        <a:lstStyle/>
        <a:p>
          <a:pPr algn="ctr"/>
          <a:endParaRPr lang="pl-PL"/>
        </a:p>
      </dgm:t>
    </dgm:pt>
    <dgm:pt modelId="{7DDE85BA-EA1D-41B2-BE72-3941540A376C}">
      <dgm:prSet phldrT="[Tekst]"/>
      <dgm:spPr>
        <a:xfrm>
          <a:off x="1466107" y="280"/>
          <a:ext cx="786345" cy="786345"/>
        </a:xfrm>
        <a:solidFill>
          <a:srgbClr val="70AD47">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Poziom aktywności gospodarczej</a:t>
          </a:r>
        </a:p>
      </dgm:t>
    </dgm:pt>
    <dgm:pt modelId="{90664F1C-7B19-4E1D-B26B-7CC33B6DAFDA}" type="parTrans" cxnId="{E074BA93-2BC0-40AA-B467-3E8C1DB57AC8}">
      <dgm:prSet/>
      <dgm:spPr/>
      <dgm:t>
        <a:bodyPr/>
        <a:lstStyle/>
        <a:p>
          <a:pPr algn="ctr"/>
          <a:endParaRPr lang="pl-PL"/>
        </a:p>
      </dgm:t>
    </dgm:pt>
    <dgm:pt modelId="{96AC332B-0AFD-4C36-9E0E-72F29A3EC99A}" type="sibTrans" cxnId="{E074BA93-2BC0-40AA-B467-3E8C1DB57AC8}">
      <dgm:prSet/>
      <dgm:spPr/>
      <dgm:t>
        <a:bodyPr/>
        <a:lstStyle/>
        <a:p>
          <a:pPr algn="ctr"/>
          <a:endParaRPr lang="pl-PL"/>
        </a:p>
      </dgm:t>
    </dgm:pt>
    <dgm:pt modelId="{12075B6F-844F-4EEB-BE7A-F83B030549F7}" type="pres">
      <dgm:prSet presAssocID="{48F9825E-9D19-4D06-9E90-04000D3D46E1}" presName="composite" presStyleCnt="0">
        <dgm:presLayoutVars>
          <dgm:chMax val="1"/>
          <dgm:dir/>
          <dgm:resizeHandles val="exact"/>
        </dgm:presLayoutVars>
      </dgm:prSet>
      <dgm:spPr/>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3"/>
      <dgm:spPr>
        <a:prstGeom prst="ellipse">
          <a:avLst/>
        </a:prstGeom>
      </dgm:spPr>
    </dgm:pt>
    <dgm:pt modelId="{665290A8-45AB-4309-B374-4A79B7AA6C1F}" type="pres">
      <dgm:prSet presAssocID="{7DDE85BA-EA1D-41B2-BE72-3941540A376C}" presName="node" presStyleLbl="vennNode1" presStyleIdx="1" presStyleCnt="3">
        <dgm:presLayoutVars>
          <dgm:bulletEnabled val="1"/>
        </dgm:presLayoutVars>
      </dgm:prSet>
      <dgm:spPr>
        <a:prstGeom prst="ellipse">
          <a:avLst/>
        </a:prstGeom>
      </dgm:spPr>
    </dgm:pt>
    <dgm:pt modelId="{183F5B3D-5239-49F5-9E1A-771A3240FE3E}" type="pres">
      <dgm:prSet presAssocID="{2C618A29-5DA2-4AC8-B3DF-A17EC9FFA7D9}" presName="node" presStyleLbl="vennNode1" presStyleIdx="2" presStyleCnt="3">
        <dgm:presLayoutVars>
          <dgm:bulletEnabled val="1"/>
        </dgm:presLayoutVars>
      </dgm:prSet>
      <dgm:spPr>
        <a:prstGeom prst="ellipse">
          <a:avLst/>
        </a:prstGeom>
      </dgm:spPr>
    </dgm:pt>
  </dgm:ptLst>
  <dgm:cxnLst>
    <dgm:cxn modelId="{357A2537-C817-43FB-B107-F635EA07A636}" type="presOf" srcId="{7DDE85BA-EA1D-41B2-BE72-3941540A376C}" destId="{665290A8-45AB-4309-B374-4A79B7AA6C1F}" srcOrd="0" destOrd="0" presId="urn:microsoft.com/office/officeart/2005/8/layout/radial3"/>
    <dgm:cxn modelId="{78B32474-3BB3-48D3-8DB2-919F53EC2BA2}" type="presOf" srcId="{3F528D8B-EE95-48C5-B709-6A9C89E7A279}" destId="{C5EC6C04-CDCC-42BD-94DA-AAF64DCF6E95}" srcOrd="0" destOrd="0" presId="urn:microsoft.com/office/officeart/2005/8/layout/radial3"/>
    <dgm:cxn modelId="{4BABE454-DB35-4D15-B9B5-510EEB734A15}" srcId="{48F9825E-9D19-4D06-9E90-04000D3D46E1}" destId="{3DA904E5-1D35-42FC-9300-FB19C2AC0460}" srcOrd="2" destOrd="0" parTransId="{FC4FB5E9-280D-4AAF-94A4-189780753A13}" sibTransId="{E199C227-415D-43AB-AFF2-A212D455601B}"/>
    <dgm:cxn modelId="{5D971756-43B7-40E5-88E0-8C515E4AB398}" srcId="{48F9825E-9D19-4D06-9E90-04000D3D46E1}" destId="{98F11EE1-B742-4DF2-B499-E380B66F27D6}" srcOrd="1" destOrd="0" parTransId="{9D7523E8-9597-44FF-85E4-B1CC9ED2C94B}" sibTransId="{6F45A135-901F-49C0-94CA-5857087B3466}"/>
    <dgm:cxn modelId="{E074BA93-2BC0-40AA-B467-3E8C1DB57AC8}" srcId="{3F528D8B-EE95-48C5-B709-6A9C89E7A279}" destId="{7DDE85BA-EA1D-41B2-BE72-3941540A376C}" srcOrd="0" destOrd="0" parTransId="{90664F1C-7B19-4E1D-B26B-7CC33B6DAFDA}" sibTransId="{96AC332B-0AFD-4C36-9E0E-72F29A3EC99A}"/>
    <dgm:cxn modelId="{6037CC95-6EC8-45E0-B985-56CA058340D9}" type="presOf" srcId="{48F9825E-9D19-4D06-9E90-04000D3D46E1}" destId="{12075B6F-844F-4EEB-BE7A-F83B030549F7}" srcOrd="0" destOrd="0" presId="urn:microsoft.com/office/officeart/2005/8/layout/radial3"/>
    <dgm:cxn modelId="{8874429A-1BD0-4335-80E8-A7F339ACB6D6}" srcId="{48F9825E-9D19-4D06-9E90-04000D3D46E1}" destId="{3F528D8B-EE95-48C5-B709-6A9C89E7A279}" srcOrd="0" destOrd="0" parTransId="{F8546AD5-A5E2-4DF6-9BF2-866851A579CE}" sibTransId="{6070514D-E301-4B88-8821-EFCD7CD7560D}"/>
    <dgm:cxn modelId="{393FB59B-FD92-4BDE-B98E-393207A20217}" srcId="{3F528D8B-EE95-48C5-B709-6A9C89E7A279}" destId="{2C618A29-5DA2-4AC8-B3DF-A17EC9FFA7D9}" srcOrd="1" destOrd="0" parTransId="{AF1504A0-A2C8-47F9-ADC0-3FFA7707EE23}" sibTransId="{827517F7-0720-4774-A688-ECD3C2520283}"/>
    <dgm:cxn modelId="{D90738CE-E58B-4521-81F3-3F5D9AAB35CF}" type="presOf" srcId="{2C618A29-5DA2-4AC8-B3DF-A17EC9FFA7D9}" destId="{183F5B3D-5239-49F5-9E1A-771A3240FE3E}" srcOrd="0" destOrd="0" presId="urn:microsoft.com/office/officeart/2005/8/layout/radial3"/>
    <dgm:cxn modelId="{283B730E-0801-4B11-B136-075F4AA61D26}" type="presParOf" srcId="{12075B6F-844F-4EEB-BE7A-F83B030549F7}" destId="{A30D636F-D439-4926-A80D-BBC987D46237}" srcOrd="0" destOrd="0" presId="urn:microsoft.com/office/officeart/2005/8/layout/radial3"/>
    <dgm:cxn modelId="{98E40F7C-FCC0-448D-8803-A794449FD04B}" type="presParOf" srcId="{A30D636F-D439-4926-A80D-BBC987D46237}" destId="{C5EC6C04-CDCC-42BD-94DA-AAF64DCF6E95}" srcOrd="0" destOrd="0" presId="urn:microsoft.com/office/officeart/2005/8/layout/radial3"/>
    <dgm:cxn modelId="{A6B4E406-1495-4476-BB1B-DBE7D8B5D1CC}" type="presParOf" srcId="{A30D636F-D439-4926-A80D-BBC987D46237}" destId="{665290A8-45AB-4309-B374-4A79B7AA6C1F}" srcOrd="1" destOrd="0" presId="urn:microsoft.com/office/officeart/2005/8/layout/radial3"/>
    <dgm:cxn modelId="{A15D7276-89B7-4E37-8B76-75799AEB6BD2}" type="presParOf" srcId="{A30D636F-D439-4926-A80D-BBC987D46237}" destId="{183F5B3D-5239-49F5-9E1A-771A3240FE3E}" srcOrd="2" destOrd="0" presId="urn:microsoft.com/office/officeart/2005/8/layout/radial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F7188F-95D8-46A5-8ABC-4FCBEE9C80B8}" type="doc">
      <dgm:prSet loTypeId="urn:microsoft.com/office/officeart/2009/3/layout/PlusandMinus" loCatId="relationship" qsTypeId="urn:microsoft.com/office/officeart/2005/8/quickstyle/3d1" qsCatId="3D" csTypeId="urn:microsoft.com/office/officeart/2005/8/colors/accent6_5" csCatId="accent6" phldr="1"/>
      <dgm:spPr/>
      <dgm:t>
        <a:bodyPr/>
        <a:lstStyle/>
        <a:p>
          <a:endParaRPr lang="pl-PL"/>
        </a:p>
      </dgm:t>
    </dgm:pt>
    <dgm:pt modelId="{B201A4D6-7FB0-4EC0-B5D8-9CA6A60049D3}">
      <dgm:prSet phldrT="[Tekst]" custT="1"/>
      <dgm:spPr/>
      <dgm:t>
        <a:bodyPr/>
        <a:lstStyle/>
        <a:p>
          <a:r>
            <a:rPr lang="pl-PL" sz="1100" b="1"/>
            <a:t>Potencjały</a:t>
          </a:r>
        </a:p>
      </dgm:t>
    </dgm:pt>
    <dgm:pt modelId="{36F36A26-6D21-4ABD-8B71-473DC3779BB8}" type="parTrans" cxnId="{CAB14E28-E520-4F8B-B595-15F9975D80B7}">
      <dgm:prSet/>
      <dgm:spPr/>
      <dgm:t>
        <a:bodyPr/>
        <a:lstStyle/>
        <a:p>
          <a:endParaRPr lang="pl-PL"/>
        </a:p>
      </dgm:t>
    </dgm:pt>
    <dgm:pt modelId="{8EC6C198-A944-4F90-948F-9F4606D388A0}" type="sibTrans" cxnId="{CAB14E28-E520-4F8B-B595-15F9975D80B7}">
      <dgm:prSet/>
      <dgm:spPr/>
      <dgm:t>
        <a:bodyPr/>
        <a:lstStyle/>
        <a:p>
          <a:endParaRPr lang="pl-PL"/>
        </a:p>
      </dgm:t>
    </dgm:pt>
    <dgm:pt modelId="{967B3121-8E5D-4259-86F8-190ADA8EBFAE}">
      <dgm:prSet phldrT="[Tekst]" phldr="1"/>
      <dgm:spPr/>
      <dgm:t>
        <a:bodyPr/>
        <a:lstStyle/>
        <a:p>
          <a:endParaRPr lang="pl-PL"/>
        </a:p>
      </dgm:t>
    </dgm:pt>
    <dgm:pt modelId="{EBCA95BD-D051-4C67-82D0-690A62666CD3}" type="parTrans" cxnId="{C8C1623F-187C-42A5-8DFC-5B80B15D7C99}">
      <dgm:prSet/>
      <dgm:spPr/>
      <dgm:t>
        <a:bodyPr/>
        <a:lstStyle/>
        <a:p>
          <a:endParaRPr lang="pl-PL"/>
        </a:p>
      </dgm:t>
    </dgm:pt>
    <dgm:pt modelId="{C9AED1F6-E5DB-48BD-99C5-279FA35B7A8E}" type="sibTrans" cxnId="{C8C1623F-187C-42A5-8DFC-5B80B15D7C99}">
      <dgm:prSet/>
      <dgm:spPr/>
      <dgm:t>
        <a:bodyPr/>
        <a:lstStyle/>
        <a:p>
          <a:endParaRPr lang="pl-PL"/>
        </a:p>
      </dgm:t>
    </dgm:pt>
    <dgm:pt modelId="{B0D9E385-5859-4C7A-A288-7C81719CBD02}">
      <dgm:prSet phldrT="[Tekst]"/>
      <dgm:spPr/>
      <dgm:t>
        <a:bodyPr/>
        <a:lstStyle/>
        <a:p>
          <a:endParaRPr lang="pl-PL"/>
        </a:p>
      </dgm:t>
    </dgm:pt>
    <dgm:pt modelId="{9E3598B5-E78A-4A0C-BA8E-1A0221D05C28}" type="parTrans" cxnId="{EBD5D25E-ADC3-4DF1-8790-F4A717B0AE70}">
      <dgm:prSet/>
      <dgm:spPr/>
      <dgm:t>
        <a:bodyPr/>
        <a:lstStyle/>
        <a:p>
          <a:endParaRPr lang="pl-PL"/>
        </a:p>
      </dgm:t>
    </dgm:pt>
    <dgm:pt modelId="{127B6A52-EB26-493E-BAE0-8591190113DC}" type="sibTrans" cxnId="{EBD5D25E-ADC3-4DF1-8790-F4A717B0AE70}">
      <dgm:prSet/>
      <dgm:spPr/>
      <dgm:t>
        <a:bodyPr/>
        <a:lstStyle/>
        <a:p>
          <a:endParaRPr lang="pl-PL"/>
        </a:p>
      </dgm:t>
    </dgm:pt>
    <dgm:pt modelId="{BFB94783-9201-442B-934C-2FD13ACEE882}">
      <dgm:prSet custT="1"/>
      <dgm:spPr/>
      <dgm:t>
        <a:bodyPr/>
        <a:lstStyle/>
        <a:p>
          <a:r>
            <a:rPr lang="pl-PL" sz="1100" b="1"/>
            <a:t>Problemy</a:t>
          </a:r>
        </a:p>
      </dgm:t>
    </dgm:pt>
    <dgm:pt modelId="{FB42F877-D3EB-4C38-83B2-EDFE9991EA74}" type="parTrans" cxnId="{E05A9E9C-E144-4BA7-8CB1-0F36BFEADC9E}">
      <dgm:prSet/>
      <dgm:spPr/>
      <dgm:t>
        <a:bodyPr/>
        <a:lstStyle/>
        <a:p>
          <a:endParaRPr lang="pl-PL"/>
        </a:p>
      </dgm:t>
    </dgm:pt>
    <dgm:pt modelId="{1BB9D72D-1808-4E69-9C78-77B7296E3596}" type="sibTrans" cxnId="{E05A9E9C-E144-4BA7-8CB1-0F36BFEADC9E}">
      <dgm:prSet/>
      <dgm:spPr/>
      <dgm:t>
        <a:bodyPr/>
        <a:lstStyle/>
        <a:p>
          <a:endParaRPr lang="pl-PL"/>
        </a:p>
      </dgm:t>
    </dgm:pt>
    <dgm:pt modelId="{B3EAD458-5245-4EDF-B026-B26FD28D1488}">
      <dgm:prSet custT="1"/>
      <dgm:spPr/>
      <dgm:t>
        <a:bodyPr/>
        <a:lstStyle/>
        <a:p>
          <a:endParaRPr lang="pl-PL" sz="1100"/>
        </a:p>
      </dgm:t>
    </dgm:pt>
    <dgm:pt modelId="{BA5A154D-2B8F-46D9-B338-660B9044C91D}" type="parTrans" cxnId="{B4BA7DBB-1E39-40D7-8274-9F9A38501BBD}">
      <dgm:prSet/>
      <dgm:spPr/>
      <dgm:t>
        <a:bodyPr/>
        <a:lstStyle/>
        <a:p>
          <a:endParaRPr lang="pl-PL"/>
        </a:p>
      </dgm:t>
    </dgm:pt>
    <dgm:pt modelId="{A562ADED-F987-4429-B0F0-D3688BC600A8}" type="sibTrans" cxnId="{B4BA7DBB-1E39-40D7-8274-9F9A38501BBD}">
      <dgm:prSet/>
      <dgm:spPr/>
      <dgm:t>
        <a:bodyPr/>
        <a:lstStyle/>
        <a:p>
          <a:endParaRPr lang="pl-PL"/>
        </a:p>
      </dgm:t>
    </dgm:pt>
    <dgm:pt modelId="{D8BC86D6-2E1B-4522-A7A0-B5FAC2B60B85}">
      <dgm:prSet custT="1"/>
      <dgm:spPr/>
      <dgm:t>
        <a:bodyPr/>
        <a:lstStyle/>
        <a:p>
          <a:r>
            <a:rPr lang="pl-PL" sz="1100"/>
            <a:t>brak wystarczającej liczby połączeń autobusowych z mniejszych miejscowości i brak połączenia kolejowego;</a:t>
          </a:r>
        </a:p>
      </dgm:t>
    </dgm:pt>
    <dgm:pt modelId="{165D22EC-EAC4-4A9A-BDAA-9F7F210B2F05}" type="sibTrans" cxnId="{A6B83FBC-41F0-4731-9D41-1AB11D03B143}">
      <dgm:prSet/>
      <dgm:spPr/>
      <dgm:t>
        <a:bodyPr/>
        <a:lstStyle/>
        <a:p>
          <a:endParaRPr lang="pl-PL"/>
        </a:p>
      </dgm:t>
    </dgm:pt>
    <dgm:pt modelId="{A27011D6-C2CF-41D0-AF0E-477E6466D53E}" type="parTrans" cxnId="{A6B83FBC-41F0-4731-9D41-1AB11D03B143}">
      <dgm:prSet/>
      <dgm:spPr/>
      <dgm:t>
        <a:bodyPr/>
        <a:lstStyle/>
        <a:p>
          <a:endParaRPr lang="pl-PL"/>
        </a:p>
      </dgm:t>
    </dgm:pt>
    <dgm:pt modelId="{04F4681B-4FF1-451A-A3B1-98BD26543030}">
      <dgm:prSet custT="1"/>
      <dgm:spPr/>
      <dgm:t>
        <a:bodyPr/>
        <a:lstStyle/>
        <a:p>
          <a:r>
            <a:rPr lang="pl-PL" sz="1100"/>
            <a:t>zdegradowana tkanka socjalna, kulturalna, turystyczna i sakralna;</a:t>
          </a:r>
        </a:p>
      </dgm:t>
    </dgm:pt>
    <dgm:pt modelId="{344AADF7-37EE-492E-8371-EABC6568DCB1}" type="parTrans" cxnId="{633B5F20-AE11-4101-9CBC-1FE93F18662B}">
      <dgm:prSet/>
      <dgm:spPr/>
      <dgm:t>
        <a:bodyPr/>
        <a:lstStyle/>
        <a:p>
          <a:endParaRPr lang="pl-PL"/>
        </a:p>
      </dgm:t>
    </dgm:pt>
    <dgm:pt modelId="{134EE4FB-E2E1-48BC-8B89-238AF1D2DC17}" type="sibTrans" cxnId="{633B5F20-AE11-4101-9CBC-1FE93F18662B}">
      <dgm:prSet/>
      <dgm:spPr/>
      <dgm:t>
        <a:bodyPr/>
        <a:lstStyle/>
        <a:p>
          <a:endParaRPr lang="pl-PL"/>
        </a:p>
      </dgm:t>
    </dgm:pt>
    <dgm:pt modelId="{9591278A-3A1A-48B2-A4C7-D47091528104}">
      <dgm:prSet custT="1"/>
      <dgm:spPr/>
      <dgm:t>
        <a:bodyPr/>
        <a:lstStyle/>
        <a:p>
          <a:r>
            <a:rPr lang="pl-PL" sz="1100"/>
            <a:t>niedostatek instytucji/obiektów życia publicznego i placówek handlowo-usługowych.</a:t>
          </a:r>
        </a:p>
      </dgm:t>
    </dgm:pt>
    <dgm:pt modelId="{492952A4-7749-4D71-8B04-9536A28FFD40}" type="parTrans" cxnId="{4C22CCF3-E04E-4EEA-AD12-A5B0DFC6789F}">
      <dgm:prSet/>
      <dgm:spPr/>
      <dgm:t>
        <a:bodyPr/>
        <a:lstStyle/>
        <a:p>
          <a:endParaRPr lang="pl-PL"/>
        </a:p>
      </dgm:t>
    </dgm:pt>
    <dgm:pt modelId="{99ED0DFE-0FCA-4091-ABC2-F595BFE85C5F}" type="sibTrans" cxnId="{4C22CCF3-E04E-4EEA-AD12-A5B0DFC6789F}">
      <dgm:prSet/>
      <dgm:spPr/>
      <dgm:t>
        <a:bodyPr/>
        <a:lstStyle/>
        <a:p>
          <a:endParaRPr lang="pl-PL"/>
        </a:p>
      </dgm:t>
    </dgm:pt>
    <dgm:pt modelId="{FB59DBD8-089F-4C2E-8716-CB10F40137EE}">
      <dgm:prSet custT="1"/>
      <dgm:spPr/>
      <dgm:t>
        <a:bodyPr/>
        <a:lstStyle/>
        <a:p>
          <a:endParaRPr lang="pl-PL" sz="1100"/>
        </a:p>
      </dgm:t>
    </dgm:pt>
    <dgm:pt modelId="{0469C39C-8B28-49BC-BB73-FA037C9B7930}" type="parTrans" cxnId="{BE096304-FDAD-420A-B15B-0D7AE6DCB30D}">
      <dgm:prSet/>
      <dgm:spPr/>
      <dgm:t>
        <a:bodyPr/>
        <a:lstStyle/>
        <a:p>
          <a:endParaRPr lang="pl-PL"/>
        </a:p>
      </dgm:t>
    </dgm:pt>
    <dgm:pt modelId="{1BBD7102-A527-4055-A331-84F25AC6FDDD}" type="sibTrans" cxnId="{BE096304-FDAD-420A-B15B-0D7AE6DCB30D}">
      <dgm:prSet/>
      <dgm:spPr/>
      <dgm:t>
        <a:bodyPr/>
        <a:lstStyle/>
        <a:p>
          <a:endParaRPr lang="pl-PL"/>
        </a:p>
      </dgm:t>
    </dgm:pt>
    <dgm:pt modelId="{1107CC0F-B4D0-45DF-B762-B64421613B28}">
      <dgm:prSet phldrT="[Tekst]" custT="1"/>
      <dgm:spPr/>
      <dgm:t>
        <a:bodyPr/>
        <a:lstStyle/>
        <a:p>
          <a:r>
            <a:rPr lang="pl-PL" sz="1100"/>
            <a:t>wolne tereny i budynki, które mogą zostać wykorzystane na wielofunkcyjny rozwój śródmieścia (społeczny, turystyczny, gospodarczy);</a:t>
          </a:r>
        </a:p>
      </dgm:t>
    </dgm:pt>
    <dgm:pt modelId="{950F989B-4494-4048-9E07-8EC8312E56CD}" type="parTrans" cxnId="{F1166E8F-3C55-4163-A45C-A19D66D428C8}">
      <dgm:prSet/>
      <dgm:spPr/>
      <dgm:t>
        <a:bodyPr/>
        <a:lstStyle/>
        <a:p>
          <a:endParaRPr lang="pl-PL"/>
        </a:p>
      </dgm:t>
    </dgm:pt>
    <dgm:pt modelId="{2F3CE161-3519-42D4-B2BC-3B943DF0727E}" type="sibTrans" cxnId="{F1166E8F-3C55-4163-A45C-A19D66D428C8}">
      <dgm:prSet/>
      <dgm:spPr/>
      <dgm:t>
        <a:bodyPr/>
        <a:lstStyle/>
        <a:p>
          <a:endParaRPr lang="pl-PL"/>
        </a:p>
      </dgm:t>
    </dgm:pt>
    <dgm:pt modelId="{D019F273-9A5E-4996-9ADA-7ECDCD1923D8}">
      <dgm:prSet phldrT="[Tekst]" custT="1"/>
      <dgm:spPr/>
      <dgm:t>
        <a:bodyPr/>
        <a:lstStyle/>
        <a:p>
          <a:r>
            <a:rPr lang="pl-PL" sz="1100"/>
            <a:t>korzystne uwarunkowania dla rozwoju gospodarczego i inwestycyjnego gminy związane są z jej umiejscowieniem;</a:t>
          </a:r>
        </a:p>
      </dgm:t>
    </dgm:pt>
    <dgm:pt modelId="{8FECE4EB-49C0-47FB-A8EC-62FFCA826D0B}" type="parTrans" cxnId="{E23ACDE9-C300-4282-AE9B-A163082CD8DE}">
      <dgm:prSet/>
      <dgm:spPr/>
      <dgm:t>
        <a:bodyPr/>
        <a:lstStyle/>
        <a:p>
          <a:endParaRPr lang="pl-PL"/>
        </a:p>
      </dgm:t>
    </dgm:pt>
    <dgm:pt modelId="{9211969E-CD89-4D86-9AE8-1AC7B11435B9}" type="sibTrans" cxnId="{E23ACDE9-C300-4282-AE9B-A163082CD8DE}">
      <dgm:prSet/>
      <dgm:spPr/>
      <dgm:t>
        <a:bodyPr/>
        <a:lstStyle/>
        <a:p>
          <a:endParaRPr lang="pl-PL"/>
        </a:p>
      </dgm:t>
    </dgm:pt>
    <dgm:pt modelId="{55B4F932-D549-4CF7-AA2F-92E7F30A75BD}">
      <dgm:prSet custT="1"/>
      <dgm:spPr/>
      <dgm:t>
        <a:bodyPr/>
        <a:lstStyle/>
        <a:p>
          <a:r>
            <a:rPr lang="pl-PL" sz="1100"/>
            <a:t>dobry klimat dla rozwoju przedsiębiorczości - rosnąca liczba mikro i małych przedsiębiorstw;</a:t>
          </a:r>
        </a:p>
      </dgm:t>
    </dgm:pt>
    <dgm:pt modelId="{5CFDA0EE-9D2E-4281-B5F1-BE43E8EC1E4C}" type="parTrans" cxnId="{FE1AA3A0-CF15-484B-9D21-73D236E0E281}">
      <dgm:prSet/>
      <dgm:spPr/>
      <dgm:t>
        <a:bodyPr/>
        <a:lstStyle/>
        <a:p>
          <a:endParaRPr lang="pl-PL"/>
        </a:p>
      </dgm:t>
    </dgm:pt>
    <dgm:pt modelId="{95F35CB4-79DC-43B1-8518-2F51E866E00A}" type="sibTrans" cxnId="{FE1AA3A0-CF15-484B-9D21-73D236E0E281}">
      <dgm:prSet/>
      <dgm:spPr/>
      <dgm:t>
        <a:bodyPr/>
        <a:lstStyle/>
        <a:p>
          <a:endParaRPr lang="pl-PL"/>
        </a:p>
      </dgm:t>
    </dgm:pt>
    <dgm:pt modelId="{09C03A1E-BD34-4F0D-B3F1-73298A65E27B}">
      <dgm:prSet custT="1"/>
      <dgm:spPr/>
      <dgm:t>
        <a:bodyPr/>
        <a:lstStyle/>
        <a:p>
          <a:r>
            <a:rPr lang="pl-PL" sz="1100"/>
            <a:t>niewystarczająca liczba inwestorów zagranicznych i krajowych.</a:t>
          </a:r>
        </a:p>
      </dgm:t>
    </dgm:pt>
    <dgm:pt modelId="{E646178F-3B07-46C2-A9F4-D92BB97278B5}" type="parTrans" cxnId="{7EC1498B-7AEA-48AF-9674-303DD70712D2}">
      <dgm:prSet/>
      <dgm:spPr/>
      <dgm:t>
        <a:bodyPr/>
        <a:lstStyle/>
        <a:p>
          <a:endParaRPr lang="pl-PL"/>
        </a:p>
      </dgm:t>
    </dgm:pt>
    <dgm:pt modelId="{F16149F6-8EB2-44FC-9264-CC63B4B41C84}" type="sibTrans" cxnId="{7EC1498B-7AEA-48AF-9674-303DD70712D2}">
      <dgm:prSet/>
      <dgm:spPr/>
      <dgm:t>
        <a:bodyPr/>
        <a:lstStyle/>
        <a:p>
          <a:endParaRPr lang="pl-PL"/>
        </a:p>
      </dgm:t>
    </dgm:pt>
    <dgm:pt modelId="{960CF2F3-50AE-424A-89EB-E7FE7950DA08}">
      <dgm:prSet phldrT="[Tekst]" custT="1"/>
      <dgm:spPr/>
      <dgm:t>
        <a:bodyPr/>
        <a:lstStyle/>
        <a:p>
          <a:r>
            <a:rPr lang="pl-PL" sz="1100"/>
            <a:t>utrzymująca się nadwyżka operacyjna w budżecie gminy.</a:t>
          </a:r>
        </a:p>
      </dgm:t>
    </dgm:pt>
    <dgm:pt modelId="{68CAA696-1241-4925-A6A4-00B0681BC9B0}" type="parTrans" cxnId="{72B61917-731A-43C3-919C-F088BF59D2F0}">
      <dgm:prSet/>
      <dgm:spPr/>
      <dgm:t>
        <a:bodyPr/>
        <a:lstStyle/>
        <a:p>
          <a:endParaRPr lang="pl-PL"/>
        </a:p>
      </dgm:t>
    </dgm:pt>
    <dgm:pt modelId="{86A2985E-A9A9-4E7E-9548-D3777034A3F4}" type="sibTrans" cxnId="{72B61917-731A-43C3-919C-F088BF59D2F0}">
      <dgm:prSet/>
      <dgm:spPr/>
      <dgm:t>
        <a:bodyPr/>
        <a:lstStyle/>
        <a:p>
          <a:endParaRPr lang="pl-PL"/>
        </a:p>
      </dgm:t>
    </dgm:pt>
    <dgm:pt modelId="{3721916B-3A34-452C-B1A6-DD1038E04F19}" type="pres">
      <dgm:prSet presAssocID="{43F7188F-95D8-46A5-8ABC-4FCBEE9C80B8}" presName="Name0" presStyleCnt="0">
        <dgm:presLayoutVars>
          <dgm:chMax val="2"/>
          <dgm:chPref val="2"/>
          <dgm:dir/>
          <dgm:animOne/>
          <dgm:resizeHandles val="exact"/>
        </dgm:presLayoutVars>
      </dgm:prSet>
      <dgm:spPr/>
    </dgm:pt>
    <dgm:pt modelId="{24B76217-48FC-46DD-8C44-572B11D50193}" type="pres">
      <dgm:prSet presAssocID="{43F7188F-95D8-46A5-8ABC-4FCBEE9C80B8}" presName="Background" presStyleLbl="bgImgPlace1" presStyleIdx="0" presStyleCnt="1" custScaleX="114035" custScaleY="145960" custLinFactNeighborX="-1210" custLinFactNeighborY="-59408"/>
      <dgm:spPr>
        <a:solidFill>
          <a:schemeClr val="accent3">
            <a:lumMod val="20000"/>
            <a:lumOff val="80000"/>
          </a:schemeClr>
        </a:solidFill>
      </dgm:spPr>
    </dgm:pt>
    <dgm:pt modelId="{9C8E048C-9D6C-4957-BDA0-86B115AF7AF6}" type="pres">
      <dgm:prSet presAssocID="{43F7188F-95D8-46A5-8ABC-4FCBEE9C80B8}" presName="ParentText1" presStyleLbl="revTx" presStyleIdx="0" presStyleCnt="2" custScaleY="100132" custLinFactNeighborX="-9282" custLinFactNeighborY="14196">
        <dgm:presLayoutVars>
          <dgm:chMax val="0"/>
          <dgm:chPref val="0"/>
          <dgm:bulletEnabled val="1"/>
        </dgm:presLayoutVars>
      </dgm:prSet>
      <dgm:spPr/>
    </dgm:pt>
    <dgm:pt modelId="{A17CA76F-3462-49CB-8277-58912F515AC0}" type="pres">
      <dgm:prSet presAssocID="{43F7188F-95D8-46A5-8ABC-4FCBEE9C80B8}" presName="ParentText2" presStyleLbl="revTx" presStyleIdx="1" presStyleCnt="2" custScaleY="112050" custLinFactNeighborX="6433" custLinFactNeighborY="19585">
        <dgm:presLayoutVars>
          <dgm:chMax val="0"/>
          <dgm:chPref val="0"/>
          <dgm:bulletEnabled val="1"/>
        </dgm:presLayoutVars>
      </dgm:prSet>
      <dgm:spPr/>
    </dgm:pt>
    <dgm:pt modelId="{21E5DFB5-A0AB-46A3-ABED-A248E5583171}" type="pres">
      <dgm:prSet presAssocID="{43F7188F-95D8-46A5-8ABC-4FCBEE9C80B8}" presName="Plus" presStyleLbl="alignNode1" presStyleIdx="0" presStyleCnt="2" custLinFactX="4103" custLinFactNeighborX="100000" custLinFactNeighborY="5696"/>
      <dgm:spPr>
        <a:solidFill>
          <a:srgbClr val="00B050"/>
        </a:solidFill>
      </dgm:spPr>
    </dgm:pt>
    <dgm:pt modelId="{7963B08C-FFA0-4288-BA52-B71376B4308D}" type="pres">
      <dgm:prSet presAssocID="{43F7188F-95D8-46A5-8ABC-4FCBEE9C80B8}" presName="Minus" presStyleLbl="alignNode1" presStyleIdx="1" presStyleCnt="2" custLinFactX="-14309" custLinFactNeighborX="-100000" custLinFactNeighborY="-11948"/>
      <dgm:spPr>
        <a:solidFill>
          <a:srgbClr val="00B050"/>
        </a:solidFill>
      </dgm:spPr>
    </dgm:pt>
    <dgm:pt modelId="{85E75C2C-F42A-4012-A964-80B2A2B5718F}" type="pres">
      <dgm:prSet presAssocID="{43F7188F-95D8-46A5-8ABC-4FCBEE9C80B8}" presName="Divider" presStyleLbl="parChTrans1D1" presStyleIdx="0" presStyleCnt="1" custFlipHor="0" custScaleX="2000000" custScaleY="143388" custLinFactNeighborX="0" custLinFactNeighborY="-11104"/>
      <dgm:spPr>
        <a:ln>
          <a:noFill/>
        </a:ln>
      </dgm:spPr>
    </dgm:pt>
  </dgm:ptLst>
  <dgm:cxnLst>
    <dgm:cxn modelId="{BC8BC903-2E7F-41B8-98FB-6040FAA5D348}" type="presOf" srcId="{BFB94783-9201-442B-934C-2FD13ACEE882}" destId="{A17CA76F-3462-49CB-8277-58912F515AC0}" srcOrd="0" destOrd="0" presId="urn:microsoft.com/office/officeart/2009/3/layout/PlusandMinus"/>
    <dgm:cxn modelId="{BE096304-FDAD-420A-B15B-0D7AE6DCB30D}" srcId="{BFB94783-9201-442B-934C-2FD13ACEE882}" destId="{FB59DBD8-089F-4C2E-8716-CB10F40137EE}" srcOrd="4" destOrd="0" parTransId="{0469C39C-8B28-49BC-BB73-FA037C9B7930}" sibTransId="{1BBD7102-A527-4055-A331-84F25AC6FDDD}"/>
    <dgm:cxn modelId="{47313A0E-38F0-4BC8-96BA-237704E2BCAE}" type="presOf" srcId="{D019F273-9A5E-4996-9ADA-7ECDCD1923D8}" destId="{9C8E048C-9D6C-4957-BDA0-86B115AF7AF6}" srcOrd="0" destOrd="3" presId="urn:microsoft.com/office/officeart/2009/3/layout/PlusandMinus"/>
    <dgm:cxn modelId="{72B61917-731A-43C3-919C-F088BF59D2F0}" srcId="{B201A4D6-7FB0-4EC0-B5D8-9CA6A60049D3}" destId="{960CF2F3-50AE-424A-89EB-E7FE7950DA08}" srcOrd="3" destOrd="0" parTransId="{68CAA696-1241-4925-A6A4-00B0681BC9B0}" sibTransId="{86A2985E-A9A9-4E7E-9548-D3777034A3F4}"/>
    <dgm:cxn modelId="{633B5F20-AE11-4101-9CBC-1FE93F18662B}" srcId="{BFB94783-9201-442B-934C-2FD13ACEE882}" destId="{04F4681B-4FF1-451A-A3B1-98BD26543030}" srcOrd="2" destOrd="0" parTransId="{344AADF7-37EE-492E-8371-EABC6568DCB1}" sibTransId="{134EE4FB-E2E1-48BC-8B89-238AF1D2DC17}"/>
    <dgm:cxn modelId="{CAB14E28-E520-4F8B-B595-15F9975D80B7}" srcId="{43F7188F-95D8-46A5-8ABC-4FCBEE9C80B8}" destId="{B201A4D6-7FB0-4EC0-B5D8-9CA6A60049D3}" srcOrd="0" destOrd="0" parTransId="{36F36A26-6D21-4ABD-8B71-473DC3779BB8}" sibTransId="{8EC6C198-A944-4F90-948F-9F4606D388A0}"/>
    <dgm:cxn modelId="{0FA5523D-A3EB-4025-949F-AED9AF8FB29E}" type="presOf" srcId="{B3EAD458-5245-4EDF-B026-B26FD28D1488}" destId="{9C8E048C-9D6C-4957-BDA0-86B115AF7AF6}" srcOrd="0" destOrd="5" presId="urn:microsoft.com/office/officeart/2009/3/layout/PlusandMinus"/>
    <dgm:cxn modelId="{C8C1623F-187C-42A5-8DFC-5B80B15D7C99}" srcId="{43F7188F-95D8-46A5-8ABC-4FCBEE9C80B8}" destId="{967B3121-8E5D-4259-86F8-190ADA8EBFAE}" srcOrd="3" destOrd="0" parTransId="{EBCA95BD-D051-4C67-82D0-690A62666CD3}" sibTransId="{C9AED1F6-E5DB-48BD-99C5-279FA35B7A8E}"/>
    <dgm:cxn modelId="{EBD5D25E-ADC3-4DF1-8790-F4A717B0AE70}" srcId="{43F7188F-95D8-46A5-8ABC-4FCBEE9C80B8}" destId="{B0D9E385-5859-4C7A-A288-7C81719CBD02}" srcOrd="2" destOrd="0" parTransId="{9E3598B5-E78A-4A0C-BA8E-1A0221D05C28}" sibTransId="{127B6A52-EB26-493E-BAE0-8591190113DC}"/>
    <dgm:cxn modelId="{38136377-9388-4D81-A3EA-2B673C1A77FD}" type="presOf" srcId="{1107CC0F-B4D0-45DF-B762-B64421613B28}" destId="{9C8E048C-9D6C-4957-BDA0-86B115AF7AF6}" srcOrd="0" destOrd="2" presId="urn:microsoft.com/office/officeart/2009/3/layout/PlusandMinus"/>
    <dgm:cxn modelId="{7EC1498B-7AEA-48AF-9674-303DD70712D2}" srcId="{BFB94783-9201-442B-934C-2FD13ACEE882}" destId="{09C03A1E-BD34-4F0D-B3F1-73298A65E27B}" srcOrd="1" destOrd="0" parTransId="{E646178F-3B07-46C2-A9F4-D92BB97278B5}" sibTransId="{F16149F6-8EB2-44FC-9264-CC63B4B41C84}"/>
    <dgm:cxn modelId="{F1166E8F-3C55-4163-A45C-A19D66D428C8}" srcId="{B201A4D6-7FB0-4EC0-B5D8-9CA6A60049D3}" destId="{1107CC0F-B4D0-45DF-B762-B64421613B28}" srcOrd="1" destOrd="0" parTransId="{950F989B-4494-4048-9E07-8EC8312E56CD}" sibTransId="{2F3CE161-3519-42D4-B2BC-3B943DF0727E}"/>
    <dgm:cxn modelId="{E05A9E9C-E144-4BA7-8CB1-0F36BFEADC9E}" srcId="{43F7188F-95D8-46A5-8ABC-4FCBEE9C80B8}" destId="{BFB94783-9201-442B-934C-2FD13ACEE882}" srcOrd="1" destOrd="0" parTransId="{FB42F877-D3EB-4C38-83B2-EDFE9991EA74}" sibTransId="{1BB9D72D-1808-4E69-9C78-77B7296E3596}"/>
    <dgm:cxn modelId="{FE1AA3A0-CF15-484B-9D21-73D236E0E281}" srcId="{B201A4D6-7FB0-4EC0-B5D8-9CA6A60049D3}" destId="{55B4F932-D549-4CF7-AA2F-92E7F30A75BD}" srcOrd="0" destOrd="0" parTransId="{5CFDA0EE-9D2E-4281-B5F1-BE43E8EC1E4C}" sibTransId="{95F35CB4-79DC-43B1-8518-2F51E866E00A}"/>
    <dgm:cxn modelId="{D5FC39B3-0E5C-4E1E-B2A0-73C29C33B424}" type="presOf" srcId="{960CF2F3-50AE-424A-89EB-E7FE7950DA08}" destId="{9C8E048C-9D6C-4957-BDA0-86B115AF7AF6}" srcOrd="0" destOrd="4" presId="urn:microsoft.com/office/officeart/2009/3/layout/PlusandMinus"/>
    <dgm:cxn modelId="{4C8A6DB3-3E4A-46EF-A4F7-5588271DBDDC}" type="presOf" srcId="{09C03A1E-BD34-4F0D-B3F1-73298A65E27B}" destId="{A17CA76F-3462-49CB-8277-58912F515AC0}" srcOrd="0" destOrd="2" presId="urn:microsoft.com/office/officeart/2009/3/layout/PlusandMinus"/>
    <dgm:cxn modelId="{07CC8DB3-1025-4496-8197-900AC4A2A606}" type="presOf" srcId="{FB59DBD8-089F-4C2E-8716-CB10F40137EE}" destId="{A17CA76F-3462-49CB-8277-58912F515AC0}" srcOrd="0" destOrd="5" presId="urn:microsoft.com/office/officeart/2009/3/layout/PlusandMinus"/>
    <dgm:cxn modelId="{0B2772B4-8790-446D-8C0E-F5E74324D820}" type="presOf" srcId="{9591278A-3A1A-48B2-A4C7-D47091528104}" destId="{A17CA76F-3462-49CB-8277-58912F515AC0}" srcOrd="0" destOrd="4" presId="urn:microsoft.com/office/officeart/2009/3/layout/PlusandMinus"/>
    <dgm:cxn modelId="{B4BA7DBB-1E39-40D7-8274-9F9A38501BBD}" srcId="{B201A4D6-7FB0-4EC0-B5D8-9CA6A60049D3}" destId="{B3EAD458-5245-4EDF-B026-B26FD28D1488}" srcOrd="4" destOrd="0" parTransId="{BA5A154D-2B8F-46D9-B338-660B9044C91D}" sibTransId="{A562ADED-F987-4429-B0F0-D3688BC600A8}"/>
    <dgm:cxn modelId="{A6B83FBC-41F0-4731-9D41-1AB11D03B143}" srcId="{BFB94783-9201-442B-934C-2FD13ACEE882}" destId="{D8BC86D6-2E1B-4522-A7A0-B5FAC2B60B85}" srcOrd="0" destOrd="0" parTransId="{A27011D6-C2CF-41D0-AF0E-477E6466D53E}" sibTransId="{165D22EC-EAC4-4A9A-BDAA-9F7F210B2F05}"/>
    <dgm:cxn modelId="{C373FBCC-EC96-4351-9698-B698FD5AA8C9}" type="presOf" srcId="{B201A4D6-7FB0-4EC0-B5D8-9CA6A60049D3}" destId="{9C8E048C-9D6C-4957-BDA0-86B115AF7AF6}" srcOrd="0" destOrd="0" presId="urn:microsoft.com/office/officeart/2009/3/layout/PlusandMinus"/>
    <dgm:cxn modelId="{19A71BCE-ECEF-4605-8D23-D8D1ED3355B2}" type="presOf" srcId="{D8BC86D6-2E1B-4522-A7A0-B5FAC2B60B85}" destId="{A17CA76F-3462-49CB-8277-58912F515AC0}" srcOrd="0" destOrd="1" presId="urn:microsoft.com/office/officeart/2009/3/layout/PlusandMinus"/>
    <dgm:cxn modelId="{985ABBE3-5712-47D8-A143-FB91A8424D21}" type="presOf" srcId="{55B4F932-D549-4CF7-AA2F-92E7F30A75BD}" destId="{9C8E048C-9D6C-4957-BDA0-86B115AF7AF6}" srcOrd="0" destOrd="1" presId="urn:microsoft.com/office/officeart/2009/3/layout/PlusandMinus"/>
    <dgm:cxn modelId="{E23ACDE9-C300-4282-AE9B-A163082CD8DE}" srcId="{B201A4D6-7FB0-4EC0-B5D8-9CA6A60049D3}" destId="{D019F273-9A5E-4996-9ADA-7ECDCD1923D8}" srcOrd="2" destOrd="0" parTransId="{8FECE4EB-49C0-47FB-A8EC-62FFCA826D0B}" sibTransId="{9211969E-CD89-4D86-9AE8-1AC7B11435B9}"/>
    <dgm:cxn modelId="{1024A5EB-4091-4B03-B83B-1EE17E3CAD7E}" type="presOf" srcId="{43F7188F-95D8-46A5-8ABC-4FCBEE9C80B8}" destId="{3721916B-3A34-452C-B1A6-DD1038E04F19}" srcOrd="0" destOrd="0" presId="urn:microsoft.com/office/officeart/2009/3/layout/PlusandMinus"/>
    <dgm:cxn modelId="{4C22CCF3-E04E-4EEA-AD12-A5B0DFC6789F}" srcId="{BFB94783-9201-442B-934C-2FD13ACEE882}" destId="{9591278A-3A1A-48B2-A4C7-D47091528104}" srcOrd="3" destOrd="0" parTransId="{492952A4-7749-4D71-8B04-9536A28FFD40}" sibTransId="{99ED0DFE-0FCA-4091-ABC2-F595BFE85C5F}"/>
    <dgm:cxn modelId="{B4B4DCFB-764B-4D98-B4F2-37F661917998}" type="presOf" srcId="{04F4681B-4FF1-451A-A3B1-98BD26543030}" destId="{A17CA76F-3462-49CB-8277-58912F515AC0}" srcOrd="0" destOrd="3" presId="urn:microsoft.com/office/officeart/2009/3/layout/PlusandMinus"/>
    <dgm:cxn modelId="{90DE7602-692D-4A05-8F28-11CF04D4EEF4}" type="presParOf" srcId="{3721916B-3A34-452C-B1A6-DD1038E04F19}" destId="{24B76217-48FC-46DD-8C44-572B11D50193}" srcOrd="0" destOrd="0" presId="urn:microsoft.com/office/officeart/2009/3/layout/PlusandMinus"/>
    <dgm:cxn modelId="{E14B7B05-5572-4727-8515-77DDC2C2148E}" type="presParOf" srcId="{3721916B-3A34-452C-B1A6-DD1038E04F19}" destId="{9C8E048C-9D6C-4957-BDA0-86B115AF7AF6}" srcOrd="1" destOrd="0" presId="urn:microsoft.com/office/officeart/2009/3/layout/PlusandMinus"/>
    <dgm:cxn modelId="{A9D8BA02-E254-4259-8F5C-A715487DBE62}" type="presParOf" srcId="{3721916B-3A34-452C-B1A6-DD1038E04F19}" destId="{A17CA76F-3462-49CB-8277-58912F515AC0}" srcOrd="2" destOrd="0" presId="urn:microsoft.com/office/officeart/2009/3/layout/PlusandMinus"/>
    <dgm:cxn modelId="{506BAF00-C6FA-4ECC-BF6A-1C06C71B1D2C}" type="presParOf" srcId="{3721916B-3A34-452C-B1A6-DD1038E04F19}" destId="{21E5DFB5-A0AB-46A3-ABED-A248E5583171}" srcOrd="3" destOrd="0" presId="urn:microsoft.com/office/officeart/2009/3/layout/PlusandMinus"/>
    <dgm:cxn modelId="{9FFE9439-43F2-4EF2-B3C1-BE61F1D10094}" type="presParOf" srcId="{3721916B-3A34-452C-B1A6-DD1038E04F19}" destId="{7963B08C-FFA0-4288-BA52-B71376B4308D}" srcOrd="4" destOrd="0" presId="urn:microsoft.com/office/officeart/2009/3/layout/PlusandMinus"/>
    <dgm:cxn modelId="{F8DC3560-3185-4981-8C16-5981754DCFB4}" type="presParOf" srcId="{3721916B-3A34-452C-B1A6-DD1038E04F19}" destId="{85E75C2C-F42A-4012-A964-80B2A2B5718F}" srcOrd="5" destOrd="0" presId="urn:microsoft.com/office/officeart/2009/3/layout/PlusandMinu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colorful4" csCatId="colorful" phldr="1"/>
      <dgm:spPr/>
      <dgm:t>
        <a:bodyPr/>
        <a:lstStyle/>
        <a:p>
          <a:endParaRPr lang="pl-PL"/>
        </a:p>
      </dgm:t>
    </dgm:pt>
    <dgm:pt modelId="{3F528D8B-EE95-48C5-B709-6A9C89E7A279}">
      <dgm:prSet phldrT="[Tekst]"/>
      <dgm:spPr>
        <a:xfrm>
          <a:off x="404708" y="669361"/>
          <a:ext cx="3339956" cy="3339956"/>
        </a:xfr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Sfera techniczna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FAA5F-32BF-4328-B788-317191E830CA}">
      <dgm:prSet phldrT="[Tekst]"/>
      <dgm:spPr>
        <a:xfrm>
          <a:off x="3411713" y="1504350"/>
          <a:ext cx="1669978" cy="1669978"/>
        </a:xfrm>
        <a:solidFill>
          <a:srgbClr val="70AD47">
            <a:lumMod val="20000"/>
            <a:lumOff val="80000"/>
            <a:alpha val="50000"/>
          </a:srgbClr>
        </a:solidFill>
        <a:ln>
          <a:solidFill>
            <a:srgbClr val="70AD47">
              <a:lumMod val="20000"/>
              <a:lumOff val="80000"/>
            </a:srgbClr>
          </a:solidFill>
        </a:ln>
        <a:effectLst/>
        <a:scene3d>
          <a:camera prst="orthographicFront"/>
          <a:lightRig rig="flat" dir="t"/>
        </a:scene3d>
        <a:sp3d prstMaterial="plastic">
          <a:bevelT w="120900" h="88900"/>
          <a:bevelB w="88900" h="31750" prst="angle"/>
        </a:sp3d>
      </dgm:spPr>
      <dgm:t>
        <a:bodyPr/>
        <a:lstStyle/>
        <a:p>
          <a:pPr>
            <a:buNone/>
          </a:pPr>
          <a:r>
            <a:rPr lang="pl-PL">
              <a:solidFill>
                <a:sysClr val="windowText" lastClr="000000"/>
              </a:solidFill>
              <a:latin typeface="Calibri" panose="020F0502020204030204"/>
              <a:ea typeface="+mn-ea"/>
              <a:cs typeface="+mn-cs"/>
            </a:rPr>
            <a:t>Szczególnie zniszczone otoczenie</a:t>
          </a:r>
        </a:p>
      </dgm:t>
    </dgm:pt>
    <dgm:pt modelId="{9D09ECA8-44F8-4100-B3BC-976394A6A7DF}" type="parTrans" cxnId="{D2CD26C5-0740-4DCD-9B45-EB6B760F5A99}">
      <dgm:prSet/>
      <dgm:spPr/>
      <dgm:t>
        <a:bodyPr/>
        <a:lstStyle/>
        <a:p>
          <a:endParaRPr lang="pl-PL"/>
        </a:p>
      </dgm:t>
    </dgm:pt>
    <dgm:pt modelId="{A9BD9339-2954-45D5-91C2-6B3C540FECBA}" type="sibTrans" cxnId="{D2CD26C5-0740-4DCD-9B45-EB6B760F5A99}">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2"/>
      <dgm:spPr>
        <a:prstGeom prst="ellipse">
          <a:avLst/>
        </a:prstGeom>
      </dgm:spPr>
    </dgm:pt>
    <dgm:pt modelId="{FC12436D-4EAB-4815-A24C-C2EACDEC1E91}" type="pres">
      <dgm:prSet presAssocID="{2C6FAA5F-32BF-4328-B788-317191E830CA}" presName="node" presStyleLbl="vennNode1" presStyleIdx="1" presStyleCnt="2">
        <dgm:presLayoutVars>
          <dgm:bulletEnabled val="1"/>
        </dgm:presLayoutVars>
      </dgm:prSet>
      <dgm:spPr>
        <a:prstGeom prst="ellipse">
          <a:avLst/>
        </a:prstGeom>
      </dgm:spPr>
    </dgm:pt>
  </dgm:ptLst>
  <dgm:cxnLst>
    <dgm:cxn modelId="{E402364D-6291-4E7B-985A-9FF7988A1AEE}" type="presOf" srcId="{3F528D8B-EE95-48C5-B709-6A9C89E7A279}" destId="{C5EC6C04-CDCC-42BD-94DA-AAF64DCF6E95}"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8874429A-1BD0-4335-80E8-A7F339ACB6D6}" srcId="{48F9825E-9D19-4D06-9E90-04000D3D46E1}" destId="{3F528D8B-EE95-48C5-B709-6A9C89E7A279}" srcOrd="0" destOrd="0" parTransId="{F8546AD5-A5E2-4DF6-9BF2-866851A579CE}" sibTransId="{6070514D-E301-4B88-8821-EFCD7CD7560D}"/>
    <dgm:cxn modelId="{45FB4FB1-570A-4750-99FF-FFE30209914F}" type="presOf" srcId="{48F9825E-9D19-4D06-9E90-04000D3D46E1}" destId="{12075B6F-844F-4EEB-BE7A-F83B030549F7}" srcOrd="0" destOrd="0" presId="urn:microsoft.com/office/officeart/2005/8/layout/radial3"/>
    <dgm:cxn modelId="{731592C2-819F-4EAF-9BEB-A354EE8C1C91}" type="presOf" srcId="{2C6FAA5F-32BF-4328-B788-317191E830CA}" destId="{FC12436D-4EAB-4815-A24C-C2EACDEC1E91}" srcOrd="0" destOrd="0" presId="urn:microsoft.com/office/officeart/2005/8/layout/radial3"/>
    <dgm:cxn modelId="{D2CD26C5-0740-4DCD-9B45-EB6B760F5A99}" srcId="{3F528D8B-EE95-48C5-B709-6A9C89E7A279}" destId="{2C6FAA5F-32BF-4328-B788-317191E830CA}" srcOrd="0" destOrd="0" parTransId="{9D09ECA8-44F8-4100-B3BC-976394A6A7DF}" sibTransId="{A9BD9339-2954-45D5-91C2-6B3C540FECBA}"/>
    <dgm:cxn modelId="{84E071ED-D3CB-44B8-A09B-31D5247E7C84}" type="presParOf" srcId="{12075B6F-844F-4EEB-BE7A-F83B030549F7}" destId="{A30D636F-D439-4926-A80D-BBC987D46237}" srcOrd="0" destOrd="0" presId="urn:microsoft.com/office/officeart/2005/8/layout/radial3"/>
    <dgm:cxn modelId="{02F95EE5-D5F7-44A7-B9CE-48CDAFA361FA}" type="presParOf" srcId="{A30D636F-D439-4926-A80D-BBC987D46237}" destId="{C5EC6C04-CDCC-42BD-94DA-AAF64DCF6E95}" srcOrd="0" destOrd="0" presId="urn:microsoft.com/office/officeart/2005/8/layout/radial3"/>
    <dgm:cxn modelId="{4CA27984-0713-42E0-A0DE-A5D3934144F1}" type="presParOf" srcId="{A30D636F-D439-4926-A80D-BBC987D46237}" destId="{FC12436D-4EAB-4815-A24C-C2EACDEC1E91}" srcOrd="1" destOrd="0" presId="urn:microsoft.com/office/officeart/2005/8/layout/radial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3F7188F-95D8-46A5-8ABC-4FCBEE9C80B8}" type="doc">
      <dgm:prSet loTypeId="urn:microsoft.com/office/officeart/2009/3/layout/PlusandMinus" loCatId="relationship" qsTypeId="urn:microsoft.com/office/officeart/2005/8/quickstyle/3d1" qsCatId="3D" csTypeId="urn:microsoft.com/office/officeart/2005/8/colors/accent6_5" csCatId="accent6" phldr="1"/>
      <dgm:spPr/>
      <dgm:t>
        <a:bodyPr/>
        <a:lstStyle/>
        <a:p>
          <a:endParaRPr lang="pl-PL"/>
        </a:p>
      </dgm:t>
    </dgm:pt>
    <dgm:pt modelId="{B201A4D6-7FB0-4EC0-B5D8-9CA6A60049D3}">
      <dgm:prSet phldrT="[Tekst]" custT="1"/>
      <dgm:spPr/>
      <dgm:t>
        <a:bodyPr/>
        <a:lstStyle/>
        <a:p>
          <a:r>
            <a:rPr lang="pl-PL" sz="1100" b="1"/>
            <a:t>Potencjały</a:t>
          </a:r>
        </a:p>
      </dgm:t>
    </dgm:pt>
    <dgm:pt modelId="{36F36A26-6D21-4ABD-8B71-473DC3779BB8}" type="parTrans" cxnId="{CAB14E28-E520-4F8B-B595-15F9975D80B7}">
      <dgm:prSet/>
      <dgm:spPr/>
      <dgm:t>
        <a:bodyPr/>
        <a:lstStyle/>
        <a:p>
          <a:endParaRPr lang="pl-PL"/>
        </a:p>
      </dgm:t>
    </dgm:pt>
    <dgm:pt modelId="{8EC6C198-A944-4F90-948F-9F4606D388A0}" type="sibTrans" cxnId="{CAB14E28-E520-4F8B-B595-15F9975D80B7}">
      <dgm:prSet/>
      <dgm:spPr/>
      <dgm:t>
        <a:bodyPr/>
        <a:lstStyle/>
        <a:p>
          <a:endParaRPr lang="pl-PL"/>
        </a:p>
      </dgm:t>
    </dgm:pt>
    <dgm:pt modelId="{967B3121-8E5D-4259-86F8-190ADA8EBFAE}">
      <dgm:prSet phldrT="[Tekst]" phldr="1"/>
      <dgm:spPr/>
      <dgm:t>
        <a:bodyPr/>
        <a:lstStyle/>
        <a:p>
          <a:endParaRPr lang="pl-PL"/>
        </a:p>
      </dgm:t>
    </dgm:pt>
    <dgm:pt modelId="{EBCA95BD-D051-4C67-82D0-690A62666CD3}" type="parTrans" cxnId="{C8C1623F-187C-42A5-8DFC-5B80B15D7C99}">
      <dgm:prSet/>
      <dgm:spPr/>
      <dgm:t>
        <a:bodyPr/>
        <a:lstStyle/>
        <a:p>
          <a:endParaRPr lang="pl-PL"/>
        </a:p>
      </dgm:t>
    </dgm:pt>
    <dgm:pt modelId="{C9AED1F6-E5DB-48BD-99C5-279FA35B7A8E}" type="sibTrans" cxnId="{C8C1623F-187C-42A5-8DFC-5B80B15D7C99}">
      <dgm:prSet/>
      <dgm:spPr/>
      <dgm:t>
        <a:bodyPr/>
        <a:lstStyle/>
        <a:p>
          <a:endParaRPr lang="pl-PL"/>
        </a:p>
      </dgm:t>
    </dgm:pt>
    <dgm:pt modelId="{B0D9E385-5859-4C7A-A288-7C81719CBD02}">
      <dgm:prSet phldrT="[Tekst]"/>
      <dgm:spPr/>
      <dgm:t>
        <a:bodyPr/>
        <a:lstStyle/>
        <a:p>
          <a:endParaRPr lang="pl-PL"/>
        </a:p>
      </dgm:t>
    </dgm:pt>
    <dgm:pt modelId="{9E3598B5-E78A-4A0C-BA8E-1A0221D05C28}" type="parTrans" cxnId="{EBD5D25E-ADC3-4DF1-8790-F4A717B0AE70}">
      <dgm:prSet/>
      <dgm:spPr/>
      <dgm:t>
        <a:bodyPr/>
        <a:lstStyle/>
        <a:p>
          <a:endParaRPr lang="pl-PL"/>
        </a:p>
      </dgm:t>
    </dgm:pt>
    <dgm:pt modelId="{127B6A52-EB26-493E-BAE0-8591190113DC}" type="sibTrans" cxnId="{EBD5D25E-ADC3-4DF1-8790-F4A717B0AE70}">
      <dgm:prSet/>
      <dgm:spPr/>
      <dgm:t>
        <a:bodyPr/>
        <a:lstStyle/>
        <a:p>
          <a:endParaRPr lang="pl-PL"/>
        </a:p>
      </dgm:t>
    </dgm:pt>
    <dgm:pt modelId="{36E5D72D-58A5-4678-BEC1-44FB53E96D1A}">
      <dgm:prSet phldrT="[Tekst]" custT="1"/>
      <dgm:spPr/>
      <dgm:t>
        <a:bodyPr/>
        <a:lstStyle/>
        <a:p>
          <a:r>
            <a:rPr lang="pl-PL" sz="1100"/>
            <a:t>rozwinięta infrastruktura wodociągowa, kanalizacyjna i gazowa;</a:t>
          </a:r>
        </a:p>
      </dgm:t>
    </dgm:pt>
    <dgm:pt modelId="{81D5B71C-2E2A-4FC6-A8BF-BD2D7007F759}" type="parTrans" cxnId="{5A295B86-07AD-406B-A993-5A29F1A0EB92}">
      <dgm:prSet/>
      <dgm:spPr/>
      <dgm:t>
        <a:bodyPr/>
        <a:lstStyle/>
        <a:p>
          <a:endParaRPr lang="pl-PL"/>
        </a:p>
      </dgm:t>
    </dgm:pt>
    <dgm:pt modelId="{6FAB983F-3B30-4EB3-BF17-4027F3C88D77}" type="sibTrans" cxnId="{5A295B86-07AD-406B-A993-5A29F1A0EB92}">
      <dgm:prSet/>
      <dgm:spPr/>
      <dgm:t>
        <a:bodyPr/>
        <a:lstStyle/>
        <a:p>
          <a:endParaRPr lang="pl-PL"/>
        </a:p>
      </dgm:t>
    </dgm:pt>
    <dgm:pt modelId="{BFB94783-9201-442B-934C-2FD13ACEE882}">
      <dgm:prSet custT="1"/>
      <dgm:spPr/>
      <dgm:t>
        <a:bodyPr/>
        <a:lstStyle/>
        <a:p>
          <a:r>
            <a:rPr lang="pl-PL" sz="1100" b="1"/>
            <a:t>Problemy</a:t>
          </a:r>
        </a:p>
      </dgm:t>
    </dgm:pt>
    <dgm:pt modelId="{FB42F877-D3EB-4C38-83B2-EDFE9991EA74}" type="parTrans" cxnId="{E05A9E9C-E144-4BA7-8CB1-0F36BFEADC9E}">
      <dgm:prSet/>
      <dgm:spPr/>
      <dgm:t>
        <a:bodyPr/>
        <a:lstStyle/>
        <a:p>
          <a:endParaRPr lang="pl-PL"/>
        </a:p>
      </dgm:t>
    </dgm:pt>
    <dgm:pt modelId="{1BB9D72D-1808-4E69-9C78-77B7296E3596}" type="sibTrans" cxnId="{E05A9E9C-E144-4BA7-8CB1-0F36BFEADC9E}">
      <dgm:prSet/>
      <dgm:spPr/>
      <dgm:t>
        <a:bodyPr/>
        <a:lstStyle/>
        <a:p>
          <a:endParaRPr lang="pl-PL"/>
        </a:p>
      </dgm:t>
    </dgm:pt>
    <dgm:pt modelId="{B3EAD458-5245-4EDF-B026-B26FD28D1488}">
      <dgm:prSet custT="1"/>
      <dgm:spPr/>
      <dgm:t>
        <a:bodyPr/>
        <a:lstStyle/>
        <a:p>
          <a:endParaRPr lang="pl-PL" sz="1100"/>
        </a:p>
      </dgm:t>
    </dgm:pt>
    <dgm:pt modelId="{BA5A154D-2B8F-46D9-B338-660B9044C91D}" type="parTrans" cxnId="{B4BA7DBB-1E39-40D7-8274-9F9A38501BBD}">
      <dgm:prSet/>
      <dgm:spPr/>
      <dgm:t>
        <a:bodyPr/>
        <a:lstStyle/>
        <a:p>
          <a:endParaRPr lang="pl-PL"/>
        </a:p>
      </dgm:t>
    </dgm:pt>
    <dgm:pt modelId="{A562ADED-F987-4429-B0F0-D3688BC600A8}" type="sibTrans" cxnId="{B4BA7DBB-1E39-40D7-8274-9F9A38501BBD}">
      <dgm:prSet/>
      <dgm:spPr/>
      <dgm:t>
        <a:bodyPr/>
        <a:lstStyle/>
        <a:p>
          <a:endParaRPr lang="pl-PL"/>
        </a:p>
      </dgm:t>
    </dgm:pt>
    <dgm:pt modelId="{D8BC86D6-2E1B-4522-A7A0-B5FAC2B60B85}">
      <dgm:prSet custT="1"/>
      <dgm:spPr/>
      <dgm:t>
        <a:bodyPr/>
        <a:lstStyle/>
        <a:p>
          <a:r>
            <a:rPr lang="pl-PL" sz="1100"/>
            <a:t>brak wystarczającej liczby połączeń autobusowych z mniejszych miejscowości i brak połączenia kolejowego;</a:t>
          </a:r>
        </a:p>
      </dgm:t>
    </dgm:pt>
    <dgm:pt modelId="{165D22EC-EAC4-4A9A-BDAA-9F7F210B2F05}" type="sibTrans" cxnId="{A6B83FBC-41F0-4731-9D41-1AB11D03B143}">
      <dgm:prSet/>
      <dgm:spPr/>
      <dgm:t>
        <a:bodyPr/>
        <a:lstStyle/>
        <a:p>
          <a:endParaRPr lang="pl-PL"/>
        </a:p>
      </dgm:t>
    </dgm:pt>
    <dgm:pt modelId="{A27011D6-C2CF-41D0-AF0E-477E6466D53E}" type="parTrans" cxnId="{A6B83FBC-41F0-4731-9D41-1AB11D03B143}">
      <dgm:prSet/>
      <dgm:spPr/>
      <dgm:t>
        <a:bodyPr/>
        <a:lstStyle/>
        <a:p>
          <a:endParaRPr lang="pl-PL"/>
        </a:p>
      </dgm:t>
    </dgm:pt>
    <dgm:pt modelId="{7C43486B-B57A-4CE3-8C41-2F33AF3529AC}">
      <dgm:prSet custT="1"/>
      <dgm:spPr/>
      <dgm:t>
        <a:bodyPr/>
        <a:lstStyle/>
        <a:p>
          <a:r>
            <a:rPr lang="pl-PL" sz="1100"/>
            <a:t>niezadawalający stan budynków – znacząca większość powstałych przed 1989;</a:t>
          </a:r>
        </a:p>
      </dgm:t>
    </dgm:pt>
    <dgm:pt modelId="{360EA9C1-FA5E-48CE-936A-FC756E9624E3}" type="parTrans" cxnId="{CADCFC15-CB52-402B-A51B-309439904DAD}">
      <dgm:prSet/>
      <dgm:spPr/>
      <dgm:t>
        <a:bodyPr/>
        <a:lstStyle/>
        <a:p>
          <a:endParaRPr lang="pl-PL"/>
        </a:p>
      </dgm:t>
    </dgm:pt>
    <dgm:pt modelId="{E3FCB8C6-D2CA-49E1-879F-7B86DF8DF212}" type="sibTrans" cxnId="{CADCFC15-CB52-402B-A51B-309439904DAD}">
      <dgm:prSet/>
      <dgm:spPr/>
      <dgm:t>
        <a:bodyPr/>
        <a:lstStyle/>
        <a:p>
          <a:endParaRPr lang="pl-PL"/>
        </a:p>
      </dgm:t>
    </dgm:pt>
    <dgm:pt modelId="{FB59DBD8-089F-4C2E-8716-CB10F40137EE}">
      <dgm:prSet custT="1"/>
      <dgm:spPr/>
      <dgm:t>
        <a:bodyPr/>
        <a:lstStyle/>
        <a:p>
          <a:r>
            <a:rPr lang="pl-PL" sz="1100"/>
            <a:t>niezadowalający stan dróg i chodników na terenie gminy - duża liczba dróg gminnych nieutwardzonych.</a:t>
          </a:r>
        </a:p>
      </dgm:t>
    </dgm:pt>
    <dgm:pt modelId="{0469C39C-8B28-49BC-BB73-FA037C9B7930}" type="parTrans" cxnId="{BE096304-FDAD-420A-B15B-0D7AE6DCB30D}">
      <dgm:prSet/>
      <dgm:spPr/>
      <dgm:t>
        <a:bodyPr/>
        <a:lstStyle/>
        <a:p>
          <a:endParaRPr lang="pl-PL"/>
        </a:p>
      </dgm:t>
    </dgm:pt>
    <dgm:pt modelId="{1BBD7102-A527-4055-A331-84F25AC6FDDD}" type="sibTrans" cxnId="{BE096304-FDAD-420A-B15B-0D7AE6DCB30D}">
      <dgm:prSet/>
      <dgm:spPr/>
      <dgm:t>
        <a:bodyPr/>
        <a:lstStyle/>
        <a:p>
          <a:endParaRPr lang="pl-PL"/>
        </a:p>
      </dgm:t>
    </dgm:pt>
    <dgm:pt modelId="{CDE9C016-D861-4AEB-9994-68F4AEBE19FF}">
      <dgm:prSet phldrT="[Tekst]" custT="1"/>
      <dgm:spPr/>
      <dgm:t>
        <a:bodyPr/>
        <a:lstStyle/>
        <a:p>
          <a:r>
            <a:rPr lang="pl-PL" sz="1100"/>
            <a:t>układ zabudowy i układ przestrzenny, pozwoli na przywrócenie wcześniej utraconych oraz nadanie nowych funkcji gospodarczych, społecznych i przestrzennych obszarowi kryzysowemu;</a:t>
          </a:r>
        </a:p>
      </dgm:t>
    </dgm:pt>
    <dgm:pt modelId="{ECDB49B1-C3DE-4135-8B41-F9F7C75B6134}" type="parTrans" cxnId="{A7C986FD-CE77-4486-B81F-55C14E93E212}">
      <dgm:prSet/>
      <dgm:spPr/>
      <dgm:t>
        <a:bodyPr/>
        <a:lstStyle/>
        <a:p>
          <a:endParaRPr lang="pl-PL"/>
        </a:p>
      </dgm:t>
    </dgm:pt>
    <dgm:pt modelId="{39BA09A7-3B48-4A9D-B31A-DA8172605C12}" type="sibTrans" cxnId="{A7C986FD-CE77-4486-B81F-55C14E93E212}">
      <dgm:prSet/>
      <dgm:spPr/>
      <dgm:t>
        <a:bodyPr/>
        <a:lstStyle/>
        <a:p>
          <a:endParaRPr lang="pl-PL"/>
        </a:p>
      </dgm:t>
    </dgm:pt>
    <dgm:pt modelId="{D019F273-9A5E-4996-9ADA-7ECDCD1923D8}">
      <dgm:prSet phldrT="[Tekst]" custT="1"/>
      <dgm:spPr/>
      <dgm:t>
        <a:bodyPr/>
        <a:lstStyle/>
        <a:p>
          <a:r>
            <a:rPr lang="pl-PL" sz="1100"/>
            <a:t>stały proces modernizacji budynków użyteczności publicznej oraz zasobów spółdzielni i wspólnot mieszkaniowych.</a:t>
          </a:r>
        </a:p>
      </dgm:t>
    </dgm:pt>
    <dgm:pt modelId="{8FECE4EB-49C0-47FB-A8EC-62FFCA826D0B}" type="parTrans" cxnId="{E23ACDE9-C300-4282-AE9B-A163082CD8DE}">
      <dgm:prSet/>
      <dgm:spPr/>
      <dgm:t>
        <a:bodyPr/>
        <a:lstStyle/>
        <a:p>
          <a:endParaRPr lang="pl-PL"/>
        </a:p>
      </dgm:t>
    </dgm:pt>
    <dgm:pt modelId="{9211969E-CD89-4D86-9AE8-1AC7B11435B9}" type="sibTrans" cxnId="{E23ACDE9-C300-4282-AE9B-A163082CD8DE}">
      <dgm:prSet/>
      <dgm:spPr/>
      <dgm:t>
        <a:bodyPr/>
        <a:lstStyle/>
        <a:p>
          <a:endParaRPr lang="pl-PL"/>
        </a:p>
      </dgm:t>
    </dgm:pt>
    <dgm:pt modelId="{DE6D73E6-5E0B-4656-A6A6-47342F6B5AF0}">
      <dgm:prSet phldrT="[Tekst]" custT="1"/>
      <dgm:spPr/>
      <dgm:t>
        <a:bodyPr/>
        <a:lstStyle/>
        <a:p>
          <a:r>
            <a:rPr lang="pl-PL" sz="1100"/>
            <a:t>walory przyrodnicze stwarzające dobre warunki dla rozwoju turystyki i agroturystyki;</a:t>
          </a:r>
        </a:p>
      </dgm:t>
    </dgm:pt>
    <dgm:pt modelId="{AE95B3F9-55FD-4B11-B807-FDB48A9D1E78}" type="parTrans" cxnId="{E27846FC-0810-4AB0-A380-89C03C38C4B5}">
      <dgm:prSet/>
      <dgm:spPr/>
      <dgm:t>
        <a:bodyPr/>
        <a:lstStyle/>
        <a:p>
          <a:endParaRPr lang="pl-PL"/>
        </a:p>
      </dgm:t>
    </dgm:pt>
    <dgm:pt modelId="{42EAF349-5EE4-4426-B508-F71055C62EB3}" type="sibTrans" cxnId="{E27846FC-0810-4AB0-A380-89C03C38C4B5}">
      <dgm:prSet/>
      <dgm:spPr/>
      <dgm:t>
        <a:bodyPr/>
        <a:lstStyle/>
        <a:p>
          <a:endParaRPr lang="pl-PL"/>
        </a:p>
      </dgm:t>
    </dgm:pt>
    <dgm:pt modelId="{09C03A1E-BD34-4F0D-B3F1-73298A65E27B}">
      <dgm:prSet custT="1"/>
      <dgm:spPr/>
      <dgm:t>
        <a:bodyPr/>
        <a:lstStyle/>
        <a:p>
          <a:r>
            <a:rPr lang="pl-PL" sz="1100"/>
            <a:t>słaba jakość infrastruktury drogowej - część dróg gminnych i powiatowych wymaga remontu lub modernizacji;</a:t>
          </a:r>
        </a:p>
      </dgm:t>
    </dgm:pt>
    <dgm:pt modelId="{E646178F-3B07-46C2-A9F4-D92BB97278B5}" type="parTrans" cxnId="{7EC1498B-7AEA-48AF-9674-303DD70712D2}">
      <dgm:prSet/>
      <dgm:spPr/>
      <dgm:t>
        <a:bodyPr/>
        <a:lstStyle/>
        <a:p>
          <a:endParaRPr lang="pl-PL"/>
        </a:p>
      </dgm:t>
    </dgm:pt>
    <dgm:pt modelId="{F16149F6-8EB2-44FC-9264-CC63B4B41C84}" type="sibTrans" cxnId="{7EC1498B-7AEA-48AF-9674-303DD70712D2}">
      <dgm:prSet/>
      <dgm:spPr/>
      <dgm:t>
        <a:bodyPr/>
        <a:lstStyle/>
        <a:p>
          <a:endParaRPr lang="pl-PL"/>
        </a:p>
      </dgm:t>
    </dgm:pt>
    <dgm:pt modelId="{249E595C-9DBB-46D5-BB6D-CC16997E097C}">
      <dgm:prSet custT="1"/>
      <dgm:spPr/>
      <dgm:t>
        <a:bodyPr/>
        <a:lstStyle/>
        <a:p>
          <a:r>
            <a:rPr lang="pl-PL" sz="1100"/>
            <a:t>dobry dostęp do nowoczesnej technologii (komputer, Internet);</a:t>
          </a:r>
        </a:p>
      </dgm:t>
    </dgm:pt>
    <dgm:pt modelId="{D43D26E5-71C3-4F73-91F0-0133708AD4D7}" type="parTrans" cxnId="{2B1C4490-BB08-4150-B6AC-044577E8FA5D}">
      <dgm:prSet/>
      <dgm:spPr/>
      <dgm:t>
        <a:bodyPr/>
        <a:lstStyle/>
        <a:p>
          <a:endParaRPr lang="pl-PL"/>
        </a:p>
      </dgm:t>
    </dgm:pt>
    <dgm:pt modelId="{70A224A6-D73F-43B9-8B68-C2C20DF71DA7}" type="sibTrans" cxnId="{2B1C4490-BB08-4150-B6AC-044577E8FA5D}">
      <dgm:prSet/>
      <dgm:spPr/>
      <dgm:t>
        <a:bodyPr/>
        <a:lstStyle/>
        <a:p>
          <a:endParaRPr lang="pl-PL"/>
        </a:p>
      </dgm:t>
    </dgm:pt>
    <dgm:pt modelId="{FE9BC9B1-E402-44C5-B60B-DAFE17CC5B2D}">
      <dgm:prSet custT="1"/>
      <dgm:spPr/>
      <dgm:t>
        <a:bodyPr/>
        <a:lstStyle/>
        <a:p>
          <a:r>
            <a:rPr lang="pl-PL" sz="1100"/>
            <a:t> dobrze rozwinięta infrastruktura sportowo-rekreacyjna </a:t>
          </a:r>
        </a:p>
      </dgm:t>
    </dgm:pt>
    <dgm:pt modelId="{A756DFAA-AFAB-4CE2-B612-DD17B2435412}" type="parTrans" cxnId="{28FCCF24-643C-4BF6-A7F4-376D18256F13}">
      <dgm:prSet/>
      <dgm:spPr/>
      <dgm:t>
        <a:bodyPr/>
        <a:lstStyle/>
        <a:p>
          <a:endParaRPr lang="pl-PL"/>
        </a:p>
      </dgm:t>
    </dgm:pt>
    <dgm:pt modelId="{0E76B97E-2A3B-4D97-AB5F-C7C1AAAAE41B}" type="sibTrans" cxnId="{28FCCF24-643C-4BF6-A7F4-376D18256F13}">
      <dgm:prSet/>
      <dgm:spPr/>
      <dgm:t>
        <a:bodyPr/>
        <a:lstStyle/>
        <a:p>
          <a:endParaRPr lang="pl-PL"/>
        </a:p>
      </dgm:t>
    </dgm:pt>
    <dgm:pt modelId="{3721916B-3A34-452C-B1A6-DD1038E04F19}" type="pres">
      <dgm:prSet presAssocID="{43F7188F-95D8-46A5-8ABC-4FCBEE9C80B8}" presName="Name0" presStyleCnt="0">
        <dgm:presLayoutVars>
          <dgm:chMax val="2"/>
          <dgm:chPref val="2"/>
          <dgm:dir/>
          <dgm:animOne/>
          <dgm:resizeHandles val="exact"/>
        </dgm:presLayoutVars>
      </dgm:prSet>
      <dgm:spPr/>
    </dgm:pt>
    <dgm:pt modelId="{24B76217-48FC-46DD-8C44-572B11D50193}" type="pres">
      <dgm:prSet presAssocID="{43F7188F-95D8-46A5-8ABC-4FCBEE9C80B8}" presName="Background" presStyleLbl="bgImgPlace1" presStyleIdx="0" presStyleCnt="1" custScaleX="114035" custScaleY="199368" custLinFactNeighborX="-1210" custLinFactNeighborY="-59408"/>
      <dgm:spPr>
        <a:solidFill>
          <a:schemeClr val="accent3">
            <a:lumMod val="20000"/>
            <a:lumOff val="80000"/>
          </a:schemeClr>
        </a:solidFill>
      </dgm:spPr>
    </dgm:pt>
    <dgm:pt modelId="{9C8E048C-9D6C-4957-BDA0-86B115AF7AF6}" type="pres">
      <dgm:prSet presAssocID="{43F7188F-95D8-46A5-8ABC-4FCBEE9C80B8}" presName="ParentText1" presStyleLbl="revTx" presStyleIdx="0" presStyleCnt="2" custScaleY="153156" custLinFactNeighborX="-12539" custLinFactNeighborY="27451">
        <dgm:presLayoutVars>
          <dgm:chMax val="0"/>
          <dgm:chPref val="0"/>
          <dgm:bulletEnabled val="1"/>
        </dgm:presLayoutVars>
      </dgm:prSet>
      <dgm:spPr/>
    </dgm:pt>
    <dgm:pt modelId="{A17CA76F-3462-49CB-8277-58912F515AC0}" type="pres">
      <dgm:prSet presAssocID="{43F7188F-95D8-46A5-8ABC-4FCBEE9C80B8}" presName="ParentText2" presStyleLbl="revTx" presStyleIdx="1" presStyleCnt="2" custScaleY="137673" custLinFactNeighborX="6433" custLinFactNeighborY="22578">
        <dgm:presLayoutVars>
          <dgm:chMax val="0"/>
          <dgm:chPref val="0"/>
          <dgm:bulletEnabled val="1"/>
        </dgm:presLayoutVars>
      </dgm:prSet>
      <dgm:spPr/>
    </dgm:pt>
    <dgm:pt modelId="{21E5DFB5-A0AB-46A3-ABED-A248E5583171}" type="pres">
      <dgm:prSet presAssocID="{43F7188F-95D8-46A5-8ABC-4FCBEE9C80B8}" presName="Plus" presStyleLbl="alignNode1" presStyleIdx="0" presStyleCnt="2" custLinFactX="12810" custLinFactNeighborX="100000" custLinFactNeighborY="-57191"/>
      <dgm:spPr>
        <a:solidFill>
          <a:srgbClr val="00B050"/>
        </a:solidFill>
      </dgm:spPr>
    </dgm:pt>
    <dgm:pt modelId="{7963B08C-FFA0-4288-BA52-B71376B4308D}" type="pres">
      <dgm:prSet presAssocID="{43F7188F-95D8-46A5-8ABC-4FCBEE9C80B8}" presName="Minus" presStyleLbl="alignNode1" presStyleIdx="1" presStyleCnt="2" custLinFactX="-11225" custLinFactNeighborX="-100000" custLinFactNeighborY="-98938"/>
      <dgm:spPr>
        <a:solidFill>
          <a:srgbClr val="00B050"/>
        </a:solidFill>
      </dgm:spPr>
    </dgm:pt>
    <dgm:pt modelId="{85E75C2C-F42A-4012-A964-80B2A2B5718F}" type="pres">
      <dgm:prSet presAssocID="{43F7188F-95D8-46A5-8ABC-4FCBEE9C80B8}" presName="Divider" presStyleLbl="parChTrans1D1" presStyleIdx="0" presStyleCnt="1" custFlipHor="0" custScaleX="2000000" custScaleY="143388" custLinFactNeighborX="0" custLinFactNeighborY="-11104"/>
      <dgm:spPr>
        <a:ln>
          <a:noFill/>
        </a:ln>
      </dgm:spPr>
    </dgm:pt>
  </dgm:ptLst>
  <dgm:cxnLst>
    <dgm:cxn modelId="{BE096304-FDAD-420A-B15B-0D7AE6DCB30D}" srcId="{BFB94783-9201-442B-934C-2FD13ACEE882}" destId="{FB59DBD8-089F-4C2E-8716-CB10F40137EE}" srcOrd="3" destOrd="0" parTransId="{0469C39C-8B28-49BC-BB73-FA037C9B7930}" sibTransId="{1BBD7102-A527-4055-A331-84F25AC6FDDD}"/>
    <dgm:cxn modelId="{F6FCC008-F17C-425F-8382-181073E058E7}" type="presOf" srcId="{7C43486B-B57A-4CE3-8C41-2F33AF3529AC}" destId="{A17CA76F-3462-49CB-8277-58912F515AC0}" srcOrd="0" destOrd="3" presId="urn:microsoft.com/office/officeart/2009/3/layout/PlusandMinus"/>
    <dgm:cxn modelId="{20CB0513-FD15-4041-9B1F-7D690B7CE345}" type="presOf" srcId="{CDE9C016-D861-4AEB-9994-68F4AEBE19FF}" destId="{9C8E048C-9D6C-4957-BDA0-86B115AF7AF6}" srcOrd="0" destOrd="4" presId="urn:microsoft.com/office/officeart/2009/3/layout/PlusandMinus"/>
    <dgm:cxn modelId="{CADCFC15-CB52-402B-A51B-309439904DAD}" srcId="{BFB94783-9201-442B-934C-2FD13ACEE882}" destId="{7C43486B-B57A-4CE3-8C41-2F33AF3529AC}" srcOrd="2" destOrd="0" parTransId="{360EA9C1-FA5E-48CE-936A-FC756E9624E3}" sibTransId="{E3FCB8C6-D2CA-49E1-879F-7B86DF8DF212}"/>
    <dgm:cxn modelId="{28FCCF24-643C-4BF6-A7F4-376D18256F13}" srcId="{B201A4D6-7FB0-4EC0-B5D8-9CA6A60049D3}" destId="{FE9BC9B1-E402-44C5-B60B-DAFE17CC5B2D}" srcOrd="2" destOrd="0" parTransId="{A756DFAA-AFAB-4CE2-B612-DD17B2435412}" sibTransId="{0E76B97E-2A3B-4D97-AB5F-C7C1AAAAE41B}"/>
    <dgm:cxn modelId="{CAB14E28-E520-4F8B-B595-15F9975D80B7}" srcId="{43F7188F-95D8-46A5-8ABC-4FCBEE9C80B8}" destId="{B201A4D6-7FB0-4EC0-B5D8-9CA6A60049D3}" srcOrd="0" destOrd="0" parTransId="{36F36A26-6D21-4ABD-8B71-473DC3779BB8}" sibTransId="{8EC6C198-A944-4F90-948F-9F4606D388A0}"/>
    <dgm:cxn modelId="{2ABCED34-F665-4197-898C-1ACA51B6695F}" type="presOf" srcId="{FB59DBD8-089F-4C2E-8716-CB10F40137EE}" destId="{A17CA76F-3462-49CB-8277-58912F515AC0}" srcOrd="0" destOrd="4" presId="urn:microsoft.com/office/officeart/2009/3/layout/PlusandMinus"/>
    <dgm:cxn modelId="{C8C1623F-187C-42A5-8DFC-5B80B15D7C99}" srcId="{43F7188F-95D8-46A5-8ABC-4FCBEE9C80B8}" destId="{967B3121-8E5D-4259-86F8-190ADA8EBFAE}" srcOrd="3" destOrd="0" parTransId="{EBCA95BD-D051-4C67-82D0-690A62666CD3}" sibTransId="{C9AED1F6-E5DB-48BD-99C5-279FA35B7A8E}"/>
    <dgm:cxn modelId="{EBD5D25E-ADC3-4DF1-8790-F4A717B0AE70}" srcId="{43F7188F-95D8-46A5-8ABC-4FCBEE9C80B8}" destId="{B0D9E385-5859-4C7A-A288-7C81719CBD02}" srcOrd="2" destOrd="0" parTransId="{9E3598B5-E78A-4A0C-BA8E-1A0221D05C28}" sibTransId="{127B6A52-EB26-493E-BAE0-8591190113DC}"/>
    <dgm:cxn modelId="{27A9637B-E0C4-4688-8661-7EDBA2EBE4E5}" type="presOf" srcId="{36E5D72D-58A5-4678-BEC1-44FB53E96D1A}" destId="{9C8E048C-9D6C-4957-BDA0-86B115AF7AF6}" srcOrd="0" destOrd="1" presId="urn:microsoft.com/office/officeart/2009/3/layout/PlusandMinus"/>
    <dgm:cxn modelId="{CE0F3C7C-F347-4166-86CA-81ECB2C3CFD0}" type="presOf" srcId="{FE9BC9B1-E402-44C5-B60B-DAFE17CC5B2D}" destId="{9C8E048C-9D6C-4957-BDA0-86B115AF7AF6}" srcOrd="0" destOrd="3" presId="urn:microsoft.com/office/officeart/2009/3/layout/PlusandMinus"/>
    <dgm:cxn modelId="{B0AC6385-A3E0-4149-A779-75CC0FC49670}" type="presOf" srcId="{43F7188F-95D8-46A5-8ABC-4FCBEE9C80B8}" destId="{3721916B-3A34-452C-B1A6-DD1038E04F19}" srcOrd="0" destOrd="0" presId="urn:microsoft.com/office/officeart/2009/3/layout/PlusandMinus"/>
    <dgm:cxn modelId="{5A295B86-07AD-406B-A993-5A29F1A0EB92}" srcId="{B201A4D6-7FB0-4EC0-B5D8-9CA6A60049D3}" destId="{36E5D72D-58A5-4678-BEC1-44FB53E96D1A}" srcOrd="0" destOrd="0" parTransId="{81D5B71C-2E2A-4FC6-A8BF-BD2D7007F759}" sibTransId="{6FAB983F-3B30-4EB3-BF17-4027F3C88D77}"/>
    <dgm:cxn modelId="{7EC1498B-7AEA-48AF-9674-303DD70712D2}" srcId="{BFB94783-9201-442B-934C-2FD13ACEE882}" destId="{09C03A1E-BD34-4F0D-B3F1-73298A65E27B}" srcOrd="1" destOrd="0" parTransId="{E646178F-3B07-46C2-A9F4-D92BB97278B5}" sibTransId="{F16149F6-8EB2-44FC-9264-CC63B4B41C84}"/>
    <dgm:cxn modelId="{2B1C4490-BB08-4150-B6AC-044577E8FA5D}" srcId="{B201A4D6-7FB0-4EC0-B5D8-9CA6A60049D3}" destId="{249E595C-9DBB-46D5-BB6D-CC16997E097C}" srcOrd="1" destOrd="0" parTransId="{D43D26E5-71C3-4F73-91F0-0133708AD4D7}" sibTransId="{70A224A6-D73F-43B9-8B68-C2C20DF71DA7}"/>
    <dgm:cxn modelId="{F257F597-722C-46BC-879C-260CAB63B02F}" type="presOf" srcId="{D8BC86D6-2E1B-4522-A7A0-B5FAC2B60B85}" destId="{A17CA76F-3462-49CB-8277-58912F515AC0}" srcOrd="0" destOrd="1" presId="urn:microsoft.com/office/officeart/2009/3/layout/PlusandMinus"/>
    <dgm:cxn modelId="{E05A9E9C-E144-4BA7-8CB1-0F36BFEADC9E}" srcId="{43F7188F-95D8-46A5-8ABC-4FCBEE9C80B8}" destId="{BFB94783-9201-442B-934C-2FD13ACEE882}" srcOrd="1" destOrd="0" parTransId="{FB42F877-D3EB-4C38-83B2-EDFE9991EA74}" sibTransId="{1BB9D72D-1808-4E69-9C78-77B7296E3596}"/>
    <dgm:cxn modelId="{2DFF32B4-88F5-4F80-9643-EB0D3DAC0D3F}" type="presOf" srcId="{B3EAD458-5245-4EDF-B026-B26FD28D1488}" destId="{9C8E048C-9D6C-4957-BDA0-86B115AF7AF6}" srcOrd="0" destOrd="7" presId="urn:microsoft.com/office/officeart/2009/3/layout/PlusandMinus"/>
    <dgm:cxn modelId="{B4BA7DBB-1E39-40D7-8274-9F9A38501BBD}" srcId="{B201A4D6-7FB0-4EC0-B5D8-9CA6A60049D3}" destId="{B3EAD458-5245-4EDF-B026-B26FD28D1488}" srcOrd="6" destOrd="0" parTransId="{BA5A154D-2B8F-46D9-B338-660B9044C91D}" sibTransId="{A562ADED-F987-4429-B0F0-D3688BC600A8}"/>
    <dgm:cxn modelId="{A6B83FBC-41F0-4731-9D41-1AB11D03B143}" srcId="{BFB94783-9201-442B-934C-2FD13ACEE882}" destId="{D8BC86D6-2E1B-4522-A7A0-B5FAC2B60B85}" srcOrd="0" destOrd="0" parTransId="{A27011D6-C2CF-41D0-AF0E-477E6466D53E}" sibTransId="{165D22EC-EAC4-4A9A-BDAA-9F7F210B2F05}"/>
    <dgm:cxn modelId="{4F4284C3-7662-4A24-9F84-B53E4BF2507D}" type="presOf" srcId="{D019F273-9A5E-4996-9ADA-7ECDCD1923D8}" destId="{9C8E048C-9D6C-4957-BDA0-86B115AF7AF6}" srcOrd="0" destOrd="6" presId="urn:microsoft.com/office/officeart/2009/3/layout/PlusandMinus"/>
    <dgm:cxn modelId="{9707EAC7-B496-451B-AF23-B82B3E3F471E}" type="presOf" srcId="{249E595C-9DBB-46D5-BB6D-CC16997E097C}" destId="{9C8E048C-9D6C-4957-BDA0-86B115AF7AF6}" srcOrd="0" destOrd="2" presId="urn:microsoft.com/office/officeart/2009/3/layout/PlusandMinus"/>
    <dgm:cxn modelId="{A75750CF-CE2B-41D9-AD10-36AAC4018808}" type="presOf" srcId="{DE6D73E6-5E0B-4656-A6A6-47342F6B5AF0}" destId="{9C8E048C-9D6C-4957-BDA0-86B115AF7AF6}" srcOrd="0" destOrd="5" presId="urn:microsoft.com/office/officeart/2009/3/layout/PlusandMinus"/>
    <dgm:cxn modelId="{578EE6D0-3091-4AFF-BB46-C410A586C120}" type="presOf" srcId="{09C03A1E-BD34-4F0D-B3F1-73298A65E27B}" destId="{A17CA76F-3462-49CB-8277-58912F515AC0}" srcOrd="0" destOrd="2" presId="urn:microsoft.com/office/officeart/2009/3/layout/PlusandMinus"/>
    <dgm:cxn modelId="{5ED73AD4-5323-42DC-ABBE-DDEAD3CF3C51}" type="presOf" srcId="{B201A4D6-7FB0-4EC0-B5D8-9CA6A60049D3}" destId="{9C8E048C-9D6C-4957-BDA0-86B115AF7AF6}" srcOrd="0" destOrd="0" presId="urn:microsoft.com/office/officeart/2009/3/layout/PlusandMinus"/>
    <dgm:cxn modelId="{4FFAB0E5-61ED-405D-ADE0-43B81423BCCE}" type="presOf" srcId="{BFB94783-9201-442B-934C-2FD13ACEE882}" destId="{A17CA76F-3462-49CB-8277-58912F515AC0}" srcOrd="0" destOrd="0" presId="urn:microsoft.com/office/officeart/2009/3/layout/PlusandMinus"/>
    <dgm:cxn modelId="{E23ACDE9-C300-4282-AE9B-A163082CD8DE}" srcId="{B201A4D6-7FB0-4EC0-B5D8-9CA6A60049D3}" destId="{D019F273-9A5E-4996-9ADA-7ECDCD1923D8}" srcOrd="5" destOrd="0" parTransId="{8FECE4EB-49C0-47FB-A8EC-62FFCA826D0B}" sibTransId="{9211969E-CD89-4D86-9AE8-1AC7B11435B9}"/>
    <dgm:cxn modelId="{E27846FC-0810-4AB0-A380-89C03C38C4B5}" srcId="{B201A4D6-7FB0-4EC0-B5D8-9CA6A60049D3}" destId="{DE6D73E6-5E0B-4656-A6A6-47342F6B5AF0}" srcOrd="4" destOrd="0" parTransId="{AE95B3F9-55FD-4B11-B807-FDB48A9D1E78}" sibTransId="{42EAF349-5EE4-4426-B508-F71055C62EB3}"/>
    <dgm:cxn modelId="{A7C986FD-CE77-4486-B81F-55C14E93E212}" srcId="{B201A4D6-7FB0-4EC0-B5D8-9CA6A60049D3}" destId="{CDE9C016-D861-4AEB-9994-68F4AEBE19FF}" srcOrd="3" destOrd="0" parTransId="{ECDB49B1-C3DE-4135-8B41-F9F7C75B6134}" sibTransId="{39BA09A7-3B48-4A9D-B31A-DA8172605C12}"/>
    <dgm:cxn modelId="{6D5418FA-B09C-4887-AA76-F245FF5FD300}" type="presParOf" srcId="{3721916B-3A34-452C-B1A6-DD1038E04F19}" destId="{24B76217-48FC-46DD-8C44-572B11D50193}" srcOrd="0" destOrd="0" presId="urn:microsoft.com/office/officeart/2009/3/layout/PlusandMinus"/>
    <dgm:cxn modelId="{7113DE42-7834-489B-B704-35C2FA4F6813}" type="presParOf" srcId="{3721916B-3A34-452C-B1A6-DD1038E04F19}" destId="{9C8E048C-9D6C-4957-BDA0-86B115AF7AF6}" srcOrd="1" destOrd="0" presId="urn:microsoft.com/office/officeart/2009/3/layout/PlusandMinus"/>
    <dgm:cxn modelId="{08552CB7-1595-4107-A76F-28F6BB904439}" type="presParOf" srcId="{3721916B-3A34-452C-B1A6-DD1038E04F19}" destId="{A17CA76F-3462-49CB-8277-58912F515AC0}" srcOrd="2" destOrd="0" presId="urn:microsoft.com/office/officeart/2009/3/layout/PlusandMinus"/>
    <dgm:cxn modelId="{D5FAB00D-3F10-478E-89C0-73406E06F23F}" type="presParOf" srcId="{3721916B-3A34-452C-B1A6-DD1038E04F19}" destId="{21E5DFB5-A0AB-46A3-ABED-A248E5583171}" srcOrd="3" destOrd="0" presId="urn:microsoft.com/office/officeart/2009/3/layout/PlusandMinus"/>
    <dgm:cxn modelId="{1CD82A18-080D-46BD-9DAE-A735ED829BC8}" type="presParOf" srcId="{3721916B-3A34-452C-B1A6-DD1038E04F19}" destId="{7963B08C-FFA0-4288-BA52-B71376B4308D}" srcOrd="4" destOrd="0" presId="urn:microsoft.com/office/officeart/2009/3/layout/PlusandMinus"/>
    <dgm:cxn modelId="{7A5E0C98-C260-462C-934A-F68D185DBC4F}" type="presParOf" srcId="{3721916B-3A34-452C-B1A6-DD1038E04F19}" destId="{85E75C2C-F42A-4012-A964-80B2A2B5718F}" srcOrd="5" destOrd="0" presId="urn:microsoft.com/office/officeart/2009/3/layout/PlusandMinu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colorful4" csCatId="colorful" phldr="1"/>
      <dgm:spPr/>
      <dgm:t>
        <a:bodyPr/>
        <a:lstStyle/>
        <a:p>
          <a:endParaRPr lang="pl-PL"/>
        </a:p>
      </dgm:t>
    </dgm:pt>
    <dgm:pt modelId="{3F528D8B-EE95-48C5-B709-6A9C89E7A279}">
      <dgm:prSet phldrT="[Tekst]"/>
      <dgm:spPr>
        <a:xfrm>
          <a:off x="1445597" y="1041737"/>
          <a:ext cx="2595205" cy="2595205"/>
        </a:xfrm>
        <a:solidFill>
          <a:srgbClr val="70AD47">
            <a:lumMod val="75000"/>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Sfera przestrzenno – funkcjonalna</a:t>
          </a:r>
        </a:p>
      </dgm:t>
    </dgm:pt>
    <dgm:pt modelId="{F8546AD5-A5E2-4DF6-9BF2-866851A579CE}" type="parTrans" cxnId="{8874429A-1BD0-4335-80E8-A7F339ACB6D6}">
      <dgm:prSet/>
      <dgm:spPr/>
      <dgm:t>
        <a:bodyPr/>
        <a:lstStyle/>
        <a:p>
          <a:pPr algn="ctr"/>
          <a:endParaRPr lang="pl-PL"/>
        </a:p>
      </dgm:t>
    </dgm:pt>
    <dgm:pt modelId="{6070514D-E301-4B88-8821-EFCD7CD7560D}" type="sibTrans" cxnId="{8874429A-1BD0-4335-80E8-A7F339ACB6D6}">
      <dgm:prSet/>
      <dgm:spPr/>
      <dgm:t>
        <a:bodyPr/>
        <a:lstStyle/>
        <a:p>
          <a:pPr algn="ctr"/>
          <a:endParaRPr lang="pl-PL"/>
        </a:p>
      </dgm:t>
    </dgm:pt>
    <dgm:pt modelId="{2C618A29-5DA2-4AC8-B3DF-A17EC9FFA7D9}">
      <dgm:prSet phldrT="[Tekst]"/>
      <dgm:spPr>
        <a:xfrm>
          <a:off x="2094398" y="463"/>
          <a:ext cx="1297602" cy="1297602"/>
        </a:xfrm>
        <a:solidFill>
          <a:srgbClr val="70AD47">
            <a:lumMod val="60000"/>
            <a:lumOff val="40000"/>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Szczególnie zdegradowana przestrzeń publiczna</a:t>
          </a:r>
        </a:p>
      </dgm:t>
    </dgm:pt>
    <dgm:pt modelId="{AF1504A0-A2C8-47F9-ADC0-3FFA7707EE23}" type="parTrans" cxnId="{393FB59B-FD92-4BDE-B98E-393207A20217}">
      <dgm:prSet/>
      <dgm:spPr/>
      <dgm:t>
        <a:bodyPr/>
        <a:lstStyle/>
        <a:p>
          <a:pPr algn="ctr"/>
          <a:endParaRPr lang="pl-PL"/>
        </a:p>
      </dgm:t>
    </dgm:pt>
    <dgm:pt modelId="{827517F7-0720-4774-A688-ECD3C2520283}" type="sibTrans" cxnId="{393FB59B-FD92-4BDE-B98E-393207A20217}">
      <dgm:prSet/>
      <dgm:spPr/>
      <dgm:t>
        <a:bodyPr/>
        <a:lstStyle/>
        <a:p>
          <a:pPr algn="ctr"/>
          <a:endParaRPr lang="pl-PL"/>
        </a:p>
      </dgm:t>
    </dgm:pt>
    <dgm:pt modelId="{B2A83735-66C8-4462-B652-13ABB3322DDD}">
      <dgm:prSet phldrT="[Tekst]"/>
      <dgm:spPr>
        <a:xfrm>
          <a:off x="2094398" y="3380614"/>
          <a:ext cx="1297602" cy="1297602"/>
        </a:xfrm>
        <a:solidFill>
          <a:srgbClr val="70AD47">
            <a:lumMod val="20000"/>
            <a:lumOff val="80000"/>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Funkcjonalność przestrzeni publicznych</a:t>
          </a:r>
        </a:p>
      </dgm:t>
    </dgm:pt>
    <dgm:pt modelId="{B07B4A06-638E-460F-B1C6-18A543550793}" type="parTrans" cxnId="{3FE5DDE1-CFFA-4999-A36E-81AB9C69CDE8}">
      <dgm:prSet/>
      <dgm:spPr/>
      <dgm:t>
        <a:bodyPr/>
        <a:lstStyle/>
        <a:p>
          <a:pPr algn="ctr"/>
          <a:endParaRPr lang="pl-PL"/>
        </a:p>
      </dgm:t>
    </dgm:pt>
    <dgm:pt modelId="{A0E69A59-FEFE-4B33-8F61-80682AE4AE90}" type="sibTrans" cxnId="{3FE5DDE1-CFFA-4999-A36E-81AB9C69CDE8}">
      <dgm:prSet/>
      <dgm:spPr/>
      <dgm:t>
        <a:bodyPr/>
        <a:lstStyle/>
        <a:p>
          <a:pPr algn="ctr"/>
          <a:endParaRPr lang="pl-PL"/>
        </a:p>
      </dgm:t>
    </dgm:pt>
    <dgm:pt modelId="{3DA904E5-1D35-42FC-9300-FB19C2AC0460}">
      <dgm:prSet phldrT="[Tekst]"/>
      <dgm:spPr/>
      <dgm:t>
        <a:bodyPr/>
        <a:lstStyle/>
        <a:p>
          <a:pPr algn="ctr"/>
          <a:endParaRPr lang="pl-PL"/>
        </a:p>
      </dgm:t>
    </dgm:pt>
    <dgm:pt modelId="{FC4FB5E9-280D-4AAF-94A4-189780753A13}" type="parTrans" cxnId="{4BABE454-DB35-4D15-B9B5-510EEB734A15}">
      <dgm:prSet/>
      <dgm:spPr/>
      <dgm:t>
        <a:bodyPr/>
        <a:lstStyle/>
        <a:p>
          <a:pPr algn="ctr"/>
          <a:endParaRPr lang="pl-PL"/>
        </a:p>
      </dgm:t>
    </dgm:pt>
    <dgm:pt modelId="{E199C227-415D-43AB-AFF2-A212D455601B}" type="sibTrans" cxnId="{4BABE454-DB35-4D15-B9B5-510EEB734A15}">
      <dgm:prSet/>
      <dgm:spPr/>
      <dgm:t>
        <a:bodyPr/>
        <a:lstStyle/>
        <a:p>
          <a:pPr algn="ctr"/>
          <a:endParaRPr lang="pl-PL"/>
        </a:p>
      </dgm:t>
    </dgm:pt>
    <dgm:pt modelId="{12075B6F-844F-4EEB-BE7A-F83B030549F7}" type="pres">
      <dgm:prSet presAssocID="{48F9825E-9D19-4D06-9E90-04000D3D46E1}" presName="composite" presStyleCnt="0">
        <dgm:presLayoutVars>
          <dgm:chMax val="1"/>
          <dgm:dir/>
          <dgm:resizeHandles val="exact"/>
        </dgm:presLayoutVars>
      </dgm:prSet>
      <dgm:spPr/>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3"/>
      <dgm:spPr>
        <a:prstGeom prst="ellipse">
          <a:avLst/>
        </a:prstGeom>
      </dgm:spPr>
    </dgm:pt>
    <dgm:pt modelId="{183F5B3D-5239-49F5-9E1A-771A3240FE3E}" type="pres">
      <dgm:prSet presAssocID="{2C618A29-5DA2-4AC8-B3DF-A17EC9FFA7D9}" presName="node" presStyleLbl="vennNode1" presStyleIdx="1" presStyleCnt="3">
        <dgm:presLayoutVars>
          <dgm:bulletEnabled val="1"/>
        </dgm:presLayoutVars>
      </dgm:prSet>
      <dgm:spPr>
        <a:prstGeom prst="ellipse">
          <a:avLst/>
        </a:prstGeom>
      </dgm:spPr>
    </dgm:pt>
    <dgm:pt modelId="{7C4489B5-5CDB-4509-8B83-8B307F5E4948}" type="pres">
      <dgm:prSet presAssocID="{B2A83735-66C8-4462-B652-13ABB3322DDD}" presName="node" presStyleLbl="vennNode1" presStyleIdx="2" presStyleCnt="3">
        <dgm:presLayoutVars>
          <dgm:bulletEnabled val="1"/>
        </dgm:presLayoutVars>
      </dgm:prSet>
      <dgm:spPr>
        <a:prstGeom prst="ellipse">
          <a:avLst/>
        </a:prstGeom>
      </dgm:spPr>
    </dgm:pt>
  </dgm:ptLst>
  <dgm:cxnLst>
    <dgm:cxn modelId="{9C7CFA08-860E-425D-98B7-D5AE039D4AAE}" type="presOf" srcId="{2C618A29-5DA2-4AC8-B3DF-A17EC9FFA7D9}" destId="{183F5B3D-5239-49F5-9E1A-771A3240FE3E}"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634A9D58-BC98-44E6-8583-D980E9536EF7}" type="presOf" srcId="{B2A83735-66C8-4462-B652-13ABB3322DDD}" destId="{7C4489B5-5CDB-4509-8B83-8B307F5E4948}" srcOrd="0" destOrd="0" presId="urn:microsoft.com/office/officeart/2005/8/layout/radial3"/>
    <dgm:cxn modelId="{8874429A-1BD0-4335-80E8-A7F339ACB6D6}" srcId="{48F9825E-9D19-4D06-9E90-04000D3D46E1}" destId="{3F528D8B-EE95-48C5-B709-6A9C89E7A279}" srcOrd="0" destOrd="0" parTransId="{F8546AD5-A5E2-4DF6-9BF2-866851A579CE}" sibTransId="{6070514D-E301-4B88-8821-EFCD7CD7560D}"/>
    <dgm:cxn modelId="{393FB59B-FD92-4BDE-B98E-393207A20217}" srcId="{3F528D8B-EE95-48C5-B709-6A9C89E7A279}" destId="{2C618A29-5DA2-4AC8-B3DF-A17EC9FFA7D9}" srcOrd="0" destOrd="0" parTransId="{AF1504A0-A2C8-47F9-ADC0-3FFA7707EE23}" sibTransId="{827517F7-0720-4774-A688-ECD3C2520283}"/>
    <dgm:cxn modelId="{B88F47B3-8B72-4405-B8FF-EBD9C070899C}" type="presOf" srcId="{3F528D8B-EE95-48C5-B709-6A9C89E7A279}" destId="{C5EC6C04-CDCC-42BD-94DA-AAF64DCF6E95}" srcOrd="0" destOrd="0" presId="urn:microsoft.com/office/officeart/2005/8/layout/radial3"/>
    <dgm:cxn modelId="{A7D398C8-63B3-4B08-9654-DB3DD2A5BADC}" type="presOf" srcId="{48F9825E-9D19-4D06-9E90-04000D3D46E1}" destId="{12075B6F-844F-4EEB-BE7A-F83B030549F7}" srcOrd="0" destOrd="0" presId="urn:microsoft.com/office/officeart/2005/8/layout/radial3"/>
    <dgm:cxn modelId="{3FE5DDE1-CFFA-4999-A36E-81AB9C69CDE8}" srcId="{3F528D8B-EE95-48C5-B709-6A9C89E7A279}" destId="{B2A83735-66C8-4462-B652-13ABB3322DDD}" srcOrd="1" destOrd="0" parTransId="{B07B4A06-638E-460F-B1C6-18A543550793}" sibTransId="{A0E69A59-FEFE-4B33-8F61-80682AE4AE90}"/>
    <dgm:cxn modelId="{40A09BA0-3734-48B0-A45F-E3EA8BCAF4A4}" type="presParOf" srcId="{12075B6F-844F-4EEB-BE7A-F83B030549F7}" destId="{A30D636F-D439-4926-A80D-BBC987D46237}" srcOrd="0" destOrd="0" presId="urn:microsoft.com/office/officeart/2005/8/layout/radial3"/>
    <dgm:cxn modelId="{503CE844-F849-49AF-849A-F1DD530ABC91}" type="presParOf" srcId="{A30D636F-D439-4926-A80D-BBC987D46237}" destId="{C5EC6C04-CDCC-42BD-94DA-AAF64DCF6E95}" srcOrd="0" destOrd="0" presId="urn:microsoft.com/office/officeart/2005/8/layout/radial3"/>
    <dgm:cxn modelId="{0A728928-1293-42FF-87FC-B65F60E6CB0A}" type="presParOf" srcId="{A30D636F-D439-4926-A80D-BBC987D46237}" destId="{183F5B3D-5239-49F5-9E1A-771A3240FE3E}" srcOrd="1" destOrd="0" presId="urn:microsoft.com/office/officeart/2005/8/layout/radial3"/>
    <dgm:cxn modelId="{A12942F4-33F5-474E-AD37-D316026D3F85}" type="presParOf" srcId="{A30D636F-D439-4926-A80D-BBC987D46237}" destId="{7C4489B5-5CDB-4509-8B83-8B307F5E4948}" srcOrd="2" destOrd="0" presId="urn:microsoft.com/office/officeart/2005/8/layout/radial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3F7188F-95D8-46A5-8ABC-4FCBEE9C80B8}" type="doc">
      <dgm:prSet loTypeId="urn:microsoft.com/office/officeart/2009/3/layout/PlusandMinus" loCatId="relationship" qsTypeId="urn:microsoft.com/office/officeart/2005/8/quickstyle/3d1" qsCatId="3D" csTypeId="urn:microsoft.com/office/officeart/2005/8/colors/accent6_5" csCatId="accent6" phldr="1"/>
      <dgm:spPr/>
      <dgm:t>
        <a:bodyPr/>
        <a:lstStyle/>
        <a:p>
          <a:endParaRPr lang="pl-PL"/>
        </a:p>
      </dgm:t>
    </dgm:pt>
    <dgm:pt modelId="{B201A4D6-7FB0-4EC0-B5D8-9CA6A60049D3}">
      <dgm:prSet phldrT="[Tekst]" custT="1"/>
      <dgm:spPr/>
      <dgm:t>
        <a:bodyPr/>
        <a:lstStyle/>
        <a:p>
          <a:r>
            <a:rPr lang="pl-PL" sz="1100" b="1"/>
            <a:t>Potencjały</a:t>
          </a:r>
        </a:p>
      </dgm:t>
    </dgm:pt>
    <dgm:pt modelId="{36F36A26-6D21-4ABD-8B71-473DC3779BB8}" type="parTrans" cxnId="{CAB14E28-E520-4F8B-B595-15F9975D80B7}">
      <dgm:prSet/>
      <dgm:spPr/>
      <dgm:t>
        <a:bodyPr/>
        <a:lstStyle/>
        <a:p>
          <a:endParaRPr lang="pl-PL"/>
        </a:p>
      </dgm:t>
    </dgm:pt>
    <dgm:pt modelId="{8EC6C198-A944-4F90-948F-9F4606D388A0}" type="sibTrans" cxnId="{CAB14E28-E520-4F8B-B595-15F9975D80B7}">
      <dgm:prSet/>
      <dgm:spPr/>
      <dgm:t>
        <a:bodyPr/>
        <a:lstStyle/>
        <a:p>
          <a:endParaRPr lang="pl-PL"/>
        </a:p>
      </dgm:t>
    </dgm:pt>
    <dgm:pt modelId="{967B3121-8E5D-4259-86F8-190ADA8EBFAE}">
      <dgm:prSet phldrT="[Tekst]" phldr="1"/>
      <dgm:spPr/>
      <dgm:t>
        <a:bodyPr/>
        <a:lstStyle/>
        <a:p>
          <a:endParaRPr lang="pl-PL"/>
        </a:p>
      </dgm:t>
    </dgm:pt>
    <dgm:pt modelId="{EBCA95BD-D051-4C67-82D0-690A62666CD3}" type="parTrans" cxnId="{C8C1623F-187C-42A5-8DFC-5B80B15D7C99}">
      <dgm:prSet/>
      <dgm:spPr/>
      <dgm:t>
        <a:bodyPr/>
        <a:lstStyle/>
        <a:p>
          <a:endParaRPr lang="pl-PL"/>
        </a:p>
      </dgm:t>
    </dgm:pt>
    <dgm:pt modelId="{C9AED1F6-E5DB-48BD-99C5-279FA35B7A8E}" type="sibTrans" cxnId="{C8C1623F-187C-42A5-8DFC-5B80B15D7C99}">
      <dgm:prSet/>
      <dgm:spPr/>
      <dgm:t>
        <a:bodyPr/>
        <a:lstStyle/>
        <a:p>
          <a:endParaRPr lang="pl-PL"/>
        </a:p>
      </dgm:t>
    </dgm:pt>
    <dgm:pt modelId="{B0D9E385-5859-4C7A-A288-7C81719CBD02}">
      <dgm:prSet phldrT="[Tekst]"/>
      <dgm:spPr/>
      <dgm:t>
        <a:bodyPr/>
        <a:lstStyle/>
        <a:p>
          <a:endParaRPr lang="pl-PL"/>
        </a:p>
      </dgm:t>
    </dgm:pt>
    <dgm:pt modelId="{9E3598B5-E78A-4A0C-BA8E-1A0221D05C28}" type="parTrans" cxnId="{EBD5D25E-ADC3-4DF1-8790-F4A717B0AE70}">
      <dgm:prSet/>
      <dgm:spPr/>
      <dgm:t>
        <a:bodyPr/>
        <a:lstStyle/>
        <a:p>
          <a:endParaRPr lang="pl-PL"/>
        </a:p>
      </dgm:t>
    </dgm:pt>
    <dgm:pt modelId="{127B6A52-EB26-493E-BAE0-8591190113DC}" type="sibTrans" cxnId="{EBD5D25E-ADC3-4DF1-8790-F4A717B0AE70}">
      <dgm:prSet/>
      <dgm:spPr/>
      <dgm:t>
        <a:bodyPr/>
        <a:lstStyle/>
        <a:p>
          <a:endParaRPr lang="pl-PL"/>
        </a:p>
      </dgm:t>
    </dgm:pt>
    <dgm:pt modelId="{36E5D72D-58A5-4678-BEC1-44FB53E96D1A}">
      <dgm:prSet phldrT="[Tekst]" custT="1"/>
      <dgm:spPr/>
      <dgm:t>
        <a:bodyPr/>
        <a:lstStyle/>
        <a:p>
          <a:r>
            <a:rPr lang="pl-PL" sz="1100"/>
            <a:t>rewitalizacja pozwoli ukształtować na nowo zabudowę i nadać obiektom/placom nowe funkcje społeczne i rekreacyjne.</a:t>
          </a:r>
        </a:p>
      </dgm:t>
    </dgm:pt>
    <dgm:pt modelId="{81D5B71C-2E2A-4FC6-A8BF-BD2D7007F759}" type="parTrans" cxnId="{5A295B86-07AD-406B-A993-5A29F1A0EB92}">
      <dgm:prSet/>
      <dgm:spPr/>
      <dgm:t>
        <a:bodyPr/>
        <a:lstStyle/>
        <a:p>
          <a:endParaRPr lang="pl-PL"/>
        </a:p>
      </dgm:t>
    </dgm:pt>
    <dgm:pt modelId="{6FAB983F-3B30-4EB3-BF17-4027F3C88D77}" type="sibTrans" cxnId="{5A295B86-07AD-406B-A993-5A29F1A0EB92}">
      <dgm:prSet/>
      <dgm:spPr/>
      <dgm:t>
        <a:bodyPr/>
        <a:lstStyle/>
        <a:p>
          <a:endParaRPr lang="pl-PL"/>
        </a:p>
      </dgm:t>
    </dgm:pt>
    <dgm:pt modelId="{BFB94783-9201-442B-934C-2FD13ACEE882}">
      <dgm:prSet custT="1"/>
      <dgm:spPr/>
      <dgm:t>
        <a:bodyPr/>
        <a:lstStyle/>
        <a:p>
          <a:r>
            <a:rPr lang="pl-PL" sz="1100" b="1"/>
            <a:t>Problemy</a:t>
          </a:r>
        </a:p>
      </dgm:t>
    </dgm:pt>
    <dgm:pt modelId="{FB42F877-D3EB-4C38-83B2-EDFE9991EA74}" type="parTrans" cxnId="{E05A9E9C-E144-4BA7-8CB1-0F36BFEADC9E}">
      <dgm:prSet/>
      <dgm:spPr/>
      <dgm:t>
        <a:bodyPr/>
        <a:lstStyle/>
        <a:p>
          <a:endParaRPr lang="pl-PL"/>
        </a:p>
      </dgm:t>
    </dgm:pt>
    <dgm:pt modelId="{1BB9D72D-1808-4E69-9C78-77B7296E3596}" type="sibTrans" cxnId="{E05A9E9C-E144-4BA7-8CB1-0F36BFEADC9E}">
      <dgm:prSet/>
      <dgm:spPr/>
      <dgm:t>
        <a:bodyPr/>
        <a:lstStyle/>
        <a:p>
          <a:endParaRPr lang="pl-PL"/>
        </a:p>
      </dgm:t>
    </dgm:pt>
    <dgm:pt modelId="{C0AE46BF-0893-4881-91D3-334397ADCD88}">
      <dgm:prSet phldrT="[Tekst]" custT="1"/>
      <dgm:spPr/>
      <dgm:t>
        <a:bodyPr/>
        <a:lstStyle/>
        <a:p>
          <a:r>
            <a:rPr lang="pl-PL" sz="1100"/>
            <a:t>stały proces rewitalizacji przestrzeni publicznych w gminie,</a:t>
          </a:r>
        </a:p>
      </dgm:t>
    </dgm:pt>
    <dgm:pt modelId="{B745CB26-5D51-4985-BBE5-72089D0349F4}" type="parTrans" cxnId="{5BC3732A-DFFF-4B5F-A980-10FAB041DDBC}">
      <dgm:prSet/>
      <dgm:spPr/>
      <dgm:t>
        <a:bodyPr/>
        <a:lstStyle/>
        <a:p>
          <a:endParaRPr lang="pl-PL"/>
        </a:p>
      </dgm:t>
    </dgm:pt>
    <dgm:pt modelId="{12F5F950-3B7C-4B36-806F-AB9BB47F8C84}" type="sibTrans" cxnId="{5BC3732A-DFFF-4B5F-A980-10FAB041DDBC}">
      <dgm:prSet/>
      <dgm:spPr/>
      <dgm:t>
        <a:bodyPr/>
        <a:lstStyle/>
        <a:p>
          <a:endParaRPr lang="pl-PL"/>
        </a:p>
      </dgm:t>
    </dgm:pt>
    <dgm:pt modelId="{D8BC86D6-2E1B-4522-A7A0-B5FAC2B60B85}">
      <dgm:prSet custT="1"/>
      <dgm:spPr/>
      <dgm:t>
        <a:bodyPr/>
        <a:lstStyle/>
        <a:p>
          <a:r>
            <a:rPr lang="pl-PL" sz="1100"/>
            <a:t>nieuporządkowanie przestrzeni (zaniedbane podwórka, zdegradowane obszary zielone),</a:t>
          </a:r>
        </a:p>
      </dgm:t>
    </dgm:pt>
    <dgm:pt modelId="{A27011D6-C2CF-41D0-AF0E-477E6466D53E}" type="parTrans" cxnId="{A6B83FBC-41F0-4731-9D41-1AB11D03B143}">
      <dgm:prSet/>
      <dgm:spPr/>
      <dgm:t>
        <a:bodyPr/>
        <a:lstStyle/>
        <a:p>
          <a:endParaRPr lang="pl-PL"/>
        </a:p>
      </dgm:t>
    </dgm:pt>
    <dgm:pt modelId="{165D22EC-EAC4-4A9A-BDAA-9F7F210B2F05}" type="sibTrans" cxnId="{A6B83FBC-41F0-4731-9D41-1AB11D03B143}">
      <dgm:prSet/>
      <dgm:spPr/>
      <dgm:t>
        <a:bodyPr/>
        <a:lstStyle/>
        <a:p>
          <a:endParaRPr lang="pl-PL"/>
        </a:p>
      </dgm:t>
    </dgm:pt>
    <dgm:pt modelId="{C9F295F6-D31C-4741-B15C-C6E969D94EC6}">
      <dgm:prSet custT="1"/>
      <dgm:spPr/>
      <dgm:t>
        <a:bodyPr/>
        <a:lstStyle/>
        <a:p>
          <a:r>
            <a:rPr lang="pl-PL" sz="1100"/>
            <a:t>niewystarczająca liczba  miejsc skupiających mieszkańców, umożliwiających integrację,</a:t>
          </a:r>
        </a:p>
      </dgm:t>
    </dgm:pt>
    <dgm:pt modelId="{976DF14F-3709-4FA7-9AF3-89A933F5E4EC}" type="parTrans" cxnId="{FDF2316D-4751-4163-823A-4FCD18955CE7}">
      <dgm:prSet/>
      <dgm:spPr/>
      <dgm:t>
        <a:bodyPr/>
        <a:lstStyle/>
        <a:p>
          <a:endParaRPr lang="pl-PL"/>
        </a:p>
      </dgm:t>
    </dgm:pt>
    <dgm:pt modelId="{FC2BA29C-267C-445D-B411-61E53293346C}" type="sibTrans" cxnId="{FDF2316D-4751-4163-823A-4FCD18955CE7}">
      <dgm:prSet/>
      <dgm:spPr/>
      <dgm:t>
        <a:bodyPr/>
        <a:lstStyle/>
        <a:p>
          <a:endParaRPr lang="pl-PL"/>
        </a:p>
      </dgm:t>
    </dgm:pt>
    <dgm:pt modelId="{B1FD4687-DBC7-4E38-A2E7-8746FFB9CDBA}">
      <dgm:prSet phldrT="[Tekst]" custT="1"/>
      <dgm:spPr/>
      <dgm:t>
        <a:bodyPr/>
        <a:lstStyle/>
        <a:p>
          <a:r>
            <a:rPr lang="pl-PL" sz="1100"/>
            <a:t>bogata oferta w zakresie usług turystyczno - rekreacyjnych.</a:t>
          </a:r>
        </a:p>
      </dgm:t>
    </dgm:pt>
    <dgm:pt modelId="{4512B1B5-5CF0-4517-9DD7-1C69C021EC1C}" type="parTrans" cxnId="{E6049B0E-5CE8-419A-8F43-88EE02096656}">
      <dgm:prSet/>
      <dgm:spPr/>
      <dgm:t>
        <a:bodyPr/>
        <a:lstStyle/>
        <a:p>
          <a:endParaRPr lang="pl-PL"/>
        </a:p>
      </dgm:t>
    </dgm:pt>
    <dgm:pt modelId="{B2C210B9-9017-4772-BB3A-3354F3D900C0}" type="sibTrans" cxnId="{E6049B0E-5CE8-419A-8F43-88EE02096656}">
      <dgm:prSet/>
      <dgm:spPr/>
      <dgm:t>
        <a:bodyPr/>
        <a:lstStyle/>
        <a:p>
          <a:endParaRPr lang="pl-PL"/>
        </a:p>
      </dgm:t>
    </dgm:pt>
    <dgm:pt modelId="{0F867021-C776-4A9B-BDC3-A43C54D588A9}">
      <dgm:prSet custT="1"/>
      <dgm:spPr/>
      <dgm:t>
        <a:bodyPr/>
        <a:lstStyle/>
        <a:p>
          <a:r>
            <a:rPr lang="pl-PL" sz="1100"/>
            <a:t>mała powierzchnia terenów zieleni zielonych.</a:t>
          </a:r>
        </a:p>
      </dgm:t>
    </dgm:pt>
    <dgm:pt modelId="{B6B38FDD-4A7A-44D6-936F-1876DFE7E2D9}" type="parTrans" cxnId="{457967DC-9D93-4DE6-B649-2E7143743E79}">
      <dgm:prSet/>
      <dgm:spPr/>
      <dgm:t>
        <a:bodyPr/>
        <a:lstStyle/>
        <a:p>
          <a:endParaRPr lang="pl-PL"/>
        </a:p>
      </dgm:t>
    </dgm:pt>
    <dgm:pt modelId="{5F1335E7-C607-4FB5-AC15-C34A3FBD7500}" type="sibTrans" cxnId="{457967DC-9D93-4DE6-B649-2E7143743E79}">
      <dgm:prSet/>
      <dgm:spPr/>
      <dgm:t>
        <a:bodyPr/>
        <a:lstStyle/>
        <a:p>
          <a:endParaRPr lang="pl-PL"/>
        </a:p>
      </dgm:t>
    </dgm:pt>
    <dgm:pt modelId="{9E892BFA-724C-4FF2-A25D-E4EB98D12FAF}">
      <dgm:prSet phldrT="[Tekst]" custT="1"/>
      <dgm:spPr/>
      <dgm:t>
        <a:bodyPr/>
        <a:lstStyle/>
        <a:p>
          <a:pPr>
            <a:buFont typeface="Symbol" panose="05050102010706020507" pitchFamily="18" charset="2"/>
            <a:buChar char=""/>
          </a:pPr>
          <a:r>
            <a:rPr lang="pl-PL" sz="1100"/>
            <a:t>połączenie z drogą krajową nr 3 oraz nr 12;</a:t>
          </a:r>
        </a:p>
      </dgm:t>
    </dgm:pt>
    <dgm:pt modelId="{31AF87F6-885B-4D1E-B958-6EF62E93A5FB}" type="parTrans" cxnId="{CECA2A8A-96F5-4886-8515-E3CFF4D921FC}">
      <dgm:prSet/>
      <dgm:spPr/>
      <dgm:t>
        <a:bodyPr/>
        <a:lstStyle/>
        <a:p>
          <a:endParaRPr lang="pl-PL"/>
        </a:p>
      </dgm:t>
    </dgm:pt>
    <dgm:pt modelId="{864D365F-6F01-4CB6-8BFF-B5249B163730}" type="sibTrans" cxnId="{CECA2A8A-96F5-4886-8515-E3CFF4D921FC}">
      <dgm:prSet/>
      <dgm:spPr/>
      <dgm:t>
        <a:bodyPr/>
        <a:lstStyle/>
        <a:p>
          <a:endParaRPr lang="pl-PL"/>
        </a:p>
      </dgm:t>
    </dgm:pt>
    <dgm:pt modelId="{9A5A40D9-6011-4F2B-8729-5769F869BE28}">
      <dgm:prSet custT="1"/>
      <dgm:spPr/>
      <dgm:t>
        <a:bodyPr/>
        <a:lstStyle/>
        <a:p>
          <a:r>
            <a:rPr lang="pl-PL" sz="1100"/>
            <a:t>niedostateczna liczba mieszkań komunalnych;</a:t>
          </a:r>
        </a:p>
      </dgm:t>
    </dgm:pt>
    <dgm:pt modelId="{CB4D7887-2EC1-4364-AFD3-FF52A85ECD43}" type="parTrans" cxnId="{10CB6C4A-BEEE-4FF7-B89E-EDEE311D3FA8}">
      <dgm:prSet/>
      <dgm:spPr/>
      <dgm:t>
        <a:bodyPr/>
        <a:lstStyle/>
        <a:p>
          <a:endParaRPr lang="pl-PL"/>
        </a:p>
      </dgm:t>
    </dgm:pt>
    <dgm:pt modelId="{3252E475-0138-417C-A166-017274A55C73}" type="sibTrans" cxnId="{10CB6C4A-BEEE-4FF7-B89E-EDEE311D3FA8}">
      <dgm:prSet/>
      <dgm:spPr/>
      <dgm:t>
        <a:bodyPr/>
        <a:lstStyle/>
        <a:p>
          <a:endParaRPr lang="pl-PL"/>
        </a:p>
      </dgm:t>
    </dgm:pt>
    <dgm:pt modelId="{3D88F988-8F49-43E4-845F-78D3BC9E5DCA}">
      <dgm:prSet custT="1"/>
      <dgm:spPr/>
      <dgm:t>
        <a:bodyPr/>
        <a:lstStyle/>
        <a:p>
          <a:r>
            <a:rPr lang="pl-PL" sz="1100"/>
            <a:t>niewystarczający dostęp do żłobków i klubów malucha</a:t>
          </a:r>
        </a:p>
      </dgm:t>
    </dgm:pt>
    <dgm:pt modelId="{D2009815-F9FB-4E4C-AE67-0AC6E74DBED7}" type="parTrans" cxnId="{780EB143-4F25-4349-B849-69C628264457}">
      <dgm:prSet/>
      <dgm:spPr/>
      <dgm:t>
        <a:bodyPr/>
        <a:lstStyle/>
        <a:p>
          <a:endParaRPr lang="pl-PL"/>
        </a:p>
      </dgm:t>
    </dgm:pt>
    <dgm:pt modelId="{AAC6B598-6C02-4141-A93F-C822A7EE84F3}" type="sibTrans" cxnId="{780EB143-4F25-4349-B849-69C628264457}">
      <dgm:prSet/>
      <dgm:spPr/>
      <dgm:t>
        <a:bodyPr/>
        <a:lstStyle/>
        <a:p>
          <a:endParaRPr lang="pl-PL"/>
        </a:p>
      </dgm:t>
    </dgm:pt>
    <dgm:pt modelId="{3721916B-3A34-452C-B1A6-DD1038E04F19}" type="pres">
      <dgm:prSet presAssocID="{43F7188F-95D8-46A5-8ABC-4FCBEE9C80B8}" presName="Name0" presStyleCnt="0">
        <dgm:presLayoutVars>
          <dgm:chMax val="2"/>
          <dgm:chPref val="2"/>
          <dgm:dir/>
          <dgm:animOne/>
          <dgm:resizeHandles val="exact"/>
        </dgm:presLayoutVars>
      </dgm:prSet>
      <dgm:spPr/>
    </dgm:pt>
    <dgm:pt modelId="{24B76217-48FC-46DD-8C44-572B11D50193}" type="pres">
      <dgm:prSet presAssocID="{43F7188F-95D8-46A5-8ABC-4FCBEE9C80B8}" presName="Background" presStyleLbl="bgImgPlace1" presStyleIdx="0" presStyleCnt="1" custScaleX="114035" custScaleY="135159" custLinFactNeighborY="-17954"/>
      <dgm:spPr>
        <a:solidFill>
          <a:schemeClr val="accent3">
            <a:lumMod val="20000"/>
            <a:lumOff val="80000"/>
          </a:schemeClr>
        </a:solidFill>
      </dgm:spPr>
    </dgm:pt>
    <dgm:pt modelId="{9C8E048C-9D6C-4957-BDA0-86B115AF7AF6}" type="pres">
      <dgm:prSet presAssocID="{43F7188F-95D8-46A5-8ABC-4FCBEE9C80B8}" presName="ParentText1" presStyleLbl="revTx" presStyleIdx="0" presStyleCnt="2" custScaleX="104451" custScaleY="87273" custLinFactNeighborX="-9201" custLinFactNeighborY="11194">
        <dgm:presLayoutVars>
          <dgm:chMax val="0"/>
          <dgm:chPref val="0"/>
          <dgm:bulletEnabled val="1"/>
        </dgm:presLayoutVars>
      </dgm:prSet>
      <dgm:spPr/>
    </dgm:pt>
    <dgm:pt modelId="{A17CA76F-3462-49CB-8277-58912F515AC0}" type="pres">
      <dgm:prSet presAssocID="{43F7188F-95D8-46A5-8ABC-4FCBEE9C80B8}" presName="ParentText2" presStyleLbl="revTx" presStyleIdx="1" presStyleCnt="2" custScaleY="96701" custLinFactNeighborX="8229" custLinFactNeighborY="14190">
        <dgm:presLayoutVars>
          <dgm:chMax val="0"/>
          <dgm:chPref val="0"/>
          <dgm:bulletEnabled val="1"/>
        </dgm:presLayoutVars>
      </dgm:prSet>
      <dgm:spPr/>
    </dgm:pt>
    <dgm:pt modelId="{21E5DFB5-A0AB-46A3-ABED-A248E5583171}" type="pres">
      <dgm:prSet presAssocID="{43F7188F-95D8-46A5-8ABC-4FCBEE9C80B8}" presName="Plus" presStyleLbl="alignNode1" presStyleIdx="0" presStyleCnt="2" custLinFactX="9517" custLinFactNeighborX="100000" custLinFactNeighborY="16475"/>
      <dgm:spPr>
        <a:solidFill>
          <a:srgbClr val="00B050"/>
        </a:solidFill>
      </dgm:spPr>
    </dgm:pt>
    <dgm:pt modelId="{7963B08C-FFA0-4288-BA52-B71376B4308D}" type="pres">
      <dgm:prSet presAssocID="{43F7188F-95D8-46A5-8ABC-4FCBEE9C80B8}" presName="Minus" presStyleLbl="alignNode1" presStyleIdx="1" presStyleCnt="2" custLinFactNeighborX="-95775" custLinFactNeighborY="50053"/>
      <dgm:spPr>
        <a:solidFill>
          <a:srgbClr val="00B050"/>
        </a:solidFill>
      </dgm:spPr>
    </dgm:pt>
    <dgm:pt modelId="{85E75C2C-F42A-4012-A964-80B2A2B5718F}" type="pres">
      <dgm:prSet presAssocID="{43F7188F-95D8-46A5-8ABC-4FCBEE9C80B8}" presName="Divider" presStyleLbl="parChTrans1D1" presStyleIdx="0" presStyleCnt="1"/>
      <dgm:spPr>
        <a:ln>
          <a:noFill/>
        </a:ln>
      </dgm:spPr>
    </dgm:pt>
  </dgm:ptLst>
  <dgm:cxnLst>
    <dgm:cxn modelId="{980E7C01-CE0B-472E-B855-50590B497DD8}" type="presOf" srcId="{3D88F988-8F49-43E4-845F-78D3BC9E5DCA}" destId="{A17CA76F-3462-49CB-8277-58912F515AC0}" srcOrd="0" destOrd="4" presId="urn:microsoft.com/office/officeart/2009/3/layout/PlusandMinus"/>
    <dgm:cxn modelId="{E6049B0E-5CE8-419A-8F43-88EE02096656}" srcId="{B201A4D6-7FB0-4EC0-B5D8-9CA6A60049D3}" destId="{B1FD4687-DBC7-4E38-A2E7-8746FFB9CDBA}" srcOrd="3" destOrd="0" parTransId="{4512B1B5-5CF0-4517-9DD7-1C69C021EC1C}" sibTransId="{B2C210B9-9017-4772-BB3A-3354F3D900C0}"/>
    <dgm:cxn modelId="{7ED5CA1A-00D1-41F0-B7B1-BC25960705DD}" type="presOf" srcId="{BFB94783-9201-442B-934C-2FD13ACEE882}" destId="{A17CA76F-3462-49CB-8277-58912F515AC0}" srcOrd="0" destOrd="0" presId="urn:microsoft.com/office/officeart/2009/3/layout/PlusandMinus"/>
    <dgm:cxn modelId="{EDAB7B1D-167F-4174-BB9C-119754ABEB7F}" type="presOf" srcId="{9E892BFA-724C-4FF2-A25D-E4EB98D12FAF}" destId="{9C8E048C-9D6C-4957-BDA0-86B115AF7AF6}" srcOrd="0" destOrd="1" presId="urn:microsoft.com/office/officeart/2009/3/layout/PlusandMinus"/>
    <dgm:cxn modelId="{E2A02025-3888-4178-90F9-6EA8592DDA9F}" type="presOf" srcId="{B1FD4687-DBC7-4E38-A2E7-8746FFB9CDBA}" destId="{9C8E048C-9D6C-4957-BDA0-86B115AF7AF6}" srcOrd="0" destOrd="4" presId="urn:microsoft.com/office/officeart/2009/3/layout/PlusandMinus"/>
    <dgm:cxn modelId="{CAB14E28-E520-4F8B-B595-15F9975D80B7}" srcId="{43F7188F-95D8-46A5-8ABC-4FCBEE9C80B8}" destId="{B201A4D6-7FB0-4EC0-B5D8-9CA6A60049D3}" srcOrd="0" destOrd="0" parTransId="{36F36A26-6D21-4ABD-8B71-473DC3779BB8}" sibTransId="{8EC6C198-A944-4F90-948F-9F4606D388A0}"/>
    <dgm:cxn modelId="{5BC3732A-DFFF-4B5F-A980-10FAB041DDBC}" srcId="{B201A4D6-7FB0-4EC0-B5D8-9CA6A60049D3}" destId="{C0AE46BF-0893-4881-91D3-334397ADCD88}" srcOrd="2" destOrd="0" parTransId="{B745CB26-5D51-4985-BBE5-72089D0349F4}" sibTransId="{12F5F950-3B7C-4B36-806F-AB9BB47F8C84}"/>
    <dgm:cxn modelId="{8B03793C-C840-416A-9C46-A775388B2737}" type="presOf" srcId="{43F7188F-95D8-46A5-8ABC-4FCBEE9C80B8}" destId="{3721916B-3A34-452C-B1A6-DD1038E04F19}" srcOrd="0" destOrd="0" presId="urn:microsoft.com/office/officeart/2009/3/layout/PlusandMinus"/>
    <dgm:cxn modelId="{C8C1623F-187C-42A5-8DFC-5B80B15D7C99}" srcId="{43F7188F-95D8-46A5-8ABC-4FCBEE9C80B8}" destId="{967B3121-8E5D-4259-86F8-190ADA8EBFAE}" srcOrd="3" destOrd="0" parTransId="{EBCA95BD-D051-4C67-82D0-690A62666CD3}" sibTransId="{C9AED1F6-E5DB-48BD-99C5-279FA35B7A8E}"/>
    <dgm:cxn modelId="{EBD5D25E-ADC3-4DF1-8790-F4A717B0AE70}" srcId="{43F7188F-95D8-46A5-8ABC-4FCBEE9C80B8}" destId="{B0D9E385-5859-4C7A-A288-7C81719CBD02}" srcOrd="2" destOrd="0" parTransId="{9E3598B5-E78A-4A0C-BA8E-1A0221D05C28}" sibTransId="{127B6A52-EB26-493E-BAE0-8591190113DC}"/>
    <dgm:cxn modelId="{780EB143-4F25-4349-B849-69C628264457}" srcId="{BFB94783-9201-442B-934C-2FD13ACEE882}" destId="{3D88F988-8F49-43E4-845F-78D3BC9E5DCA}" srcOrd="3" destOrd="0" parTransId="{D2009815-F9FB-4E4C-AE67-0AC6E74DBED7}" sibTransId="{AAC6B598-6C02-4141-A93F-C822A7EE84F3}"/>
    <dgm:cxn modelId="{10CB6C4A-BEEE-4FF7-B89E-EDEE311D3FA8}" srcId="{BFB94783-9201-442B-934C-2FD13ACEE882}" destId="{9A5A40D9-6011-4F2B-8729-5769F869BE28}" srcOrd="2" destOrd="0" parTransId="{CB4D7887-2EC1-4364-AFD3-FF52A85ECD43}" sibTransId="{3252E475-0138-417C-A166-017274A55C73}"/>
    <dgm:cxn modelId="{FDF2316D-4751-4163-823A-4FCD18955CE7}" srcId="{BFB94783-9201-442B-934C-2FD13ACEE882}" destId="{C9F295F6-D31C-4741-B15C-C6E969D94EC6}" srcOrd="1" destOrd="0" parTransId="{976DF14F-3709-4FA7-9AF3-89A933F5E4EC}" sibTransId="{FC2BA29C-267C-445D-B411-61E53293346C}"/>
    <dgm:cxn modelId="{5A295B86-07AD-406B-A993-5A29F1A0EB92}" srcId="{B201A4D6-7FB0-4EC0-B5D8-9CA6A60049D3}" destId="{36E5D72D-58A5-4678-BEC1-44FB53E96D1A}" srcOrd="1" destOrd="0" parTransId="{81D5B71C-2E2A-4FC6-A8BF-BD2D7007F759}" sibTransId="{6FAB983F-3B30-4EB3-BF17-4027F3C88D77}"/>
    <dgm:cxn modelId="{A197BC87-002C-44BA-A650-E18412128168}" type="presOf" srcId="{C9F295F6-D31C-4741-B15C-C6E969D94EC6}" destId="{A17CA76F-3462-49CB-8277-58912F515AC0}" srcOrd="0" destOrd="2" presId="urn:microsoft.com/office/officeart/2009/3/layout/PlusandMinus"/>
    <dgm:cxn modelId="{CECA2A8A-96F5-4886-8515-E3CFF4D921FC}" srcId="{B201A4D6-7FB0-4EC0-B5D8-9CA6A60049D3}" destId="{9E892BFA-724C-4FF2-A25D-E4EB98D12FAF}" srcOrd="0" destOrd="0" parTransId="{31AF87F6-885B-4D1E-B958-6EF62E93A5FB}" sibTransId="{864D365F-6F01-4CB6-8BFF-B5249B163730}"/>
    <dgm:cxn modelId="{FABFF394-8040-4756-879E-17623B3E1F91}" type="presOf" srcId="{9A5A40D9-6011-4F2B-8729-5769F869BE28}" destId="{A17CA76F-3462-49CB-8277-58912F515AC0}" srcOrd="0" destOrd="3" presId="urn:microsoft.com/office/officeart/2009/3/layout/PlusandMinus"/>
    <dgm:cxn modelId="{E05A9E9C-E144-4BA7-8CB1-0F36BFEADC9E}" srcId="{43F7188F-95D8-46A5-8ABC-4FCBEE9C80B8}" destId="{BFB94783-9201-442B-934C-2FD13ACEE882}" srcOrd="1" destOrd="0" parTransId="{FB42F877-D3EB-4C38-83B2-EDFE9991EA74}" sibTransId="{1BB9D72D-1808-4E69-9C78-77B7296E3596}"/>
    <dgm:cxn modelId="{CB181CAE-E3DE-4726-8B70-3436C69AE3C3}" type="presOf" srcId="{D8BC86D6-2E1B-4522-A7A0-B5FAC2B60B85}" destId="{A17CA76F-3462-49CB-8277-58912F515AC0}" srcOrd="0" destOrd="1" presId="urn:microsoft.com/office/officeart/2009/3/layout/PlusandMinus"/>
    <dgm:cxn modelId="{422583AF-F5D2-477D-9960-9A482AE64DB1}" type="presOf" srcId="{C0AE46BF-0893-4881-91D3-334397ADCD88}" destId="{9C8E048C-9D6C-4957-BDA0-86B115AF7AF6}" srcOrd="0" destOrd="3" presId="urn:microsoft.com/office/officeart/2009/3/layout/PlusandMinus"/>
    <dgm:cxn modelId="{6A24AEBA-4F10-4EDF-8975-D200D1F0BA7D}" type="presOf" srcId="{0F867021-C776-4A9B-BDC3-A43C54D588A9}" destId="{A17CA76F-3462-49CB-8277-58912F515AC0}" srcOrd="0" destOrd="5" presId="urn:microsoft.com/office/officeart/2009/3/layout/PlusandMinus"/>
    <dgm:cxn modelId="{A6B83FBC-41F0-4731-9D41-1AB11D03B143}" srcId="{BFB94783-9201-442B-934C-2FD13ACEE882}" destId="{D8BC86D6-2E1B-4522-A7A0-B5FAC2B60B85}" srcOrd="0" destOrd="0" parTransId="{A27011D6-C2CF-41D0-AF0E-477E6466D53E}" sibTransId="{165D22EC-EAC4-4A9A-BDAA-9F7F210B2F05}"/>
    <dgm:cxn modelId="{E9DEDFC9-94F5-4B95-B3D5-1AC2EB2593E1}" type="presOf" srcId="{B201A4D6-7FB0-4EC0-B5D8-9CA6A60049D3}" destId="{9C8E048C-9D6C-4957-BDA0-86B115AF7AF6}" srcOrd="0" destOrd="0" presId="urn:microsoft.com/office/officeart/2009/3/layout/PlusandMinus"/>
    <dgm:cxn modelId="{457967DC-9D93-4DE6-B649-2E7143743E79}" srcId="{BFB94783-9201-442B-934C-2FD13ACEE882}" destId="{0F867021-C776-4A9B-BDC3-A43C54D588A9}" srcOrd="4" destOrd="0" parTransId="{B6B38FDD-4A7A-44D6-936F-1876DFE7E2D9}" sibTransId="{5F1335E7-C607-4FB5-AC15-C34A3FBD7500}"/>
    <dgm:cxn modelId="{1A2CAAF9-800B-4DB7-A62A-4AE529AD2D6E}" type="presOf" srcId="{36E5D72D-58A5-4678-BEC1-44FB53E96D1A}" destId="{9C8E048C-9D6C-4957-BDA0-86B115AF7AF6}" srcOrd="0" destOrd="2" presId="urn:microsoft.com/office/officeart/2009/3/layout/PlusandMinus"/>
    <dgm:cxn modelId="{3656BA34-1845-424A-9EE8-191DA2883912}" type="presParOf" srcId="{3721916B-3A34-452C-B1A6-DD1038E04F19}" destId="{24B76217-48FC-46DD-8C44-572B11D50193}" srcOrd="0" destOrd="0" presId="urn:microsoft.com/office/officeart/2009/3/layout/PlusandMinus"/>
    <dgm:cxn modelId="{EA7E2E54-48C5-4F70-B28C-8B0FF9809370}" type="presParOf" srcId="{3721916B-3A34-452C-B1A6-DD1038E04F19}" destId="{9C8E048C-9D6C-4957-BDA0-86B115AF7AF6}" srcOrd="1" destOrd="0" presId="urn:microsoft.com/office/officeart/2009/3/layout/PlusandMinus"/>
    <dgm:cxn modelId="{11C5D058-554A-423E-8F41-6E6D97674CB4}" type="presParOf" srcId="{3721916B-3A34-452C-B1A6-DD1038E04F19}" destId="{A17CA76F-3462-49CB-8277-58912F515AC0}" srcOrd="2" destOrd="0" presId="urn:microsoft.com/office/officeart/2009/3/layout/PlusandMinus"/>
    <dgm:cxn modelId="{22772C95-C9C8-47CD-832F-E88CC7454676}" type="presParOf" srcId="{3721916B-3A34-452C-B1A6-DD1038E04F19}" destId="{21E5DFB5-A0AB-46A3-ABED-A248E5583171}" srcOrd="3" destOrd="0" presId="urn:microsoft.com/office/officeart/2009/3/layout/PlusandMinus"/>
    <dgm:cxn modelId="{33CCB722-D197-44A9-8DE5-176FA7C786B5}" type="presParOf" srcId="{3721916B-3A34-452C-B1A6-DD1038E04F19}" destId="{7963B08C-FFA0-4288-BA52-B71376B4308D}" srcOrd="4" destOrd="0" presId="urn:microsoft.com/office/officeart/2009/3/layout/PlusandMinus"/>
    <dgm:cxn modelId="{69999C67-EAFD-4B94-B692-3EA560C06FF8}" type="presParOf" srcId="{3721916B-3A34-452C-B1A6-DD1038E04F19}" destId="{85E75C2C-F42A-4012-A964-80B2A2B5718F}" srcOrd="5" destOrd="0" presId="urn:microsoft.com/office/officeart/2009/3/layout/PlusandMinus"/>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colorful4" csCatId="colorful" phldr="1"/>
      <dgm:spPr/>
      <dgm:t>
        <a:bodyPr/>
        <a:lstStyle/>
        <a:p>
          <a:endParaRPr lang="pl-PL"/>
        </a:p>
      </dgm:t>
    </dgm:pt>
    <dgm:pt modelId="{3F528D8B-EE95-48C5-B709-6A9C89E7A279}">
      <dgm:prSet phldrT="[Tekst]"/>
      <dgm:spPr>
        <a:xfrm>
          <a:off x="677000" y="572337"/>
          <a:ext cx="2855825" cy="2855825"/>
        </a:xfrm>
        <a:solidFill>
          <a:srgbClr val="70AD47">
            <a:lumMod val="75000"/>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Sfera środowiskowa</a:t>
          </a:r>
        </a:p>
      </dgm:t>
    </dgm:pt>
    <dgm:pt modelId="{F8546AD5-A5E2-4DF6-9BF2-866851A579CE}" type="parTrans" cxnId="{8874429A-1BD0-4335-80E8-A7F339ACB6D6}">
      <dgm:prSet/>
      <dgm:spPr/>
      <dgm:t>
        <a:bodyPr/>
        <a:lstStyle/>
        <a:p>
          <a:pPr algn="ctr"/>
          <a:endParaRPr lang="pl-PL"/>
        </a:p>
      </dgm:t>
    </dgm:pt>
    <dgm:pt modelId="{6070514D-E301-4B88-8821-EFCD7CD7560D}" type="sibTrans" cxnId="{8874429A-1BD0-4335-80E8-A7F339ACB6D6}">
      <dgm:prSet/>
      <dgm:spPr/>
      <dgm:t>
        <a:bodyPr/>
        <a:lstStyle/>
        <a:p>
          <a:pPr algn="ctr"/>
          <a:endParaRPr lang="pl-PL"/>
        </a:p>
      </dgm:t>
    </dgm:pt>
    <dgm:pt modelId="{2C618A29-5DA2-4AC8-B3DF-A17EC9FFA7D9}">
      <dgm:prSet phldrT="[Tekst]"/>
      <dgm:spPr>
        <a:xfrm>
          <a:off x="3248136" y="1286293"/>
          <a:ext cx="1427912" cy="1427912"/>
        </a:xfrm>
        <a:solidFill>
          <a:srgbClr val="70AD47">
            <a:lumMod val="60000"/>
            <a:lumOff val="40000"/>
            <a:alpha val="50000"/>
          </a:srgbClr>
        </a:solidFill>
        <a:ln>
          <a:noFill/>
        </a:ln>
        <a:effectLst/>
        <a:scene3d>
          <a:camera prst="orthographicFront"/>
          <a:lightRig rig="flat" dir="t"/>
        </a:scene3d>
        <a:sp3d prstMaterial="plastic">
          <a:bevelT w="120900" h="88900"/>
          <a:bevelB w="88900" h="31750" prst="angle"/>
        </a:sp3d>
      </dgm:spPr>
      <dgm:t>
        <a:bodyPr/>
        <a:lstStyle/>
        <a:p>
          <a:pPr algn="ctr">
            <a:buNone/>
          </a:pPr>
          <a:r>
            <a:rPr lang="pl-PL">
              <a:solidFill>
                <a:sysClr val="windowText" lastClr="000000"/>
              </a:solidFill>
              <a:latin typeface="Calibri" panose="020F0502020204030204"/>
              <a:ea typeface="+mn-ea"/>
              <a:cs typeface="+mn-cs"/>
            </a:rPr>
            <a:t>Jakość powietrza</a:t>
          </a:r>
        </a:p>
      </dgm:t>
    </dgm:pt>
    <dgm:pt modelId="{AF1504A0-A2C8-47F9-ADC0-3FFA7707EE23}" type="parTrans" cxnId="{393FB59B-FD92-4BDE-B98E-393207A20217}">
      <dgm:prSet/>
      <dgm:spPr/>
      <dgm:t>
        <a:bodyPr/>
        <a:lstStyle/>
        <a:p>
          <a:pPr algn="ctr"/>
          <a:endParaRPr lang="pl-PL"/>
        </a:p>
      </dgm:t>
    </dgm:pt>
    <dgm:pt modelId="{827517F7-0720-4774-A688-ECD3C2520283}" type="sibTrans" cxnId="{393FB59B-FD92-4BDE-B98E-393207A20217}">
      <dgm:prSet/>
      <dgm:spPr/>
      <dgm:t>
        <a:bodyPr/>
        <a:lstStyle/>
        <a:p>
          <a:pPr algn="ctr"/>
          <a:endParaRPr lang="pl-PL"/>
        </a:p>
      </dgm:t>
    </dgm:pt>
    <dgm:pt modelId="{3DA904E5-1D35-42FC-9300-FB19C2AC0460}">
      <dgm:prSet phldrT="[Tekst]"/>
      <dgm:spPr/>
      <dgm:t>
        <a:bodyPr/>
        <a:lstStyle/>
        <a:p>
          <a:pPr algn="ctr"/>
          <a:endParaRPr lang="pl-PL"/>
        </a:p>
      </dgm:t>
    </dgm:pt>
    <dgm:pt modelId="{FC4FB5E9-280D-4AAF-94A4-189780753A13}" type="parTrans" cxnId="{4BABE454-DB35-4D15-B9B5-510EEB734A15}">
      <dgm:prSet/>
      <dgm:spPr/>
      <dgm:t>
        <a:bodyPr/>
        <a:lstStyle/>
        <a:p>
          <a:pPr algn="ctr"/>
          <a:endParaRPr lang="pl-PL"/>
        </a:p>
      </dgm:t>
    </dgm:pt>
    <dgm:pt modelId="{E199C227-415D-43AB-AFF2-A212D455601B}" type="sibTrans" cxnId="{4BABE454-DB35-4D15-B9B5-510EEB734A15}">
      <dgm:prSet/>
      <dgm:spPr/>
      <dgm:t>
        <a:bodyPr/>
        <a:lstStyle/>
        <a:p>
          <a:pPr algn="ctr"/>
          <a:endParaRPr lang="pl-PL"/>
        </a:p>
      </dgm:t>
    </dgm:pt>
    <dgm:pt modelId="{12075B6F-844F-4EEB-BE7A-F83B030549F7}" type="pres">
      <dgm:prSet presAssocID="{48F9825E-9D19-4D06-9E90-04000D3D46E1}" presName="composite" presStyleCnt="0">
        <dgm:presLayoutVars>
          <dgm:chMax val="1"/>
          <dgm:dir/>
          <dgm:resizeHandles val="exact"/>
        </dgm:presLayoutVars>
      </dgm:prSet>
      <dgm:spPr/>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2"/>
      <dgm:spPr>
        <a:prstGeom prst="ellipse">
          <a:avLst/>
        </a:prstGeom>
      </dgm:spPr>
    </dgm:pt>
    <dgm:pt modelId="{183F5B3D-5239-49F5-9E1A-771A3240FE3E}" type="pres">
      <dgm:prSet presAssocID="{2C618A29-5DA2-4AC8-B3DF-A17EC9FFA7D9}" presName="node" presStyleLbl="vennNode1" presStyleIdx="1" presStyleCnt="2">
        <dgm:presLayoutVars>
          <dgm:bulletEnabled val="1"/>
        </dgm:presLayoutVars>
      </dgm:prSet>
      <dgm:spPr>
        <a:prstGeom prst="ellipse">
          <a:avLst/>
        </a:prstGeom>
      </dgm:spPr>
    </dgm:pt>
  </dgm:ptLst>
  <dgm:cxnLst>
    <dgm:cxn modelId="{57D07A2F-0F32-49D6-AEBC-DD2C73896616}" type="presOf" srcId="{2C618A29-5DA2-4AC8-B3DF-A17EC9FFA7D9}" destId="{183F5B3D-5239-49F5-9E1A-771A3240FE3E}" srcOrd="0" destOrd="0" presId="urn:microsoft.com/office/officeart/2005/8/layout/radial3"/>
    <dgm:cxn modelId="{8870DC69-E13F-4B21-A89F-5DB0708C5A4E}" type="presOf" srcId="{3F528D8B-EE95-48C5-B709-6A9C89E7A279}" destId="{C5EC6C04-CDCC-42BD-94DA-AAF64DCF6E95}"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8874429A-1BD0-4335-80E8-A7F339ACB6D6}" srcId="{48F9825E-9D19-4D06-9E90-04000D3D46E1}" destId="{3F528D8B-EE95-48C5-B709-6A9C89E7A279}" srcOrd="0" destOrd="0" parTransId="{F8546AD5-A5E2-4DF6-9BF2-866851A579CE}" sibTransId="{6070514D-E301-4B88-8821-EFCD7CD7560D}"/>
    <dgm:cxn modelId="{393FB59B-FD92-4BDE-B98E-393207A20217}" srcId="{3F528D8B-EE95-48C5-B709-6A9C89E7A279}" destId="{2C618A29-5DA2-4AC8-B3DF-A17EC9FFA7D9}" srcOrd="0" destOrd="0" parTransId="{AF1504A0-A2C8-47F9-ADC0-3FFA7707EE23}" sibTransId="{827517F7-0720-4774-A688-ECD3C2520283}"/>
    <dgm:cxn modelId="{33811DFE-0EC8-4572-911D-E9D707E5D703}" type="presOf" srcId="{48F9825E-9D19-4D06-9E90-04000D3D46E1}" destId="{12075B6F-844F-4EEB-BE7A-F83B030549F7}" srcOrd="0" destOrd="0" presId="urn:microsoft.com/office/officeart/2005/8/layout/radial3"/>
    <dgm:cxn modelId="{9A23E8C9-56B8-4DEF-AEEA-F1C8A165D972}" type="presParOf" srcId="{12075B6F-844F-4EEB-BE7A-F83B030549F7}" destId="{A30D636F-D439-4926-A80D-BBC987D46237}" srcOrd="0" destOrd="0" presId="urn:microsoft.com/office/officeart/2005/8/layout/radial3"/>
    <dgm:cxn modelId="{410B6EBE-014A-4360-9032-D4101B9C3855}" type="presParOf" srcId="{A30D636F-D439-4926-A80D-BBC987D46237}" destId="{C5EC6C04-CDCC-42BD-94DA-AAF64DCF6E95}" srcOrd="0" destOrd="0" presId="urn:microsoft.com/office/officeart/2005/8/layout/radial3"/>
    <dgm:cxn modelId="{AF6F5CFC-1ABD-4A84-9EC1-147E0458F689}" type="presParOf" srcId="{A30D636F-D439-4926-A80D-BBC987D46237}" destId="{183F5B3D-5239-49F5-9E1A-771A3240FE3E}" srcOrd="1" destOrd="0" presId="urn:microsoft.com/office/officeart/2005/8/layout/radial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392450" y="1032405"/>
          <a:ext cx="2571958" cy="2571958"/>
        </a:xfrm>
        <a:prstGeom prst="ellipse">
          <a:avLst/>
        </a:prstGeo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r>
            <a:rPr lang="pl-PL" sz="3400" kern="1200">
              <a:solidFill>
                <a:sysClr val="windowText" lastClr="000000"/>
              </a:solidFill>
              <a:latin typeface="Calibri" panose="020F0502020204030204"/>
              <a:ea typeface="+mn-ea"/>
              <a:cs typeface="+mn-cs"/>
            </a:rPr>
            <a:t>Sfera społeczna</a:t>
          </a:r>
        </a:p>
      </dsp:txBody>
      <dsp:txXfrm>
        <a:off x="1769105" y="1409060"/>
        <a:ext cx="1818648" cy="1818648"/>
      </dsp:txXfrm>
    </dsp:sp>
    <dsp:sp modelId="{183F5B3D-5239-49F5-9E1A-771A3240FE3E}">
      <dsp:nvSpPr>
        <dsp:cNvPr id="0" name=""/>
        <dsp:cNvSpPr/>
      </dsp:nvSpPr>
      <dsp:spPr>
        <a:xfrm>
          <a:off x="2035440" y="459"/>
          <a:ext cx="1285979" cy="1285979"/>
        </a:xfrm>
        <a:prstGeom prst="ellipse">
          <a:avLst/>
        </a:prstGeo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Calibri" panose="020F0502020204030204"/>
              <a:ea typeface="+mn-ea"/>
              <a:cs typeface="+mn-cs"/>
            </a:rPr>
            <a:t>Poziom ubóstwa</a:t>
          </a:r>
        </a:p>
      </dsp:txBody>
      <dsp:txXfrm>
        <a:off x="2223767" y="188786"/>
        <a:ext cx="909325" cy="909325"/>
      </dsp:txXfrm>
    </dsp:sp>
    <dsp:sp modelId="{FC12436D-4EAB-4815-A24C-C2EACDEC1E91}">
      <dsp:nvSpPr>
        <dsp:cNvPr id="0" name=""/>
        <dsp:cNvSpPr/>
      </dsp:nvSpPr>
      <dsp:spPr>
        <a:xfrm>
          <a:off x="3485977" y="837927"/>
          <a:ext cx="1285979" cy="1285979"/>
        </a:xfrm>
        <a:prstGeom prst="ellipse">
          <a:avLst/>
        </a:prstGeo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Calibri" panose="020F0502020204030204"/>
              <a:ea typeface="+mn-ea"/>
              <a:cs typeface="+mn-cs"/>
            </a:rPr>
            <a:t>Poziom obciążenia demograficznego</a:t>
          </a:r>
        </a:p>
      </dsp:txBody>
      <dsp:txXfrm>
        <a:off x="3674304" y="1026254"/>
        <a:ext cx="909325" cy="909325"/>
      </dsp:txXfrm>
    </dsp:sp>
    <dsp:sp modelId="{0F63A2E6-1B43-4C35-81E1-F83B2B624BB0}">
      <dsp:nvSpPr>
        <dsp:cNvPr id="0" name=""/>
        <dsp:cNvSpPr/>
      </dsp:nvSpPr>
      <dsp:spPr>
        <a:xfrm>
          <a:off x="3485977" y="2512863"/>
          <a:ext cx="1285979" cy="1285979"/>
        </a:xfrm>
        <a:prstGeom prst="ellipse">
          <a:avLst/>
        </a:prstGeo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Calibri" panose="020F0502020204030204"/>
              <a:ea typeface="+mn-ea"/>
              <a:cs typeface="+mn-cs"/>
            </a:rPr>
            <a:t>Poziom aktywności społecznej</a:t>
          </a:r>
        </a:p>
      </dsp:txBody>
      <dsp:txXfrm>
        <a:off x="3674304" y="2701190"/>
        <a:ext cx="909325" cy="909325"/>
      </dsp:txXfrm>
    </dsp:sp>
    <dsp:sp modelId="{7C4489B5-5CDB-4509-8B83-8B307F5E4948}">
      <dsp:nvSpPr>
        <dsp:cNvPr id="0" name=""/>
        <dsp:cNvSpPr/>
      </dsp:nvSpPr>
      <dsp:spPr>
        <a:xfrm>
          <a:off x="2035440" y="3350331"/>
          <a:ext cx="1285979" cy="1285979"/>
        </a:xfrm>
        <a:prstGeom prst="ellipse">
          <a:avLst/>
        </a:prstGeom>
        <a:solidFill>
          <a:srgbClr val="70AD47">
            <a:lumMod val="40000"/>
            <a:lumOff val="60000"/>
            <a:alpha val="50000"/>
          </a:srgbClr>
        </a:solidFill>
        <a:ln>
          <a:solidFill>
            <a:srgbClr val="70AD47">
              <a:lumMod val="40000"/>
              <a:lumOff val="60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Calibri" panose="020F0502020204030204"/>
              <a:ea typeface="+mn-ea"/>
              <a:cs typeface="+mn-cs"/>
            </a:rPr>
            <a:t>Poziom zagrożenia wykluczeniem</a:t>
          </a:r>
        </a:p>
      </dsp:txBody>
      <dsp:txXfrm>
        <a:off x="2223767" y="3538658"/>
        <a:ext cx="909325" cy="909325"/>
      </dsp:txXfrm>
    </dsp:sp>
    <dsp:sp modelId="{A53A2E85-97B2-4530-BFA9-ED4E8C16253E}">
      <dsp:nvSpPr>
        <dsp:cNvPr id="0" name=""/>
        <dsp:cNvSpPr/>
      </dsp:nvSpPr>
      <dsp:spPr>
        <a:xfrm>
          <a:off x="584902" y="2512863"/>
          <a:ext cx="1285979" cy="1285979"/>
        </a:xfrm>
        <a:prstGeom prst="ellipse">
          <a:avLst/>
        </a:prstGeom>
        <a:solidFill>
          <a:srgbClr val="70AD47">
            <a:lumMod val="40000"/>
            <a:lumOff val="60000"/>
            <a:alpha val="50000"/>
          </a:srgbClr>
        </a:solidFill>
        <a:ln>
          <a:solidFill>
            <a:srgbClr val="70AD47">
              <a:lumMod val="40000"/>
              <a:lumOff val="60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Calibri" panose="020F0502020204030204"/>
              <a:ea typeface="+mn-ea"/>
              <a:cs typeface="+mn-cs"/>
            </a:rPr>
            <a:t>Poziom przestępczości i naruszeń prawa (wykroczeń)</a:t>
          </a:r>
        </a:p>
      </dsp:txBody>
      <dsp:txXfrm>
        <a:off x="773229" y="2701190"/>
        <a:ext cx="909325" cy="909325"/>
      </dsp:txXfrm>
    </dsp:sp>
    <dsp:sp modelId="{6C5499FB-DF76-4136-99AA-47C2C581CA0F}">
      <dsp:nvSpPr>
        <dsp:cNvPr id="0" name=""/>
        <dsp:cNvSpPr/>
      </dsp:nvSpPr>
      <dsp:spPr>
        <a:xfrm>
          <a:off x="584902" y="837927"/>
          <a:ext cx="1285979" cy="1285979"/>
        </a:xfrm>
        <a:prstGeom prst="ellipse">
          <a:avLst/>
        </a:prstGeom>
        <a:solidFill>
          <a:srgbClr val="70AD47">
            <a:lumMod val="40000"/>
            <a:lumOff val="60000"/>
            <a:alpha val="50000"/>
          </a:srgbClr>
        </a:solidFill>
        <a:ln>
          <a:solidFill>
            <a:srgbClr val="70AD47">
              <a:lumMod val="40000"/>
              <a:lumOff val="60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Calibri" panose="020F0502020204030204"/>
              <a:ea typeface="+mn-ea"/>
              <a:cs typeface="+mn-cs"/>
            </a:rPr>
            <a:t>Poziom długotrwałego bezrobocia oraz bezrobocia </a:t>
          </a:r>
        </a:p>
      </dsp:txBody>
      <dsp:txXfrm>
        <a:off x="773229" y="1026254"/>
        <a:ext cx="909325" cy="90932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76217-48FC-46DD-8C44-572B11D50193}">
      <dsp:nvSpPr>
        <dsp:cNvPr id="0" name=""/>
        <dsp:cNvSpPr/>
      </dsp:nvSpPr>
      <dsp:spPr>
        <a:xfrm>
          <a:off x="106683" y="129286"/>
          <a:ext cx="5745475" cy="3556510"/>
        </a:xfrm>
        <a:prstGeom prst="rect">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9C8E048C-9D6C-4957-BDA0-86B115AF7AF6}">
      <dsp:nvSpPr>
        <dsp:cNvPr id="0" name=""/>
        <dsp:cNvSpPr/>
      </dsp:nvSpPr>
      <dsp:spPr>
        <a:xfrm>
          <a:off x="420303" y="177626"/>
          <a:ext cx="2339644" cy="3540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r>
            <a:rPr lang="pl-PL" sz="1100" b="1" kern="1200"/>
            <a:t>Potencjały</a:t>
          </a:r>
        </a:p>
        <a:p>
          <a:pPr marL="57150" lvl="1" indent="-57150" algn="l" defTabSz="488950">
            <a:lnSpc>
              <a:spcPct val="90000"/>
            </a:lnSpc>
            <a:spcBef>
              <a:spcPct val="0"/>
            </a:spcBef>
            <a:spcAft>
              <a:spcPct val="15000"/>
            </a:spcAft>
            <a:buChar char="•"/>
          </a:pPr>
          <a:r>
            <a:rPr lang="pl-PL" sz="1100" kern="1200"/>
            <a:t>walory turystyczne – rzeka Odra, duży procent zalesienia, grzybów i ryb;</a:t>
          </a:r>
        </a:p>
        <a:p>
          <a:pPr marL="57150" lvl="1" indent="-57150" algn="l" defTabSz="488950">
            <a:lnSpc>
              <a:spcPct val="90000"/>
            </a:lnSpc>
            <a:spcBef>
              <a:spcPct val="0"/>
            </a:spcBef>
            <a:spcAft>
              <a:spcPct val="15000"/>
            </a:spcAft>
            <a:buChar char="•"/>
          </a:pPr>
          <a:r>
            <a:rPr lang="pl-PL" sz="1100" kern="1200"/>
            <a:t>sprzyjające warunki do rozwoju agroturystyki i ekoturystyki;</a:t>
          </a:r>
        </a:p>
        <a:p>
          <a:pPr marL="57150" lvl="1" indent="-57150" algn="l" defTabSz="488950">
            <a:lnSpc>
              <a:spcPct val="90000"/>
            </a:lnSpc>
            <a:spcBef>
              <a:spcPct val="0"/>
            </a:spcBef>
            <a:spcAft>
              <a:spcPct val="15000"/>
            </a:spcAft>
            <a:buChar char="•"/>
          </a:pPr>
          <a:r>
            <a:rPr lang="pl-PL" sz="1100" kern="1200"/>
            <a:t>potencjał do rozwoju energii odnawialnej;</a:t>
          </a:r>
        </a:p>
        <a:p>
          <a:pPr marL="57150" lvl="1" indent="-57150" algn="l" defTabSz="488950">
            <a:lnSpc>
              <a:spcPct val="90000"/>
            </a:lnSpc>
            <a:spcBef>
              <a:spcPct val="0"/>
            </a:spcBef>
            <a:spcAft>
              <a:spcPct val="15000"/>
            </a:spcAft>
            <a:buChar char="•"/>
          </a:pPr>
          <a:r>
            <a:rPr lang="pl-PL" sz="1100" kern="1200"/>
            <a:t>potencjał do rozwoju rolnictwa ekologicznego;</a:t>
          </a:r>
        </a:p>
        <a:p>
          <a:pPr marL="57150" lvl="1" indent="-57150" algn="l" defTabSz="488950">
            <a:lnSpc>
              <a:spcPct val="90000"/>
            </a:lnSpc>
            <a:spcBef>
              <a:spcPct val="0"/>
            </a:spcBef>
            <a:spcAft>
              <a:spcPct val="15000"/>
            </a:spcAft>
            <a:buChar char="•"/>
          </a:pPr>
          <a:r>
            <a:rPr lang="pl-PL" sz="1100" kern="1200"/>
            <a:t>bogate zasoby dziedzictwa kulturowego;</a:t>
          </a:r>
        </a:p>
        <a:p>
          <a:pPr marL="57150" lvl="1" indent="-57150" algn="l" defTabSz="488950">
            <a:lnSpc>
              <a:spcPct val="90000"/>
            </a:lnSpc>
            <a:spcBef>
              <a:spcPct val="0"/>
            </a:spcBef>
            <a:spcAft>
              <a:spcPct val="15000"/>
            </a:spcAft>
            <a:buChar char="•"/>
          </a:pPr>
          <a:r>
            <a:rPr lang="pl-PL" sz="1100" kern="1200"/>
            <a:t>rozwinięta infrastruktura wodociągowa i kanalizacyjna.</a:t>
          </a:r>
        </a:p>
        <a:p>
          <a:pPr marL="57150" lvl="1" indent="-57150" algn="l" defTabSz="488950">
            <a:lnSpc>
              <a:spcPct val="90000"/>
            </a:lnSpc>
            <a:spcBef>
              <a:spcPct val="0"/>
            </a:spcBef>
            <a:spcAft>
              <a:spcPct val="15000"/>
            </a:spcAft>
            <a:buChar char="•"/>
          </a:pPr>
          <a:endParaRPr lang="pl-PL" sz="1100" kern="1200"/>
        </a:p>
      </dsp:txBody>
      <dsp:txXfrm>
        <a:off x="420303" y="177626"/>
        <a:ext cx="2339644" cy="3540176"/>
      </dsp:txXfrm>
    </dsp:sp>
    <dsp:sp modelId="{A17CA76F-3462-49CB-8277-58912F515AC0}">
      <dsp:nvSpPr>
        <dsp:cNvPr id="0" name=""/>
        <dsp:cNvSpPr/>
      </dsp:nvSpPr>
      <dsp:spPr>
        <a:xfrm>
          <a:off x="3101646" y="837926"/>
          <a:ext cx="2339644" cy="2829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endParaRPr lang="pl-PL" sz="1100" b="1" kern="1200"/>
        </a:p>
        <a:p>
          <a:pPr marL="0" lvl="0" indent="0" algn="l" defTabSz="488950">
            <a:lnSpc>
              <a:spcPct val="90000"/>
            </a:lnSpc>
            <a:spcBef>
              <a:spcPct val="0"/>
            </a:spcBef>
            <a:spcAft>
              <a:spcPct val="35000"/>
            </a:spcAft>
            <a:buNone/>
          </a:pPr>
          <a:r>
            <a:rPr lang="pl-PL" sz="1100" b="1" kern="1200"/>
            <a:t>Problemy</a:t>
          </a:r>
        </a:p>
        <a:p>
          <a:pPr marL="57150" lvl="1" indent="-57150" algn="l" defTabSz="488950">
            <a:lnSpc>
              <a:spcPct val="90000"/>
            </a:lnSpc>
            <a:spcBef>
              <a:spcPct val="0"/>
            </a:spcBef>
            <a:spcAft>
              <a:spcPct val="15000"/>
            </a:spcAft>
            <a:buChar char="•"/>
          </a:pPr>
          <a:r>
            <a:rPr lang="pl-PL" sz="1100" kern="1200"/>
            <a:t>relatywnie niska termoizolacyjność budynków i duża emisja CO2,</a:t>
          </a:r>
        </a:p>
        <a:p>
          <a:pPr marL="57150" lvl="1" indent="-57150" algn="l" defTabSz="488950">
            <a:lnSpc>
              <a:spcPct val="90000"/>
            </a:lnSpc>
            <a:spcBef>
              <a:spcPct val="0"/>
            </a:spcBef>
            <a:spcAft>
              <a:spcPct val="15000"/>
            </a:spcAft>
            <a:buChar char="•"/>
          </a:pPr>
          <a:r>
            <a:rPr lang="pl-PL" sz="1100" kern="1200"/>
            <a:t>obszary chronione Natura 2000 (Bytomskie Błonia - 25 ha terenu),</a:t>
          </a:r>
        </a:p>
        <a:p>
          <a:pPr marL="57150" lvl="1" indent="-57150" algn="l" defTabSz="488950">
            <a:lnSpc>
              <a:spcPct val="90000"/>
            </a:lnSpc>
            <a:spcBef>
              <a:spcPct val="0"/>
            </a:spcBef>
            <a:spcAft>
              <a:spcPct val="15000"/>
            </a:spcAft>
            <a:buChar char="•"/>
          </a:pPr>
          <a:r>
            <a:rPr lang="pl-PL" sz="1100" kern="1200"/>
            <a:t>zagrożenie powodziowe ze strony Odry – niewystarczające rozwiązania przeciwpow,</a:t>
          </a:r>
        </a:p>
        <a:p>
          <a:pPr marL="57150" lvl="1" indent="-57150" algn="l" defTabSz="488950">
            <a:lnSpc>
              <a:spcPct val="90000"/>
            </a:lnSpc>
            <a:spcBef>
              <a:spcPct val="0"/>
            </a:spcBef>
            <a:spcAft>
              <a:spcPct val="15000"/>
            </a:spcAft>
            <a:buChar char="•"/>
          </a:pPr>
          <a:r>
            <a:rPr lang="pl-PL" sz="1100" kern="1200"/>
            <a:t>negatywny wpływ na stan środowiska naturalnego niszczejących budynków</a:t>
          </a:r>
        </a:p>
        <a:p>
          <a:pPr marL="57150" lvl="1" indent="-57150" algn="l" defTabSz="488950">
            <a:lnSpc>
              <a:spcPct val="90000"/>
            </a:lnSpc>
            <a:spcBef>
              <a:spcPct val="0"/>
            </a:spcBef>
            <a:spcAft>
              <a:spcPct val="15000"/>
            </a:spcAft>
            <a:buChar char="•"/>
          </a:pPr>
          <a:endParaRPr lang="pl-PL" sz="1100" kern="1200"/>
        </a:p>
      </dsp:txBody>
      <dsp:txXfrm>
        <a:off x="3101646" y="837926"/>
        <a:ext cx="2339644" cy="2829200"/>
      </dsp:txXfrm>
    </dsp:sp>
    <dsp:sp modelId="{21E5DFB5-A0AB-46A3-ABED-A248E5583171}">
      <dsp:nvSpPr>
        <dsp:cNvPr id="0" name=""/>
        <dsp:cNvSpPr/>
      </dsp:nvSpPr>
      <dsp:spPr>
        <a:xfrm>
          <a:off x="1082040" y="297925"/>
          <a:ext cx="984504" cy="984504"/>
        </a:xfrm>
        <a:prstGeom prst="plus">
          <a:avLst>
            <a:gd name="adj" fmla="val 32810"/>
          </a:avLst>
        </a:prstGeom>
        <a:solidFill>
          <a:srgbClr val="00B050"/>
        </a:solid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963B08C-FFA0-4288-BA52-B71376B4308D}">
      <dsp:nvSpPr>
        <dsp:cNvPr id="0" name=""/>
        <dsp:cNvSpPr/>
      </dsp:nvSpPr>
      <dsp:spPr>
        <a:xfrm>
          <a:off x="3797814" y="606264"/>
          <a:ext cx="926592" cy="317534"/>
        </a:xfrm>
        <a:prstGeom prst="rect">
          <a:avLst/>
        </a:prstGeom>
        <a:solidFill>
          <a:srgbClr val="00B050"/>
        </a:solid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5E75C2C-F42A-4012-A964-80B2A2B5718F}">
      <dsp:nvSpPr>
        <dsp:cNvPr id="0" name=""/>
        <dsp:cNvSpPr/>
      </dsp:nvSpPr>
      <dsp:spPr>
        <a:xfrm>
          <a:off x="2979421" y="914927"/>
          <a:ext cx="579" cy="2127483"/>
        </a:xfrm>
        <a:prstGeom prst="line">
          <a:avLst/>
        </a:pr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D5097-38F2-49FB-85B1-5A52E84C84CC}">
      <dsp:nvSpPr>
        <dsp:cNvPr id="0" name=""/>
        <dsp:cNvSpPr/>
      </dsp:nvSpPr>
      <dsp:spPr>
        <a:xfrm>
          <a:off x="5063" y="22965"/>
          <a:ext cx="1513314" cy="2057161"/>
        </a:xfrm>
        <a:prstGeom prst="roundRect">
          <a:avLst>
            <a:gd name="adj" fmla="val 10000"/>
          </a:avLst>
        </a:prstGeom>
        <a:solidFill>
          <a:srgbClr val="70AD47"/>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Stan kryzysowy</a:t>
          </a:r>
        </a:p>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Stan spowodowany koncentracją negatywnych zjawisk społecznych współwystępujących z negatywnymi zjawiskami w co najmniej jednej z następujących sfer: gospodarczej, środowiskowej, przestrzenno-funkcjonalnej, technicznej</a:t>
          </a:r>
        </a:p>
      </dsp:txBody>
      <dsp:txXfrm>
        <a:off x="49386" y="67288"/>
        <a:ext cx="1424668" cy="1968515"/>
      </dsp:txXfrm>
    </dsp:sp>
    <dsp:sp modelId="{096DE2F4-0624-40FC-A6BF-224CABA5001C}">
      <dsp:nvSpPr>
        <dsp:cNvPr id="0" name=""/>
        <dsp:cNvSpPr/>
      </dsp:nvSpPr>
      <dsp:spPr>
        <a:xfrm>
          <a:off x="1669708" y="863895"/>
          <a:ext cx="320822" cy="375301"/>
        </a:xfrm>
        <a:prstGeom prst="rightArrow">
          <a:avLst>
            <a:gd name="adj1" fmla="val 60000"/>
            <a:gd name="adj2" fmla="val 50000"/>
          </a:avLst>
        </a:prstGeom>
        <a:solidFill>
          <a:srgbClr val="A5A5A5">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1669708" y="938955"/>
        <a:ext cx="224575" cy="225181"/>
      </dsp:txXfrm>
    </dsp:sp>
    <dsp:sp modelId="{BBBFB65F-D196-460A-A3DC-93FE28A06F7C}">
      <dsp:nvSpPr>
        <dsp:cNvPr id="0" name=""/>
        <dsp:cNvSpPr/>
      </dsp:nvSpPr>
      <dsp:spPr>
        <a:xfrm>
          <a:off x="2123702" y="22965"/>
          <a:ext cx="1513314" cy="2057161"/>
        </a:xfrm>
        <a:prstGeom prst="roundRect">
          <a:avLst>
            <a:gd name="adj" fmla="val 10000"/>
          </a:avLst>
        </a:prstGeom>
        <a:solidFill>
          <a:srgbClr val="70AD47"/>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zdegradowany</a:t>
          </a:r>
        </a:p>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na którym zidentyfikowano stan kryzysowy</a:t>
          </a:r>
        </a:p>
      </dsp:txBody>
      <dsp:txXfrm>
        <a:off x="2168025" y="67288"/>
        <a:ext cx="1424668" cy="1968515"/>
      </dsp:txXfrm>
    </dsp:sp>
    <dsp:sp modelId="{C3798FEA-B799-463F-9545-E77ACE0326D0}">
      <dsp:nvSpPr>
        <dsp:cNvPr id="0" name=""/>
        <dsp:cNvSpPr/>
      </dsp:nvSpPr>
      <dsp:spPr>
        <a:xfrm>
          <a:off x="3788348" y="863895"/>
          <a:ext cx="320822" cy="375301"/>
        </a:xfrm>
        <a:prstGeom prst="rightArrow">
          <a:avLst>
            <a:gd name="adj1" fmla="val 60000"/>
            <a:gd name="adj2" fmla="val 50000"/>
          </a:avLst>
        </a:prstGeom>
        <a:solidFill>
          <a:srgbClr val="A5A5A5">
            <a:tint val="6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3788348" y="938955"/>
        <a:ext cx="224575" cy="225181"/>
      </dsp:txXfrm>
    </dsp:sp>
    <dsp:sp modelId="{39C2A8BD-F4D6-45CE-BAB3-A66FF528BB8E}">
      <dsp:nvSpPr>
        <dsp:cNvPr id="0" name=""/>
        <dsp:cNvSpPr/>
      </dsp:nvSpPr>
      <dsp:spPr>
        <a:xfrm>
          <a:off x="4242342" y="22965"/>
          <a:ext cx="1513314" cy="2057161"/>
        </a:xfrm>
        <a:prstGeom prst="roundRect">
          <a:avLst>
            <a:gd name="adj" fmla="val 10000"/>
          </a:avLst>
        </a:prstGeom>
        <a:solidFill>
          <a:srgbClr val="70AD47"/>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rewitalizacji</a:t>
          </a:r>
        </a:p>
        <a:p>
          <a:pPr marL="0" lvl="0" indent="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obejmujący całość lub część obszaru zdegradowanego, cechującego się szczególną koncentracją negatywnych zjawisk, na którym, z uwagi na istotne znaczenie dla rozowju lokalnego, zamierza się prowadzić rewitalizację</a:t>
          </a:r>
        </a:p>
      </dsp:txBody>
      <dsp:txXfrm>
        <a:off x="4286665" y="67288"/>
        <a:ext cx="1424668" cy="196851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1B013-BCD3-4618-9EBD-2929753C9E7D}">
      <dsp:nvSpPr>
        <dsp:cNvPr id="0" name=""/>
        <dsp:cNvSpPr/>
      </dsp:nvSpPr>
      <dsp:spPr>
        <a:xfrm>
          <a:off x="-4815611" y="-738047"/>
          <a:ext cx="5735675" cy="5735675"/>
        </a:xfrm>
        <a:prstGeom prst="blockArc">
          <a:avLst>
            <a:gd name="adj1" fmla="val 18900000"/>
            <a:gd name="adj2" fmla="val 2700000"/>
            <a:gd name="adj3" fmla="val 377"/>
          </a:avLst>
        </a:prstGeom>
        <a:noFill/>
        <a:ln w="25400" cap="flat" cmpd="sng" algn="ctr">
          <a:solidFill>
            <a:schemeClr val="accent6"/>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1A4C5C-4D93-468A-8C39-B80721D19E4D}">
      <dsp:nvSpPr>
        <dsp:cNvPr id="0" name=""/>
        <dsp:cNvSpPr/>
      </dsp:nvSpPr>
      <dsp:spPr>
        <a:xfrm>
          <a:off x="343402" y="224309"/>
          <a:ext cx="5084721" cy="448448"/>
        </a:xfrm>
        <a:prstGeom prst="rect">
          <a:avLst/>
        </a:prstGeom>
        <a:solidFill>
          <a:schemeClr val="accent6">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956"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utworzenie w zrewitalizowanym budynku po policji Centrum Organizacji Pozarządowych oraz Centrum Aktywności Lokalnej</a:t>
          </a:r>
        </a:p>
      </dsp:txBody>
      <dsp:txXfrm>
        <a:off x="343402" y="224309"/>
        <a:ext cx="5084721" cy="448448"/>
      </dsp:txXfrm>
    </dsp:sp>
    <dsp:sp modelId="{6B3AF317-B799-4527-A421-F34C47BC824B}">
      <dsp:nvSpPr>
        <dsp:cNvPr id="0" name=""/>
        <dsp:cNvSpPr/>
      </dsp:nvSpPr>
      <dsp:spPr>
        <a:xfrm>
          <a:off x="63122" y="168253"/>
          <a:ext cx="560560" cy="56056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DEBBF28-B8BC-4048-A788-13723A143C64}">
      <dsp:nvSpPr>
        <dsp:cNvPr id="0" name=""/>
        <dsp:cNvSpPr/>
      </dsp:nvSpPr>
      <dsp:spPr>
        <a:xfrm>
          <a:off x="712282" y="896897"/>
          <a:ext cx="4715841" cy="448448"/>
        </a:xfrm>
        <a:prstGeom prst="rect">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956"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przygotowanie i wdrożenie programu Animacji Środowiskowej</a:t>
          </a:r>
        </a:p>
      </dsp:txBody>
      <dsp:txXfrm>
        <a:off x="712282" y="896897"/>
        <a:ext cx="4715841" cy="448448"/>
      </dsp:txXfrm>
    </dsp:sp>
    <dsp:sp modelId="{89AF1431-7A0F-4541-A30C-F4656728B096}">
      <dsp:nvSpPr>
        <dsp:cNvPr id="0" name=""/>
        <dsp:cNvSpPr/>
      </dsp:nvSpPr>
      <dsp:spPr>
        <a:xfrm>
          <a:off x="432002" y="840841"/>
          <a:ext cx="560560" cy="56056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CB0BB199-BB46-46DA-9C08-8C2302216EA4}">
      <dsp:nvSpPr>
        <dsp:cNvPr id="0" name=""/>
        <dsp:cNvSpPr/>
      </dsp:nvSpPr>
      <dsp:spPr>
        <a:xfrm>
          <a:off x="880961" y="1569484"/>
          <a:ext cx="4547162" cy="448448"/>
        </a:xfrm>
        <a:prstGeom prst="rect">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956"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aktywizacja i integracja osób oraz rodzin ze środowisk zagrożonych wykluczeniem i wykluczonych społecznie</a:t>
          </a:r>
        </a:p>
      </dsp:txBody>
      <dsp:txXfrm>
        <a:off x="880961" y="1569484"/>
        <a:ext cx="4547162" cy="448448"/>
      </dsp:txXfrm>
    </dsp:sp>
    <dsp:sp modelId="{6899577E-6615-41C4-9193-2551821322A2}">
      <dsp:nvSpPr>
        <dsp:cNvPr id="0" name=""/>
        <dsp:cNvSpPr/>
      </dsp:nvSpPr>
      <dsp:spPr>
        <a:xfrm>
          <a:off x="600681" y="1513428"/>
          <a:ext cx="560560" cy="56056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6A9839F4-7C8B-494D-B2DF-7B111E59F5F8}">
      <dsp:nvSpPr>
        <dsp:cNvPr id="0" name=""/>
        <dsp:cNvSpPr/>
      </dsp:nvSpPr>
      <dsp:spPr>
        <a:xfrm>
          <a:off x="880961" y="2241646"/>
          <a:ext cx="4547162" cy="448448"/>
        </a:xfrm>
        <a:prstGeom prst="rect">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956"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wdrożenia narzędzi ekonomii społecznej – Centrum Integracji Społecznej</a:t>
          </a:r>
        </a:p>
      </dsp:txBody>
      <dsp:txXfrm>
        <a:off x="880961" y="2241646"/>
        <a:ext cx="4547162" cy="448448"/>
      </dsp:txXfrm>
    </dsp:sp>
    <dsp:sp modelId="{BC761415-79D0-4770-A599-47F49C957200}">
      <dsp:nvSpPr>
        <dsp:cNvPr id="0" name=""/>
        <dsp:cNvSpPr/>
      </dsp:nvSpPr>
      <dsp:spPr>
        <a:xfrm>
          <a:off x="600681" y="2185590"/>
          <a:ext cx="560560" cy="56056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702EEEDE-43E1-4C91-B098-7C66F5F4B6B7}">
      <dsp:nvSpPr>
        <dsp:cNvPr id="0" name=""/>
        <dsp:cNvSpPr/>
      </dsp:nvSpPr>
      <dsp:spPr>
        <a:xfrm>
          <a:off x="712282" y="2914234"/>
          <a:ext cx="4715841" cy="448448"/>
        </a:xfrm>
        <a:prstGeom prst="rect">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956"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działania organizacyjne  Gminy, mające na celu zautomatyzowanie procesu rewitalizacji (budżet obywatelski, program współpracy z NGO)</a:t>
          </a:r>
        </a:p>
      </dsp:txBody>
      <dsp:txXfrm>
        <a:off x="712282" y="2914234"/>
        <a:ext cx="4715841" cy="448448"/>
      </dsp:txXfrm>
    </dsp:sp>
    <dsp:sp modelId="{18AD8BBC-9C0F-4B32-9B79-2C9A87CD9F9B}">
      <dsp:nvSpPr>
        <dsp:cNvPr id="0" name=""/>
        <dsp:cNvSpPr/>
      </dsp:nvSpPr>
      <dsp:spPr>
        <a:xfrm>
          <a:off x="432002" y="2858178"/>
          <a:ext cx="560560" cy="56056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DC2C1B77-2C7F-4249-8C60-FBAADA50CF7D}">
      <dsp:nvSpPr>
        <dsp:cNvPr id="0" name=""/>
        <dsp:cNvSpPr/>
      </dsp:nvSpPr>
      <dsp:spPr>
        <a:xfrm>
          <a:off x="343402" y="3586821"/>
          <a:ext cx="5084721" cy="44844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956"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działania zwiększające poziom integracji i poczucia lokalnej tożsamości</a:t>
          </a:r>
        </a:p>
      </dsp:txBody>
      <dsp:txXfrm>
        <a:off x="343402" y="3586821"/>
        <a:ext cx="5084721" cy="448448"/>
      </dsp:txXfrm>
    </dsp:sp>
    <dsp:sp modelId="{17E05940-9321-4B93-AB16-047EED22ADE7}">
      <dsp:nvSpPr>
        <dsp:cNvPr id="0" name=""/>
        <dsp:cNvSpPr/>
      </dsp:nvSpPr>
      <dsp:spPr>
        <a:xfrm>
          <a:off x="63122" y="3530765"/>
          <a:ext cx="560560" cy="56056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1B013-BCD3-4618-9EBD-2929753C9E7D}">
      <dsp:nvSpPr>
        <dsp:cNvPr id="0" name=""/>
        <dsp:cNvSpPr/>
      </dsp:nvSpPr>
      <dsp:spPr>
        <a:xfrm>
          <a:off x="-3465737" y="-532277"/>
          <a:ext cx="4127794" cy="4127794"/>
        </a:xfrm>
        <a:prstGeom prst="blockArc">
          <a:avLst>
            <a:gd name="adj1" fmla="val 18900000"/>
            <a:gd name="adj2" fmla="val 2700000"/>
            <a:gd name="adj3" fmla="val 523"/>
          </a:avLst>
        </a:prstGeom>
        <a:noFill/>
        <a:ln w="25400" cap="flat" cmpd="sng" algn="ctr">
          <a:solidFill>
            <a:schemeClr val="accent6"/>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1A4C5C-4D93-468A-8C39-B80721D19E4D}">
      <dsp:nvSpPr>
        <dsp:cNvPr id="0" name=""/>
        <dsp:cNvSpPr/>
      </dsp:nvSpPr>
      <dsp:spPr>
        <a:xfrm>
          <a:off x="288418" y="191391"/>
          <a:ext cx="5520717" cy="383027"/>
        </a:xfrm>
        <a:prstGeom prst="rect">
          <a:avLst/>
        </a:prstGeom>
        <a:solidFill>
          <a:schemeClr val="accent6">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028"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kompleksowa rewitalizacja obiektów kultury z nadaniem im nowych funkcji,</a:t>
          </a:r>
        </a:p>
      </dsp:txBody>
      <dsp:txXfrm>
        <a:off x="288418" y="191391"/>
        <a:ext cx="5520717" cy="383027"/>
      </dsp:txXfrm>
    </dsp:sp>
    <dsp:sp modelId="{6B3AF317-B799-4527-A421-F34C47BC824B}">
      <dsp:nvSpPr>
        <dsp:cNvPr id="0" name=""/>
        <dsp:cNvSpPr/>
      </dsp:nvSpPr>
      <dsp:spPr>
        <a:xfrm>
          <a:off x="49026" y="143512"/>
          <a:ext cx="478784" cy="47878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DEBBF28-B8BC-4048-A788-13723A143C64}">
      <dsp:nvSpPr>
        <dsp:cNvPr id="0" name=""/>
        <dsp:cNvSpPr/>
      </dsp:nvSpPr>
      <dsp:spPr>
        <a:xfrm>
          <a:off x="562884" y="765748"/>
          <a:ext cx="5246251" cy="383027"/>
        </a:xfrm>
        <a:prstGeom prst="rect">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028"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rewitalizacja obiektów sakralnych (kościoły, cmentarz) i nadanie im nowych funkcji społecznych, gospodarczych i kulturowych</a:t>
          </a:r>
        </a:p>
      </dsp:txBody>
      <dsp:txXfrm>
        <a:off x="562884" y="765748"/>
        <a:ext cx="5246251" cy="383027"/>
      </dsp:txXfrm>
    </dsp:sp>
    <dsp:sp modelId="{89AF1431-7A0F-4541-A30C-F4656728B096}">
      <dsp:nvSpPr>
        <dsp:cNvPr id="0" name=""/>
        <dsp:cNvSpPr/>
      </dsp:nvSpPr>
      <dsp:spPr>
        <a:xfrm>
          <a:off x="323492" y="717870"/>
          <a:ext cx="478784" cy="47878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CB0BB199-BB46-46DA-9C08-8C2302216EA4}">
      <dsp:nvSpPr>
        <dsp:cNvPr id="0" name=""/>
        <dsp:cNvSpPr/>
      </dsp:nvSpPr>
      <dsp:spPr>
        <a:xfrm>
          <a:off x="647123" y="1340106"/>
          <a:ext cx="5162012" cy="383027"/>
        </a:xfrm>
        <a:prstGeom prst="rect">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028"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stworzenie i promocja produktów turystycznych</a:t>
          </a:r>
        </a:p>
      </dsp:txBody>
      <dsp:txXfrm>
        <a:off x="647123" y="1340106"/>
        <a:ext cx="5162012" cy="383027"/>
      </dsp:txXfrm>
    </dsp:sp>
    <dsp:sp modelId="{6899577E-6615-41C4-9193-2551821322A2}">
      <dsp:nvSpPr>
        <dsp:cNvPr id="0" name=""/>
        <dsp:cNvSpPr/>
      </dsp:nvSpPr>
      <dsp:spPr>
        <a:xfrm>
          <a:off x="407731" y="1292227"/>
          <a:ext cx="478784" cy="47878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3BEA25A2-7E62-42C6-8F97-B55D7D1E5391}">
      <dsp:nvSpPr>
        <dsp:cNvPr id="0" name=""/>
        <dsp:cNvSpPr/>
      </dsp:nvSpPr>
      <dsp:spPr>
        <a:xfrm>
          <a:off x="562884" y="1914463"/>
          <a:ext cx="5246251" cy="383027"/>
        </a:xfrm>
        <a:prstGeom prst="rect">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028"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rewitalizacja parków, skwerów, i terenów zielonych z nadaniem nowych funkcji społecznych w/w obiektom</a:t>
          </a:r>
        </a:p>
      </dsp:txBody>
      <dsp:txXfrm>
        <a:off x="562884" y="1914463"/>
        <a:ext cx="5246251" cy="383027"/>
      </dsp:txXfrm>
    </dsp:sp>
    <dsp:sp modelId="{2C5F3CFF-A385-4D3E-87FD-8463BDD5E1D4}">
      <dsp:nvSpPr>
        <dsp:cNvPr id="0" name=""/>
        <dsp:cNvSpPr/>
      </dsp:nvSpPr>
      <dsp:spPr>
        <a:xfrm>
          <a:off x="323492" y="1866585"/>
          <a:ext cx="478784" cy="47878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2B41F3C6-984B-48A8-B10B-8F821E54B4CF}">
      <dsp:nvSpPr>
        <dsp:cNvPr id="0" name=""/>
        <dsp:cNvSpPr/>
      </dsp:nvSpPr>
      <dsp:spPr>
        <a:xfrm>
          <a:off x="288749" y="2414123"/>
          <a:ext cx="5535292" cy="649116"/>
        </a:xfrm>
        <a:prstGeom prst="rect">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028" tIns="27940" rIns="27940" bIns="27940" numCol="1" spcCol="1270" anchor="ctr" anchorCtr="0">
          <a:noAutofit/>
        </a:bodyPr>
        <a:lstStyle/>
        <a:p>
          <a:pPr marL="0" lvl="0" indent="0" algn="l" defTabSz="488950">
            <a:lnSpc>
              <a:spcPct val="90000"/>
            </a:lnSpc>
            <a:spcBef>
              <a:spcPct val="0"/>
            </a:spcBef>
            <a:spcAft>
              <a:spcPct val="35000"/>
            </a:spcAft>
            <a:buNone/>
          </a:pPr>
          <a:r>
            <a:rPr lang="pl-PL" sz="1100" kern="1200"/>
            <a:t>rewitalizacja pozostałych, jeszcze niezrewitalizowanych obiektów i terenów w obszarze zdegradowanym, w tym działania termomodernizacyjne budynków</a:t>
          </a:r>
        </a:p>
      </dsp:txBody>
      <dsp:txXfrm>
        <a:off x="288749" y="2414123"/>
        <a:ext cx="5535292" cy="649116"/>
      </dsp:txXfrm>
    </dsp:sp>
    <dsp:sp modelId="{C9F413A7-B010-4999-9589-8A1F91BA7282}">
      <dsp:nvSpPr>
        <dsp:cNvPr id="0" name=""/>
        <dsp:cNvSpPr/>
      </dsp:nvSpPr>
      <dsp:spPr>
        <a:xfrm>
          <a:off x="49026" y="2440942"/>
          <a:ext cx="478784" cy="47878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1B013-BCD3-4618-9EBD-2929753C9E7D}">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6"/>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1A4C5C-4D93-468A-8C39-B80721D19E4D}">
      <dsp:nvSpPr>
        <dsp:cNvPr id="0" name=""/>
        <dsp:cNvSpPr/>
      </dsp:nvSpPr>
      <dsp:spPr>
        <a:xfrm>
          <a:off x="446834" y="320040"/>
          <a:ext cx="4998018" cy="640080"/>
        </a:xfrm>
        <a:prstGeom prst="rect">
          <a:avLst/>
        </a:prstGeom>
        <a:solidFill>
          <a:schemeClr val="accent6">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64" tIns="33020" rIns="33020" bIns="33020" numCol="1" spcCol="1270" anchor="ctr" anchorCtr="0">
          <a:noAutofit/>
        </a:bodyPr>
        <a:lstStyle/>
        <a:p>
          <a:pPr marL="0" lvl="0" indent="0" algn="l" defTabSz="577850">
            <a:lnSpc>
              <a:spcPct val="90000"/>
            </a:lnSpc>
            <a:spcBef>
              <a:spcPct val="0"/>
            </a:spcBef>
            <a:spcAft>
              <a:spcPct val="35000"/>
            </a:spcAft>
            <a:buNone/>
          </a:pPr>
          <a:r>
            <a:rPr lang="pl-PL" sz="1300" kern="1200"/>
            <a:t>zagospodarowanie/rozwój przestrzeni publicznych pod cele społeczne</a:t>
          </a:r>
        </a:p>
      </dsp:txBody>
      <dsp:txXfrm>
        <a:off x="446834" y="320040"/>
        <a:ext cx="4998018" cy="640080"/>
      </dsp:txXfrm>
    </dsp:sp>
    <dsp:sp modelId="{6B3AF317-B799-4527-A421-F34C47BC824B}">
      <dsp:nvSpPr>
        <dsp:cNvPr id="0" name=""/>
        <dsp:cNvSpPr/>
      </dsp:nvSpPr>
      <dsp:spPr>
        <a:xfrm>
          <a:off x="46784" y="240030"/>
          <a:ext cx="800100" cy="80010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DEBBF28-B8BC-4048-A788-13723A143C64}">
      <dsp:nvSpPr>
        <dsp:cNvPr id="0" name=""/>
        <dsp:cNvSpPr/>
      </dsp:nvSpPr>
      <dsp:spPr>
        <a:xfrm>
          <a:off x="679503" y="1280160"/>
          <a:ext cx="4765349" cy="640080"/>
        </a:xfrm>
        <a:prstGeom prst="rect">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64" tIns="33020" rIns="33020" bIns="33020" numCol="1" spcCol="1270" anchor="ctr" anchorCtr="0">
          <a:noAutofit/>
        </a:bodyPr>
        <a:lstStyle/>
        <a:p>
          <a:pPr marL="0" lvl="0" indent="0" algn="l" defTabSz="577850">
            <a:lnSpc>
              <a:spcPct val="90000"/>
            </a:lnSpc>
            <a:spcBef>
              <a:spcPct val="0"/>
            </a:spcBef>
            <a:spcAft>
              <a:spcPct val="35000"/>
            </a:spcAft>
            <a:buNone/>
          </a:pPr>
          <a:r>
            <a:rPr lang="pl-PL" sz="1300" kern="1200"/>
            <a:t>rewitalizacja i zagospodarowanie pozostałych opuszczonych i zaniedbanych obiektów i przestrzeni, jako narzędzie aktywizacji i integracji mieszkańców</a:t>
          </a:r>
        </a:p>
      </dsp:txBody>
      <dsp:txXfrm>
        <a:off x="679503" y="1280160"/>
        <a:ext cx="4765349" cy="640080"/>
      </dsp:txXfrm>
    </dsp:sp>
    <dsp:sp modelId="{89AF1431-7A0F-4541-A30C-F4656728B096}">
      <dsp:nvSpPr>
        <dsp:cNvPr id="0" name=""/>
        <dsp:cNvSpPr/>
      </dsp:nvSpPr>
      <dsp:spPr>
        <a:xfrm>
          <a:off x="279453" y="1200150"/>
          <a:ext cx="800100" cy="80010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CB0BB199-BB46-46DA-9C08-8C2302216EA4}">
      <dsp:nvSpPr>
        <dsp:cNvPr id="0" name=""/>
        <dsp:cNvSpPr/>
      </dsp:nvSpPr>
      <dsp:spPr>
        <a:xfrm>
          <a:off x="446834" y="2240280"/>
          <a:ext cx="4998018" cy="640080"/>
        </a:xfrm>
        <a:prstGeom prst="rect">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64" tIns="33020" rIns="33020" bIns="33020" numCol="1" spcCol="1270" anchor="ctr" anchorCtr="0">
          <a:noAutofit/>
        </a:bodyPr>
        <a:lstStyle/>
        <a:p>
          <a:pPr marL="0" lvl="0" indent="0" algn="l" defTabSz="577850">
            <a:lnSpc>
              <a:spcPct val="90000"/>
            </a:lnSpc>
            <a:spcBef>
              <a:spcPct val="0"/>
            </a:spcBef>
            <a:spcAft>
              <a:spcPct val="35000"/>
            </a:spcAft>
            <a:buNone/>
          </a:pPr>
          <a:r>
            <a:rPr lang="pl-PL" sz="1300" kern="1200"/>
            <a:t>budowa i przebudowa do tej pory niezrewitalizowanych chodników, ciągów pieszo-rowerowych i dróg</a:t>
          </a:r>
        </a:p>
      </dsp:txBody>
      <dsp:txXfrm>
        <a:off x="446834" y="2240280"/>
        <a:ext cx="4998018" cy="640080"/>
      </dsp:txXfrm>
    </dsp:sp>
    <dsp:sp modelId="{6899577E-6615-41C4-9193-2551821322A2}">
      <dsp:nvSpPr>
        <dsp:cNvPr id="0" name=""/>
        <dsp:cNvSpPr/>
      </dsp:nvSpPr>
      <dsp:spPr>
        <a:xfrm>
          <a:off x="46784" y="2160270"/>
          <a:ext cx="800100" cy="800100"/>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1B013-BCD3-4618-9EBD-2929753C9E7D}">
      <dsp:nvSpPr>
        <dsp:cNvPr id="0" name=""/>
        <dsp:cNvSpPr/>
      </dsp:nvSpPr>
      <dsp:spPr>
        <a:xfrm>
          <a:off x="-4746642" y="-758036"/>
          <a:ext cx="5653745" cy="5653745"/>
        </a:xfrm>
        <a:prstGeom prst="blockArc">
          <a:avLst>
            <a:gd name="adj1" fmla="val 18900000"/>
            <a:gd name="adj2" fmla="val 2700000"/>
            <a:gd name="adj3" fmla="val 382"/>
          </a:avLst>
        </a:prstGeom>
        <a:noFill/>
        <a:ln w="25400" cap="flat" cmpd="sng" algn="ctr">
          <a:solidFill>
            <a:schemeClr val="accent6"/>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1A4C5C-4D93-468A-8C39-B80721D19E4D}">
      <dsp:nvSpPr>
        <dsp:cNvPr id="0" name=""/>
        <dsp:cNvSpPr/>
      </dsp:nvSpPr>
      <dsp:spPr>
        <a:xfrm>
          <a:off x="397616" y="134724"/>
          <a:ext cx="5321669" cy="524995"/>
        </a:xfrm>
        <a:prstGeom prst="rect">
          <a:avLst/>
        </a:prstGeom>
        <a:solidFill>
          <a:schemeClr val="accent6">
            <a:lumMod val="50000"/>
          </a:schemeClr>
        </a:solidFill>
        <a:ln>
          <a:solidFill>
            <a:schemeClr val="accent6">
              <a:lumMod val="50000"/>
            </a:schemeClr>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6715"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t>kompleksowa termomodernizacja budynków użyteczności publicznej</a:t>
          </a:r>
        </a:p>
      </dsp:txBody>
      <dsp:txXfrm>
        <a:off x="397616" y="134724"/>
        <a:ext cx="5321669" cy="524995"/>
      </dsp:txXfrm>
    </dsp:sp>
    <dsp:sp modelId="{6B3AF317-B799-4527-A421-F34C47BC824B}">
      <dsp:nvSpPr>
        <dsp:cNvPr id="0" name=""/>
        <dsp:cNvSpPr/>
      </dsp:nvSpPr>
      <dsp:spPr>
        <a:xfrm>
          <a:off x="68580" y="38097"/>
          <a:ext cx="656244" cy="65624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DEBBF28-B8BC-4048-A788-13723A143C64}">
      <dsp:nvSpPr>
        <dsp:cNvPr id="0" name=""/>
        <dsp:cNvSpPr/>
      </dsp:nvSpPr>
      <dsp:spPr>
        <a:xfrm>
          <a:off x="796220" y="892628"/>
          <a:ext cx="4945472" cy="524995"/>
        </a:xfrm>
        <a:prstGeom prst="rect">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6715"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t>kompleksowa termodernizacja budynków wielorodzinnych</a:t>
          </a:r>
        </a:p>
      </dsp:txBody>
      <dsp:txXfrm>
        <a:off x="796220" y="892628"/>
        <a:ext cx="4945472" cy="524995"/>
      </dsp:txXfrm>
    </dsp:sp>
    <dsp:sp modelId="{89AF1431-7A0F-4541-A30C-F4656728B096}">
      <dsp:nvSpPr>
        <dsp:cNvPr id="0" name=""/>
        <dsp:cNvSpPr/>
      </dsp:nvSpPr>
      <dsp:spPr>
        <a:xfrm>
          <a:off x="444868" y="822326"/>
          <a:ext cx="656244" cy="65624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CB0BB199-BB46-46DA-9C08-8C2302216EA4}">
      <dsp:nvSpPr>
        <dsp:cNvPr id="0" name=""/>
        <dsp:cNvSpPr/>
      </dsp:nvSpPr>
      <dsp:spPr>
        <a:xfrm>
          <a:off x="881874" y="1711700"/>
          <a:ext cx="4830010" cy="524995"/>
        </a:xfrm>
        <a:prstGeom prst="rect">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6715"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t>modernizacja oświetlenia ulicznego</a:t>
          </a:r>
        </a:p>
      </dsp:txBody>
      <dsp:txXfrm>
        <a:off x="881874" y="1711700"/>
        <a:ext cx="4830010" cy="524995"/>
      </dsp:txXfrm>
    </dsp:sp>
    <dsp:sp modelId="{6899577E-6615-41C4-9193-2551821322A2}">
      <dsp:nvSpPr>
        <dsp:cNvPr id="0" name=""/>
        <dsp:cNvSpPr/>
      </dsp:nvSpPr>
      <dsp:spPr>
        <a:xfrm>
          <a:off x="559582" y="1649421"/>
          <a:ext cx="656244" cy="65624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5015EE2A-58A1-4002-9CCF-0B0C4E8B579E}">
      <dsp:nvSpPr>
        <dsp:cNvPr id="0" name=""/>
        <dsp:cNvSpPr/>
      </dsp:nvSpPr>
      <dsp:spPr>
        <a:xfrm>
          <a:off x="818425" y="2518203"/>
          <a:ext cx="4945472" cy="524995"/>
        </a:xfrm>
        <a:prstGeom prst="rect">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6715"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t>edukacja w zakresie efektywności energetycznej</a:t>
          </a:r>
        </a:p>
      </dsp:txBody>
      <dsp:txXfrm>
        <a:off x="818425" y="2518203"/>
        <a:ext cx="4945472" cy="524995"/>
      </dsp:txXfrm>
    </dsp:sp>
    <dsp:sp modelId="{06007D52-D0E6-4E3E-8665-41E97EDE8901}">
      <dsp:nvSpPr>
        <dsp:cNvPr id="0" name=""/>
        <dsp:cNvSpPr/>
      </dsp:nvSpPr>
      <dsp:spPr>
        <a:xfrm>
          <a:off x="429827" y="2447753"/>
          <a:ext cx="656244" cy="656244"/>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CF47DDB8-AF04-4412-8F79-5823F1E1A994}">
      <dsp:nvSpPr>
        <dsp:cNvPr id="0" name=""/>
        <dsp:cNvSpPr/>
      </dsp:nvSpPr>
      <dsp:spPr>
        <a:xfrm>
          <a:off x="419967" y="3337315"/>
          <a:ext cx="5321669" cy="537453"/>
        </a:xfrm>
        <a:prstGeom prst="rect">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6715"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t>zwiększenie wykorzystania Odnawialnych Źródeł Energii</a:t>
          </a:r>
        </a:p>
      </dsp:txBody>
      <dsp:txXfrm>
        <a:off x="419967" y="3337315"/>
        <a:ext cx="5321669" cy="537453"/>
      </dsp:txXfrm>
    </dsp:sp>
    <dsp:sp modelId="{9E34A222-C185-4613-90D9-63C9A6989380}">
      <dsp:nvSpPr>
        <dsp:cNvPr id="0" name=""/>
        <dsp:cNvSpPr/>
      </dsp:nvSpPr>
      <dsp:spPr>
        <a:xfrm>
          <a:off x="45998" y="3238997"/>
          <a:ext cx="656244" cy="656244"/>
        </a:xfrm>
        <a:prstGeom prst="ellipse">
          <a:avLst/>
        </a:prstGeom>
        <a:solidFill>
          <a:schemeClr val="lt1">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1B013-BCD3-4618-9EBD-2929753C9E7D}">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6"/>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1A4C5C-4D93-468A-8C39-B80721D19E4D}">
      <dsp:nvSpPr>
        <dsp:cNvPr id="0" name=""/>
        <dsp:cNvSpPr/>
      </dsp:nvSpPr>
      <dsp:spPr>
        <a:xfrm>
          <a:off x="304736" y="199960"/>
          <a:ext cx="5140116" cy="400178"/>
        </a:xfrm>
        <a:prstGeom prst="rect">
          <a:avLst/>
        </a:prstGeom>
        <a:solidFill>
          <a:schemeClr val="accent6">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t>wdrożenia narzędzi ekonomii społecznej – spółdzielnia socjalna</a:t>
          </a:r>
        </a:p>
      </dsp:txBody>
      <dsp:txXfrm>
        <a:off x="304736" y="199960"/>
        <a:ext cx="5140116" cy="400178"/>
      </dsp:txXfrm>
    </dsp:sp>
    <dsp:sp modelId="{6B3AF317-B799-4527-A421-F34C47BC824B}">
      <dsp:nvSpPr>
        <dsp:cNvPr id="0" name=""/>
        <dsp:cNvSpPr/>
      </dsp:nvSpPr>
      <dsp:spPr>
        <a:xfrm>
          <a:off x="54625" y="149938"/>
          <a:ext cx="500222" cy="500222"/>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DEBBF28-B8BC-4048-A788-13723A143C64}">
      <dsp:nvSpPr>
        <dsp:cNvPr id="0" name=""/>
        <dsp:cNvSpPr/>
      </dsp:nvSpPr>
      <dsp:spPr>
        <a:xfrm>
          <a:off x="591492" y="800035"/>
          <a:ext cx="4853360" cy="400178"/>
        </a:xfrm>
        <a:prstGeom prst="rect">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t>podnoszenie kwalifikacji osób bezrobotnych i zagrożonych utratą pracy</a:t>
          </a:r>
        </a:p>
      </dsp:txBody>
      <dsp:txXfrm>
        <a:off x="591492" y="800035"/>
        <a:ext cx="4853360" cy="400178"/>
      </dsp:txXfrm>
    </dsp:sp>
    <dsp:sp modelId="{89AF1431-7A0F-4541-A30C-F4656728B096}">
      <dsp:nvSpPr>
        <dsp:cNvPr id="0" name=""/>
        <dsp:cNvSpPr/>
      </dsp:nvSpPr>
      <dsp:spPr>
        <a:xfrm>
          <a:off x="341380" y="750013"/>
          <a:ext cx="500222" cy="500222"/>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CB0BB199-BB46-46DA-9C08-8C2302216EA4}">
      <dsp:nvSpPr>
        <dsp:cNvPr id="0" name=""/>
        <dsp:cNvSpPr/>
      </dsp:nvSpPr>
      <dsp:spPr>
        <a:xfrm>
          <a:off x="679503" y="1400110"/>
          <a:ext cx="4765349" cy="400178"/>
        </a:xfrm>
        <a:prstGeom prst="rect">
          <a:avLst/>
        </a:prstGeom>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t>wspieranie zakładania i prowadzenia własnej działalności gospodarczej</a:t>
          </a:r>
        </a:p>
      </dsp:txBody>
      <dsp:txXfrm>
        <a:off x="679503" y="1400110"/>
        <a:ext cx="4765349" cy="400178"/>
      </dsp:txXfrm>
    </dsp:sp>
    <dsp:sp modelId="{6899577E-6615-41C4-9193-2551821322A2}">
      <dsp:nvSpPr>
        <dsp:cNvPr id="0" name=""/>
        <dsp:cNvSpPr/>
      </dsp:nvSpPr>
      <dsp:spPr>
        <a:xfrm>
          <a:off x="429391" y="1350088"/>
          <a:ext cx="500222" cy="500222"/>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8B5A2252-B9F4-47C4-84B2-09F08F927067}">
      <dsp:nvSpPr>
        <dsp:cNvPr id="0" name=""/>
        <dsp:cNvSpPr/>
      </dsp:nvSpPr>
      <dsp:spPr>
        <a:xfrm>
          <a:off x="591492" y="2000185"/>
          <a:ext cx="4853360" cy="40017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t>kształcenie postaw przedsiębiorczych wśród dzieci i młodzieży</a:t>
          </a:r>
        </a:p>
      </dsp:txBody>
      <dsp:txXfrm>
        <a:off x="591492" y="2000185"/>
        <a:ext cx="4853360" cy="400178"/>
      </dsp:txXfrm>
    </dsp:sp>
    <dsp:sp modelId="{50531F7E-C275-4677-B1CB-E02B048D1E67}">
      <dsp:nvSpPr>
        <dsp:cNvPr id="0" name=""/>
        <dsp:cNvSpPr/>
      </dsp:nvSpPr>
      <dsp:spPr>
        <a:xfrm>
          <a:off x="341380" y="1950163"/>
          <a:ext cx="500222" cy="500222"/>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E51E0F84-7443-4D3C-9585-AB05E132D908}">
      <dsp:nvSpPr>
        <dsp:cNvPr id="0" name=""/>
        <dsp:cNvSpPr/>
      </dsp:nvSpPr>
      <dsp:spPr>
        <a:xfrm>
          <a:off x="304736" y="2600260"/>
          <a:ext cx="5140116" cy="400178"/>
        </a:xfrm>
        <a:prstGeom prst="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t>wzmacnianie współpracy pomiędzy jednostkami samorządowymi, organizacjami pozarządowymi i przedsiębiorstwami</a:t>
          </a:r>
        </a:p>
      </dsp:txBody>
      <dsp:txXfrm>
        <a:off x="304736" y="2600260"/>
        <a:ext cx="5140116" cy="400178"/>
      </dsp:txXfrm>
    </dsp:sp>
    <dsp:sp modelId="{23C3A9CF-E70B-4DA2-AA58-6BD724479CB9}">
      <dsp:nvSpPr>
        <dsp:cNvPr id="0" name=""/>
        <dsp:cNvSpPr/>
      </dsp:nvSpPr>
      <dsp:spPr>
        <a:xfrm>
          <a:off x="54625" y="2550238"/>
          <a:ext cx="500222" cy="500222"/>
        </a:xfrm>
        <a:prstGeom prst="ellipse">
          <a:avLst/>
        </a:prstGeom>
        <a:solidFill>
          <a:schemeClr val="lt1">
            <a:hueOff val="0"/>
            <a:satOff val="0"/>
            <a:lumOff val="0"/>
            <a:alphaOff val="0"/>
          </a:schemeClr>
        </a:solidFill>
        <a:ln w="9525" cap="flat" cmpd="sng" algn="ctr">
          <a:solidFill>
            <a:schemeClr val="accent6"/>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76217-48FC-46DD-8C44-572B11D50193}">
      <dsp:nvSpPr>
        <dsp:cNvPr id="0" name=""/>
        <dsp:cNvSpPr/>
      </dsp:nvSpPr>
      <dsp:spPr>
        <a:xfrm>
          <a:off x="78115" y="19065"/>
          <a:ext cx="5745475" cy="6600804"/>
        </a:xfrm>
        <a:prstGeom prst="rect">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9C8E048C-9D6C-4957-BDA0-86B115AF7AF6}">
      <dsp:nvSpPr>
        <dsp:cNvPr id="0" name=""/>
        <dsp:cNvSpPr/>
      </dsp:nvSpPr>
      <dsp:spPr>
        <a:xfrm>
          <a:off x="250772" y="1457320"/>
          <a:ext cx="2339644" cy="3611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Potencjały</a:t>
          </a:r>
        </a:p>
        <a:p>
          <a:pPr marL="57150" lvl="1" indent="-57150" algn="l" defTabSz="488950">
            <a:lnSpc>
              <a:spcPct val="90000"/>
            </a:lnSpc>
            <a:spcBef>
              <a:spcPct val="0"/>
            </a:spcBef>
            <a:spcAft>
              <a:spcPct val="15000"/>
            </a:spcAft>
            <a:buChar char="•"/>
          </a:pPr>
          <a:r>
            <a:rPr lang="pl-PL" sz="1100" kern="1200"/>
            <a:t>trwałe więzi społeczne;</a:t>
          </a:r>
        </a:p>
        <a:p>
          <a:pPr marL="57150" lvl="1" indent="-57150" algn="l" defTabSz="488950">
            <a:lnSpc>
              <a:spcPct val="90000"/>
            </a:lnSpc>
            <a:spcBef>
              <a:spcPct val="0"/>
            </a:spcBef>
            <a:spcAft>
              <a:spcPct val="15000"/>
            </a:spcAft>
            <a:buChar char="•"/>
          </a:pPr>
          <a:r>
            <a:rPr lang="pl-PL" sz="1100" kern="1200"/>
            <a:t>mieszkańcy wykazują przywiązanie do obszaru oraz wskazują na aktywność społeczną;</a:t>
          </a:r>
        </a:p>
        <a:p>
          <a:pPr marL="57150" lvl="1" indent="-57150" algn="l" defTabSz="488950">
            <a:lnSpc>
              <a:spcPct val="90000"/>
            </a:lnSpc>
            <a:spcBef>
              <a:spcPct val="0"/>
            </a:spcBef>
            <a:spcAft>
              <a:spcPct val="15000"/>
            </a:spcAft>
            <a:buChar char="•"/>
          </a:pPr>
          <a:r>
            <a:rPr lang="pl-PL" sz="1100" kern="1200"/>
            <a:t>niski poziom bezrobocia;</a:t>
          </a:r>
        </a:p>
        <a:p>
          <a:pPr marL="57150" lvl="1" indent="-57150" algn="l" defTabSz="488950">
            <a:lnSpc>
              <a:spcPct val="90000"/>
            </a:lnSpc>
            <a:spcBef>
              <a:spcPct val="0"/>
            </a:spcBef>
            <a:spcAft>
              <a:spcPct val="15000"/>
            </a:spcAft>
            <a:buChar char="•"/>
          </a:pPr>
          <a:r>
            <a:rPr lang="pl-PL" sz="1100" kern="1200"/>
            <a:t>malejąca liczba osób korzystających z pomocy społecznej;</a:t>
          </a:r>
        </a:p>
        <a:p>
          <a:pPr marL="57150" lvl="1" indent="-57150" algn="l" defTabSz="488950">
            <a:lnSpc>
              <a:spcPct val="90000"/>
            </a:lnSpc>
            <a:spcBef>
              <a:spcPct val="0"/>
            </a:spcBef>
            <a:spcAft>
              <a:spcPct val="15000"/>
            </a:spcAft>
            <a:buChar char="•"/>
          </a:pPr>
          <a:r>
            <a:rPr lang="pl-PL" sz="1100" kern="1200"/>
            <a:t>rosnące zaangażowanie społeczne przejawiające się coraz wyższą frekwencją w wyborach;</a:t>
          </a:r>
        </a:p>
        <a:p>
          <a:pPr marL="57150" lvl="1" indent="-57150" algn="l" defTabSz="488950">
            <a:lnSpc>
              <a:spcPct val="90000"/>
            </a:lnSpc>
            <a:spcBef>
              <a:spcPct val="0"/>
            </a:spcBef>
            <a:spcAft>
              <a:spcPct val="15000"/>
            </a:spcAft>
            <a:buChar char="•"/>
          </a:pPr>
          <a:r>
            <a:rPr lang="pl-PL" sz="1100" kern="1200"/>
            <a:t>posiadanie budynków użyteczności</a:t>
          </a:r>
        </a:p>
        <a:p>
          <a:pPr marL="57150" lvl="1" indent="-57150" algn="l" defTabSz="488950">
            <a:lnSpc>
              <a:spcPct val="90000"/>
            </a:lnSpc>
            <a:spcBef>
              <a:spcPct val="0"/>
            </a:spcBef>
            <a:spcAft>
              <a:spcPct val="15000"/>
            </a:spcAft>
            <a:buChar char="•"/>
          </a:pPr>
          <a:r>
            <a:rPr lang="pl-PL" sz="1100" kern="1200"/>
            <a:t>publicznej (np. biblioteka, świetlice wiejskie);</a:t>
          </a:r>
        </a:p>
        <a:p>
          <a:pPr marL="57150" lvl="1" indent="-57150" algn="l" defTabSz="488950">
            <a:lnSpc>
              <a:spcPct val="90000"/>
            </a:lnSpc>
            <a:spcBef>
              <a:spcPct val="0"/>
            </a:spcBef>
            <a:spcAft>
              <a:spcPct val="15000"/>
            </a:spcAft>
            <a:buChar char="•"/>
          </a:pPr>
          <a:r>
            <a:rPr lang="pl-PL" sz="1100" kern="1200"/>
            <a:t>wysoka aktywność władz miejskich oraz poszczególnych instytucji w zakresie aktywizacji i integracji społecznej osób zagrożonych wykluczeniem społecznym oraz wykluczonych społecznie; doświadczenie i wykwalifikowana kadra w realizacji tego typu działań.</a:t>
          </a:r>
        </a:p>
      </dsp:txBody>
      <dsp:txXfrm>
        <a:off x="250772" y="1457320"/>
        <a:ext cx="2339644" cy="3611924"/>
      </dsp:txXfrm>
    </dsp:sp>
    <dsp:sp modelId="{A17CA76F-3462-49CB-8277-58912F515AC0}">
      <dsp:nvSpPr>
        <dsp:cNvPr id="0" name=""/>
        <dsp:cNvSpPr/>
      </dsp:nvSpPr>
      <dsp:spPr>
        <a:xfrm>
          <a:off x="3149281" y="1377682"/>
          <a:ext cx="2339644" cy="5242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Problemy</a:t>
          </a:r>
        </a:p>
        <a:p>
          <a:pPr marL="57150" lvl="1" indent="-57150" algn="l" defTabSz="488950">
            <a:lnSpc>
              <a:spcPct val="90000"/>
            </a:lnSpc>
            <a:spcBef>
              <a:spcPct val="0"/>
            </a:spcBef>
            <a:spcAft>
              <a:spcPct val="15000"/>
            </a:spcAft>
            <a:buChar char="•"/>
          </a:pPr>
          <a:r>
            <a:rPr lang="pl-PL" sz="1100" kern="1200"/>
            <a:t>ujemny przyrost naturalny;</a:t>
          </a:r>
        </a:p>
        <a:p>
          <a:pPr marL="57150" lvl="1" indent="-57150" algn="l" defTabSz="488950">
            <a:lnSpc>
              <a:spcPct val="90000"/>
            </a:lnSpc>
            <a:spcBef>
              <a:spcPct val="0"/>
            </a:spcBef>
            <a:spcAft>
              <a:spcPct val="15000"/>
            </a:spcAft>
            <a:buChar char="•"/>
          </a:pPr>
          <a:r>
            <a:rPr lang="pl-PL" sz="1100" kern="1200"/>
            <a:t>rosnący odsetek osób w wieku poprodukcyjnym;</a:t>
          </a:r>
        </a:p>
        <a:p>
          <a:pPr marL="57150" lvl="1" indent="-57150" algn="l" defTabSz="488950">
            <a:lnSpc>
              <a:spcPct val="90000"/>
            </a:lnSpc>
            <a:spcBef>
              <a:spcPct val="0"/>
            </a:spcBef>
            <a:spcAft>
              <a:spcPct val="15000"/>
            </a:spcAft>
            <a:buChar char="•"/>
          </a:pPr>
          <a:r>
            <a:rPr lang="pl-PL" sz="1100" kern="1200"/>
            <a:t>wysokie obciążenie demograficzne - zmniejszanie się na przestrzeni lat stanu ludności w wieku przedprodukcyjnym a zwiększanie się liczby ludności w wieku poprodukcyjnym;</a:t>
          </a:r>
        </a:p>
        <a:p>
          <a:pPr marL="57150" lvl="1" indent="-57150" algn="l" defTabSz="488950">
            <a:lnSpc>
              <a:spcPct val="90000"/>
            </a:lnSpc>
            <a:spcBef>
              <a:spcPct val="0"/>
            </a:spcBef>
            <a:spcAft>
              <a:spcPct val="15000"/>
            </a:spcAft>
            <a:buChar char="•"/>
          </a:pPr>
          <a:r>
            <a:rPr lang="pl-PL" sz="1100" kern="1200"/>
            <a:t>zjawisko ukrytego bezrobocia (nienotowane przez PUP);</a:t>
          </a:r>
        </a:p>
        <a:p>
          <a:pPr marL="57150" lvl="1" indent="-57150" algn="l" defTabSz="488950">
            <a:lnSpc>
              <a:spcPct val="90000"/>
            </a:lnSpc>
            <a:spcBef>
              <a:spcPct val="0"/>
            </a:spcBef>
            <a:spcAft>
              <a:spcPct val="15000"/>
            </a:spcAft>
            <a:buChar char="•"/>
          </a:pPr>
          <a:r>
            <a:rPr lang="pl-PL" sz="1100" kern="1200"/>
            <a:t>niskie kwalifikacje osób pozostających bez pracy;</a:t>
          </a:r>
        </a:p>
        <a:p>
          <a:pPr marL="57150" lvl="1" indent="-57150" algn="l" defTabSz="488950">
            <a:lnSpc>
              <a:spcPct val="90000"/>
            </a:lnSpc>
            <a:spcBef>
              <a:spcPct val="0"/>
            </a:spcBef>
            <a:spcAft>
              <a:spcPct val="15000"/>
            </a:spcAft>
            <a:buChar char="•"/>
          </a:pPr>
          <a:r>
            <a:rPr lang="pl-PL" sz="1100" kern="1200"/>
            <a:t>niski poziom wykształcenia mieszkańców (znaczny odsetek mieszkańców z wykształceniem podstawowym lub średnim);</a:t>
          </a:r>
        </a:p>
        <a:p>
          <a:pPr marL="57150" lvl="1" indent="-57150" algn="l" defTabSz="488950">
            <a:lnSpc>
              <a:spcPct val="90000"/>
            </a:lnSpc>
            <a:spcBef>
              <a:spcPct val="0"/>
            </a:spcBef>
            <a:spcAft>
              <a:spcPct val="15000"/>
            </a:spcAft>
            <a:buChar char="•"/>
          </a:pPr>
          <a:r>
            <a:rPr lang="pl-PL" sz="1100" kern="1200"/>
            <a:t>mniejsza liczba fundacji, stowarzyszeń i organizacji społecznych w stosunku do średniej powiatu i województwa; </a:t>
          </a:r>
        </a:p>
        <a:p>
          <a:pPr marL="57150" lvl="1" indent="-57150" algn="l" defTabSz="488950">
            <a:lnSpc>
              <a:spcPct val="90000"/>
            </a:lnSpc>
            <a:spcBef>
              <a:spcPct val="0"/>
            </a:spcBef>
            <a:spcAft>
              <a:spcPct val="15000"/>
            </a:spcAft>
            <a:buChar char="•"/>
          </a:pPr>
          <a:r>
            <a:rPr lang="pl-PL" sz="1100" kern="1200"/>
            <a:t>zbyt duże obciążenie samorządu w stosunku do możliwości finansowych/lokalowych/ kadrowych;</a:t>
          </a:r>
        </a:p>
        <a:p>
          <a:pPr marL="57150" lvl="1" indent="-57150" algn="l" defTabSz="488950">
            <a:lnSpc>
              <a:spcPct val="90000"/>
            </a:lnSpc>
            <a:spcBef>
              <a:spcPct val="0"/>
            </a:spcBef>
            <a:spcAft>
              <a:spcPct val="15000"/>
            </a:spcAft>
            <a:buChar char="•"/>
          </a:pPr>
          <a:r>
            <a:rPr lang="pl-PL" sz="1100" kern="1200"/>
            <a:t>niewystarczająca liczba atrakcyjnych zarobkowo miejsc pracy;</a:t>
          </a:r>
        </a:p>
        <a:p>
          <a:pPr marL="57150" lvl="1" indent="-57150" algn="l" defTabSz="488950">
            <a:lnSpc>
              <a:spcPct val="90000"/>
            </a:lnSpc>
            <a:spcBef>
              <a:spcPct val="0"/>
            </a:spcBef>
            <a:spcAft>
              <a:spcPct val="15000"/>
            </a:spcAft>
            <a:buChar char="•"/>
          </a:pPr>
          <a:r>
            <a:rPr lang="pl-PL" sz="1100" kern="1200"/>
            <a:t>wysoki poziom przestępczości i naruszeń prawa.</a:t>
          </a:r>
        </a:p>
      </dsp:txBody>
      <dsp:txXfrm>
        <a:off x="3149281" y="1377682"/>
        <a:ext cx="2339644" cy="5242192"/>
      </dsp:txXfrm>
    </dsp:sp>
    <dsp:sp modelId="{21E5DFB5-A0AB-46A3-ABED-A248E5583171}">
      <dsp:nvSpPr>
        <dsp:cNvPr id="0" name=""/>
        <dsp:cNvSpPr/>
      </dsp:nvSpPr>
      <dsp:spPr>
        <a:xfrm>
          <a:off x="786777" y="287824"/>
          <a:ext cx="984504" cy="984504"/>
        </a:xfrm>
        <a:prstGeom prst="plus">
          <a:avLst>
            <a:gd name="adj" fmla="val 32810"/>
          </a:avLst>
        </a:prstGeom>
        <a:solidFill>
          <a:srgbClr val="00B050"/>
        </a:solid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963B08C-FFA0-4288-BA52-B71376B4308D}">
      <dsp:nvSpPr>
        <dsp:cNvPr id="0" name=""/>
        <dsp:cNvSpPr/>
      </dsp:nvSpPr>
      <dsp:spPr>
        <a:xfrm>
          <a:off x="3757804" y="608487"/>
          <a:ext cx="926592" cy="317534"/>
        </a:xfrm>
        <a:prstGeom prst="rect">
          <a:avLst/>
        </a:prstGeom>
        <a:solidFill>
          <a:srgbClr val="00B050"/>
        </a:solid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5E75C2C-F42A-4012-A964-80B2A2B5718F}">
      <dsp:nvSpPr>
        <dsp:cNvPr id="0" name=""/>
        <dsp:cNvSpPr/>
      </dsp:nvSpPr>
      <dsp:spPr>
        <a:xfrm>
          <a:off x="2979421" y="2317323"/>
          <a:ext cx="579" cy="2127483"/>
        </a:xfrm>
        <a:prstGeom prst="line">
          <a:avLst/>
        </a:pr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223032" y="880132"/>
          <a:ext cx="2192610" cy="2192610"/>
        </a:xfrm>
        <a:prstGeom prst="ellipse">
          <a:avLst/>
        </a:prstGeom>
        <a:solidFill>
          <a:srgbClr val="70AD47">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pl-PL" sz="2300" kern="1200">
              <a:solidFill>
                <a:sysClr val="windowText" lastClr="000000"/>
              </a:solidFill>
              <a:latin typeface="Calibri" panose="020F0502020204030204"/>
              <a:ea typeface="+mn-ea"/>
              <a:cs typeface="+mn-cs"/>
            </a:rPr>
            <a:t>Sfera  gospodarcza </a:t>
          </a:r>
        </a:p>
      </dsp:txBody>
      <dsp:txXfrm>
        <a:off x="1544132" y="1201232"/>
        <a:ext cx="1550410" cy="1550410"/>
      </dsp:txXfrm>
    </dsp:sp>
    <dsp:sp modelId="{665290A8-45AB-4309-B374-4A79B7AA6C1F}">
      <dsp:nvSpPr>
        <dsp:cNvPr id="0" name=""/>
        <dsp:cNvSpPr/>
      </dsp:nvSpPr>
      <dsp:spPr>
        <a:xfrm>
          <a:off x="1771184" y="391"/>
          <a:ext cx="1096305" cy="1096305"/>
        </a:xfrm>
        <a:prstGeom prst="ellipse">
          <a:avLst/>
        </a:prstGeom>
        <a:solidFill>
          <a:srgbClr val="70AD47">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Poziom aktywności gospodarczej</a:t>
          </a:r>
        </a:p>
      </dsp:txBody>
      <dsp:txXfrm>
        <a:off x="1931734" y="160941"/>
        <a:ext cx="775205" cy="775205"/>
      </dsp:txXfrm>
    </dsp:sp>
    <dsp:sp modelId="{183F5B3D-5239-49F5-9E1A-771A3240FE3E}">
      <dsp:nvSpPr>
        <dsp:cNvPr id="0" name=""/>
        <dsp:cNvSpPr/>
      </dsp:nvSpPr>
      <dsp:spPr>
        <a:xfrm>
          <a:off x="1771184" y="2856178"/>
          <a:ext cx="1096305" cy="1096305"/>
        </a:xfrm>
        <a:prstGeom prst="ellipse">
          <a:avLst/>
        </a:prstGeom>
        <a:solidFill>
          <a:srgbClr val="70AD47">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Dostępność miejsc pracy</a:t>
          </a:r>
        </a:p>
      </dsp:txBody>
      <dsp:txXfrm>
        <a:off x="1931734" y="3016728"/>
        <a:ext cx="775205" cy="7752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76217-48FC-46DD-8C44-572B11D50193}">
      <dsp:nvSpPr>
        <dsp:cNvPr id="0" name=""/>
        <dsp:cNvSpPr/>
      </dsp:nvSpPr>
      <dsp:spPr>
        <a:xfrm>
          <a:off x="45719" y="-5"/>
          <a:ext cx="5745475" cy="3800485"/>
        </a:xfrm>
        <a:prstGeom prst="rect">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9C8E048C-9D6C-4957-BDA0-86B115AF7AF6}">
      <dsp:nvSpPr>
        <dsp:cNvPr id="0" name=""/>
        <dsp:cNvSpPr/>
      </dsp:nvSpPr>
      <dsp:spPr>
        <a:xfrm>
          <a:off x="393654" y="1217607"/>
          <a:ext cx="2339644" cy="22304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Potencjały</a:t>
          </a:r>
        </a:p>
        <a:p>
          <a:pPr marL="57150" lvl="1" indent="-57150" algn="l" defTabSz="488950">
            <a:lnSpc>
              <a:spcPct val="90000"/>
            </a:lnSpc>
            <a:spcBef>
              <a:spcPct val="0"/>
            </a:spcBef>
            <a:spcAft>
              <a:spcPct val="15000"/>
            </a:spcAft>
            <a:buChar char="•"/>
          </a:pPr>
          <a:r>
            <a:rPr lang="pl-PL" sz="1100" kern="1200"/>
            <a:t>dobry klimat dla rozwoju przedsiębiorczości - rosnąca liczba mikro i małych przedsiębiorstw;</a:t>
          </a:r>
        </a:p>
        <a:p>
          <a:pPr marL="57150" lvl="1" indent="-57150" algn="l" defTabSz="488950">
            <a:lnSpc>
              <a:spcPct val="90000"/>
            </a:lnSpc>
            <a:spcBef>
              <a:spcPct val="0"/>
            </a:spcBef>
            <a:spcAft>
              <a:spcPct val="15000"/>
            </a:spcAft>
            <a:buChar char="•"/>
          </a:pPr>
          <a:r>
            <a:rPr lang="pl-PL" sz="1100" kern="1200"/>
            <a:t>wolne tereny i budynki, które mogą zostać wykorzystane na wielofunkcyjny rozwój śródmieścia (społeczny, turystyczny, gospodarczy);</a:t>
          </a:r>
        </a:p>
        <a:p>
          <a:pPr marL="57150" lvl="1" indent="-57150" algn="l" defTabSz="488950">
            <a:lnSpc>
              <a:spcPct val="90000"/>
            </a:lnSpc>
            <a:spcBef>
              <a:spcPct val="0"/>
            </a:spcBef>
            <a:spcAft>
              <a:spcPct val="15000"/>
            </a:spcAft>
            <a:buChar char="•"/>
          </a:pPr>
          <a:r>
            <a:rPr lang="pl-PL" sz="1100" kern="1200"/>
            <a:t>korzystne uwarunkowania dla rozwoju gospodarczego i inwestycyjnego gminy związane są z jej umiejscowieniem;</a:t>
          </a:r>
        </a:p>
        <a:p>
          <a:pPr marL="57150" lvl="1" indent="-57150" algn="l" defTabSz="488950">
            <a:lnSpc>
              <a:spcPct val="90000"/>
            </a:lnSpc>
            <a:spcBef>
              <a:spcPct val="0"/>
            </a:spcBef>
            <a:spcAft>
              <a:spcPct val="15000"/>
            </a:spcAft>
            <a:buChar char="•"/>
          </a:pPr>
          <a:r>
            <a:rPr lang="pl-PL" sz="1100" kern="1200"/>
            <a:t>utrzymująca się nadwyżka operacyjna w budżecie gminy.</a:t>
          </a:r>
        </a:p>
        <a:p>
          <a:pPr marL="57150" lvl="1" indent="-57150" algn="l" defTabSz="488950">
            <a:lnSpc>
              <a:spcPct val="90000"/>
            </a:lnSpc>
            <a:spcBef>
              <a:spcPct val="0"/>
            </a:spcBef>
            <a:spcAft>
              <a:spcPct val="15000"/>
            </a:spcAft>
            <a:buChar char="•"/>
          </a:pPr>
          <a:endParaRPr lang="pl-PL" sz="1100" kern="1200"/>
        </a:p>
      </dsp:txBody>
      <dsp:txXfrm>
        <a:off x="393654" y="1217607"/>
        <a:ext cx="2339644" cy="2230447"/>
      </dsp:txXfrm>
    </dsp:sp>
    <dsp:sp modelId="{A17CA76F-3462-49CB-8277-58912F515AC0}">
      <dsp:nvSpPr>
        <dsp:cNvPr id="0" name=""/>
        <dsp:cNvSpPr/>
      </dsp:nvSpPr>
      <dsp:spPr>
        <a:xfrm>
          <a:off x="3153095" y="1204910"/>
          <a:ext cx="2339644" cy="2495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Problemy</a:t>
          </a:r>
        </a:p>
        <a:p>
          <a:pPr marL="57150" lvl="1" indent="-57150" algn="l" defTabSz="488950">
            <a:lnSpc>
              <a:spcPct val="90000"/>
            </a:lnSpc>
            <a:spcBef>
              <a:spcPct val="0"/>
            </a:spcBef>
            <a:spcAft>
              <a:spcPct val="15000"/>
            </a:spcAft>
            <a:buChar char="•"/>
          </a:pPr>
          <a:r>
            <a:rPr lang="pl-PL" sz="1100" kern="1200"/>
            <a:t>brak wystarczającej liczby połączeń autobusowych z mniejszych miejscowości i brak połączenia kolejowego;</a:t>
          </a:r>
        </a:p>
        <a:p>
          <a:pPr marL="57150" lvl="1" indent="-57150" algn="l" defTabSz="488950">
            <a:lnSpc>
              <a:spcPct val="90000"/>
            </a:lnSpc>
            <a:spcBef>
              <a:spcPct val="0"/>
            </a:spcBef>
            <a:spcAft>
              <a:spcPct val="15000"/>
            </a:spcAft>
            <a:buChar char="•"/>
          </a:pPr>
          <a:r>
            <a:rPr lang="pl-PL" sz="1100" kern="1200"/>
            <a:t>niewystarczająca liczba inwestorów zagranicznych i krajowych.</a:t>
          </a:r>
        </a:p>
        <a:p>
          <a:pPr marL="57150" lvl="1" indent="-57150" algn="l" defTabSz="488950">
            <a:lnSpc>
              <a:spcPct val="90000"/>
            </a:lnSpc>
            <a:spcBef>
              <a:spcPct val="0"/>
            </a:spcBef>
            <a:spcAft>
              <a:spcPct val="15000"/>
            </a:spcAft>
            <a:buChar char="•"/>
          </a:pPr>
          <a:r>
            <a:rPr lang="pl-PL" sz="1100" kern="1200"/>
            <a:t>zdegradowana tkanka socjalna, kulturalna, turystyczna i sakralna;</a:t>
          </a:r>
        </a:p>
        <a:p>
          <a:pPr marL="57150" lvl="1" indent="-57150" algn="l" defTabSz="488950">
            <a:lnSpc>
              <a:spcPct val="90000"/>
            </a:lnSpc>
            <a:spcBef>
              <a:spcPct val="0"/>
            </a:spcBef>
            <a:spcAft>
              <a:spcPct val="15000"/>
            </a:spcAft>
            <a:buChar char="•"/>
          </a:pPr>
          <a:r>
            <a:rPr lang="pl-PL" sz="1100" kern="1200"/>
            <a:t>niedostatek instytucji/obiektów życia publicznego i placówek handlowo-usługowych.</a:t>
          </a:r>
        </a:p>
        <a:p>
          <a:pPr marL="57150" lvl="1" indent="-57150" algn="l" defTabSz="488950">
            <a:lnSpc>
              <a:spcPct val="90000"/>
            </a:lnSpc>
            <a:spcBef>
              <a:spcPct val="0"/>
            </a:spcBef>
            <a:spcAft>
              <a:spcPct val="15000"/>
            </a:spcAft>
            <a:buChar char="•"/>
          </a:pPr>
          <a:endParaRPr lang="pl-PL" sz="1100" kern="1200"/>
        </a:p>
      </dsp:txBody>
      <dsp:txXfrm>
        <a:off x="3153095" y="1204910"/>
        <a:ext cx="2339644" cy="2495921"/>
      </dsp:txXfrm>
    </dsp:sp>
    <dsp:sp modelId="{21E5DFB5-A0AB-46A3-ABED-A248E5583171}">
      <dsp:nvSpPr>
        <dsp:cNvPr id="0" name=""/>
        <dsp:cNvSpPr/>
      </dsp:nvSpPr>
      <dsp:spPr>
        <a:xfrm>
          <a:off x="963939" y="133347"/>
          <a:ext cx="984504" cy="984504"/>
        </a:xfrm>
        <a:prstGeom prst="plus">
          <a:avLst>
            <a:gd name="adj" fmla="val 32810"/>
          </a:avLst>
        </a:prstGeom>
        <a:solidFill>
          <a:srgbClr val="00B050"/>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963B08C-FFA0-4288-BA52-B71376B4308D}">
      <dsp:nvSpPr>
        <dsp:cNvPr id="0" name=""/>
        <dsp:cNvSpPr/>
      </dsp:nvSpPr>
      <dsp:spPr>
        <a:xfrm>
          <a:off x="3744471" y="393382"/>
          <a:ext cx="926592" cy="317534"/>
        </a:xfrm>
        <a:prstGeom prst="rect">
          <a:avLst/>
        </a:prstGeom>
        <a:solidFill>
          <a:srgbClr val="00B050"/>
        </a:solidFill>
        <a:ln w="9525" cap="flat" cmpd="sng" algn="ctr">
          <a:solidFill>
            <a:schemeClr val="accent6">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5E75C2C-F42A-4012-A964-80B2A2B5718F}">
      <dsp:nvSpPr>
        <dsp:cNvPr id="0" name=""/>
        <dsp:cNvSpPr/>
      </dsp:nvSpPr>
      <dsp:spPr>
        <a:xfrm>
          <a:off x="2973919" y="209851"/>
          <a:ext cx="11582" cy="3050555"/>
        </a:xfrm>
        <a:prstGeom prst="line">
          <a:avLst/>
        </a:pr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581569" y="429252"/>
          <a:ext cx="2141869" cy="2141869"/>
        </a:xfrm>
        <a:prstGeom prst="ellipse">
          <a:avLst/>
        </a:prstGeom>
        <a:solidFill>
          <a:srgbClr val="70AD47">
            <a:lumMod val="75000"/>
            <a:alpha val="50000"/>
          </a:srgbClr>
        </a:solidFill>
        <a:ln>
          <a:solidFill>
            <a:srgbClr val="70AD47">
              <a:lumMod val="75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r>
            <a:rPr lang="pl-PL" sz="2600" kern="1200">
              <a:solidFill>
                <a:sysClr val="windowText" lastClr="000000"/>
              </a:solidFill>
              <a:latin typeface="Calibri" panose="020F0502020204030204"/>
              <a:ea typeface="+mn-ea"/>
              <a:cs typeface="+mn-cs"/>
            </a:rPr>
            <a:t>Sfera techniczna</a:t>
          </a:r>
        </a:p>
      </dsp:txBody>
      <dsp:txXfrm>
        <a:off x="895238" y="742921"/>
        <a:ext cx="1514531" cy="1514531"/>
      </dsp:txXfrm>
    </dsp:sp>
    <dsp:sp modelId="{FC12436D-4EAB-4815-A24C-C2EACDEC1E91}">
      <dsp:nvSpPr>
        <dsp:cNvPr id="0" name=""/>
        <dsp:cNvSpPr/>
      </dsp:nvSpPr>
      <dsp:spPr>
        <a:xfrm>
          <a:off x="2509921" y="964720"/>
          <a:ext cx="1070934" cy="1070934"/>
        </a:xfrm>
        <a:prstGeom prst="ellipse">
          <a:avLst/>
        </a:prstGeom>
        <a:solidFill>
          <a:srgbClr val="70AD47">
            <a:lumMod val="20000"/>
            <a:lumOff val="80000"/>
            <a:alpha val="50000"/>
          </a:srgbClr>
        </a:solidFill>
        <a:ln>
          <a:solidFill>
            <a:srgbClr val="70AD47">
              <a:lumMod val="20000"/>
              <a:lumOff val="80000"/>
            </a:srgbClr>
          </a:solid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a:ea typeface="+mn-ea"/>
              <a:cs typeface="+mn-cs"/>
            </a:rPr>
            <a:t>Szczególnie zniszczone otoczenie</a:t>
          </a:r>
        </a:p>
      </dsp:txBody>
      <dsp:txXfrm>
        <a:off x="2666756" y="1121555"/>
        <a:ext cx="757264" cy="7572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76217-48FC-46DD-8C44-572B11D50193}">
      <dsp:nvSpPr>
        <dsp:cNvPr id="0" name=""/>
        <dsp:cNvSpPr/>
      </dsp:nvSpPr>
      <dsp:spPr>
        <a:xfrm>
          <a:off x="45719" y="0"/>
          <a:ext cx="5745475" cy="5191115"/>
        </a:xfrm>
        <a:prstGeom prst="rect">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9C8E048C-9D6C-4957-BDA0-86B115AF7AF6}">
      <dsp:nvSpPr>
        <dsp:cNvPr id="0" name=""/>
        <dsp:cNvSpPr/>
      </dsp:nvSpPr>
      <dsp:spPr>
        <a:xfrm>
          <a:off x="317452" y="1617631"/>
          <a:ext cx="2339644" cy="3411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Potencjały</a:t>
          </a:r>
        </a:p>
        <a:p>
          <a:pPr marL="57150" lvl="1" indent="-57150" algn="l" defTabSz="488950">
            <a:lnSpc>
              <a:spcPct val="90000"/>
            </a:lnSpc>
            <a:spcBef>
              <a:spcPct val="0"/>
            </a:spcBef>
            <a:spcAft>
              <a:spcPct val="15000"/>
            </a:spcAft>
            <a:buChar char="•"/>
          </a:pPr>
          <a:r>
            <a:rPr lang="pl-PL" sz="1100" kern="1200"/>
            <a:t>rozwinięta infrastruktura wodociągowa, kanalizacyjna i gazowa;</a:t>
          </a:r>
        </a:p>
        <a:p>
          <a:pPr marL="57150" lvl="1" indent="-57150" algn="l" defTabSz="488950">
            <a:lnSpc>
              <a:spcPct val="90000"/>
            </a:lnSpc>
            <a:spcBef>
              <a:spcPct val="0"/>
            </a:spcBef>
            <a:spcAft>
              <a:spcPct val="15000"/>
            </a:spcAft>
            <a:buChar char="•"/>
          </a:pPr>
          <a:r>
            <a:rPr lang="pl-PL" sz="1100" kern="1200"/>
            <a:t>dobry dostęp do nowoczesnej technologii (komputer, Internet);</a:t>
          </a:r>
        </a:p>
        <a:p>
          <a:pPr marL="57150" lvl="1" indent="-57150" algn="l" defTabSz="488950">
            <a:lnSpc>
              <a:spcPct val="90000"/>
            </a:lnSpc>
            <a:spcBef>
              <a:spcPct val="0"/>
            </a:spcBef>
            <a:spcAft>
              <a:spcPct val="15000"/>
            </a:spcAft>
            <a:buChar char="•"/>
          </a:pPr>
          <a:r>
            <a:rPr lang="pl-PL" sz="1100" kern="1200"/>
            <a:t> dobrze rozwinięta infrastruktura sportowo-rekreacyjna </a:t>
          </a:r>
        </a:p>
        <a:p>
          <a:pPr marL="57150" lvl="1" indent="-57150" algn="l" defTabSz="488950">
            <a:lnSpc>
              <a:spcPct val="90000"/>
            </a:lnSpc>
            <a:spcBef>
              <a:spcPct val="0"/>
            </a:spcBef>
            <a:spcAft>
              <a:spcPct val="15000"/>
            </a:spcAft>
            <a:buChar char="•"/>
          </a:pPr>
          <a:r>
            <a:rPr lang="pl-PL" sz="1100" kern="1200"/>
            <a:t>układ zabudowy i układ przestrzenny, pozwoli na przywrócenie wcześniej utraconych oraz nadanie nowych funkcji gospodarczych, społecznych i przestrzennych obszarowi kryzysowemu;</a:t>
          </a:r>
        </a:p>
        <a:p>
          <a:pPr marL="57150" lvl="1" indent="-57150" algn="l" defTabSz="488950">
            <a:lnSpc>
              <a:spcPct val="90000"/>
            </a:lnSpc>
            <a:spcBef>
              <a:spcPct val="0"/>
            </a:spcBef>
            <a:spcAft>
              <a:spcPct val="15000"/>
            </a:spcAft>
            <a:buChar char="•"/>
          </a:pPr>
          <a:r>
            <a:rPr lang="pl-PL" sz="1100" kern="1200"/>
            <a:t>walory przyrodnicze stwarzające dobre warunki dla rozwoju turystyki i agroturystyki;</a:t>
          </a:r>
        </a:p>
        <a:p>
          <a:pPr marL="57150" lvl="1" indent="-57150" algn="l" defTabSz="488950">
            <a:lnSpc>
              <a:spcPct val="90000"/>
            </a:lnSpc>
            <a:spcBef>
              <a:spcPct val="0"/>
            </a:spcBef>
            <a:spcAft>
              <a:spcPct val="15000"/>
            </a:spcAft>
            <a:buChar char="•"/>
          </a:pPr>
          <a:r>
            <a:rPr lang="pl-PL" sz="1100" kern="1200"/>
            <a:t>stały proces modernizacji budynków użyteczności publicznej oraz zasobów spółdzielni i wspólnot mieszkaniowych.</a:t>
          </a:r>
        </a:p>
        <a:p>
          <a:pPr marL="57150" lvl="1" indent="-57150" algn="l" defTabSz="488950">
            <a:lnSpc>
              <a:spcPct val="90000"/>
            </a:lnSpc>
            <a:spcBef>
              <a:spcPct val="0"/>
            </a:spcBef>
            <a:spcAft>
              <a:spcPct val="15000"/>
            </a:spcAft>
            <a:buChar char="•"/>
          </a:pPr>
          <a:endParaRPr lang="pl-PL" sz="1100" kern="1200"/>
        </a:p>
      </dsp:txBody>
      <dsp:txXfrm>
        <a:off x="317452" y="1617631"/>
        <a:ext cx="2339644" cy="3411560"/>
      </dsp:txXfrm>
    </dsp:sp>
    <dsp:sp modelId="{A17CA76F-3462-49CB-8277-58912F515AC0}">
      <dsp:nvSpPr>
        <dsp:cNvPr id="0" name=""/>
        <dsp:cNvSpPr/>
      </dsp:nvSpPr>
      <dsp:spPr>
        <a:xfrm>
          <a:off x="3153095" y="1681527"/>
          <a:ext cx="2339644" cy="3066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Problemy</a:t>
          </a:r>
        </a:p>
        <a:p>
          <a:pPr marL="57150" lvl="1" indent="-57150" algn="l" defTabSz="488950">
            <a:lnSpc>
              <a:spcPct val="90000"/>
            </a:lnSpc>
            <a:spcBef>
              <a:spcPct val="0"/>
            </a:spcBef>
            <a:spcAft>
              <a:spcPct val="15000"/>
            </a:spcAft>
            <a:buChar char="•"/>
          </a:pPr>
          <a:r>
            <a:rPr lang="pl-PL" sz="1100" kern="1200"/>
            <a:t>brak wystarczającej liczby połączeń autobusowych z mniejszych miejscowości i brak połączenia kolejowego;</a:t>
          </a:r>
        </a:p>
        <a:p>
          <a:pPr marL="57150" lvl="1" indent="-57150" algn="l" defTabSz="488950">
            <a:lnSpc>
              <a:spcPct val="90000"/>
            </a:lnSpc>
            <a:spcBef>
              <a:spcPct val="0"/>
            </a:spcBef>
            <a:spcAft>
              <a:spcPct val="15000"/>
            </a:spcAft>
            <a:buChar char="•"/>
          </a:pPr>
          <a:r>
            <a:rPr lang="pl-PL" sz="1100" kern="1200"/>
            <a:t>słaba jakość infrastruktury drogowej - część dróg gminnych i powiatowych wymaga remontu lub modernizacji;</a:t>
          </a:r>
        </a:p>
        <a:p>
          <a:pPr marL="57150" lvl="1" indent="-57150" algn="l" defTabSz="488950">
            <a:lnSpc>
              <a:spcPct val="90000"/>
            </a:lnSpc>
            <a:spcBef>
              <a:spcPct val="0"/>
            </a:spcBef>
            <a:spcAft>
              <a:spcPct val="15000"/>
            </a:spcAft>
            <a:buChar char="•"/>
          </a:pPr>
          <a:r>
            <a:rPr lang="pl-PL" sz="1100" kern="1200"/>
            <a:t>niezadawalający stan budynków – znacząca większość powstałych przed 1989;</a:t>
          </a:r>
        </a:p>
        <a:p>
          <a:pPr marL="57150" lvl="1" indent="-57150" algn="l" defTabSz="488950">
            <a:lnSpc>
              <a:spcPct val="90000"/>
            </a:lnSpc>
            <a:spcBef>
              <a:spcPct val="0"/>
            </a:spcBef>
            <a:spcAft>
              <a:spcPct val="15000"/>
            </a:spcAft>
            <a:buChar char="•"/>
          </a:pPr>
          <a:r>
            <a:rPr lang="pl-PL" sz="1100" kern="1200"/>
            <a:t>niezadowalający stan dróg i chodników na terenie gminy - duża liczba dróg gminnych nieutwardzonych.</a:t>
          </a:r>
        </a:p>
      </dsp:txBody>
      <dsp:txXfrm>
        <a:off x="3153095" y="1681527"/>
        <a:ext cx="2339644" cy="3066675"/>
      </dsp:txXfrm>
    </dsp:sp>
    <dsp:sp modelId="{21E5DFB5-A0AB-46A3-ABED-A248E5583171}">
      <dsp:nvSpPr>
        <dsp:cNvPr id="0" name=""/>
        <dsp:cNvSpPr/>
      </dsp:nvSpPr>
      <dsp:spPr>
        <a:xfrm>
          <a:off x="1049660" y="209547"/>
          <a:ext cx="984504" cy="984504"/>
        </a:xfrm>
        <a:prstGeom prst="plus">
          <a:avLst>
            <a:gd name="adj" fmla="val 32810"/>
          </a:avLst>
        </a:prstGeom>
        <a:solidFill>
          <a:srgbClr val="00B050"/>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963B08C-FFA0-4288-BA52-B71376B4308D}">
      <dsp:nvSpPr>
        <dsp:cNvPr id="0" name=""/>
        <dsp:cNvSpPr/>
      </dsp:nvSpPr>
      <dsp:spPr>
        <a:xfrm>
          <a:off x="3773047" y="812483"/>
          <a:ext cx="926592" cy="317534"/>
        </a:xfrm>
        <a:prstGeom prst="rect">
          <a:avLst/>
        </a:prstGeom>
        <a:solidFill>
          <a:srgbClr val="00B050"/>
        </a:solidFill>
        <a:ln w="9525" cap="flat" cmpd="sng" algn="ctr">
          <a:solidFill>
            <a:schemeClr val="accent6">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5E75C2C-F42A-4012-A964-80B2A2B5718F}">
      <dsp:nvSpPr>
        <dsp:cNvPr id="0" name=""/>
        <dsp:cNvSpPr/>
      </dsp:nvSpPr>
      <dsp:spPr>
        <a:xfrm>
          <a:off x="2973919" y="905176"/>
          <a:ext cx="11582" cy="3050555"/>
        </a:xfrm>
        <a:prstGeom prst="line">
          <a:avLst/>
        </a:pr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307864" y="693501"/>
          <a:ext cx="1727671" cy="1727671"/>
        </a:xfrm>
        <a:prstGeom prst="ellipse">
          <a:avLst/>
        </a:prstGeom>
        <a:solidFill>
          <a:srgbClr val="70AD47">
            <a:lumMod val="75000"/>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pl-PL" sz="1700" kern="1200">
              <a:solidFill>
                <a:sysClr val="windowText" lastClr="000000"/>
              </a:solidFill>
              <a:latin typeface="Calibri" panose="020F0502020204030204"/>
              <a:ea typeface="+mn-ea"/>
              <a:cs typeface="+mn-cs"/>
            </a:rPr>
            <a:t>Sfera przestrzenno – funkcjonalna</a:t>
          </a:r>
        </a:p>
      </dsp:txBody>
      <dsp:txXfrm>
        <a:off x="1560876" y="946513"/>
        <a:ext cx="1221647" cy="1221647"/>
      </dsp:txXfrm>
    </dsp:sp>
    <dsp:sp modelId="{183F5B3D-5239-49F5-9E1A-771A3240FE3E}">
      <dsp:nvSpPr>
        <dsp:cNvPr id="0" name=""/>
        <dsp:cNvSpPr/>
      </dsp:nvSpPr>
      <dsp:spPr>
        <a:xfrm>
          <a:off x="1739782" y="308"/>
          <a:ext cx="863835" cy="863835"/>
        </a:xfrm>
        <a:prstGeom prst="ellipse">
          <a:avLst/>
        </a:prstGeom>
        <a:solidFill>
          <a:srgbClr val="70AD47">
            <a:lumMod val="60000"/>
            <a:lumOff val="40000"/>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solidFill>
              <a:latin typeface="Calibri" panose="020F0502020204030204"/>
              <a:ea typeface="+mn-ea"/>
              <a:cs typeface="+mn-cs"/>
            </a:rPr>
            <a:t>Szczególnie zdegradowana przestrzeń publiczna</a:t>
          </a:r>
        </a:p>
      </dsp:txBody>
      <dsp:txXfrm>
        <a:off x="1866288" y="126814"/>
        <a:ext cx="610823" cy="610823"/>
      </dsp:txXfrm>
    </dsp:sp>
    <dsp:sp modelId="{7C4489B5-5CDB-4509-8B83-8B307F5E4948}">
      <dsp:nvSpPr>
        <dsp:cNvPr id="0" name=""/>
        <dsp:cNvSpPr/>
      </dsp:nvSpPr>
      <dsp:spPr>
        <a:xfrm>
          <a:off x="1739782" y="2250530"/>
          <a:ext cx="863835" cy="863835"/>
        </a:xfrm>
        <a:prstGeom prst="ellipse">
          <a:avLst/>
        </a:prstGeom>
        <a:solidFill>
          <a:srgbClr val="70AD47">
            <a:lumMod val="20000"/>
            <a:lumOff val="80000"/>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solidFill>
              <a:latin typeface="Calibri" panose="020F0502020204030204"/>
              <a:ea typeface="+mn-ea"/>
              <a:cs typeface="+mn-cs"/>
            </a:rPr>
            <a:t>Funkcjonalność przestrzeni publicznych</a:t>
          </a:r>
        </a:p>
      </dsp:txBody>
      <dsp:txXfrm>
        <a:off x="1866288" y="2377036"/>
        <a:ext cx="610823" cy="6108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76217-48FC-46DD-8C44-572B11D50193}">
      <dsp:nvSpPr>
        <dsp:cNvPr id="0" name=""/>
        <dsp:cNvSpPr/>
      </dsp:nvSpPr>
      <dsp:spPr>
        <a:xfrm>
          <a:off x="106507" y="0"/>
          <a:ext cx="5736025" cy="3513462"/>
        </a:xfrm>
        <a:prstGeom prst="rect">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9C8E048C-9D6C-4957-BDA0-86B115AF7AF6}">
      <dsp:nvSpPr>
        <dsp:cNvPr id="0" name=""/>
        <dsp:cNvSpPr/>
      </dsp:nvSpPr>
      <dsp:spPr>
        <a:xfrm>
          <a:off x="342915" y="1184044"/>
          <a:ext cx="2439763" cy="1940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Potencjały</a:t>
          </a:r>
        </a:p>
        <a:p>
          <a:pPr marL="57150" lvl="1" indent="-57150" algn="l" defTabSz="488950">
            <a:lnSpc>
              <a:spcPct val="90000"/>
            </a:lnSpc>
            <a:spcBef>
              <a:spcPct val="0"/>
            </a:spcBef>
            <a:spcAft>
              <a:spcPct val="15000"/>
            </a:spcAft>
            <a:buFont typeface="Symbol" panose="05050102010706020507" pitchFamily="18" charset="2"/>
            <a:buChar char=""/>
          </a:pPr>
          <a:r>
            <a:rPr lang="pl-PL" sz="1100" kern="1200"/>
            <a:t>połączenie z drogą krajową nr 3 oraz nr 12;</a:t>
          </a:r>
        </a:p>
        <a:p>
          <a:pPr marL="57150" lvl="1" indent="-57150" algn="l" defTabSz="488950">
            <a:lnSpc>
              <a:spcPct val="90000"/>
            </a:lnSpc>
            <a:spcBef>
              <a:spcPct val="0"/>
            </a:spcBef>
            <a:spcAft>
              <a:spcPct val="15000"/>
            </a:spcAft>
            <a:buChar char="•"/>
          </a:pPr>
          <a:r>
            <a:rPr lang="pl-PL" sz="1100" kern="1200"/>
            <a:t>rewitalizacja pozwoli ukształtować na nowo zabudowę i nadać obiektom/placom nowe funkcje społeczne i rekreacyjne.</a:t>
          </a:r>
        </a:p>
        <a:p>
          <a:pPr marL="57150" lvl="1" indent="-57150" algn="l" defTabSz="488950">
            <a:lnSpc>
              <a:spcPct val="90000"/>
            </a:lnSpc>
            <a:spcBef>
              <a:spcPct val="0"/>
            </a:spcBef>
            <a:spcAft>
              <a:spcPct val="15000"/>
            </a:spcAft>
            <a:buChar char="•"/>
          </a:pPr>
          <a:r>
            <a:rPr lang="pl-PL" sz="1100" kern="1200"/>
            <a:t>stały proces rewitalizacji przestrzeni publicznych w gminie,</a:t>
          </a:r>
        </a:p>
        <a:p>
          <a:pPr marL="57150" lvl="1" indent="-57150" algn="l" defTabSz="488950">
            <a:lnSpc>
              <a:spcPct val="90000"/>
            </a:lnSpc>
            <a:spcBef>
              <a:spcPct val="0"/>
            </a:spcBef>
            <a:spcAft>
              <a:spcPct val="15000"/>
            </a:spcAft>
            <a:buChar char="•"/>
          </a:pPr>
          <a:r>
            <a:rPr lang="pl-PL" sz="1100" kern="1200"/>
            <a:t>bogata oferta w zakresie usług turystyczno - rekreacyjnych.</a:t>
          </a:r>
        </a:p>
      </dsp:txBody>
      <dsp:txXfrm>
        <a:off x="342915" y="1184044"/>
        <a:ext cx="2439763" cy="1940814"/>
      </dsp:txXfrm>
    </dsp:sp>
    <dsp:sp modelId="{A17CA76F-3462-49CB-8277-58912F515AC0}">
      <dsp:nvSpPr>
        <dsp:cNvPr id="0" name=""/>
        <dsp:cNvSpPr/>
      </dsp:nvSpPr>
      <dsp:spPr>
        <a:xfrm>
          <a:off x="3189860" y="1145839"/>
          <a:ext cx="2335796" cy="2150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0" lvl="0" indent="0" algn="l" defTabSz="488950">
            <a:lnSpc>
              <a:spcPct val="90000"/>
            </a:lnSpc>
            <a:spcBef>
              <a:spcPct val="0"/>
            </a:spcBef>
            <a:spcAft>
              <a:spcPct val="35000"/>
            </a:spcAft>
            <a:buNone/>
          </a:pPr>
          <a:r>
            <a:rPr lang="pl-PL" sz="1100" b="1" kern="1200"/>
            <a:t>Problemy</a:t>
          </a:r>
        </a:p>
        <a:p>
          <a:pPr marL="57150" lvl="1" indent="-57150" algn="l" defTabSz="488950">
            <a:lnSpc>
              <a:spcPct val="90000"/>
            </a:lnSpc>
            <a:spcBef>
              <a:spcPct val="0"/>
            </a:spcBef>
            <a:spcAft>
              <a:spcPct val="15000"/>
            </a:spcAft>
            <a:buChar char="•"/>
          </a:pPr>
          <a:r>
            <a:rPr lang="pl-PL" sz="1100" kern="1200"/>
            <a:t>nieuporządkowanie przestrzeni (zaniedbane podwórka, zdegradowane obszary zielone),</a:t>
          </a:r>
        </a:p>
        <a:p>
          <a:pPr marL="57150" lvl="1" indent="-57150" algn="l" defTabSz="488950">
            <a:lnSpc>
              <a:spcPct val="90000"/>
            </a:lnSpc>
            <a:spcBef>
              <a:spcPct val="0"/>
            </a:spcBef>
            <a:spcAft>
              <a:spcPct val="15000"/>
            </a:spcAft>
            <a:buChar char="•"/>
          </a:pPr>
          <a:r>
            <a:rPr lang="pl-PL" sz="1100" kern="1200"/>
            <a:t>niewystarczająca liczba  miejsc skupiających mieszkańców, umożliwiających integrację,</a:t>
          </a:r>
        </a:p>
        <a:p>
          <a:pPr marL="57150" lvl="1" indent="-57150" algn="l" defTabSz="488950">
            <a:lnSpc>
              <a:spcPct val="90000"/>
            </a:lnSpc>
            <a:spcBef>
              <a:spcPct val="0"/>
            </a:spcBef>
            <a:spcAft>
              <a:spcPct val="15000"/>
            </a:spcAft>
            <a:buChar char="•"/>
          </a:pPr>
          <a:r>
            <a:rPr lang="pl-PL" sz="1100" kern="1200"/>
            <a:t>niedostateczna liczba mieszkań komunalnych;</a:t>
          </a:r>
        </a:p>
        <a:p>
          <a:pPr marL="57150" lvl="1" indent="-57150" algn="l" defTabSz="488950">
            <a:lnSpc>
              <a:spcPct val="90000"/>
            </a:lnSpc>
            <a:spcBef>
              <a:spcPct val="0"/>
            </a:spcBef>
            <a:spcAft>
              <a:spcPct val="15000"/>
            </a:spcAft>
            <a:buChar char="•"/>
          </a:pPr>
          <a:r>
            <a:rPr lang="pl-PL" sz="1100" kern="1200"/>
            <a:t>niewystarczający dostęp do żłobków i klubów malucha</a:t>
          </a:r>
        </a:p>
        <a:p>
          <a:pPr marL="57150" lvl="1" indent="-57150" algn="l" defTabSz="488950">
            <a:lnSpc>
              <a:spcPct val="90000"/>
            </a:lnSpc>
            <a:spcBef>
              <a:spcPct val="0"/>
            </a:spcBef>
            <a:spcAft>
              <a:spcPct val="15000"/>
            </a:spcAft>
            <a:buChar char="•"/>
          </a:pPr>
          <a:r>
            <a:rPr lang="pl-PL" sz="1100" kern="1200"/>
            <a:t>mała powierzchnia terenów zieleni zielonych.</a:t>
          </a:r>
        </a:p>
      </dsp:txBody>
      <dsp:txXfrm>
        <a:off x="3189860" y="1145839"/>
        <a:ext cx="2335796" cy="2150478"/>
      </dsp:txXfrm>
    </dsp:sp>
    <dsp:sp modelId="{21E5DFB5-A0AB-46A3-ABED-A248E5583171}">
      <dsp:nvSpPr>
        <dsp:cNvPr id="0" name=""/>
        <dsp:cNvSpPr/>
      </dsp:nvSpPr>
      <dsp:spPr>
        <a:xfrm>
          <a:off x="1015567" y="131291"/>
          <a:ext cx="982884" cy="982884"/>
        </a:xfrm>
        <a:prstGeom prst="plus">
          <a:avLst>
            <a:gd name="adj" fmla="val 32810"/>
          </a:avLst>
        </a:prstGeom>
        <a:solidFill>
          <a:srgbClr val="00B050"/>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963B08C-FFA0-4288-BA52-B71376B4308D}">
      <dsp:nvSpPr>
        <dsp:cNvPr id="0" name=""/>
        <dsp:cNvSpPr/>
      </dsp:nvSpPr>
      <dsp:spPr>
        <a:xfrm>
          <a:off x="3909764" y="481504"/>
          <a:ext cx="925068" cy="317012"/>
        </a:xfrm>
        <a:prstGeom prst="rect">
          <a:avLst/>
        </a:prstGeom>
        <a:solidFill>
          <a:srgbClr val="00B050"/>
        </a:solidFill>
        <a:ln w="9525" cap="flat" cmpd="sng" algn="ctr">
          <a:solidFill>
            <a:schemeClr val="accent6">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85E75C2C-F42A-4012-A964-80B2A2B5718F}">
      <dsp:nvSpPr>
        <dsp:cNvPr id="0" name=""/>
        <dsp:cNvSpPr/>
      </dsp:nvSpPr>
      <dsp:spPr>
        <a:xfrm>
          <a:off x="2974520" y="798348"/>
          <a:ext cx="578" cy="2123984"/>
        </a:xfrm>
        <a:prstGeom prst="line">
          <a:avLst/>
        </a:pr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686368" y="448330"/>
          <a:ext cx="2237063" cy="2237063"/>
        </a:xfrm>
        <a:prstGeom prst="ellipse">
          <a:avLst/>
        </a:prstGeom>
        <a:solidFill>
          <a:srgbClr val="70AD47">
            <a:lumMod val="75000"/>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pl-PL" sz="2000" kern="1200">
              <a:solidFill>
                <a:sysClr val="windowText" lastClr="000000"/>
              </a:solidFill>
              <a:latin typeface="Calibri" panose="020F0502020204030204"/>
              <a:ea typeface="+mn-ea"/>
              <a:cs typeface="+mn-cs"/>
            </a:rPr>
            <a:t>Sfera środowiskowa</a:t>
          </a:r>
        </a:p>
      </dsp:txBody>
      <dsp:txXfrm>
        <a:off x="1013978" y="775940"/>
        <a:ext cx="1581843" cy="1581843"/>
      </dsp:txXfrm>
    </dsp:sp>
    <dsp:sp modelId="{183F5B3D-5239-49F5-9E1A-771A3240FE3E}">
      <dsp:nvSpPr>
        <dsp:cNvPr id="0" name=""/>
        <dsp:cNvSpPr/>
      </dsp:nvSpPr>
      <dsp:spPr>
        <a:xfrm>
          <a:off x="2700425" y="1007596"/>
          <a:ext cx="1118531" cy="1118531"/>
        </a:xfrm>
        <a:prstGeom prst="ellipse">
          <a:avLst/>
        </a:prstGeom>
        <a:solidFill>
          <a:srgbClr val="70AD47">
            <a:lumMod val="60000"/>
            <a:lumOff val="40000"/>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a:ea typeface="+mn-ea"/>
              <a:cs typeface="+mn-cs"/>
            </a:rPr>
            <a:t>Jakość powietrza</a:t>
          </a:r>
        </a:p>
      </dsp:txBody>
      <dsp:txXfrm>
        <a:off x="2864230" y="1171401"/>
        <a:ext cx="790921" cy="7909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830F3424536F49979D884E15C50C18" ma:contentTypeVersion="13" ma:contentTypeDescription="Utwórz nowy dokument." ma:contentTypeScope="" ma:versionID="f936b86f1cde556f76c81adf356b3591">
  <xsd:schema xmlns:xsd="http://www.w3.org/2001/XMLSchema" xmlns:xs="http://www.w3.org/2001/XMLSchema" xmlns:p="http://schemas.microsoft.com/office/2006/metadata/properties" xmlns:ns3="d93f382b-0c27-4fdc-aeb7-18310231a137" xmlns:ns4="34a36a2c-934c-420d-b65f-7d9a2b65dda5" targetNamespace="http://schemas.microsoft.com/office/2006/metadata/properties" ma:root="true" ma:fieldsID="4fa703369f1de1c437f5d2815b1f7113" ns3:_="" ns4:_="">
    <xsd:import namespace="d93f382b-0c27-4fdc-aeb7-18310231a137"/>
    <xsd:import namespace="34a36a2c-934c-420d-b65f-7d9a2b65dd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f382b-0c27-4fdc-aeb7-18310231a137"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description="" ma:internalName="SharedWithDetails" ma:readOnly="true">
      <xsd:simpleType>
        <xsd:restriction base="dms:Note">
          <xsd:maxLength value="255"/>
        </xsd:restriction>
      </xsd:simpleType>
    </xsd:element>
    <xsd:element name="SharingHintHash" ma:index="10" nillable="true" ma:displayName="Skrót wskazówki dotyczącej udostępniani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36a2c-934c-420d-b65f-7d9a2b65dd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A319A8-1100-4D67-BB69-053437166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f382b-0c27-4fdc-aeb7-18310231a137"/>
    <ds:schemaRef ds:uri="34a36a2c-934c-420d-b65f-7d9a2b65d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364F3-B7BB-444E-B3E6-2214F797FA21}">
  <ds:schemaRefs>
    <ds:schemaRef ds:uri="http://schemas.microsoft.com/sharepoint/v3/contenttype/forms"/>
  </ds:schemaRefs>
</ds:datastoreItem>
</file>

<file path=customXml/itemProps3.xml><?xml version="1.0" encoding="utf-8"?>
<ds:datastoreItem xmlns:ds="http://schemas.openxmlformats.org/officeDocument/2006/customXml" ds:itemID="{E540571C-09F3-4B40-9959-F8A52E44357A}">
  <ds:schemaRefs>
    <ds:schemaRef ds:uri="http://schemas.openxmlformats.org/officeDocument/2006/bibliography"/>
  </ds:schemaRefs>
</ds:datastoreItem>
</file>

<file path=customXml/itemProps4.xml><?xml version="1.0" encoding="utf-8"?>
<ds:datastoreItem xmlns:ds="http://schemas.openxmlformats.org/officeDocument/2006/customXml" ds:itemID="{C3EC585D-50D9-406B-9E7A-53066755F6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153</Pages>
  <Words>44474</Words>
  <Characters>266848</Characters>
  <Application>Microsoft Office Word</Application>
  <DocSecurity>0</DocSecurity>
  <Lines>2223</Lines>
  <Paragraphs>621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310701</CharactersWithSpaces>
  <SharedDoc>false</SharedDoc>
  <HLinks>
    <vt:vector size="1554" baseType="variant">
      <vt:variant>
        <vt:i4>2031671</vt:i4>
      </vt:variant>
      <vt:variant>
        <vt:i4>1559</vt:i4>
      </vt:variant>
      <vt:variant>
        <vt:i4>0</vt:i4>
      </vt:variant>
      <vt:variant>
        <vt:i4>5</vt:i4>
      </vt:variant>
      <vt:variant>
        <vt:lpwstr/>
      </vt:variant>
      <vt:variant>
        <vt:lpwstr>_Toc454873069</vt:lpwstr>
      </vt:variant>
      <vt:variant>
        <vt:i4>2031671</vt:i4>
      </vt:variant>
      <vt:variant>
        <vt:i4>1553</vt:i4>
      </vt:variant>
      <vt:variant>
        <vt:i4>0</vt:i4>
      </vt:variant>
      <vt:variant>
        <vt:i4>5</vt:i4>
      </vt:variant>
      <vt:variant>
        <vt:lpwstr/>
      </vt:variant>
      <vt:variant>
        <vt:lpwstr>_Toc454873068</vt:lpwstr>
      </vt:variant>
      <vt:variant>
        <vt:i4>2031671</vt:i4>
      </vt:variant>
      <vt:variant>
        <vt:i4>1547</vt:i4>
      </vt:variant>
      <vt:variant>
        <vt:i4>0</vt:i4>
      </vt:variant>
      <vt:variant>
        <vt:i4>5</vt:i4>
      </vt:variant>
      <vt:variant>
        <vt:lpwstr/>
      </vt:variant>
      <vt:variant>
        <vt:lpwstr>_Toc454873067</vt:lpwstr>
      </vt:variant>
      <vt:variant>
        <vt:i4>2031671</vt:i4>
      </vt:variant>
      <vt:variant>
        <vt:i4>1541</vt:i4>
      </vt:variant>
      <vt:variant>
        <vt:i4>0</vt:i4>
      </vt:variant>
      <vt:variant>
        <vt:i4>5</vt:i4>
      </vt:variant>
      <vt:variant>
        <vt:lpwstr/>
      </vt:variant>
      <vt:variant>
        <vt:lpwstr>_Toc454873066</vt:lpwstr>
      </vt:variant>
      <vt:variant>
        <vt:i4>2031671</vt:i4>
      </vt:variant>
      <vt:variant>
        <vt:i4>1535</vt:i4>
      </vt:variant>
      <vt:variant>
        <vt:i4>0</vt:i4>
      </vt:variant>
      <vt:variant>
        <vt:i4>5</vt:i4>
      </vt:variant>
      <vt:variant>
        <vt:lpwstr/>
      </vt:variant>
      <vt:variant>
        <vt:lpwstr>_Toc454873065</vt:lpwstr>
      </vt:variant>
      <vt:variant>
        <vt:i4>2031671</vt:i4>
      </vt:variant>
      <vt:variant>
        <vt:i4>1529</vt:i4>
      </vt:variant>
      <vt:variant>
        <vt:i4>0</vt:i4>
      </vt:variant>
      <vt:variant>
        <vt:i4>5</vt:i4>
      </vt:variant>
      <vt:variant>
        <vt:lpwstr/>
      </vt:variant>
      <vt:variant>
        <vt:lpwstr>_Toc454873064</vt:lpwstr>
      </vt:variant>
      <vt:variant>
        <vt:i4>2031671</vt:i4>
      </vt:variant>
      <vt:variant>
        <vt:i4>1523</vt:i4>
      </vt:variant>
      <vt:variant>
        <vt:i4>0</vt:i4>
      </vt:variant>
      <vt:variant>
        <vt:i4>5</vt:i4>
      </vt:variant>
      <vt:variant>
        <vt:lpwstr/>
      </vt:variant>
      <vt:variant>
        <vt:lpwstr>_Toc454873063</vt:lpwstr>
      </vt:variant>
      <vt:variant>
        <vt:i4>2031671</vt:i4>
      </vt:variant>
      <vt:variant>
        <vt:i4>1514</vt:i4>
      </vt:variant>
      <vt:variant>
        <vt:i4>0</vt:i4>
      </vt:variant>
      <vt:variant>
        <vt:i4>5</vt:i4>
      </vt:variant>
      <vt:variant>
        <vt:lpwstr/>
      </vt:variant>
      <vt:variant>
        <vt:lpwstr>_Toc454873062</vt:lpwstr>
      </vt:variant>
      <vt:variant>
        <vt:i4>2031671</vt:i4>
      </vt:variant>
      <vt:variant>
        <vt:i4>1508</vt:i4>
      </vt:variant>
      <vt:variant>
        <vt:i4>0</vt:i4>
      </vt:variant>
      <vt:variant>
        <vt:i4>5</vt:i4>
      </vt:variant>
      <vt:variant>
        <vt:lpwstr/>
      </vt:variant>
      <vt:variant>
        <vt:lpwstr>_Toc454873061</vt:lpwstr>
      </vt:variant>
      <vt:variant>
        <vt:i4>2687274</vt:i4>
      </vt:variant>
      <vt:variant>
        <vt:i4>1502</vt:i4>
      </vt:variant>
      <vt:variant>
        <vt:i4>0</vt:i4>
      </vt:variant>
      <vt:variant>
        <vt:i4>5</vt:i4>
      </vt:variant>
      <vt:variant>
        <vt:lpwstr>../../../Berg/Desktop/BERG/BERG/studia wykonalności/3.2.3/czerweńsk/SW-Czerwieńsk.docx</vt:lpwstr>
      </vt:variant>
      <vt:variant>
        <vt:lpwstr>_Toc454873060</vt:lpwstr>
      </vt:variant>
      <vt:variant>
        <vt:i4>1835063</vt:i4>
      </vt:variant>
      <vt:variant>
        <vt:i4>1496</vt:i4>
      </vt:variant>
      <vt:variant>
        <vt:i4>0</vt:i4>
      </vt:variant>
      <vt:variant>
        <vt:i4>5</vt:i4>
      </vt:variant>
      <vt:variant>
        <vt:lpwstr/>
      </vt:variant>
      <vt:variant>
        <vt:lpwstr>_Toc454873059</vt:lpwstr>
      </vt:variant>
      <vt:variant>
        <vt:i4>1835063</vt:i4>
      </vt:variant>
      <vt:variant>
        <vt:i4>1490</vt:i4>
      </vt:variant>
      <vt:variant>
        <vt:i4>0</vt:i4>
      </vt:variant>
      <vt:variant>
        <vt:i4>5</vt:i4>
      </vt:variant>
      <vt:variant>
        <vt:lpwstr/>
      </vt:variant>
      <vt:variant>
        <vt:lpwstr>_Toc454873058</vt:lpwstr>
      </vt:variant>
      <vt:variant>
        <vt:i4>1835063</vt:i4>
      </vt:variant>
      <vt:variant>
        <vt:i4>1484</vt:i4>
      </vt:variant>
      <vt:variant>
        <vt:i4>0</vt:i4>
      </vt:variant>
      <vt:variant>
        <vt:i4>5</vt:i4>
      </vt:variant>
      <vt:variant>
        <vt:lpwstr/>
      </vt:variant>
      <vt:variant>
        <vt:lpwstr>_Toc454873057</vt:lpwstr>
      </vt:variant>
      <vt:variant>
        <vt:i4>1835063</vt:i4>
      </vt:variant>
      <vt:variant>
        <vt:i4>1478</vt:i4>
      </vt:variant>
      <vt:variant>
        <vt:i4>0</vt:i4>
      </vt:variant>
      <vt:variant>
        <vt:i4>5</vt:i4>
      </vt:variant>
      <vt:variant>
        <vt:lpwstr/>
      </vt:variant>
      <vt:variant>
        <vt:lpwstr>_Toc454873056</vt:lpwstr>
      </vt:variant>
      <vt:variant>
        <vt:i4>1835063</vt:i4>
      </vt:variant>
      <vt:variant>
        <vt:i4>1472</vt:i4>
      </vt:variant>
      <vt:variant>
        <vt:i4>0</vt:i4>
      </vt:variant>
      <vt:variant>
        <vt:i4>5</vt:i4>
      </vt:variant>
      <vt:variant>
        <vt:lpwstr/>
      </vt:variant>
      <vt:variant>
        <vt:lpwstr>_Toc454873055</vt:lpwstr>
      </vt:variant>
      <vt:variant>
        <vt:i4>1835063</vt:i4>
      </vt:variant>
      <vt:variant>
        <vt:i4>1466</vt:i4>
      </vt:variant>
      <vt:variant>
        <vt:i4>0</vt:i4>
      </vt:variant>
      <vt:variant>
        <vt:i4>5</vt:i4>
      </vt:variant>
      <vt:variant>
        <vt:lpwstr/>
      </vt:variant>
      <vt:variant>
        <vt:lpwstr>_Toc454873054</vt:lpwstr>
      </vt:variant>
      <vt:variant>
        <vt:i4>1835063</vt:i4>
      </vt:variant>
      <vt:variant>
        <vt:i4>1460</vt:i4>
      </vt:variant>
      <vt:variant>
        <vt:i4>0</vt:i4>
      </vt:variant>
      <vt:variant>
        <vt:i4>5</vt:i4>
      </vt:variant>
      <vt:variant>
        <vt:lpwstr/>
      </vt:variant>
      <vt:variant>
        <vt:lpwstr>_Toc454873053</vt:lpwstr>
      </vt:variant>
      <vt:variant>
        <vt:i4>1835063</vt:i4>
      </vt:variant>
      <vt:variant>
        <vt:i4>1454</vt:i4>
      </vt:variant>
      <vt:variant>
        <vt:i4>0</vt:i4>
      </vt:variant>
      <vt:variant>
        <vt:i4>5</vt:i4>
      </vt:variant>
      <vt:variant>
        <vt:lpwstr/>
      </vt:variant>
      <vt:variant>
        <vt:lpwstr>_Toc454873052</vt:lpwstr>
      </vt:variant>
      <vt:variant>
        <vt:i4>1835063</vt:i4>
      </vt:variant>
      <vt:variant>
        <vt:i4>1448</vt:i4>
      </vt:variant>
      <vt:variant>
        <vt:i4>0</vt:i4>
      </vt:variant>
      <vt:variant>
        <vt:i4>5</vt:i4>
      </vt:variant>
      <vt:variant>
        <vt:lpwstr/>
      </vt:variant>
      <vt:variant>
        <vt:lpwstr>_Toc454873051</vt:lpwstr>
      </vt:variant>
      <vt:variant>
        <vt:i4>1835063</vt:i4>
      </vt:variant>
      <vt:variant>
        <vt:i4>1442</vt:i4>
      </vt:variant>
      <vt:variant>
        <vt:i4>0</vt:i4>
      </vt:variant>
      <vt:variant>
        <vt:i4>5</vt:i4>
      </vt:variant>
      <vt:variant>
        <vt:lpwstr/>
      </vt:variant>
      <vt:variant>
        <vt:lpwstr>_Toc454873050</vt:lpwstr>
      </vt:variant>
      <vt:variant>
        <vt:i4>1900599</vt:i4>
      </vt:variant>
      <vt:variant>
        <vt:i4>1436</vt:i4>
      </vt:variant>
      <vt:variant>
        <vt:i4>0</vt:i4>
      </vt:variant>
      <vt:variant>
        <vt:i4>5</vt:i4>
      </vt:variant>
      <vt:variant>
        <vt:lpwstr/>
      </vt:variant>
      <vt:variant>
        <vt:lpwstr>_Toc454873049</vt:lpwstr>
      </vt:variant>
      <vt:variant>
        <vt:i4>1900599</vt:i4>
      </vt:variant>
      <vt:variant>
        <vt:i4>1430</vt:i4>
      </vt:variant>
      <vt:variant>
        <vt:i4>0</vt:i4>
      </vt:variant>
      <vt:variant>
        <vt:i4>5</vt:i4>
      </vt:variant>
      <vt:variant>
        <vt:lpwstr/>
      </vt:variant>
      <vt:variant>
        <vt:lpwstr>_Toc454873048</vt:lpwstr>
      </vt:variant>
      <vt:variant>
        <vt:i4>1900599</vt:i4>
      </vt:variant>
      <vt:variant>
        <vt:i4>1424</vt:i4>
      </vt:variant>
      <vt:variant>
        <vt:i4>0</vt:i4>
      </vt:variant>
      <vt:variant>
        <vt:i4>5</vt:i4>
      </vt:variant>
      <vt:variant>
        <vt:lpwstr/>
      </vt:variant>
      <vt:variant>
        <vt:lpwstr>_Toc454873047</vt:lpwstr>
      </vt:variant>
      <vt:variant>
        <vt:i4>1900599</vt:i4>
      </vt:variant>
      <vt:variant>
        <vt:i4>1418</vt:i4>
      </vt:variant>
      <vt:variant>
        <vt:i4>0</vt:i4>
      </vt:variant>
      <vt:variant>
        <vt:i4>5</vt:i4>
      </vt:variant>
      <vt:variant>
        <vt:lpwstr/>
      </vt:variant>
      <vt:variant>
        <vt:lpwstr>_Toc454873046</vt:lpwstr>
      </vt:variant>
      <vt:variant>
        <vt:i4>1900599</vt:i4>
      </vt:variant>
      <vt:variant>
        <vt:i4>1412</vt:i4>
      </vt:variant>
      <vt:variant>
        <vt:i4>0</vt:i4>
      </vt:variant>
      <vt:variant>
        <vt:i4>5</vt:i4>
      </vt:variant>
      <vt:variant>
        <vt:lpwstr/>
      </vt:variant>
      <vt:variant>
        <vt:lpwstr>_Toc454873045</vt:lpwstr>
      </vt:variant>
      <vt:variant>
        <vt:i4>1900599</vt:i4>
      </vt:variant>
      <vt:variant>
        <vt:i4>1406</vt:i4>
      </vt:variant>
      <vt:variant>
        <vt:i4>0</vt:i4>
      </vt:variant>
      <vt:variant>
        <vt:i4>5</vt:i4>
      </vt:variant>
      <vt:variant>
        <vt:lpwstr/>
      </vt:variant>
      <vt:variant>
        <vt:lpwstr>_Toc454873044</vt:lpwstr>
      </vt:variant>
      <vt:variant>
        <vt:i4>1900599</vt:i4>
      </vt:variant>
      <vt:variant>
        <vt:i4>1400</vt:i4>
      </vt:variant>
      <vt:variant>
        <vt:i4>0</vt:i4>
      </vt:variant>
      <vt:variant>
        <vt:i4>5</vt:i4>
      </vt:variant>
      <vt:variant>
        <vt:lpwstr/>
      </vt:variant>
      <vt:variant>
        <vt:lpwstr>_Toc454873043</vt:lpwstr>
      </vt:variant>
      <vt:variant>
        <vt:i4>1900599</vt:i4>
      </vt:variant>
      <vt:variant>
        <vt:i4>1394</vt:i4>
      </vt:variant>
      <vt:variant>
        <vt:i4>0</vt:i4>
      </vt:variant>
      <vt:variant>
        <vt:i4>5</vt:i4>
      </vt:variant>
      <vt:variant>
        <vt:lpwstr/>
      </vt:variant>
      <vt:variant>
        <vt:lpwstr>_Toc454873042</vt:lpwstr>
      </vt:variant>
      <vt:variant>
        <vt:i4>1900599</vt:i4>
      </vt:variant>
      <vt:variant>
        <vt:i4>1388</vt:i4>
      </vt:variant>
      <vt:variant>
        <vt:i4>0</vt:i4>
      </vt:variant>
      <vt:variant>
        <vt:i4>5</vt:i4>
      </vt:variant>
      <vt:variant>
        <vt:lpwstr/>
      </vt:variant>
      <vt:variant>
        <vt:lpwstr>_Toc454873041</vt:lpwstr>
      </vt:variant>
      <vt:variant>
        <vt:i4>1900599</vt:i4>
      </vt:variant>
      <vt:variant>
        <vt:i4>1382</vt:i4>
      </vt:variant>
      <vt:variant>
        <vt:i4>0</vt:i4>
      </vt:variant>
      <vt:variant>
        <vt:i4>5</vt:i4>
      </vt:variant>
      <vt:variant>
        <vt:lpwstr/>
      </vt:variant>
      <vt:variant>
        <vt:lpwstr>_Toc454873040</vt:lpwstr>
      </vt:variant>
      <vt:variant>
        <vt:i4>1703991</vt:i4>
      </vt:variant>
      <vt:variant>
        <vt:i4>1376</vt:i4>
      </vt:variant>
      <vt:variant>
        <vt:i4>0</vt:i4>
      </vt:variant>
      <vt:variant>
        <vt:i4>5</vt:i4>
      </vt:variant>
      <vt:variant>
        <vt:lpwstr/>
      </vt:variant>
      <vt:variant>
        <vt:lpwstr>_Toc454873039</vt:lpwstr>
      </vt:variant>
      <vt:variant>
        <vt:i4>1703991</vt:i4>
      </vt:variant>
      <vt:variant>
        <vt:i4>1370</vt:i4>
      </vt:variant>
      <vt:variant>
        <vt:i4>0</vt:i4>
      </vt:variant>
      <vt:variant>
        <vt:i4>5</vt:i4>
      </vt:variant>
      <vt:variant>
        <vt:lpwstr/>
      </vt:variant>
      <vt:variant>
        <vt:lpwstr>_Toc454873038</vt:lpwstr>
      </vt:variant>
      <vt:variant>
        <vt:i4>1703991</vt:i4>
      </vt:variant>
      <vt:variant>
        <vt:i4>1364</vt:i4>
      </vt:variant>
      <vt:variant>
        <vt:i4>0</vt:i4>
      </vt:variant>
      <vt:variant>
        <vt:i4>5</vt:i4>
      </vt:variant>
      <vt:variant>
        <vt:lpwstr/>
      </vt:variant>
      <vt:variant>
        <vt:lpwstr>_Toc454873037</vt:lpwstr>
      </vt:variant>
      <vt:variant>
        <vt:i4>1703991</vt:i4>
      </vt:variant>
      <vt:variant>
        <vt:i4>1358</vt:i4>
      </vt:variant>
      <vt:variant>
        <vt:i4>0</vt:i4>
      </vt:variant>
      <vt:variant>
        <vt:i4>5</vt:i4>
      </vt:variant>
      <vt:variant>
        <vt:lpwstr/>
      </vt:variant>
      <vt:variant>
        <vt:lpwstr>_Toc454873036</vt:lpwstr>
      </vt:variant>
      <vt:variant>
        <vt:i4>1703991</vt:i4>
      </vt:variant>
      <vt:variant>
        <vt:i4>1352</vt:i4>
      </vt:variant>
      <vt:variant>
        <vt:i4>0</vt:i4>
      </vt:variant>
      <vt:variant>
        <vt:i4>5</vt:i4>
      </vt:variant>
      <vt:variant>
        <vt:lpwstr/>
      </vt:variant>
      <vt:variant>
        <vt:lpwstr>_Toc454873035</vt:lpwstr>
      </vt:variant>
      <vt:variant>
        <vt:i4>1703991</vt:i4>
      </vt:variant>
      <vt:variant>
        <vt:i4>1346</vt:i4>
      </vt:variant>
      <vt:variant>
        <vt:i4>0</vt:i4>
      </vt:variant>
      <vt:variant>
        <vt:i4>5</vt:i4>
      </vt:variant>
      <vt:variant>
        <vt:lpwstr/>
      </vt:variant>
      <vt:variant>
        <vt:lpwstr>_Toc454873034</vt:lpwstr>
      </vt:variant>
      <vt:variant>
        <vt:i4>1703991</vt:i4>
      </vt:variant>
      <vt:variant>
        <vt:i4>1340</vt:i4>
      </vt:variant>
      <vt:variant>
        <vt:i4>0</vt:i4>
      </vt:variant>
      <vt:variant>
        <vt:i4>5</vt:i4>
      </vt:variant>
      <vt:variant>
        <vt:lpwstr/>
      </vt:variant>
      <vt:variant>
        <vt:lpwstr>_Toc454873033</vt:lpwstr>
      </vt:variant>
      <vt:variant>
        <vt:i4>1703991</vt:i4>
      </vt:variant>
      <vt:variant>
        <vt:i4>1334</vt:i4>
      </vt:variant>
      <vt:variant>
        <vt:i4>0</vt:i4>
      </vt:variant>
      <vt:variant>
        <vt:i4>5</vt:i4>
      </vt:variant>
      <vt:variant>
        <vt:lpwstr/>
      </vt:variant>
      <vt:variant>
        <vt:lpwstr>_Toc454873032</vt:lpwstr>
      </vt:variant>
      <vt:variant>
        <vt:i4>1703991</vt:i4>
      </vt:variant>
      <vt:variant>
        <vt:i4>1328</vt:i4>
      </vt:variant>
      <vt:variant>
        <vt:i4>0</vt:i4>
      </vt:variant>
      <vt:variant>
        <vt:i4>5</vt:i4>
      </vt:variant>
      <vt:variant>
        <vt:lpwstr/>
      </vt:variant>
      <vt:variant>
        <vt:lpwstr>_Toc454873031</vt:lpwstr>
      </vt:variant>
      <vt:variant>
        <vt:i4>2883882</vt:i4>
      </vt:variant>
      <vt:variant>
        <vt:i4>1322</vt:i4>
      </vt:variant>
      <vt:variant>
        <vt:i4>0</vt:i4>
      </vt:variant>
      <vt:variant>
        <vt:i4>5</vt:i4>
      </vt:variant>
      <vt:variant>
        <vt:lpwstr>../../../Berg/Desktop/BERG/BERG/studia wykonalności/3.2.3/czerweńsk/SW-Czerwieńsk.docx</vt:lpwstr>
      </vt:variant>
      <vt:variant>
        <vt:lpwstr>_Toc454873030</vt:lpwstr>
      </vt:variant>
      <vt:variant>
        <vt:i4>1769527</vt:i4>
      </vt:variant>
      <vt:variant>
        <vt:i4>1316</vt:i4>
      </vt:variant>
      <vt:variant>
        <vt:i4>0</vt:i4>
      </vt:variant>
      <vt:variant>
        <vt:i4>5</vt:i4>
      </vt:variant>
      <vt:variant>
        <vt:lpwstr/>
      </vt:variant>
      <vt:variant>
        <vt:lpwstr>_Toc454873029</vt:lpwstr>
      </vt:variant>
      <vt:variant>
        <vt:i4>1769527</vt:i4>
      </vt:variant>
      <vt:variant>
        <vt:i4>1310</vt:i4>
      </vt:variant>
      <vt:variant>
        <vt:i4>0</vt:i4>
      </vt:variant>
      <vt:variant>
        <vt:i4>5</vt:i4>
      </vt:variant>
      <vt:variant>
        <vt:lpwstr/>
      </vt:variant>
      <vt:variant>
        <vt:lpwstr>_Toc454873028</vt:lpwstr>
      </vt:variant>
      <vt:variant>
        <vt:i4>1769527</vt:i4>
      </vt:variant>
      <vt:variant>
        <vt:i4>1304</vt:i4>
      </vt:variant>
      <vt:variant>
        <vt:i4>0</vt:i4>
      </vt:variant>
      <vt:variant>
        <vt:i4>5</vt:i4>
      </vt:variant>
      <vt:variant>
        <vt:lpwstr/>
      </vt:variant>
      <vt:variant>
        <vt:lpwstr>_Toc454873027</vt:lpwstr>
      </vt:variant>
      <vt:variant>
        <vt:i4>1835057</vt:i4>
      </vt:variant>
      <vt:variant>
        <vt:i4>1295</vt:i4>
      </vt:variant>
      <vt:variant>
        <vt:i4>0</vt:i4>
      </vt:variant>
      <vt:variant>
        <vt:i4>5</vt:i4>
      </vt:variant>
      <vt:variant>
        <vt:lpwstr/>
      </vt:variant>
      <vt:variant>
        <vt:lpwstr>_Toc454876601</vt:lpwstr>
      </vt:variant>
      <vt:variant>
        <vt:i4>1835057</vt:i4>
      </vt:variant>
      <vt:variant>
        <vt:i4>1289</vt:i4>
      </vt:variant>
      <vt:variant>
        <vt:i4>0</vt:i4>
      </vt:variant>
      <vt:variant>
        <vt:i4>5</vt:i4>
      </vt:variant>
      <vt:variant>
        <vt:lpwstr/>
      </vt:variant>
      <vt:variant>
        <vt:lpwstr>_Toc454876600</vt:lpwstr>
      </vt:variant>
      <vt:variant>
        <vt:i4>1376306</vt:i4>
      </vt:variant>
      <vt:variant>
        <vt:i4>1283</vt:i4>
      </vt:variant>
      <vt:variant>
        <vt:i4>0</vt:i4>
      </vt:variant>
      <vt:variant>
        <vt:i4>5</vt:i4>
      </vt:variant>
      <vt:variant>
        <vt:lpwstr/>
      </vt:variant>
      <vt:variant>
        <vt:lpwstr>_Toc454876599</vt:lpwstr>
      </vt:variant>
      <vt:variant>
        <vt:i4>1376306</vt:i4>
      </vt:variant>
      <vt:variant>
        <vt:i4>1277</vt:i4>
      </vt:variant>
      <vt:variant>
        <vt:i4>0</vt:i4>
      </vt:variant>
      <vt:variant>
        <vt:i4>5</vt:i4>
      </vt:variant>
      <vt:variant>
        <vt:lpwstr/>
      </vt:variant>
      <vt:variant>
        <vt:lpwstr>_Toc454876598</vt:lpwstr>
      </vt:variant>
      <vt:variant>
        <vt:i4>1376306</vt:i4>
      </vt:variant>
      <vt:variant>
        <vt:i4>1271</vt:i4>
      </vt:variant>
      <vt:variant>
        <vt:i4>0</vt:i4>
      </vt:variant>
      <vt:variant>
        <vt:i4>5</vt:i4>
      </vt:variant>
      <vt:variant>
        <vt:lpwstr/>
      </vt:variant>
      <vt:variant>
        <vt:lpwstr>_Toc454876597</vt:lpwstr>
      </vt:variant>
      <vt:variant>
        <vt:i4>1376306</vt:i4>
      </vt:variant>
      <vt:variant>
        <vt:i4>1265</vt:i4>
      </vt:variant>
      <vt:variant>
        <vt:i4>0</vt:i4>
      </vt:variant>
      <vt:variant>
        <vt:i4>5</vt:i4>
      </vt:variant>
      <vt:variant>
        <vt:lpwstr/>
      </vt:variant>
      <vt:variant>
        <vt:lpwstr>_Toc454876596</vt:lpwstr>
      </vt:variant>
      <vt:variant>
        <vt:i4>1376306</vt:i4>
      </vt:variant>
      <vt:variant>
        <vt:i4>1259</vt:i4>
      </vt:variant>
      <vt:variant>
        <vt:i4>0</vt:i4>
      </vt:variant>
      <vt:variant>
        <vt:i4>5</vt:i4>
      </vt:variant>
      <vt:variant>
        <vt:lpwstr/>
      </vt:variant>
      <vt:variant>
        <vt:lpwstr>_Toc454876595</vt:lpwstr>
      </vt:variant>
      <vt:variant>
        <vt:i4>1376306</vt:i4>
      </vt:variant>
      <vt:variant>
        <vt:i4>1253</vt:i4>
      </vt:variant>
      <vt:variant>
        <vt:i4>0</vt:i4>
      </vt:variant>
      <vt:variant>
        <vt:i4>5</vt:i4>
      </vt:variant>
      <vt:variant>
        <vt:lpwstr/>
      </vt:variant>
      <vt:variant>
        <vt:lpwstr>_Toc454876594</vt:lpwstr>
      </vt:variant>
      <vt:variant>
        <vt:i4>1376306</vt:i4>
      </vt:variant>
      <vt:variant>
        <vt:i4>1247</vt:i4>
      </vt:variant>
      <vt:variant>
        <vt:i4>0</vt:i4>
      </vt:variant>
      <vt:variant>
        <vt:i4>5</vt:i4>
      </vt:variant>
      <vt:variant>
        <vt:lpwstr/>
      </vt:variant>
      <vt:variant>
        <vt:lpwstr>_Toc454876593</vt:lpwstr>
      </vt:variant>
      <vt:variant>
        <vt:i4>1376306</vt:i4>
      </vt:variant>
      <vt:variant>
        <vt:i4>1241</vt:i4>
      </vt:variant>
      <vt:variant>
        <vt:i4>0</vt:i4>
      </vt:variant>
      <vt:variant>
        <vt:i4>5</vt:i4>
      </vt:variant>
      <vt:variant>
        <vt:lpwstr/>
      </vt:variant>
      <vt:variant>
        <vt:lpwstr>_Toc454876592</vt:lpwstr>
      </vt:variant>
      <vt:variant>
        <vt:i4>1376306</vt:i4>
      </vt:variant>
      <vt:variant>
        <vt:i4>1235</vt:i4>
      </vt:variant>
      <vt:variant>
        <vt:i4>0</vt:i4>
      </vt:variant>
      <vt:variant>
        <vt:i4>5</vt:i4>
      </vt:variant>
      <vt:variant>
        <vt:lpwstr/>
      </vt:variant>
      <vt:variant>
        <vt:lpwstr>_Toc454876591</vt:lpwstr>
      </vt:variant>
      <vt:variant>
        <vt:i4>1376306</vt:i4>
      </vt:variant>
      <vt:variant>
        <vt:i4>1229</vt:i4>
      </vt:variant>
      <vt:variant>
        <vt:i4>0</vt:i4>
      </vt:variant>
      <vt:variant>
        <vt:i4>5</vt:i4>
      </vt:variant>
      <vt:variant>
        <vt:lpwstr/>
      </vt:variant>
      <vt:variant>
        <vt:lpwstr>_Toc454876590</vt:lpwstr>
      </vt:variant>
      <vt:variant>
        <vt:i4>1310770</vt:i4>
      </vt:variant>
      <vt:variant>
        <vt:i4>1223</vt:i4>
      </vt:variant>
      <vt:variant>
        <vt:i4>0</vt:i4>
      </vt:variant>
      <vt:variant>
        <vt:i4>5</vt:i4>
      </vt:variant>
      <vt:variant>
        <vt:lpwstr/>
      </vt:variant>
      <vt:variant>
        <vt:lpwstr>_Toc454876589</vt:lpwstr>
      </vt:variant>
      <vt:variant>
        <vt:i4>1310770</vt:i4>
      </vt:variant>
      <vt:variant>
        <vt:i4>1217</vt:i4>
      </vt:variant>
      <vt:variant>
        <vt:i4>0</vt:i4>
      </vt:variant>
      <vt:variant>
        <vt:i4>5</vt:i4>
      </vt:variant>
      <vt:variant>
        <vt:lpwstr/>
      </vt:variant>
      <vt:variant>
        <vt:lpwstr>_Toc454876588</vt:lpwstr>
      </vt:variant>
      <vt:variant>
        <vt:i4>1310770</vt:i4>
      </vt:variant>
      <vt:variant>
        <vt:i4>1211</vt:i4>
      </vt:variant>
      <vt:variant>
        <vt:i4>0</vt:i4>
      </vt:variant>
      <vt:variant>
        <vt:i4>5</vt:i4>
      </vt:variant>
      <vt:variant>
        <vt:lpwstr/>
      </vt:variant>
      <vt:variant>
        <vt:lpwstr>_Toc454876587</vt:lpwstr>
      </vt:variant>
      <vt:variant>
        <vt:i4>1310770</vt:i4>
      </vt:variant>
      <vt:variant>
        <vt:i4>1205</vt:i4>
      </vt:variant>
      <vt:variant>
        <vt:i4>0</vt:i4>
      </vt:variant>
      <vt:variant>
        <vt:i4>5</vt:i4>
      </vt:variant>
      <vt:variant>
        <vt:lpwstr/>
      </vt:variant>
      <vt:variant>
        <vt:lpwstr>_Toc454876586</vt:lpwstr>
      </vt:variant>
      <vt:variant>
        <vt:i4>1310770</vt:i4>
      </vt:variant>
      <vt:variant>
        <vt:i4>1199</vt:i4>
      </vt:variant>
      <vt:variant>
        <vt:i4>0</vt:i4>
      </vt:variant>
      <vt:variant>
        <vt:i4>5</vt:i4>
      </vt:variant>
      <vt:variant>
        <vt:lpwstr/>
      </vt:variant>
      <vt:variant>
        <vt:lpwstr>_Toc454876585</vt:lpwstr>
      </vt:variant>
      <vt:variant>
        <vt:i4>1310770</vt:i4>
      </vt:variant>
      <vt:variant>
        <vt:i4>1193</vt:i4>
      </vt:variant>
      <vt:variant>
        <vt:i4>0</vt:i4>
      </vt:variant>
      <vt:variant>
        <vt:i4>5</vt:i4>
      </vt:variant>
      <vt:variant>
        <vt:lpwstr/>
      </vt:variant>
      <vt:variant>
        <vt:lpwstr>_Toc454876584</vt:lpwstr>
      </vt:variant>
      <vt:variant>
        <vt:i4>1310770</vt:i4>
      </vt:variant>
      <vt:variant>
        <vt:i4>1187</vt:i4>
      </vt:variant>
      <vt:variant>
        <vt:i4>0</vt:i4>
      </vt:variant>
      <vt:variant>
        <vt:i4>5</vt:i4>
      </vt:variant>
      <vt:variant>
        <vt:lpwstr/>
      </vt:variant>
      <vt:variant>
        <vt:lpwstr>_Toc454876583</vt:lpwstr>
      </vt:variant>
      <vt:variant>
        <vt:i4>1310770</vt:i4>
      </vt:variant>
      <vt:variant>
        <vt:i4>1181</vt:i4>
      </vt:variant>
      <vt:variant>
        <vt:i4>0</vt:i4>
      </vt:variant>
      <vt:variant>
        <vt:i4>5</vt:i4>
      </vt:variant>
      <vt:variant>
        <vt:lpwstr/>
      </vt:variant>
      <vt:variant>
        <vt:lpwstr>_Toc454876582</vt:lpwstr>
      </vt:variant>
      <vt:variant>
        <vt:i4>1310770</vt:i4>
      </vt:variant>
      <vt:variant>
        <vt:i4>1175</vt:i4>
      </vt:variant>
      <vt:variant>
        <vt:i4>0</vt:i4>
      </vt:variant>
      <vt:variant>
        <vt:i4>5</vt:i4>
      </vt:variant>
      <vt:variant>
        <vt:lpwstr/>
      </vt:variant>
      <vt:variant>
        <vt:lpwstr>_Toc454876581</vt:lpwstr>
      </vt:variant>
      <vt:variant>
        <vt:i4>1310770</vt:i4>
      </vt:variant>
      <vt:variant>
        <vt:i4>1169</vt:i4>
      </vt:variant>
      <vt:variant>
        <vt:i4>0</vt:i4>
      </vt:variant>
      <vt:variant>
        <vt:i4>5</vt:i4>
      </vt:variant>
      <vt:variant>
        <vt:lpwstr/>
      </vt:variant>
      <vt:variant>
        <vt:lpwstr>_Toc454876580</vt:lpwstr>
      </vt:variant>
      <vt:variant>
        <vt:i4>1769522</vt:i4>
      </vt:variant>
      <vt:variant>
        <vt:i4>1163</vt:i4>
      </vt:variant>
      <vt:variant>
        <vt:i4>0</vt:i4>
      </vt:variant>
      <vt:variant>
        <vt:i4>5</vt:i4>
      </vt:variant>
      <vt:variant>
        <vt:lpwstr/>
      </vt:variant>
      <vt:variant>
        <vt:lpwstr>_Toc454876579</vt:lpwstr>
      </vt:variant>
      <vt:variant>
        <vt:i4>1769522</vt:i4>
      </vt:variant>
      <vt:variant>
        <vt:i4>1157</vt:i4>
      </vt:variant>
      <vt:variant>
        <vt:i4>0</vt:i4>
      </vt:variant>
      <vt:variant>
        <vt:i4>5</vt:i4>
      </vt:variant>
      <vt:variant>
        <vt:lpwstr/>
      </vt:variant>
      <vt:variant>
        <vt:lpwstr>_Toc454876578</vt:lpwstr>
      </vt:variant>
      <vt:variant>
        <vt:i4>1769522</vt:i4>
      </vt:variant>
      <vt:variant>
        <vt:i4>1151</vt:i4>
      </vt:variant>
      <vt:variant>
        <vt:i4>0</vt:i4>
      </vt:variant>
      <vt:variant>
        <vt:i4>5</vt:i4>
      </vt:variant>
      <vt:variant>
        <vt:lpwstr/>
      </vt:variant>
      <vt:variant>
        <vt:lpwstr>_Toc454876577</vt:lpwstr>
      </vt:variant>
      <vt:variant>
        <vt:i4>1769522</vt:i4>
      </vt:variant>
      <vt:variant>
        <vt:i4>1145</vt:i4>
      </vt:variant>
      <vt:variant>
        <vt:i4>0</vt:i4>
      </vt:variant>
      <vt:variant>
        <vt:i4>5</vt:i4>
      </vt:variant>
      <vt:variant>
        <vt:lpwstr/>
      </vt:variant>
      <vt:variant>
        <vt:lpwstr>_Toc454876576</vt:lpwstr>
      </vt:variant>
      <vt:variant>
        <vt:i4>1769522</vt:i4>
      </vt:variant>
      <vt:variant>
        <vt:i4>1139</vt:i4>
      </vt:variant>
      <vt:variant>
        <vt:i4>0</vt:i4>
      </vt:variant>
      <vt:variant>
        <vt:i4>5</vt:i4>
      </vt:variant>
      <vt:variant>
        <vt:lpwstr/>
      </vt:variant>
      <vt:variant>
        <vt:lpwstr>_Toc454876575</vt:lpwstr>
      </vt:variant>
      <vt:variant>
        <vt:i4>1769522</vt:i4>
      </vt:variant>
      <vt:variant>
        <vt:i4>1133</vt:i4>
      </vt:variant>
      <vt:variant>
        <vt:i4>0</vt:i4>
      </vt:variant>
      <vt:variant>
        <vt:i4>5</vt:i4>
      </vt:variant>
      <vt:variant>
        <vt:lpwstr/>
      </vt:variant>
      <vt:variant>
        <vt:lpwstr>_Toc454876574</vt:lpwstr>
      </vt:variant>
      <vt:variant>
        <vt:i4>1769522</vt:i4>
      </vt:variant>
      <vt:variant>
        <vt:i4>1127</vt:i4>
      </vt:variant>
      <vt:variant>
        <vt:i4>0</vt:i4>
      </vt:variant>
      <vt:variant>
        <vt:i4>5</vt:i4>
      </vt:variant>
      <vt:variant>
        <vt:lpwstr/>
      </vt:variant>
      <vt:variant>
        <vt:lpwstr>_Toc454876573</vt:lpwstr>
      </vt:variant>
      <vt:variant>
        <vt:i4>1769522</vt:i4>
      </vt:variant>
      <vt:variant>
        <vt:i4>1121</vt:i4>
      </vt:variant>
      <vt:variant>
        <vt:i4>0</vt:i4>
      </vt:variant>
      <vt:variant>
        <vt:i4>5</vt:i4>
      </vt:variant>
      <vt:variant>
        <vt:lpwstr/>
      </vt:variant>
      <vt:variant>
        <vt:lpwstr>_Toc454876572</vt:lpwstr>
      </vt:variant>
      <vt:variant>
        <vt:i4>1769522</vt:i4>
      </vt:variant>
      <vt:variant>
        <vt:i4>1115</vt:i4>
      </vt:variant>
      <vt:variant>
        <vt:i4>0</vt:i4>
      </vt:variant>
      <vt:variant>
        <vt:i4>5</vt:i4>
      </vt:variant>
      <vt:variant>
        <vt:lpwstr/>
      </vt:variant>
      <vt:variant>
        <vt:lpwstr>_Toc454876571</vt:lpwstr>
      </vt:variant>
      <vt:variant>
        <vt:i4>1769522</vt:i4>
      </vt:variant>
      <vt:variant>
        <vt:i4>1109</vt:i4>
      </vt:variant>
      <vt:variant>
        <vt:i4>0</vt:i4>
      </vt:variant>
      <vt:variant>
        <vt:i4>5</vt:i4>
      </vt:variant>
      <vt:variant>
        <vt:lpwstr/>
      </vt:variant>
      <vt:variant>
        <vt:lpwstr>_Toc454876570</vt:lpwstr>
      </vt:variant>
      <vt:variant>
        <vt:i4>1703986</vt:i4>
      </vt:variant>
      <vt:variant>
        <vt:i4>1103</vt:i4>
      </vt:variant>
      <vt:variant>
        <vt:i4>0</vt:i4>
      </vt:variant>
      <vt:variant>
        <vt:i4>5</vt:i4>
      </vt:variant>
      <vt:variant>
        <vt:lpwstr/>
      </vt:variant>
      <vt:variant>
        <vt:lpwstr>_Toc454876569</vt:lpwstr>
      </vt:variant>
      <vt:variant>
        <vt:i4>1703986</vt:i4>
      </vt:variant>
      <vt:variant>
        <vt:i4>1097</vt:i4>
      </vt:variant>
      <vt:variant>
        <vt:i4>0</vt:i4>
      </vt:variant>
      <vt:variant>
        <vt:i4>5</vt:i4>
      </vt:variant>
      <vt:variant>
        <vt:lpwstr/>
      </vt:variant>
      <vt:variant>
        <vt:lpwstr>_Toc454876568</vt:lpwstr>
      </vt:variant>
      <vt:variant>
        <vt:i4>1703986</vt:i4>
      </vt:variant>
      <vt:variant>
        <vt:i4>1091</vt:i4>
      </vt:variant>
      <vt:variant>
        <vt:i4>0</vt:i4>
      </vt:variant>
      <vt:variant>
        <vt:i4>5</vt:i4>
      </vt:variant>
      <vt:variant>
        <vt:lpwstr/>
      </vt:variant>
      <vt:variant>
        <vt:lpwstr>_Toc454876567</vt:lpwstr>
      </vt:variant>
      <vt:variant>
        <vt:i4>1703986</vt:i4>
      </vt:variant>
      <vt:variant>
        <vt:i4>1085</vt:i4>
      </vt:variant>
      <vt:variant>
        <vt:i4>0</vt:i4>
      </vt:variant>
      <vt:variant>
        <vt:i4>5</vt:i4>
      </vt:variant>
      <vt:variant>
        <vt:lpwstr/>
      </vt:variant>
      <vt:variant>
        <vt:lpwstr>_Toc454876566</vt:lpwstr>
      </vt:variant>
      <vt:variant>
        <vt:i4>1703986</vt:i4>
      </vt:variant>
      <vt:variant>
        <vt:i4>1079</vt:i4>
      </vt:variant>
      <vt:variant>
        <vt:i4>0</vt:i4>
      </vt:variant>
      <vt:variant>
        <vt:i4>5</vt:i4>
      </vt:variant>
      <vt:variant>
        <vt:lpwstr/>
      </vt:variant>
      <vt:variant>
        <vt:lpwstr>_Toc454876565</vt:lpwstr>
      </vt:variant>
      <vt:variant>
        <vt:i4>1703986</vt:i4>
      </vt:variant>
      <vt:variant>
        <vt:i4>1073</vt:i4>
      </vt:variant>
      <vt:variant>
        <vt:i4>0</vt:i4>
      </vt:variant>
      <vt:variant>
        <vt:i4>5</vt:i4>
      </vt:variant>
      <vt:variant>
        <vt:lpwstr/>
      </vt:variant>
      <vt:variant>
        <vt:lpwstr>_Toc454876564</vt:lpwstr>
      </vt:variant>
      <vt:variant>
        <vt:i4>1703986</vt:i4>
      </vt:variant>
      <vt:variant>
        <vt:i4>1067</vt:i4>
      </vt:variant>
      <vt:variant>
        <vt:i4>0</vt:i4>
      </vt:variant>
      <vt:variant>
        <vt:i4>5</vt:i4>
      </vt:variant>
      <vt:variant>
        <vt:lpwstr/>
      </vt:variant>
      <vt:variant>
        <vt:lpwstr>_Toc454876563</vt:lpwstr>
      </vt:variant>
      <vt:variant>
        <vt:i4>1703986</vt:i4>
      </vt:variant>
      <vt:variant>
        <vt:i4>1061</vt:i4>
      </vt:variant>
      <vt:variant>
        <vt:i4>0</vt:i4>
      </vt:variant>
      <vt:variant>
        <vt:i4>5</vt:i4>
      </vt:variant>
      <vt:variant>
        <vt:lpwstr/>
      </vt:variant>
      <vt:variant>
        <vt:lpwstr>_Toc454876562</vt:lpwstr>
      </vt:variant>
      <vt:variant>
        <vt:i4>1703986</vt:i4>
      </vt:variant>
      <vt:variant>
        <vt:i4>1055</vt:i4>
      </vt:variant>
      <vt:variant>
        <vt:i4>0</vt:i4>
      </vt:variant>
      <vt:variant>
        <vt:i4>5</vt:i4>
      </vt:variant>
      <vt:variant>
        <vt:lpwstr/>
      </vt:variant>
      <vt:variant>
        <vt:lpwstr>_Toc454876561</vt:lpwstr>
      </vt:variant>
      <vt:variant>
        <vt:i4>1703986</vt:i4>
      </vt:variant>
      <vt:variant>
        <vt:i4>1049</vt:i4>
      </vt:variant>
      <vt:variant>
        <vt:i4>0</vt:i4>
      </vt:variant>
      <vt:variant>
        <vt:i4>5</vt:i4>
      </vt:variant>
      <vt:variant>
        <vt:lpwstr/>
      </vt:variant>
      <vt:variant>
        <vt:lpwstr>_Toc454876560</vt:lpwstr>
      </vt:variant>
      <vt:variant>
        <vt:i4>1638450</vt:i4>
      </vt:variant>
      <vt:variant>
        <vt:i4>1043</vt:i4>
      </vt:variant>
      <vt:variant>
        <vt:i4>0</vt:i4>
      </vt:variant>
      <vt:variant>
        <vt:i4>5</vt:i4>
      </vt:variant>
      <vt:variant>
        <vt:lpwstr/>
      </vt:variant>
      <vt:variant>
        <vt:lpwstr>_Toc454876559</vt:lpwstr>
      </vt:variant>
      <vt:variant>
        <vt:i4>1638450</vt:i4>
      </vt:variant>
      <vt:variant>
        <vt:i4>1037</vt:i4>
      </vt:variant>
      <vt:variant>
        <vt:i4>0</vt:i4>
      </vt:variant>
      <vt:variant>
        <vt:i4>5</vt:i4>
      </vt:variant>
      <vt:variant>
        <vt:lpwstr/>
      </vt:variant>
      <vt:variant>
        <vt:lpwstr>_Toc454876558</vt:lpwstr>
      </vt:variant>
      <vt:variant>
        <vt:i4>1638450</vt:i4>
      </vt:variant>
      <vt:variant>
        <vt:i4>1031</vt:i4>
      </vt:variant>
      <vt:variant>
        <vt:i4>0</vt:i4>
      </vt:variant>
      <vt:variant>
        <vt:i4>5</vt:i4>
      </vt:variant>
      <vt:variant>
        <vt:lpwstr/>
      </vt:variant>
      <vt:variant>
        <vt:lpwstr>_Toc454876557</vt:lpwstr>
      </vt:variant>
      <vt:variant>
        <vt:i4>1638450</vt:i4>
      </vt:variant>
      <vt:variant>
        <vt:i4>1025</vt:i4>
      </vt:variant>
      <vt:variant>
        <vt:i4>0</vt:i4>
      </vt:variant>
      <vt:variant>
        <vt:i4>5</vt:i4>
      </vt:variant>
      <vt:variant>
        <vt:lpwstr/>
      </vt:variant>
      <vt:variant>
        <vt:lpwstr>_Toc454876556</vt:lpwstr>
      </vt:variant>
      <vt:variant>
        <vt:i4>1638450</vt:i4>
      </vt:variant>
      <vt:variant>
        <vt:i4>1019</vt:i4>
      </vt:variant>
      <vt:variant>
        <vt:i4>0</vt:i4>
      </vt:variant>
      <vt:variant>
        <vt:i4>5</vt:i4>
      </vt:variant>
      <vt:variant>
        <vt:lpwstr/>
      </vt:variant>
      <vt:variant>
        <vt:lpwstr>_Toc454876555</vt:lpwstr>
      </vt:variant>
      <vt:variant>
        <vt:i4>1638450</vt:i4>
      </vt:variant>
      <vt:variant>
        <vt:i4>1013</vt:i4>
      </vt:variant>
      <vt:variant>
        <vt:i4>0</vt:i4>
      </vt:variant>
      <vt:variant>
        <vt:i4>5</vt:i4>
      </vt:variant>
      <vt:variant>
        <vt:lpwstr/>
      </vt:variant>
      <vt:variant>
        <vt:lpwstr>_Toc454876554</vt:lpwstr>
      </vt:variant>
      <vt:variant>
        <vt:i4>1638450</vt:i4>
      </vt:variant>
      <vt:variant>
        <vt:i4>1007</vt:i4>
      </vt:variant>
      <vt:variant>
        <vt:i4>0</vt:i4>
      </vt:variant>
      <vt:variant>
        <vt:i4>5</vt:i4>
      </vt:variant>
      <vt:variant>
        <vt:lpwstr/>
      </vt:variant>
      <vt:variant>
        <vt:lpwstr>_Toc454876553</vt:lpwstr>
      </vt:variant>
      <vt:variant>
        <vt:i4>1638450</vt:i4>
      </vt:variant>
      <vt:variant>
        <vt:i4>1001</vt:i4>
      </vt:variant>
      <vt:variant>
        <vt:i4>0</vt:i4>
      </vt:variant>
      <vt:variant>
        <vt:i4>5</vt:i4>
      </vt:variant>
      <vt:variant>
        <vt:lpwstr/>
      </vt:variant>
      <vt:variant>
        <vt:lpwstr>_Toc454876552</vt:lpwstr>
      </vt:variant>
      <vt:variant>
        <vt:i4>1638450</vt:i4>
      </vt:variant>
      <vt:variant>
        <vt:i4>995</vt:i4>
      </vt:variant>
      <vt:variant>
        <vt:i4>0</vt:i4>
      </vt:variant>
      <vt:variant>
        <vt:i4>5</vt:i4>
      </vt:variant>
      <vt:variant>
        <vt:lpwstr/>
      </vt:variant>
      <vt:variant>
        <vt:lpwstr>_Toc454876551</vt:lpwstr>
      </vt:variant>
      <vt:variant>
        <vt:i4>1638450</vt:i4>
      </vt:variant>
      <vt:variant>
        <vt:i4>989</vt:i4>
      </vt:variant>
      <vt:variant>
        <vt:i4>0</vt:i4>
      </vt:variant>
      <vt:variant>
        <vt:i4>5</vt:i4>
      </vt:variant>
      <vt:variant>
        <vt:lpwstr/>
      </vt:variant>
      <vt:variant>
        <vt:lpwstr>_Toc454876550</vt:lpwstr>
      </vt:variant>
      <vt:variant>
        <vt:i4>1572914</vt:i4>
      </vt:variant>
      <vt:variant>
        <vt:i4>983</vt:i4>
      </vt:variant>
      <vt:variant>
        <vt:i4>0</vt:i4>
      </vt:variant>
      <vt:variant>
        <vt:i4>5</vt:i4>
      </vt:variant>
      <vt:variant>
        <vt:lpwstr/>
      </vt:variant>
      <vt:variant>
        <vt:lpwstr>_Toc454876549</vt:lpwstr>
      </vt:variant>
      <vt:variant>
        <vt:i4>1572914</vt:i4>
      </vt:variant>
      <vt:variant>
        <vt:i4>977</vt:i4>
      </vt:variant>
      <vt:variant>
        <vt:i4>0</vt:i4>
      </vt:variant>
      <vt:variant>
        <vt:i4>5</vt:i4>
      </vt:variant>
      <vt:variant>
        <vt:lpwstr/>
      </vt:variant>
      <vt:variant>
        <vt:lpwstr>_Toc454876548</vt:lpwstr>
      </vt:variant>
      <vt:variant>
        <vt:i4>1572914</vt:i4>
      </vt:variant>
      <vt:variant>
        <vt:i4>971</vt:i4>
      </vt:variant>
      <vt:variant>
        <vt:i4>0</vt:i4>
      </vt:variant>
      <vt:variant>
        <vt:i4>5</vt:i4>
      </vt:variant>
      <vt:variant>
        <vt:lpwstr/>
      </vt:variant>
      <vt:variant>
        <vt:lpwstr>_Toc454876547</vt:lpwstr>
      </vt:variant>
      <vt:variant>
        <vt:i4>1572914</vt:i4>
      </vt:variant>
      <vt:variant>
        <vt:i4>965</vt:i4>
      </vt:variant>
      <vt:variant>
        <vt:i4>0</vt:i4>
      </vt:variant>
      <vt:variant>
        <vt:i4>5</vt:i4>
      </vt:variant>
      <vt:variant>
        <vt:lpwstr/>
      </vt:variant>
      <vt:variant>
        <vt:lpwstr>_Toc454876546</vt:lpwstr>
      </vt:variant>
      <vt:variant>
        <vt:i4>1572914</vt:i4>
      </vt:variant>
      <vt:variant>
        <vt:i4>959</vt:i4>
      </vt:variant>
      <vt:variant>
        <vt:i4>0</vt:i4>
      </vt:variant>
      <vt:variant>
        <vt:i4>5</vt:i4>
      </vt:variant>
      <vt:variant>
        <vt:lpwstr/>
      </vt:variant>
      <vt:variant>
        <vt:lpwstr>_Toc454876545</vt:lpwstr>
      </vt:variant>
      <vt:variant>
        <vt:i4>1572914</vt:i4>
      </vt:variant>
      <vt:variant>
        <vt:i4>953</vt:i4>
      </vt:variant>
      <vt:variant>
        <vt:i4>0</vt:i4>
      </vt:variant>
      <vt:variant>
        <vt:i4>5</vt:i4>
      </vt:variant>
      <vt:variant>
        <vt:lpwstr/>
      </vt:variant>
      <vt:variant>
        <vt:lpwstr>_Toc454876544</vt:lpwstr>
      </vt:variant>
      <vt:variant>
        <vt:i4>1572914</vt:i4>
      </vt:variant>
      <vt:variant>
        <vt:i4>947</vt:i4>
      </vt:variant>
      <vt:variant>
        <vt:i4>0</vt:i4>
      </vt:variant>
      <vt:variant>
        <vt:i4>5</vt:i4>
      </vt:variant>
      <vt:variant>
        <vt:lpwstr/>
      </vt:variant>
      <vt:variant>
        <vt:lpwstr>_Toc454876543</vt:lpwstr>
      </vt:variant>
      <vt:variant>
        <vt:i4>1572914</vt:i4>
      </vt:variant>
      <vt:variant>
        <vt:i4>941</vt:i4>
      </vt:variant>
      <vt:variant>
        <vt:i4>0</vt:i4>
      </vt:variant>
      <vt:variant>
        <vt:i4>5</vt:i4>
      </vt:variant>
      <vt:variant>
        <vt:lpwstr/>
      </vt:variant>
      <vt:variant>
        <vt:lpwstr>_Toc454876542</vt:lpwstr>
      </vt:variant>
      <vt:variant>
        <vt:i4>1572914</vt:i4>
      </vt:variant>
      <vt:variant>
        <vt:i4>935</vt:i4>
      </vt:variant>
      <vt:variant>
        <vt:i4>0</vt:i4>
      </vt:variant>
      <vt:variant>
        <vt:i4>5</vt:i4>
      </vt:variant>
      <vt:variant>
        <vt:lpwstr/>
      </vt:variant>
      <vt:variant>
        <vt:lpwstr>_Toc454876541</vt:lpwstr>
      </vt:variant>
      <vt:variant>
        <vt:i4>1572914</vt:i4>
      </vt:variant>
      <vt:variant>
        <vt:i4>929</vt:i4>
      </vt:variant>
      <vt:variant>
        <vt:i4>0</vt:i4>
      </vt:variant>
      <vt:variant>
        <vt:i4>5</vt:i4>
      </vt:variant>
      <vt:variant>
        <vt:lpwstr/>
      </vt:variant>
      <vt:variant>
        <vt:lpwstr>_Toc454876540</vt:lpwstr>
      </vt:variant>
      <vt:variant>
        <vt:i4>2031666</vt:i4>
      </vt:variant>
      <vt:variant>
        <vt:i4>923</vt:i4>
      </vt:variant>
      <vt:variant>
        <vt:i4>0</vt:i4>
      </vt:variant>
      <vt:variant>
        <vt:i4>5</vt:i4>
      </vt:variant>
      <vt:variant>
        <vt:lpwstr/>
      </vt:variant>
      <vt:variant>
        <vt:lpwstr>_Toc454876539</vt:lpwstr>
      </vt:variant>
      <vt:variant>
        <vt:i4>2031666</vt:i4>
      </vt:variant>
      <vt:variant>
        <vt:i4>917</vt:i4>
      </vt:variant>
      <vt:variant>
        <vt:i4>0</vt:i4>
      </vt:variant>
      <vt:variant>
        <vt:i4>5</vt:i4>
      </vt:variant>
      <vt:variant>
        <vt:lpwstr/>
      </vt:variant>
      <vt:variant>
        <vt:lpwstr>_Toc454876538</vt:lpwstr>
      </vt:variant>
      <vt:variant>
        <vt:i4>2031666</vt:i4>
      </vt:variant>
      <vt:variant>
        <vt:i4>911</vt:i4>
      </vt:variant>
      <vt:variant>
        <vt:i4>0</vt:i4>
      </vt:variant>
      <vt:variant>
        <vt:i4>5</vt:i4>
      </vt:variant>
      <vt:variant>
        <vt:lpwstr/>
      </vt:variant>
      <vt:variant>
        <vt:lpwstr>_Toc454876537</vt:lpwstr>
      </vt:variant>
      <vt:variant>
        <vt:i4>2031666</vt:i4>
      </vt:variant>
      <vt:variant>
        <vt:i4>905</vt:i4>
      </vt:variant>
      <vt:variant>
        <vt:i4>0</vt:i4>
      </vt:variant>
      <vt:variant>
        <vt:i4>5</vt:i4>
      </vt:variant>
      <vt:variant>
        <vt:lpwstr/>
      </vt:variant>
      <vt:variant>
        <vt:lpwstr>_Toc454876536</vt:lpwstr>
      </vt:variant>
      <vt:variant>
        <vt:i4>2031666</vt:i4>
      </vt:variant>
      <vt:variant>
        <vt:i4>899</vt:i4>
      </vt:variant>
      <vt:variant>
        <vt:i4>0</vt:i4>
      </vt:variant>
      <vt:variant>
        <vt:i4>5</vt:i4>
      </vt:variant>
      <vt:variant>
        <vt:lpwstr/>
      </vt:variant>
      <vt:variant>
        <vt:lpwstr>_Toc454876535</vt:lpwstr>
      </vt:variant>
      <vt:variant>
        <vt:i4>2031666</vt:i4>
      </vt:variant>
      <vt:variant>
        <vt:i4>893</vt:i4>
      </vt:variant>
      <vt:variant>
        <vt:i4>0</vt:i4>
      </vt:variant>
      <vt:variant>
        <vt:i4>5</vt:i4>
      </vt:variant>
      <vt:variant>
        <vt:lpwstr/>
      </vt:variant>
      <vt:variant>
        <vt:lpwstr>_Toc454876534</vt:lpwstr>
      </vt:variant>
      <vt:variant>
        <vt:i4>2031666</vt:i4>
      </vt:variant>
      <vt:variant>
        <vt:i4>887</vt:i4>
      </vt:variant>
      <vt:variant>
        <vt:i4>0</vt:i4>
      </vt:variant>
      <vt:variant>
        <vt:i4>5</vt:i4>
      </vt:variant>
      <vt:variant>
        <vt:lpwstr/>
      </vt:variant>
      <vt:variant>
        <vt:lpwstr>_Toc454876533</vt:lpwstr>
      </vt:variant>
      <vt:variant>
        <vt:i4>2031666</vt:i4>
      </vt:variant>
      <vt:variant>
        <vt:i4>881</vt:i4>
      </vt:variant>
      <vt:variant>
        <vt:i4>0</vt:i4>
      </vt:variant>
      <vt:variant>
        <vt:i4>5</vt:i4>
      </vt:variant>
      <vt:variant>
        <vt:lpwstr/>
      </vt:variant>
      <vt:variant>
        <vt:lpwstr>_Toc454876532</vt:lpwstr>
      </vt:variant>
      <vt:variant>
        <vt:i4>2031666</vt:i4>
      </vt:variant>
      <vt:variant>
        <vt:i4>875</vt:i4>
      </vt:variant>
      <vt:variant>
        <vt:i4>0</vt:i4>
      </vt:variant>
      <vt:variant>
        <vt:i4>5</vt:i4>
      </vt:variant>
      <vt:variant>
        <vt:lpwstr/>
      </vt:variant>
      <vt:variant>
        <vt:lpwstr>_Toc454876531</vt:lpwstr>
      </vt:variant>
      <vt:variant>
        <vt:i4>2031666</vt:i4>
      </vt:variant>
      <vt:variant>
        <vt:i4>869</vt:i4>
      </vt:variant>
      <vt:variant>
        <vt:i4>0</vt:i4>
      </vt:variant>
      <vt:variant>
        <vt:i4>5</vt:i4>
      </vt:variant>
      <vt:variant>
        <vt:lpwstr/>
      </vt:variant>
      <vt:variant>
        <vt:lpwstr>_Toc454876530</vt:lpwstr>
      </vt:variant>
      <vt:variant>
        <vt:i4>1966130</vt:i4>
      </vt:variant>
      <vt:variant>
        <vt:i4>863</vt:i4>
      </vt:variant>
      <vt:variant>
        <vt:i4>0</vt:i4>
      </vt:variant>
      <vt:variant>
        <vt:i4>5</vt:i4>
      </vt:variant>
      <vt:variant>
        <vt:lpwstr/>
      </vt:variant>
      <vt:variant>
        <vt:lpwstr>_Toc454876529</vt:lpwstr>
      </vt:variant>
      <vt:variant>
        <vt:i4>2621743</vt:i4>
      </vt:variant>
      <vt:variant>
        <vt:i4>857</vt:i4>
      </vt:variant>
      <vt:variant>
        <vt:i4>0</vt:i4>
      </vt:variant>
      <vt:variant>
        <vt:i4>5</vt:i4>
      </vt:variant>
      <vt:variant>
        <vt:lpwstr>../../../Berg/Desktop/BERG/BERG/studia wykonalności/3.2.3/czerweńsk/SW-Czerwieńsk.docx</vt:lpwstr>
      </vt:variant>
      <vt:variant>
        <vt:lpwstr>_Toc454876528</vt:lpwstr>
      </vt:variant>
      <vt:variant>
        <vt:i4>1966130</vt:i4>
      </vt:variant>
      <vt:variant>
        <vt:i4>851</vt:i4>
      </vt:variant>
      <vt:variant>
        <vt:i4>0</vt:i4>
      </vt:variant>
      <vt:variant>
        <vt:i4>5</vt:i4>
      </vt:variant>
      <vt:variant>
        <vt:lpwstr/>
      </vt:variant>
      <vt:variant>
        <vt:lpwstr>_Toc454876527</vt:lpwstr>
      </vt:variant>
      <vt:variant>
        <vt:i4>1966130</vt:i4>
      </vt:variant>
      <vt:variant>
        <vt:i4>845</vt:i4>
      </vt:variant>
      <vt:variant>
        <vt:i4>0</vt:i4>
      </vt:variant>
      <vt:variant>
        <vt:i4>5</vt:i4>
      </vt:variant>
      <vt:variant>
        <vt:lpwstr/>
      </vt:variant>
      <vt:variant>
        <vt:lpwstr>_Toc454876526</vt:lpwstr>
      </vt:variant>
      <vt:variant>
        <vt:i4>1966130</vt:i4>
      </vt:variant>
      <vt:variant>
        <vt:i4>839</vt:i4>
      </vt:variant>
      <vt:variant>
        <vt:i4>0</vt:i4>
      </vt:variant>
      <vt:variant>
        <vt:i4>5</vt:i4>
      </vt:variant>
      <vt:variant>
        <vt:lpwstr/>
      </vt:variant>
      <vt:variant>
        <vt:lpwstr>_Toc454876525</vt:lpwstr>
      </vt:variant>
      <vt:variant>
        <vt:i4>1966130</vt:i4>
      </vt:variant>
      <vt:variant>
        <vt:i4>833</vt:i4>
      </vt:variant>
      <vt:variant>
        <vt:i4>0</vt:i4>
      </vt:variant>
      <vt:variant>
        <vt:i4>5</vt:i4>
      </vt:variant>
      <vt:variant>
        <vt:lpwstr/>
      </vt:variant>
      <vt:variant>
        <vt:lpwstr>_Toc454876524</vt:lpwstr>
      </vt:variant>
      <vt:variant>
        <vt:i4>1966130</vt:i4>
      </vt:variant>
      <vt:variant>
        <vt:i4>827</vt:i4>
      </vt:variant>
      <vt:variant>
        <vt:i4>0</vt:i4>
      </vt:variant>
      <vt:variant>
        <vt:i4>5</vt:i4>
      </vt:variant>
      <vt:variant>
        <vt:lpwstr/>
      </vt:variant>
      <vt:variant>
        <vt:lpwstr>_Toc454876523</vt:lpwstr>
      </vt:variant>
      <vt:variant>
        <vt:i4>1966130</vt:i4>
      </vt:variant>
      <vt:variant>
        <vt:i4>821</vt:i4>
      </vt:variant>
      <vt:variant>
        <vt:i4>0</vt:i4>
      </vt:variant>
      <vt:variant>
        <vt:i4>5</vt:i4>
      </vt:variant>
      <vt:variant>
        <vt:lpwstr/>
      </vt:variant>
      <vt:variant>
        <vt:lpwstr>_Toc454876522</vt:lpwstr>
      </vt:variant>
      <vt:variant>
        <vt:i4>1966130</vt:i4>
      </vt:variant>
      <vt:variant>
        <vt:i4>815</vt:i4>
      </vt:variant>
      <vt:variant>
        <vt:i4>0</vt:i4>
      </vt:variant>
      <vt:variant>
        <vt:i4>5</vt:i4>
      </vt:variant>
      <vt:variant>
        <vt:lpwstr/>
      </vt:variant>
      <vt:variant>
        <vt:lpwstr>_Toc454876521</vt:lpwstr>
      </vt:variant>
      <vt:variant>
        <vt:i4>1966130</vt:i4>
      </vt:variant>
      <vt:variant>
        <vt:i4>809</vt:i4>
      </vt:variant>
      <vt:variant>
        <vt:i4>0</vt:i4>
      </vt:variant>
      <vt:variant>
        <vt:i4>5</vt:i4>
      </vt:variant>
      <vt:variant>
        <vt:lpwstr/>
      </vt:variant>
      <vt:variant>
        <vt:lpwstr>_Toc454876520</vt:lpwstr>
      </vt:variant>
      <vt:variant>
        <vt:i4>1900594</vt:i4>
      </vt:variant>
      <vt:variant>
        <vt:i4>803</vt:i4>
      </vt:variant>
      <vt:variant>
        <vt:i4>0</vt:i4>
      </vt:variant>
      <vt:variant>
        <vt:i4>5</vt:i4>
      </vt:variant>
      <vt:variant>
        <vt:lpwstr/>
      </vt:variant>
      <vt:variant>
        <vt:lpwstr>_Toc454876519</vt:lpwstr>
      </vt:variant>
      <vt:variant>
        <vt:i4>1900594</vt:i4>
      </vt:variant>
      <vt:variant>
        <vt:i4>797</vt:i4>
      </vt:variant>
      <vt:variant>
        <vt:i4>0</vt:i4>
      </vt:variant>
      <vt:variant>
        <vt:i4>5</vt:i4>
      </vt:variant>
      <vt:variant>
        <vt:lpwstr/>
      </vt:variant>
      <vt:variant>
        <vt:lpwstr>_Toc454876518</vt:lpwstr>
      </vt:variant>
      <vt:variant>
        <vt:i4>1900594</vt:i4>
      </vt:variant>
      <vt:variant>
        <vt:i4>791</vt:i4>
      </vt:variant>
      <vt:variant>
        <vt:i4>0</vt:i4>
      </vt:variant>
      <vt:variant>
        <vt:i4>5</vt:i4>
      </vt:variant>
      <vt:variant>
        <vt:lpwstr/>
      </vt:variant>
      <vt:variant>
        <vt:lpwstr>_Toc454876517</vt:lpwstr>
      </vt:variant>
      <vt:variant>
        <vt:i4>1900594</vt:i4>
      </vt:variant>
      <vt:variant>
        <vt:i4>785</vt:i4>
      </vt:variant>
      <vt:variant>
        <vt:i4>0</vt:i4>
      </vt:variant>
      <vt:variant>
        <vt:i4>5</vt:i4>
      </vt:variant>
      <vt:variant>
        <vt:lpwstr/>
      </vt:variant>
      <vt:variant>
        <vt:lpwstr>_Toc454876516</vt:lpwstr>
      </vt:variant>
      <vt:variant>
        <vt:i4>1900594</vt:i4>
      </vt:variant>
      <vt:variant>
        <vt:i4>779</vt:i4>
      </vt:variant>
      <vt:variant>
        <vt:i4>0</vt:i4>
      </vt:variant>
      <vt:variant>
        <vt:i4>5</vt:i4>
      </vt:variant>
      <vt:variant>
        <vt:lpwstr/>
      </vt:variant>
      <vt:variant>
        <vt:lpwstr>_Toc454876515</vt:lpwstr>
      </vt:variant>
      <vt:variant>
        <vt:i4>1900594</vt:i4>
      </vt:variant>
      <vt:variant>
        <vt:i4>773</vt:i4>
      </vt:variant>
      <vt:variant>
        <vt:i4>0</vt:i4>
      </vt:variant>
      <vt:variant>
        <vt:i4>5</vt:i4>
      </vt:variant>
      <vt:variant>
        <vt:lpwstr/>
      </vt:variant>
      <vt:variant>
        <vt:lpwstr>_Toc454876514</vt:lpwstr>
      </vt:variant>
      <vt:variant>
        <vt:i4>1900594</vt:i4>
      </vt:variant>
      <vt:variant>
        <vt:i4>767</vt:i4>
      </vt:variant>
      <vt:variant>
        <vt:i4>0</vt:i4>
      </vt:variant>
      <vt:variant>
        <vt:i4>5</vt:i4>
      </vt:variant>
      <vt:variant>
        <vt:lpwstr/>
      </vt:variant>
      <vt:variant>
        <vt:lpwstr>_Toc454876513</vt:lpwstr>
      </vt:variant>
      <vt:variant>
        <vt:i4>1900594</vt:i4>
      </vt:variant>
      <vt:variant>
        <vt:i4>761</vt:i4>
      </vt:variant>
      <vt:variant>
        <vt:i4>0</vt:i4>
      </vt:variant>
      <vt:variant>
        <vt:i4>5</vt:i4>
      </vt:variant>
      <vt:variant>
        <vt:lpwstr/>
      </vt:variant>
      <vt:variant>
        <vt:lpwstr>_Toc454876512</vt:lpwstr>
      </vt:variant>
      <vt:variant>
        <vt:i4>1900594</vt:i4>
      </vt:variant>
      <vt:variant>
        <vt:i4>755</vt:i4>
      </vt:variant>
      <vt:variant>
        <vt:i4>0</vt:i4>
      </vt:variant>
      <vt:variant>
        <vt:i4>5</vt:i4>
      </vt:variant>
      <vt:variant>
        <vt:lpwstr/>
      </vt:variant>
      <vt:variant>
        <vt:lpwstr>_Toc454876511</vt:lpwstr>
      </vt:variant>
      <vt:variant>
        <vt:i4>1900594</vt:i4>
      </vt:variant>
      <vt:variant>
        <vt:i4>749</vt:i4>
      </vt:variant>
      <vt:variant>
        <vt:i4>0</vt:i4>
      </vt:variant>
      <vt:variant>
        <vt:i4>5</vt:i4>
      </vt:variant>
      <vt:variant>
        <vt:lpwstr/>
      </vt:variant>
      <vt:variant>
        <vt:lpwstr>_Toc454876510</vt:lpwstr>
      </vt:variant>
      <vt:variant>
        <vt:i4>1835058</vt:i4>
      </vt:variant>
      <vt:variant>
        <vt:i4>743</vt:i4>
      </vt:variant>
      <vt:variant>
        <vt:i4>0</vt:i4>
      </vt:variant>
      <vt:variant>
        <vt:i4>5</vt:i4>
      </vt:variant>
      <vt:variant>
        <vt:lpwstr/>
      </vt:variant>
      <vt:variant>
        <vt:lpwstr>_Toc454876509</vt:lpwstr>
      </vt:variant>
      <vt:variant>
        <vt:i4>1835058</vt:i4>
      </vt:variant>
      <vt:variant>
        <vt:i4>737</vt:i4>
      </vt:variant>
      <vt:variant>
        <vt:i4>0</vt:i4>
      </vt:variant>
      <vt:variant>
        <vt:i4>5</vt:i4>
      </vt:variant>
      <vt:variant>
        <vt:lpwstr/>
      </vt:variant>
      <vt:variant>
        <vt:lpwstr>_Toc454876508</vt:lpwstr>
      </vt:variant>
      <vt:variant>
        <vt:i4>1835058</vt:i4>
      </vt:variant>
      <vt:variant>
        <vt:i4>731</vt:i4>
      </vt:variant>
      <vt:variant>
        <vt:i4>0</vt:i4>
      </vt:variant>
      <vt:variant>
        <vt:i4>5</vt:i4>
      </vt:variant>
      <vt:variant>
        <vt:lpwstr/>
      </vt:variant>
      <vt:variant>
        <vt:lpwstr>_Toc454876507</vt:lpwstr>
      </vt:variant>
      <vt:variant>
        <vt:i4>1835058</vt:i4>
      </vt:variant>
      <vt:variant>
        <vt:i4>725</vt:i4>
      </vt:variant>
      <vt:variant>
        <vt:i4>0</vt:i4>
      </vt:variant>
      <vt:variant>
        <vt:i4>5</vt:i4>
      </vt:variant>
      <vt:variant>
        <vt:lpwstr/>
      </vt:variant>
      <vt:variant>
        <vt:lpwstr>_Toc454876506</vt:lpwstr>
      </vt:variant>
      <vt:variant>
        <vt:i4>1835058</vt:i4>
      </vt:variant>
      <vt:variant>
        <vt:i4>719</vt:i4>
      </vt:variant>
      <vt:variant>
        <vt:i4>0</vt:i4>
      </vt:variant>
      <vt:variant>
        <vt:i4>5</vt:i4>
      </vt:variant>
      <vt:variant>
        <vt:lpwstr/>
      </vt:variant>
      <vt:variant>
        <vt:lpwstr>_Toc454876505</vt:lpwstr>
      </vt:variant>
      <vt:variant>
        <vt:i4>1835058</vt:i4>
      </vt:variant>
      <vt:variant>
        <vt:i4>713</vt:i4>
      </vt:variant>
      <vt:variant>
        <vt:i4>0</vt:i4>
      </vt:variant>
      <vt:variant>
        <vt:i4>5</vt:i4>
      </vt:variant>
      <vt:variant>
        <vt:lpwstr/>
      </vt:variant>
      <vt:variant>
        <vt:lpwstr>_Toc454876504</vt:lpwstr>
      </vt:variant>
      <vt:variant>
        <vt:i4>1835058</vt:i4>
      </vt:variant>
      <vt:variant>
        <vt:i4>707</vt:i4>
      </vt:variant>
      <vt:variant>
        <vt:i4>0</vt:i4>
      </vt:variant>
      <vt:variant>
        <vt:i4>5</vt:i4>
      </vt:variant>
      <vt:variant>
        <vt:lpwstr/>
      </vt:variant>
      <vt:variant>
        <vt:lpwstr>_Toc454876503</vt:lpwstr>
      </vt:variant>
      <vt:variant>
        <vt:i4>1835058</vt:i4>
      </vt:variant>
      <vt:variant>
        <vt:i4>701</vt:i4>
      </vt:variant>
      <vt:variant>
        <vt:i4>0</vt:i4>
      </vt:variant>
      <vt:variant>
        <vt:i4>5</vt:i4>
      </vt:variant>
      <vt:variant>
        <vt:lpwstr/>
      </vt:variant>
      <vt:variant>
        <vt:lpwstr>_Toc454876502</vt:lpwstr>
      </vt:variant>
      <vt:variant>
        <vt:i4>1835058</vt:i4>
      </vt:variant>
      <vt:variant>
        <vt:i4>695</vt:i4>
      </vt:variant>
      <vt:variant>
        <vt:i4>0</vt:i4>
      </vt:variant>
      <vt:variant>
        <vt:i4>5</vt:i4>
      </vt:variant>
      <vt:variant>
        <vt:lpwstr/>
      </vt:variant>
      <vt:variant>
        <vt:lpwstr>_Toc454876501</vt:lpwstr>
      </vt:variant>
      <vt:variant>
        <vt:i4>1835058</vt:i4>
      </vt:variant>
      <vt:variant>
        <vt:i4>689</vt:i4>
      </vt:variant>
      <vt:variant>
        <vt:i4>0</vt:i4>
      </vt:variant>
      <vt:variant>
        <vt:i4>5</vt:i4>
      </vt:variant>
      <vt:variant>
        <vt:lpwstr/>
      </vt:variant>
      <vt:variant>
        <vt:lpwstr>_Toc454876500</vt:lpwstr>
      </vt:variant>
      <vt:variant>
        <vt:i4>1376307</vt:i4>
      </vt:variant>
      <vt:variant>
        <vt:i4>683</vt:i4>
      </vt:variant>
      <vt:variant>
        <vt:i4>0</vt:i4>
      </vt:variant>
      <vt:variant>
        <vt:i4>5</vt:i4>
      </vt:variant>
      <vt:variant>
        <vt:lpwstr/>
      </vt:variant>
      <vt:variant>
        <vt:lpwstr>_Toc454876499</vt:lpwstr>
      </vt:variant>
      <vt:variant>
        <vt:i4>1376307</vt:i4>
      </vt:variant>
      <vt:variant>
        <vt:i4>677</vt:i4>
      </vt:variant>
      <vt:variant>
        <vt:i4>0</vt:i4>
      </vt:variant>
      <vt:variant>
        <vt:i4>5</vt:i4>
      </vt:variant>
      <vt:variant>
        <vt:lpwstr/>
      </vt:variant>
      <vt:variant>
        <vt:lpwstr>_Toc454876498</vt:lpwstr>
      </vt:variant>
      <vt:variant>
        <vt:i4>1376307</vt:i4>
      </vt:variant>
      <vt:variant>
        <vt:i4>671</vt:i4>
      </vt:variant>
      <vt:variant>
        <vt:i4>0</vt:i4>
      </vt:variant>
      <vt:variant>
        <vt:i4>5</vt:i4>
      </vt:variant>
      <vt:variant>
        <vt:lpwstr/>
      </vt:variant>
      <vt:variant>
        <vt:lpwstr>_Toc454876497</vt:lpwstr>
      </vt:variant>
      <vt:variant>
        <vt:i4>1376307</vt:i4>
      </vt:variant>
      <vt:variant>
        <vt:i4>665</vt:i4>
      </vt:variant>
      <vt:variant>
        <vt:i4>0</vt:i4>
      </vt:variant>
      <vt:variant>
        <vt:i4>5</vt:i4>
      </vt:variant>
      <vt:variant>
        <vt:lpwstr/>
      </vt:variant>
      <vt:variant>
        <vt:lpwstr>_Toc454876496</vt:lpwstr>
      </vt:variant>
      <vt:variant>
        <vt:i4>1376307</vt:i4>
      </vt:variant>
      <vt:variant>
        <vt:i4>659</vt:i4>
      </vt:variant>
      <vt:variant>
        <vt:i4>0</vt:i4>
      </vt:variant>
      <vt:variant>
        <vt:i4>5</vt:i4>
      </vt:variant>
      <vt:variant>
        <vt:lpwstr/>
      </vt:variant>
      <vt:variant>
        <vt:lpwstr>_Toc454876495</vt:lpwstr>
      </vt:variant>
      <vt:variant>
        <vt:i4>1376307</vt:i4>
      </vt:variant>
      <vt:variant>
        <vt:i4>653</vt:i4>
      </vt:variant>
      <vt:variant>
        <vt:i4>0</vt:i4>
      </vt:variant>
      <vt:variant>
        <vt:i4>5</vt:i4>
      </vt:variant>
      <vt:variant>
        <vt:lpwstr/>
      </vt:variant>
      <vt:variant>
        <vt:lpwstr>_Toc454876494</vt:lpwstr>
      </vt:variant>
      <vt:variant>
        <vt:i4>1376307</vt:i4>
      </vt:variant>
      <vt:variant>
        <vt:i4>647</vt:i4>
      </vt:variant>
      <vt:variant>
        <vt:i4>0</vt:i4>
      </vt:variant>
      <vt:variant>
        <vt:i4>5</vt:i4>
      </vt:variant>
      <vt:variant>
        <vt:lpwstr/>
      </vt:variant>
      <vt:variant>
        <vt:lpwstr>_Toc454876493</vt:lpwstr>
      </vt:variant>
      <vt:variant>
        <vt:i4>1376307</vt:i4>
      </vt:variant>
      <vt:variant>
        <vt:i4>641</vt:i4>
      </vt:variant>
      <vt:variant>
        <vt:i4>0</vt:i4>
      </vt:variant>
      <vt:variant>
        <vt:i4>5</vt:i4>
      </vt:variant>
      <vt:variant>
        <vt:lpwstr/>
      </vt:variant>
      <vt:variant>
        <vt:lpwstr>_Toc454876492</vt:lpwstr>
      </vt:variant>
      <vt:variant>
        <vt:i4>1376307</vt:i4>
      </vt:variant>
      <vt:variant>
        <vt:i4>635</vt:i4>
      </vt:variant>
      <vt:variant>
        <vt:i4>0</vt:i4>
      </vt:variant>
      <vt:variant>
        <vt:i4>5</vt:i4>
      </vt:variant>
      <vt:variant>
        <vt:lpwstr/>
      </vt:variant>
      <vt:variant>
        <vt:lpwstr>_Toc454876491</vt:lpwstr>
      </vt:variant>
      <vt:variant>
        <vt:i4>1376307</vt:i4>
      </vt:variant>
      <vt:variant>
        <vt:i4>629</vt:i4>
      </vt:variant>
      <vt:variant>
        <vt:i4>0</vt:i4>
      </vt:variant>
      <vt:variant>
        <vt:i4>5</vt:i4>
      </vt:variant>
      <vt:variant>
        <vt:lpwstr/>
      </vt:variant>
      <vt:variant>
        <vt:lpwstr>_Toc454876490</vt:lpwstr>
      </vt:variant>
      <vt:variant>
        <vt:i4>1310771</vt:i4>
      </vt:variant>
      <vt:variant>
        <vt:i4>623</vt:i4>
      </vt:variant>
      <vt:variant>
        <vt:i4>0</vt:i4>
      </vt:variant>
      <vt:variant>
        <vt:i4>5</vt:i4>
      </vt:variant>
      <vt:variant>
        <vt:lpwstr/>
      </vt:variant>
      <vt:variant>
        <vt:lpwstr>_Toc454876489</vt:lpwstr>
      </vt:variant>
      <vt:variant>
        <vt:i4>1310771</vt:i4>
      </vt:variant>
      <vt:variant>
        <vt:i4>617</vt:i4>
      </vt:variant>
      <vt:variant>
        <vt:i4>0</vt:i4>
      </vt:variant>
      <vt:variant>
        <vt:i4>5</vt:i4>
      </vt:variant>
      <vt:variant>
        <vt:lpwstr/>
      </vt:variant>
      <vt:variant>
        <vt:lpwstr>_Toc454876488</vt:lpwstr>
      </vt:variant>
      <vt:variant>
        <vt:i4>1310771</vt:i4>
      </vt:variant>
      <vt:variant>
        <vt:i4>611</vt:i4>
      </vt:variant>
      <vt:variant>
        <vt:i4>0</vt:i4>
      </vt:variant>
      <vt:variant>
        <vt:i4>5</vt:i4>
      </vt:variant>
      <vt:variant>
        <vt:lpwstr/>
      </vt:variant>
      <vt:variant>
        <vt:lpwstr>_Toc454876487</vt:lpwstr>
      </vt:variant>
      <vt:variant>
        <vt:i4>1310771</vt:i4>
      </vt:variant>
      <vt:variant>
        <vt:i4>605</vt:i4>
      </vt:variant>
      <vt:variant>
        <vt:i4>0</vt:i4>
      </vt:variant>
      <vt:variant>
        <vt:i4>5</vt:i4>
      </vt:variant>
      <vt:variant>
        <vt:lpwstr/>
      </vt:variant>
      <vt:variant>
        <vt:lpwstr>_Toc454876486</vt:lpwstr>
      </vt:variant>
      <vt:variant>
        <vt:i4>1310771</vt:i4>
      </vt:variant>
      <vt:variant>
        <vt:i4>599</vt:i4>
      </vt:variant>
      <vt:variant>
        <vt:i4>0</vt:i4>
      </vt:variant>
      <vt:variant>
        <vt:i4>5</vt:i4>
      </vt:variant>
      <vt:variant>
        <vt:lpwstr/>
      </vt:variant>
      <vt:variant>
        <vt:lpwstr>_Toc454876485</vt:lpwstr>
      </vt:variant>
      <vt:variant>
        <vt:i4>1310771</vt:i4>
      </vt:variant>
      <vt:variant>
        <vt:i4>593</vt:i4>
      </vt:variant>
      <vt:variant>
        <vt:i4>0</vt:i4>
      </vt:variant>
      <vt:variant>
        <vt:i4>5</vt:i4>
      </vt:variant>
      <vt:variant>
        <vt:lpwstr/>
      </vt:variant>
      <vt:variant>
        <vt:lpwstr>_Toc454876484</vt:lpwstr>
      </vt:variant>
      <vt:variant>
        <vt:i4>1310771</vt:i4>
      </vt:variant>
      <vt:variant>
        <vt:i4>587</vt:i4>
      </vt:variant>
      <vt:variant>
        <vt:i4>0</vt:i4>
      </vt:variant>
      <vt:variant>
        <vt:i4>5</vt:i4>
      </vt:variant>
      <vt:variant>
        <vt:lpwstr/>
      </vt:variant>
      <vt:variant>
        <vt:lpwstr>_Toc454876483</vt:lpwstr>
      </vt:variant>
      <vt:variant>
        <vt:i4>1310771</vt:i4>
      </vt:variant>
      <vt:variant>
        <vt:i4>581</vt:i4>
      </vt:variant>
      <vt:variant>
        <vt:i4>0</vt:i4>
      </vt:variant>
      <vt:variant>
        <vt:i4>5</vt:i4>
      </vt:variant>
      <vt:variant>
        <vt:lpwstr/>
      </vt:variant>
      <vt:variant>
        <vt:lpwstr>_Toc454876482</vt:lpwstr>
      </vt:variant>
      <vt:variant>
        <vt:i4>1310771</vt:i4>
      </vt:variant>
      <vt:variant>
        <vt:i4>575</vt:i4>
      </vt:variant>
      <vt:variant>
        <vt:i4>0</vt:i4>
      </vt:variant>
      <vt:variant>
        <vt:i4>5</vt:i4>
      </vt:variant>
      <vt:variant>
        <vt:lpwstr/>
      </vt:variant>
      <vt:variant>
        <vt:lpwstr>_Toc454876481</vt:lpwstr>
      </vt:variant>
      <vt:variant>
        <vt:i4>1310771</vt:i4>
      </vt:variant>
      <vt:variant>
        <vt:i4>569</vt:i4>
      </vt:variant>
      <vt:variant>
        <vt:i4>0</vt:i4>
      </vt:variant>
      <vt:variant>
        <vt:i4>5</vt:i4>
      </vt:variant>
      <vt:variant>
        <vt:lpwstr/>
      </vt:variant>
      <vt:variant>
        <vt:lpwstr>_Toc454876480</vt:lpwstr>
      </vt:variant>
      <vt:variant>
        <vt:i4>1769523</vt:i4>
      </vt:variant>
      <vt:variant>
        <vt:i4>563</vt:i4>
      </vt:variant>
      <vt:variant>
        <vt:i4>0</vt:i4>
      </vt:variant>
      <vt:variant>
        <vt:i4>5</vt:i4>
      </vt:variant>
      <vt:variant>
        <vt:lpwstr/>
      </vt:variant>
      <vt:variant>
        <vt:lpwstr>_Toc454876479</vt:lpwstr>
      </vt:variant>
      <vt:variant>
        <vt:i4>1769523</vt:i4>
      </vt:variant>
      <vt:variant>
        <vt:i4>557</vt:i4>
      </vt:variant>
      <vt:variant>
        <vt:i4>0</vt:i4>
      </vt:variant>
      <vt:variant>
        <vt:i4>5</vt:i4>
      </vt:variant>
      <vt:variant>
        <vt:lpwstr/>
      </vt:variant>
      <vt:variant>
        <vt:lpwstr>_Toc454876478</vt:lpwstr>
      </vt:variant>
      <vt:variant>
        <vt:i4>1769523</vt:i4>
      </vt:variant>
      <vt:variant>
        <vt:i4>551</vt:i4>
      </vt:variant>
      <vt:variant>
        <vt:i4>0</vt:i4>
      </vt:variant>
      <vt:variant>
        <vt:i4>5</vt:i4>
      </vt:variant>
      <vt:variant>
        <vt:lpwstr/>
      </vt:variant>
      <vt:variant>
        <vt:lpwstr>_Toc454876477</vt:lpwstr>
      </vt:variant>
      <vt:variant>
        <vt:i4>1769523</vt:i4>
      </vt:variant>
      <vt:variant>
        <vt:i4>545</vt:i4>
      </vt:variant>
      <vt:variant>
        <vt:i4>0</vt:i4>
      </vt:variant>
      <vt:variant>
        <vt:i4>5</vt:i4>
      </vt:variant>
      <vt:variant>
        <vt:lpwstr/>
      </vt:variant>
      <vt:variant>
        <vt:lpwstr>_Toc454876476</vt:lpwstr>
      </vt:variant>
      <vt:variant>
        <vt:i4>1769523</vt:i4>
      </vt:variant>
      <vt:variant>
        <vt:i4>539</vt:i4>
      </vt:variant>
      <vt:variant>
        <vt:i4>0</vt:i4>
      </vt:variant>
      <vt:variant>
        <vt:i4>5</vt:i4>
      </vt:variant>
      <vt:variant>
        <vt:lpwstr/>
      </vt:variant>
      <vt:variant>
        <vt:lpwstr>_Toc454876475</vt:lpwstr>
      </vt:variant>
      <vt:variant>
        <vt:i4>1769523</vt:i4>
      </vt:variant>
      <vt:variant>
        <vt:i4>533</vt:i4>
      </vt:variant>
      <vt:variant>
        <vt:i4>0</vt:i4>
      </vt:variant>
      <vt:variant>
        <vt:i4>5</vt:i4>
      </vt:variant>
      <vt:variant>
        <vt:lpwstr/>
      </vt:variant>
      <vt:variant>
        <vt:lpwstr>_Toc454876474</vt:lpwstr>
      </vt:variant>
      <vt:variant>
        <vt:i4>1769523</vt:i4>
      </vt:variant>
      <vt:variant>
        <vt:i4>527</vt:i4>
      </vt:variant>
      <vt:variant>
        <vt:i4>0</vt:i4>
      </vt:variant>
      <vt:variant>
        <vt:i4>5</vt:i4>
      </vt:variant>
      <vt:variant>
        <vt:lpwstr/>
      </vt:variant>
      <vt:variant>
        <vt:lpwstr>_Toc454876473</vt:lpwstr>
      </vt:variant>
      <vt:variant>
        <vt:i4>1769523</vt:i4>
      </vt:variant>
      <vt:variant>
        <vt:i4>521</vt:i4>
      </vt:variant>
      <vt:variant>
        <vt:i4>0</vt:i4>
      </vt:variant>
      <vt:variant>
        <vt:i4>5</vt:i4>
      </vt:variant>
      <vt:variant>
        <vt:lpwstr/>
      </vt:variant>
      <vt:variant>
        <vt:lpwstr>_Toc454876472</vt:lpwstr>
      </vt:variant>
      <vt:variant>
        <vt:i4>1769523</vt:i4>
      </vt:variant>
      <vt:variant>
        <vt:i4>515</vt:i4>
      </vt:variant>
      <vt:variant>
        <vt:i4>0</vt:i4>
      </vt:variant>
      <vt:variant>
        <vt:i4>5</vt:i4>
      </vt:variant>
      <vt:variant>
        <vt:lpwstr/>
      </vt:variant>
      <vt:variant>
        <vt:lpwstr>_Toc454876471</vt:lpwstr>
      </vt:variant>
      <vt:variant>
        <vt:i4>1769523</vt:i4>
      </vt:variant>
      <vt:variant>
        <vt:i4>509</vt:i4>
      </vt:variant>
      <vt:variant>
        <vt:i4>0</vt:i4>
      </vt:variant>
      <vt:variant>
        <vt:i4>5</vt:i4>
      </vt:variant>
      <vt:variant>
        <vt:lpwstr/>
      </vt:variant>
      <vt:variant>
        <vt:lpwstr>_Toc454876470</vt:lpwstr>
      </vt:variant>
      <vt:variant>
        <vt:i4>1703987</vt:i4>
      </vt:variant>
      <vt:variant>
        <vt:i4>503</vt:i4>
      </vt:variant>
      <vt:variant>
        <vt:i4>0</vt:i4>
      </vt:variant>
      <vt:variant>
        <vt:i4>5</vt:i4>
      </vt:variant>
      <vt:variant>
        <vt:lpwstr/>
      </vt:variant>
      <vt:variant>
        <vt:lpwstr>_Toc454876469</vt:lpwstr>
      </vt:variant>
      <vt:variant>
        <vt:i4>1703987</vt:i4>
      </vt:variant>
      <vt:variant>
        <vt:i4>497</vt:i4>
      </vt:variant>
      <vt:variant>
        <vt:i4>0</vt:i4>
      </vt:variant>
      <vt:variant>
        <vt:i4>5</vt:i4>
      </vt:variant>
      <vt:variant>
        <vt:lpwstr/>
      </vt:variant>
      <vt:variant>
        <vt:lpwstr>_Toc454876468</vt:lpwstr>
      </vt:variant>
      <vt:variant>
        <vt:i4>1703987</vt:i4>
      </vt:variant>
      <vt:variant>
        <vt:i4>491</vt:i4>
      </vt:variant>
      <vt:variant>
        <vt:i4>0</vt:i4>
      </vt:variant>
      <vt:variant>
        <vt:i4>5</vt:i4>
      </vt:variant>
      <vt:variant>
        <vt:lpwstr/>
      </vt:variant>
      <vt:variant>
        <vt:lpwstr>_Toc454876467</vt:lpwstr>
      </vt:variant>
      <vt:variant>
        <vt:i4>1703987</vt:i4>
      </vt:variant>
      <vt:variant>
        <vt:i4>485</vt:i4>
      </vt:variant>
      <vt:variant>
        <vt:i4>0</vt:i4>
      </vt:variant>
      <vt:variant>
        <vt:i4>5</vt:i4>
      </vt:variant>
      <vt:variant>
        <vt:lpwstr/>
      </vt:variant>
      <vt:variant>
        <vt:lpwstr>_Toc454876466</vt:lpwstr>
      </vt:variant>
      <vt:variant>
        <vt:i4>1703987</vt:i4>
      </vt:variant>
      <vt:variant>
        <vt:i4>479</vt:i4>
      </vt:variant>
      <vt:variant>
        <vt:i4>0</vt:i4>
      </vt:variant>
      <vt:variant>
        <vt:i4>5</vt:i4>
      </vt:variant>
      <vt:variant>
        <vt:lpwstr/>
      </vt:variant>
      <vt:variant>
        <vt:lpwstr>_Toc454876465</vt:lpwstr>
      </vt:variant>
      <vt:variant>
        <vt:i4>1703987</vt:i4>
      </vt:variant>
      <vt:variant>
        <vt:i4>473</vt:i4>
      </vt:variant>
      <vt:variant>
        <vt:i4>0</vt:i4>
      </vt:variant>
      <vt:variant>
        <vt:i4>5</vt:i4>
      </vt:variant>
      <vt:variant>
        <vt:lpwstr/>
      </vt:variant>
      <vt:variant>
        <vt:lpwstr>_Toc454876464</vt:lpwstr>
      </vt:variant>
      <vt:variant>
        <vt:i4>1703987</vt:i4>
      </vt:variant>
      <vt:variant>
        <vt:i4>467</vt:i4>
      </vt:variant>
      <vt:variant>
        <vt:i4>0</vt:i4>
      </vt:variant>
      <vt:variant>
        <vt:i4>5</vt:i4>
      </vt:variant>
      <vt:variant>
        <vt:lpwstr/>
      </vt:variant>
      <vt:variant>
        <vt:lpwstr>_Toc454876463</vt:lpwstr>
      </vt:variant>
      <vt:variant>
        <vt:i4>1703987</vt:i4>
      </vt:variant>
      <vt:variant>
        <vt:i4>461</vt:i4>
      </vt:variant>
      <vt:variant>
        <vt:i4>0</vt:i4>
      </vt:variant>
      <vt:variant>
        <vt:i4>5</vt:i4>
      </vt:variant>
      <vt:variant>
        <vt:lpwstr/>
      </vt:variant>
      <vt:variant>
        <vt:lpwstr>_Toc454876462</vt:lpwstr>
      </vt:variant>
      <vt:variant>
        <vt:i4>1703987</vt:i4>
      </vt:variant>
      <vt:variant>
        <vt:i4>455</vt:i4>
      </vt:variant>
      <vt:variant>
        <vt:i4>0</vt:i4>
      </vt:variant>
      <vt:variant>
        <vt:i4>5</vt:i4>
      </vt:variant>
      <vt:variant>
        <vt:lpwstr/>
      </vt:variant>
      <vt:variant>
        <vt:lpwstr>_Toc454876461</vt:lpwstr>
      </vt:variant>
      <vt:variant>
        <vt:i4>1703987</vt:i4>
      </vt:variant>
      <vt:variant>
        <vt:i4>449</vt:i4>
      </vt:variant>
      <vt:variant>
        <vt:i4>0</vt:i4>
      </vt:variant>
      <vt:variant>
        <vt:i4>5</vt:i4>
      </vt:variant>
      <vt:variant>
        <vt:lpwstr/>
      </vt:variant>
      <vt:variant>
        <vt:lpwstr>_Toc454876460</vt:lpwstr>
      </vt:variant>
      <vt:variant>
        <vt:i4>1638451</vt:i4>
      </vt:variant>
      <vt:variant>
        <vt:i4>443</vt:i4>
      </vt:variant>
      <vt:variant>
        <vt:i4>0</vt:i4>
      </vt:variant>
      <vt:variant>
        <vt:i4>5</vt:i4>
      </vt:variant>
      <vt:variant>
        <vt:lpwstr/>
      </vt:variant>
      <vt:variant>
        <vt:lpwstr>_Toc454876459</vt:lpwstr>
      </vt:variant>
      <vt:variant>
        <vt:i4>1638451</vt:i4>
      </vt:variant>
      <vt:variant>
        <vt:i4>437</vt:i4>
      </vt:variant>
      <vt:variant>
        <vt:i4>0</vt:i4>
      </vt:variant>
      <vt:variant>
        <vt:i4>5</vt:i4>
      </vt:variant>
      <vt:variant>
        <vt:lpwstr/>
      </vt:variant>
      <vt:variant>
        <vt:lpwstr>_Toc454876458</vt:lpwstr>
      </vt:variant>
      <vt:variant>
        <vt:i4>1638451</vt:i4>
      </vt:variant>
      <vt:variant>
        <vt:i4>431</vt:i4>
      </vt:variant>
      <vt:variant>
        <vt:i4>0</vt:i4>
      </vt:variant>
      <vt:variant>
        <vt:i4>5</vt:i4>
      </vt:variant>
      <vt:variant>
        <vt:lpwstr/>
      </vt:variant>
      <vt:variant>
        <vt:lpwstr>_Toc454876457</vt:lpwstr>
      </vt:variant>
      <vt:variant>
        <vt:i4>1638451</vt:i4>
      </vt:variant>
      <vt:variant>
        <vt:i4>425</vt:i4>
      </vt:variant>
      <vt:variant>
        <vt:i4>0</vt:i4>
      </vt:variant>
      <vt:variant>
        <vt:i4>5</vt:i4>
      </vt:variant>
      <vt:variant>
        <vt:lpwstr/>
      </vt:variant>
      <vt:variant>
        <vt:lpwstr>_Toc454876456</vt:lpwstr>
      </vt:variant>
      <vt:variant>
        <vt:i4>1638451</vt:i4>
      </vt:variant>
      <vt:variant>
        <vt:i4>419</vt:i4>
      </vt:variant>
      <vt:variant>
        <vt:i4>0</vt:i4>
      </vt:variant>
      <vt:variant>
        <vt:i4>5</vt:i4>
      </vt:variant>
      <vt:variant>
        <vt:lpwstr/>
      </vt:variant>
      <vt:variant>
        <vt:lpwstr>_Toc454876455</vt:lpwstr>
      </vt:variant>
      <vt:variant>
        <vt:i4>1638451</vt:i4>
      </vt:variant>
      <vt:variant>
        <vt:i4>413</vt:i4>
      </vt:variant>
      <vt:variant>
        <vt:i4>0</vt:i4>
      </vt:variant>
      <vt:variant>
        <vt:i4>5</vt:i4>
      </vt:variant>
      <vt:variant>
        <vt:lpwstr/>
      </vt:variant>
      <vt:variant>
        <vt:lpwstr>_Toc454876454</vt:lpwstr>
      </vt:variant>
      <vt:variant>
        <vt:i4>1638451</vt:i4>
      </vt:variant>
      <vt:variant>
        <vt:i4>407</vt:i4>
      </vt:variant>
      <vt:variant>
        <vt:i4>0</vt:i4>
      </vt:variant>
      <vt:variant>
        <vt:i4>5</vt:i4>
      </vt:variant>
      <vt:variant>
        <vt:lpwstr/>
      </vt:variant>
      <vt:variant>
        <vt:lpwstr>_Toc454876453</vt:lpwstr>
      </vt:variant>
      <vt:variant>
        <vt:i4>1638451</vt:i4>
      </vt:variant>
      <vt:variant>
        <vt:i4>401</vt:i4>
      </vt:variant>
      <vt:variant>
        <vt:i4>0</vt:i4>
      </vt:variant>
      <vt:variant>
        <vt:i4>5</vt:i4>
      </vt:variant>
      <vt:variant>
        <vt:lpwstr/>
      </vt:variant>
      <vt:variant>
        <vt:lpwstr>_Toc454876452</vt:lpwstr>
      </vt:variant>
      <vt:variant>
        <vt:i4>1638451</vt:i4>
      </vt:variant>
      <vt:variant>
        <vt:i4>395</vt:i4>
      </vt:variant>
      <vt:variant>
        <vt:i4>0</vt:i4>
      </vt:variant>
      <vt:variant>
        <vt:i4>5</vt:i4>
      </vt:variant>
      <vt:variant>
        <vt:lpwstr/>
      </vt:variant>
      <vt:variant>
        <vt:lpwstr>_Toc454876451</vt:lpwstr>
      </vt:variant>
      <vt:variant>
        <vt:i4>1638451</vt:i4>
      </vt:variant>
      <vt:variant>
        <vt:i4>389</vt:i4>
      </vt:variant>
      <vt:variant>
        <vt:i4>0</vt:i4>
      </vt:variant>
      <vt:variant>
        <vt:i4>5</vt:i4>
      </vt:variant>
      <vt:variant>
        <vt:lpwstr/>
      </vt:variant>
      <vt:variant>
        <vt:lpwstr>_Toc454876450</vt:lpwstr>
      </vt:variant>
      <vt:variant>
        <vt:i4>1572915</vt:i4>
      </vt:variant>
      <vt:variant>
        <vt:i4>383</vt:i4>
      </vt:variant>
      <vt:variant>
        <vt:i4>0</vt:i4>
      </vt:variant>
      <vt:variant>
        <vt:i4>5</vt:i4>
      </vt:variant>
      <vt:variant>
        <vt:lpwstr/>
      </vt:variant>
      <vt:variant>
        <vt:lpwstr>_Toc454876449</vt:lpwstr>
      </vt:variant>
      <vt:variant>
        <vt:i4>1572915</vt:i4>
      </vt:variant>
      <vt:variant>
        <vt:i4>377</vt:i4>
      </vt:variant>
      <vt:variant>
        <vt:i4>0</vt:i4>
      </vt:variant>
      <vt:variant>
        <vt:i4>5</vt:i4>
      </vt:variant>
      <vt:variant>
        <vt:lpwstr/>
      </vt:variant>
      <vt:variant>
        <vt:lpwstr>_Toc454876448</vt:lpwstr>
      </vt:variant>
      <vt:variant>
        <vt:i4>1572915</vt:i4>
      </vt:variant>
      <vt:variant>
        <vt:i4>371</vt:i4>
      </vt:variant>
      <vt:variant>
        <vt:i4>0</vt:i4>
      </vt:variant>
      <vt:variant>
        <vt:i4>5</vt:i4>
      </vt:variant>
      <vt:variant>
        <vt:lpwstr/>
      </vt:variant>
      <vt:variant>
        <vt:lpwstr>_Toc454876447</vt:lpwstr>
      </vt:variant>
      <vt:variant>
        <vt:i4>1572915</vt:i4>
      </vt:variant>
      <vt:variant>
        <vt:i4>365</vt:i4>
      </vt:variant>
      <vt:variant>
        <vt:i4>0</vt:i4>
      </vt:variant>
      <vt:variant>
        <vt:i4>5</vt:i4>
      </vt:variant>
      <vt:variant>
        <vt:lpwstr/>
      </vt:variant>
      <vt:variant>
        <vt:lpwstr>_Toc454876446</vt:lpwstr>
      </vt:variant>
      <vt:variant>
        <vt:i4>1572915</vt:i4>
      </vt:variant>
      <vt:variant>
        <vt:i4>359</vt:i4>
      </vt:variant>
      <vt:variant>
        <vt:i4>0</vt:i4>
      </vt:variant>
      <vt:variant>
        <vt:i4>5</vt:i4>
      </vt:variant>
      <vt:variant>
        <vt:lpwstr/>
      </vt:variant>
      <vt:variant>
        <vt:lpwstr>_Toc454876445</vt:lpwstr>
      </vt:variant>
      <vt:variant>
        <vt:i4>1572915</vt:i4>
      </vt:variant>
      <vt:variant>
        <vt:i4>353</vt:i4>
      </vt:variant>
      <vt:variant>
        <vt:i4>0</vt:i4>
      </vt:variant>
      <vt:variant>
        <vt:i4>5</vt:i4>
      </vt:variant>
      <vt:variant>
        <vt:lpwstr/>
      </vt:variant>
      <vt:variant>
        <vt:lpwstr>_Toc454876444</vt:lpwstr>
      </vt:variant>
      <vt:variant>
        <vt:i4>1572915</vt:i4>
      </vt:variant>
      <vt:variant>
        <vt:i4>347</vt:i4>
      </vt:variant>
      <vt:variant>
        <vt:i4>0</vt:i4>
      </vt:variant>
      <vt:variant>
        <vt:i4>5</vt:i4>
      </vt:variant>
      <vt:variant>
        <vt:lpwstr/>
      </vt:variant>
      <vt:variant>
        <vt:lpwstr>_Toc454876443</vt:lpwstr>
      </vt:variant>
      <vt:variant>
        <vt:i4>1572915</vt:i4>
      </vt:variant>
      <vt:variant>
        <vt:i4>341</vt:i4>
      </vt:variant>
      <vt:variant>
        <vt:i4>0</vt:i4>
      </vt:variant>
      <vt:variant>
        <vt:i4>5</vt:i4>
      </vt:variant>
      <vt:variant>
        <vt:lpwstr/>
      </vt:variant>
      <vt:variant>
        <vt:lpwstr>_Toc454876442</vt:lpwstr>
      </vt:variant>
      <vt:variant>
        <vt:i4>1572915</vt:i4>
      </vt:variant>
      <vt:variant>
        <vt:i4>335</vt:i4>
      </vt:variant>
      <vt:variant>
        <vt:i4>0</vt:i4>
      </vt:variant>
      <vt:variant>
        <vt:i4>5</vt:i4>
      </vt:variant>
      <vt:variant>
        <vt:lpwstr/>
      </vt:variant>
      <vt:variant>
        <vt:lpwstr>_Toc454876441</vt:lpwstr>
      </vt:variant>
      <vt:variant>
        <vt:i4>3014958</vt:i4>
      </vt:variant>
      <vt:variant>
        <vt:i4>329</vt:i4>
      </vt:variant>
      <vt:variant>
        <vt:i4>0</vt:i4>
      </vt:variant>
      <vt:variant>
        <vt:i4>5</vt:i4>
      </vt:variant>
      <vt:variant>
        <vt:lpwstr>../../../Berg/Desktop/BERG/BERG/studia wykonalności/3.2.3/czerweńsk/SW-Czerwieńsk.docx</vt:lpwstr>
      </vt:variant>
      <vt:variant>
        <vt:lpwstr>_Toc454876440</vt:lpwstr>
      </vt:variant>
      <vt:variant>
        <vt:i4>2031667</vt:i4>
      </vt:variant>
      <vt:variant>
        <vt:i4>323</vt:i4>
      </vt:variant>
      <vt:variant>
        <vt:i4>0</vt:i4>
      </vt:variant>
      <vt:variant>
        <vt:i4>5</vt:i4>
      </vt:variant>
      <vt:variant>
        <vt:lpwstr/>
      </vt:variant>
      <vt:variant>
        <vt:lpwstr>_Toc454876439</vt:lpwstr>
      </vt:variant>
      <vt:variant>
        <vt:i4>2031667</vt:i4>
      </vt:variant>
      <vt:variant>
        <vt:i4>317</vt:i4>
      </vt:variant>
      <vt:variant>
        <vt:i4>0</vt:i4>
      </vt:variant>
      <vt:variant>
        <vt:i4>5</vt:i4>
      </vt:variant>
      <vt:variant>
        <vt:lpwstr/>
      </vt:variant>
      <vt:variant>
        <vt:lpwstr>_Toc454876438</vt:lpwstr>
      </vt:variant>
      <vt:variant>
        <vt:i4>2031667</vt:i4>
      </vt:variant>
      <vt:variant>
        <vt:i4>311</vt:i4>
      </vt:variant>
      <vt:variant>
        <vt:i4>0</vt:i4>
      </vt:variant>
      <vt:variant>
        <vt:i4>5</vt:i4>
      </vt:variant>
      <vt:variant>
        <vt:lpwstr/>
      </vt:variant>
      <vt:variant>
        <vt:lpwstr>_Toc454876437</vt:lpwstr>
      </vt:variant>
      <vt:variant>
        <vt:i4>2031667</vt:i4>
      </vt:variant>
      <vt:variant>
        <vt:i4>305</vt:i4>
      </vt:variant>
      <vt:variant>
        <vt:i4>0</vt:i4>
      </vt:variant>
      <vt:variant>
        <vt:i4>5</vt:i4>
      </vt:variant>
      <vt:variant>
        <vt:lpwstr/>
      </vt:variant>
      <vt:variant>
        <vt:lpwstr>_Toc454876436</vt:lpwstr>
      </vt:variant>
      <vt:variant>
        <vt:i4>2031667</vt:i4>
      </vt:variant>
      <vt:variant>
        <vt:i4>299</vt:i4>
      </vt:variant>
      <vt:variant>
        <vt:i4>0</vt:i4>
      </vt:variant>
      <vt:variant>
        <vt:i4>5</vt:i4>
      </vt:variant>
      <vt:variant>
        <vt:lpwstr/>
      </vt:variant>
      <vt:variant>
        <vt:lpwstr>_Toc454876435</vt:lpwstr>
      </vt:variant>
      <vt:variant>
        <vt:i4>2031667</vt:i4>
      </vt:variant>
      <vt:variant>
        <vt:i4>293</vt:i4>
      </vt:variant>
      <vt:variant>
        <vt:i4>0</vt:i4>
      </vt:variant>
      <vt:variant>
        <vt:i4>5</vt:i4>
      </vt:variant>
      <vt:variant>
        <vt:lpwstr/>
      </vt:variant>
      <vt:variant>
        <vt:lpwstr>_Toc454876434</vt:lpwstr>
      </vt:variant>
      <vt:variant>
        <vt:i4>2031667</vt:i4>
      </vt:variant>
      <vt:variant>
        <vt:i4>287</vt:i4>
      </vt:variant>
      <vt:variant>
        <vt:i4>0</vt:i4>
      </vt:variant>
      <vt:variant>
        <vt:i4>5</vt:i4>
      </vt:variant>
      <vt:variant>
        <vt:lpwstr/>
      </vt:variant>
      <vt:variant>
        <vt:lpwstr>_Toc454876433</vt:lpwstr>
      </vt:variant>
      <vt:variant>
        <vt:i4>2031667</vt:i4>
      </vt:variant>
      <vt:variant>
        <vt:i4>281</vt:i4>
      </vt:variant>
      <vt:variant>
        <vt:i4>0</vt:i4>
      </vt:variant>
      <vt:variant>
        <vt:i4>5</vt:i4>
      </vt:variant>
      <vt:variant>
        <vt:lpwstr/>
      </vt:variant>
      <vt:variant>
        <vt:lpwstr>_Toc454876432</vt:lpwstr>
      </vt:variant>
      <vt:variant>
        <vt:i4>2031667</vt:i4>
      </vt:variant>
      <vt:variant>
        <vt:i4>275</vt:i4>
      </vt:variant>
      <vt:variant>
        <vt:i4>0</vt:i4>
      </vt:variant>
      <vt:variant>
        <vt:i4>5</vt:i4>
      </vt:variant>
      <vt:variant>
        <vt:lpwstr/>
      </vt:variant>
      <vt:variant>
        <vt:lpwstr>_Toc454876431</vt:lpwstr>
      </vt:variant>
      <vt:variant>
        <vt:i4>2031667</vt:i4>
      </vt:variant>
      <vt:variant>
        <vt:i4>269</vt:i4>
      </vt:variant>
      <vt:variant>
        <vt:i4>0</vt:i4>
      </vt:variant>
      <vt:variant>
        <vt:i4>5</vt:i4>
      </vt:variant>
      <vt:variant>
        <vt:lpwstr/>
      </vt:variant>
      <vt:variant>
        <vt:lpwstr>_Toc454876430</vt:lpwstr>
      </vt:variant>
      <vt:variant>
        <vt:i4>1966131</vt:i4>
      </vt:variant>
      <vt:variant>
        <vt:i4>263</vt:i4>
      </vt:variant>
      <vt:variant>
        <vt:i4>0</vt:i4>
      </vt:variant>
      <vt:variant>
        <vt:i4>5</vt:i4>
      </vt:variant>
      <vt:variant>
        <vt:lpwstr/>
      </vt:variant>
      <vt:variant>
        <vt:lpwstr>_Toc454876429</vt:lpwstr>
      </vt:variant>
      <vt:variant>
        <vt:i4>1966131</vt:i4>
      </vt:variant>
      <vt:variant>
        <vt:i4>257</vt:i4>
      </vt:variant>
      <vt:variant>
        <vt:i4>0</vt:i4>
      </vt:variant>
      <vt:variant>
        <vt:i4>5</vt:i4>
      </vt:variant>
      <vt:variant>
        <vt:lpwstr/>
      </vt:variant>
      <vt:variant>
        <vt:lpwstr>_Toc454876428</vt:lpwstr>
      </vt:variant>
      <vt:variant>
        <vt:i4>1966131</vt:i4>
      </vt:variant>
      <vt:variant>
        <vt:i4>251</vt:i4>
      </vt:variant>
      <vt:variant>
        <vt:i4>0</vt:i4>
      </vt:variant>
      <vt:variant>
        <vt:i4>5</vt:i4>
      </vt:variant>
      <vt:variant>
        <vt:lpwstr/>
      </vt:variant>
      <vt:variant>
        <vt:lpwstr>_Toc454876427</vt:lpwstr>
      </vt:variant>
      <vt:variant>
        <vt:i4>1966131</vt:i4>
      </vt:variant>
      <vt:variant>
        <vt:i4>245</vt:i4>
      </vt:variant>
      <vt:variant>
        <vt:i4>0</vt:i4>
      </vt:variant>
      <vt:variant>
        <vt:i4>5</vt:i4>
      </vt:variant>
      <vt:variant>
        <vt:lpwstr/>
      </vt:variant>
      <vt:variant>
        <vt:lpwstr>_Toc454876426</vt:lpwstr>
      </vt:variant>
      <vt:variant>
        <vt:i4>1966131</vt:i4>
      </vt:variant>
      <vt:variant>
        <vt:i4>239</vt:i4>
      </vt:variant>
      <vt:variant>
        <vt:i4>0</vt:i4>
      </vt:variant>
      <vt:variant>
        <vt:i4>5</vt:i4>
      </vt:variant>
      <vt:variant>
        <vt:lpwstr/>
      </vt:variant>
      <vt:variant>
        <vt:lpwstr>_Toc454876425</vt:lpwstr>
      </vt:variant>
      <vt:variant>
        <vt:i4>1966131</vt:i4>
      </vt:variant>
      <vt:variant>
        <vt:i4>233</vt:i4>
      </vt:variant>
      <vt:variant>
        <vt:i4>0</vt:i4>
      </vt:variant>
      <vt:variant>
        <vt:i4>5</vt:i4>
      </vt:variant>
      <vt:variant>
        <vt:lpwstr/>
      </vt:variant>
      <vt:variant>
        <vt:lpwstr>_Toc454876424</vt:lpwstr>
      </vt:variant>
      <vt:variant>
        <vt:i4>1835071</vt:i4>
      </vt:variant>
      <vt:variant>
        <vt:i4>224</vt:i4>
      </vt:variant>
      <vt:variant>
        <vt:i4>0</vt:i4>
      </vt:variant>
      <vt:variant>
        <vt:i4>5</vt:i4>
      </vt:variant>
      <vt:variant>
        <vt:lpwstr/>
      </vt:variant>
      <vt:variant>
        <vt:lpwstr>_Toc454872848</vt:lpwstr>
      </vt:variant>
      <vt:variant>
        <vt:i4>1835071</vt:i4>
      </vt:variant>
      <vt:variant>
        <vt:i4>218</vt:i4>
      </vt:variant>
      <vt:variant>
        <vt:i4>0</vt:i4>
      </vt:variant>
      <vt:variant>
        <vt:i4>5</vt:i4>
      </vt:variant>
      <vt:variant>
        <vt:lpwstr/>
      </vt:variant>
      <vt:variant>
        <vt:lpwstr>_Toc454872847</vt:lpwstr>
      </vt:variant>
      <vt:variant>
        <vt:i4>1835071</vt:i4>
      </vt:variant>
      <vt:variant>
        <vt:i4>212</vt:i4>
      </vt:variant>
      <vt:variant>
        <vt:i4>0</vt:i4>
      </vt:variant>
      <vt:variant>
        <vt:i4>5</vt:i4>
      </vt:variant>
      <vt:variant>
        <vt:lpwstr/>
      </vt:variant>
      <vt:variant>
        <vt:lpwstr>_Toc454872846</vt:lpwstr>
      </vt:variant>
      <vt:variant>
        <vt:i4>1835071</vt:i4>
      </vt:variant>
      <vt:variant>
        <vt:i4>206</vt:i4>
      </vt:variant>
      <vt:variant>
        <vt:i4>0</vt:i4>
      </vt:variant>
      <vt:variant>
        <vt:i4>5</vt:i4>
      </vt:variant>
      <vt:variant>
        <vt:lpwstr/>
      </vt:variant>
      <vt:variant>
        <vt:lpwstr>_Toc454872845</vt:lpwstr>
      </vt:variant>
      <vt:variant>
        <vt:i4>1835071</vt:i4>
      </vt:variant>
      <vt:variant>
        <vt:i4>200</vt:i4>
      </vt:variant>
      <vt:variant>
        <vt:i4>0</vt:i4>
      </vt:variant>
      <vt:variant>
        <vt:i4>5</vt:i4>
      </vt:variant>
      <vt:variant>
        <vt:lpwstr/>
      </vt:variant>
      <vt:variant>
        <vt:lpwstr>_Toc454872844</vt:lpwstr>
      </vt:variant>
      <vt:variant>
        <vt:i4>1835071</vt:i4>
      </vt:variant>
      <vt:variant>
        <vt:i4>194</vt:i4>
      </vt:variant>
      <vt:variant>
        <vt:i4>0</vt:i4>
      </vt:variant>
      <vt:variant>
        <vt:i4>5</vt:i4>
      </vt:variant>
      <vt:variant>
        <vt:lpwstr/>
      </vt:variant>
      <vt:variant>
        <vt:lpwstr>_Toc454872843</vt:lpwstr>
      </vt:variant>
      <vt:variant>
        <vt:i4>1835071</vt:i4>
      </vt:variant>
      <vt:variant>
        <vt:i4>188</vt:i4>
      </vt:variant>
      <vt:variant>
        <vt:i4>0</vt:i4>
      </vt:variant>
      <vt:variant>
        <vt:i4>5</vt:i4>
      </vt:variant>
      <vt:variant>
        <vt:lpwstr/>
      </vt:variant>
      <vt:variant>
        <vt:lpwstr>_Toc454872842</vt:lpwstr>
      </vt:variant>
      <vt:variant>
        <vt:i4>1835071</vt:i4>
      </vt:variant>
      <vt:variant>
        <vt:i4>182</vt:i4>
      </vt:variant>
      <vt:variant>
        <vt:i4>0</vt:i4>
      </vt:variant>
      <vt:variant>
        <vt:i4>5</vt:i4>
      </vt:variant>
      <vt:variant>
        <vt:lpwstr/>
      </vt:variant>
      <vt:variant>
        <vt:lpwstr>_Toc454872841</vt:lpwstr>
      </vt:variant>
      <vt:variant>
        <vt:i4>1835071</vt:i4>
      </vt:variant>
      <vt:variant>
        <vt:i4>176</vt:i4>
      </vt:variant>
      <vt:variant>
        <vt:i4>0</vt:i4>
      </vt:variant>
      <vt:variant>
        <vt:i4>5</vt:i4>
      </vt:variant>
      <vt:variant>
        <vt:lpwstr/>
      </vt:variant>
      <vt:variant>
        <vt:lpwstr>_Toc454872840</vt:lpwstr>
      </vt:variant>
      <vt:variant>
        <vt:i4>1769535</vt:i4>
      </vt:variant>
      <vt:variant>
        <vt:i4>170</vt:i4>
      </vt:variant>
      <vt:variant>
        <vt:i4>0</vt:i4>
      </vt:variant>
      <vt:variant>
        <vt:i4>5</vt:i4>
      </vt:variant>
      <vt:variant>
        <vt:lpwstr/>
      </vt:variant>
      <vt:variant>
        <vt:lpwstr>_Toc454872839</vt:lpwstr>
      </vt:variant>
      <vt:variant>
        <vt:i4>1769535</vt:i4>
      </vt:variant>
      <vt:variant>
        <vt:i4>164</vt:i4>
      </vt:variant>
      <vt:variant>
        <vt:i4>0</vt:i4>
      </vt:variant>
      <vt:variant>
        <vt:i4>5</vt:i4>
      </vt:variant>
      <vt:variant>
        <vt:lpwstr/>
      </vt:variant>
      <vt:variant>
        <vt:lpwstr>_Toc454872838</vt:lpwstr>
      </vt:variant>
      <vt:variant>
        <vt:i4>1769535</vt:i4>
      </vt:variant>
      <vt:variant>
        <vt:i4>158</vt:i4>
      </vt:variant>
      <vt:variant>
        <vt:i4>0</vt:i4>
      </vt:variant>
      <vt:variant>
        <vt:i4>5</vt:i4>
      </vt:variant>
      <vt:variant>
        <vt:lpwstr/>
      </vt:variant>
      <vt:variant>
        <vt:lpwstr>_Toc454872837</vt:lpwstr>
      </vt:variant>
      <vt:variant>
        <vt:i4>1769535</vt:i4>
      </vt:variant>
      <vt:variant>
        <vt:i4>152</vt:i4>
      </vt:variant>
      <vt:variant>
        <vt:i4>0</vt:i4>
      </vt:variant>
      <vt:variant>
        <vt:i4>5</vt:i4>
      </vt:variant>
      <vt:variant>
        <vt:lpwstr/>
      </vt:variant>
      <vt:variant>
        <vt:lpwstr>_Toc454872836</vt:lpwstr>
      </vt:variant>
      <vt:variant>
        <vt:i4>1769535</vt:i4>
      </vt:variant>
      <vt:variant>
        <vt:i4>146</vt:i4>
      </vt:variant>
      <vt:variant>
        <vt:i4>0</vt:i4>
      </vt:variant>
      <vt:variant>
        <vt:i4>5</vt:i4>
      </vt:variant>
      <vt:variant>
        <vt:lpwstr/>
      </vt:variant>
      <vt:variant>
        <vt:lpwstr>_Toc454872835</vt:lpwstr>
      </vt:variant>
      <vt:variant>
        <vt:i4>1769535</vt:i4>
      </vt:variant>
      <vt:variant>
        <vt:i4>140</vt:i4>
      </vt:variant>
      <vt:variant>
        <vt:i4>0</vt:i4>
      </vt:variant>
      <vt:variant>
        <vt:i4>5</vt:i4>
      </vt:variant>
      <vt:variant>
        <vt:lpwstr/>
      </vt:variant>
      <vt:variant>
        <vt:lpwstr>_Toc454872834</vt:lpwstr>
      </vt:variant>
      <vt:variant>
        <vt:i4>1769535</vt:i4>
      </vt:variant>
      <vt:variant>
        <vt:i4>134</vt:i4>
      </vt:variant>
      <vt:variant>
        <vt:i4>0</vt:i4>
      </vt:variant>
      <vt:variant>
        <vt:i4>5</vt:i4>
      </vt:variant>
      <vt:variant>
        <vt:lpwstr/>
      </vt:variant>
      <vt:variant>
        <vt:lpwstr>_Toc454872833</vt:lpwstr>
      </vt:variant>
      <vt:variant>
        <vt:i4>1769535</vt:i4>
      </vt:variant>
      <vt:variant>
        <vt:i4>128</vt:i4>
      </vt:variant>
      <vt:variant>
        <vt:i4>0</vt:i4>
      </vt:variant>
      <vt:variant>
        <vt:i4>5</vt:i4>
      </vt:variant>
      <vt:variant>
        <vt:lpwstr/>
      </vt:variant>
      <vt:variant>
        <vt:lpwstr>_Toc454872832</vt:lpwstr>
      </vt:variant>
      <vt:variant>
        <vt:i4>1769535</vt:i4>
      </vt:variant>
      <vt:variant>
        <vt:i4>122</vt:i4>
      </vt:variant>
      <vt:variant>
        <vt:i4>0</vt:i4>
      </vt:variant>
      <vt:variant>
        <vt:i4>5</vt:i4>
      </vt:variant>
      <vt:variant>
        <vt:lpwstr/>
      </vt:variant>
      <vt:variant>
        <vt:lpwstr>_Toc454872831</vt:lpwstr>
      </vt:variant>
      <vt:variant>
        <vt:i4>1769535</vt:i4>
      </vt:variant>
      <vt:variant>
        <vt:i4>116</vt:i4>
      </vt:variant>
      <vt:variant>
        <vt:i4>0</vt:i4>
      </vt:variant>
      <vt:variant>
        <vt:i4>5</vt:i4>
      </vt:variant>
      <vt:variant>
        <vt:lpwstr/>
      </vt:variant>
      <vt:variant>
        <vt:lpwstr>_Toc454872830</vt:lpwstr>
      </vt:variant>
      <vt:variant>
        <vt:i4>1703999</vt:i4>
      </vt:variant>
      <vt:variant>
        <vt:i4>110</vt:i4>
      </vt:variant>
      <vt:variant>
        <vt:i4>0</vt:i4>
      </vt:variant>
      <vt:variant>
        <vt:i4>5</vt:i4>
      </vt:variant>
      <vt:variant>
        <vt:lpwstr/>
      </vt:variant>
      <vt:variant>
        <vt:lpwstr>_Toc454872829</vt:lpwstr>
      </vt:variant>
      <vt:variant>
        <vt:i4>1703999</vt:i4>
      </vt:variant>
      <vt:variant>
        <vt:i4>104</vt:i4>
      </vt:variant>
      <vt:variant>
        <vt:i4>0</vt:i4>
      </vt:variant>
      <vt:variant>
        <vt:i4>5</vt:i4>
      </vt:variant>
      <vt:variant>
        <vt:lpwstr/>
      </vt:variant>
      <vt:variant>
        <vt:lpwstr>_Toc454872828</vt:lpwstr>
      </vt:variant>
      <vt:variant>
        <vt:i4>1703999</vt:i4>
      </vt:variant>
      <vt:variant>
        <vt:i4>98</vt:i4>
      </vt:variant>
      <vt:variant>
        <vt:i4>0</vt:i4>
      </vt:variant>
      <vt:variant>
        <vt:i4>5</vt:i4>
      </vt:variant>
      <vt:variant>
        <vt:lpwstr/>
      </vt:variant>
      <vt:variant>
        <vt:lpwstr>_Toc454872827</vt:lpwstr>
      </vt:variant>
      <vt:variant>
        <vt:i4>1703999</vt:i4>
      </vt:variant>
      <vt:variant>
        <vt:i4>92</vt:i4>
      </vt:variant>
      <vt:variant>
        <vt:i4>0</vt:i4>
      </vt:variant>
      <vt:variant>
        <vt:i4>5</vt:i4>
      </vt:variant>
      <vt:variant>
        <vt:lpwstr/>
      </vt:variant>
      <vt:variant>
        <vt:lpwstr>_Toc454872826</vt:lpwstr>
      </vt:variant>
      <vt:variant>
        <vt:i4>1703999</vt:i4>
      </vt:variant>
      <vt:variant>
        <vt:i4>86</vt:i4>
      </vt:variant>
      <vt:variant>
        <vt:i4>0</vt:i4>
      </vt:variant>
      <vt:variant>
        <vt:i4>5</vt:i4>
      </vt:variant>
      <vt:variant>
        <vt:lpwstr/>
      </vt:variant>
      <vt:variant>
        <vt:lpwstr>_Toc454872825</vt:lpwstr>
      </vt:variant>
      <vt:variant>
        <vt:i4>1703999</vt:i4>
      </vt:variant>
      <vt:variant>
        <vt:i4>80</vt:i4>
      </vt:variant>
      <vt:variant>
        <vt:i4>0</vt:i4>
      </vt:variant>
      <vt:variant>
        <vt:i4>5</vt:i4>
      </vt:variant>
      <vt:variant>
        <vt:lpwstr/>
      </vt:variant>
      <vt:variant>
        <vt:lpwstr>_Toc454872824</vt:lpwstr>
      </vt:variant>
      <vt:variant>
        <vt:i4>1703999</vt:i4>
      </vt:variant>
      <vt:variant>
        <vt:i4>74</vt:i4>
      </vt:variant>
      <vt:variant>
        <vt:i4>0</vt:i4>
      </vt:variant>
      <vt:variant>
        <vt:i4>5</vt:i4>
      </vt:variant>
      <vt:variant>
        <vt:lpwstr/>
      </vt:variant>
      <vt:variant>
        <vt:lpwstr>_Toc454872823</vt:lpwstr>
      </vt:variant>
      <vt:variant>
        <vt:i4>1703999</vt:i4>
      </vt:variant>
      <vt:variant>
        <vt:i4>68</vt:i4>
      </vt:variant>
      <vt:variant>
        <vt:i4>0</vt:i4>
      </vt:variant>
      <vt:variant>
        <vt:i4>5</vt:i4>
      </vt:variant>
      <vt:variant>
        <vt:lpwstr/>
      </vt:variant>
      <vt:variant>
        <vt:lpwstr>_Toc454872822</vt:lpwstr>
      </vt:variant>
      <vt:variant>
        <vt:i4>1703999</vt:i4>
      </vt:variant>
      <vt:variant>
        <vt:i4>62</vt:i4>
      </vt:variant>
      <vt:variant>
        <vt:i4>0</vt:i4>
      </vt:variant>
      <vt:variant>
        <vt:i4>5</vt:i4>
      </vt:variant>
      <vt:variant>
        <vt:lpwstr/>
      </vt:variant>
      <vt:variant>
        <vt:lpwstr>_Toc454872821</vt:lpwstr>
      </vt:variant>
      <vt:variant>
        <vt:i4>1703999</vt:i4>
      </vt:variant>
      <vt:variant>
        <vt:i4>56</vt:i4>
      </vt:variant>
      <vt:variant>
        <vt:i4>0</vt:i4>
      </vt:variant>
      <vt:variant>
        <vt:i4>5</vt:i4>
      </vt:variant>
      <vt:variant>
        <vt:lpwstr/>
      </vt:variant>
      <vt:variant>
        <vt:lpwstr>_Toc454872820</vt:lpwstr>
      </vt:variant>
      <vt:variant>
        <vt:i4>1638463</vt:i4>
      </vt:variant>
      <vt:variant>
        <vt:i4>50</vt:i4>
      </vt:variant>
      <vt:variant>
        <vt:i4>0</vt:i4>
      </vt:variant>
      <vt:variant>
        <vt:i4>5</vt:i4>
      </vt:variant>
      <vt:variant>
        <vt:lpwstr/>
      </vt:variant>
      <vt:variant>
        <vt:lpwstr>_Toc454872819</vt:lpwstr>
      </vt:variant>
      <vt:variant>
        <vt:i4>1638463</vt:i4>
      </vt:variant>
      <vt:variant>
        <vt:i4>44</vt:i4>
      </vt:variant>
      <vt:variant>
        <vt:i4>0</vt:i4>
      </vt:variant>
      <vt:variant>
        <vt:i4>5</vt:i4>
      </vt:variant>
      <vt:variant>
        <vt:lpwstr/>
      </vt:variant>
      <vt:variant>
        <vt:lpwstr>_Toc454872818</vt:lpwstr>
      </vt:variant>
      <vt:variant>
        <vt:i4>1638463</vt:i4>
      </vt:variant>
      <vt:variant>
        <vt:i4>38</vt:i4>
      </vt:variant>
      <vt:variant>
        <vt:i4>0</vt:i4>
      </vt:variant>
      <vt:variant>
        <vt:i4>5</vt:i4>
      </vt:variant>
      <vt:variant>
        <vt:lpwstr/>
      </vt:variant>
      <vt:variant>
        <vt:lpwstr>_Toc454872817</vt:lpwstr>
      </vt:variant>
      <vt:variant>
        <vt:i4>1638463</vt:i4>
      </vt:variant>
      <vt:variant>
        <vt:i4>32</vt:i4>
      </vt:variant>
      <vt:variant>
        <vt:i4>0</vt:i4>
      </vt:variant>
      <vt:variant>
        <vt:i4>5</vt:i4>
      </vt:variant>
      <vt:variant>
        <vt:lpwstr/>
      </vt:variant>
      <vt:variant>
        <vt:lpwstr>_Toc454872816</vt:lpwstr>
      </vt:variant>
      <vt:variant>
        <vt:i4>1638463</vt:i4>
      </vt:variant>
      <vt:variant>
        <vt:i4>26</vt:i4>
      </vt:variant>
      <vt:variant>
        <vt:i4>0</vt:i4>
      </vt:variant>
      <vt:variant>
        <vt:i4>5</vt:i4>
      </vt:variant>
      <vt:variant>
        <vt:lpwstr/>
      </vt:variant>
      <vt:variant>
        <vt:lpwstr>_Toc454872815</vt:lpwstr>
      </vt:variant>
      <vt:variant>
        <vt:i4>1638463</vt:i4>
      </vt:variant>
      <vt:variant>
        <vt:i4>20</vt:i4>
      </vt:variant>
      <vt:variant>
        <vt:i4>0</vt:i4>
      </vt:variant>
      <vt:variant>
        <vt:i4>5</vt:i4>
      </vt:variant>
      <vt:variant>
        <vt:lpwstr/>
      </vt:variant>
      <vt:variant>
        <vt:lpwstr>_Toc454872814</vt:lpwstr>
      </vt:variant>
      <vt:variant>
        <vt:i4>1638463</vt:i4>
      </vt:variant>
      <vt:variant>
        <vt:i4>14</vt:i4>
      </vt:variant>
      <vt:variant>
        <vt:i4>0</vt:i4>
      </vt:variant>
      <vt:variant>
        <vt:i4>5</vt:i4>
      </vt:variant>
      <vt:variant>
        <vt:lpwstr/>
      </vt:variant>
      <vt:variant>
        <vt:lpwstr>_Toc454872813</vt:lpwstr>
      </vt:variant>
      <vt:variant>
        <vt:i4>1638463</vt:i4>
      </vt:variant>
      <vt:variant>
        <vt:i4>8</vt:i4>
      </vt:variant>
      <vt:variant>
        <vt:i4>0</vt:i4>
      </vt:variant>
      <vt:variant>
        <vt:i4>5</vt:i4>
      </vt:variant>
      <vt:variant>
        <vt:lpwstr/>
      </vt:variant>
      <vt:variant>
        <vt:lpwstr>_Toc454872812</vt:lpwstr>
      </vt:variant>
      <vt:variant>
        <vt:i4>1638463</vt:i4>
      </vt:variant>
      <vt:variant>
        <vt:i4>2</vt:i4>
      </vt:variant>
      <vt:variant>
        <vt:i4>0</vt:i4>
      </vt:variant>
      <vt:variant>
        <vt:i4>5</vt:i4>
      </vt:variant>
      <vt:variant>
        <vt:lpwstr/>
      </vt:variant>
      <vt:variant>
        <vt:lpwstr>_Toc454872811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Gorzechowski</dc:creator>
  <cp:lastModifiedBy>MP</cp:lastModifiedBy>
  <cp:revision>24</cp:revision>
  <cp:lastPrinted>2025-02-05T11:15:00Z</cp:lastPrinted>
  <dcterms:created xsi:type="dcterms:W3CDTF">2025-02-03T11:26:00Z</dcterms:created>
  <dcterms:modified xsi:type="dcterms:W3CDTF">2025-02-05T13:42:00Z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0x01010084830F3424536F49979D884E15C50C18</vt:lpwstr>
  </property>
</Properties>
</file>